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6DD4A">
      <w:pPr>
        <w:pStyle w:val="11"/>
        <w:rPr>
          <w:color w:val="auto"/>
          <w:sz w:val="20"/>
          <w:highlight w:val="none"/>
        </w:rPr>
      </w:pPr>
    </w:p>
    <w:p w14:paraId="5F7D6759">
      <w:pPr>
        <w:pStyle w:val="11"/>
        <w:rPr>
          <w:color w:val="auto"/>
          <w:sz w:val="20"/>
          <w:highlight w:val="none"/>
        </w:rPr>
      </w:pPr>
    </w:p>
    <w:p w14:paraId="7455CABB">
      <w:pPr>
        <w:pStyle w:val="11"/>
        <w:spacing w:line="360" w:lineRule="auto"/>
        <w:jc w:val="center"/>
        <w:rPr>
          <w:rFonts w:hint="eastAsia" w:eastAsia="仿宋"/>
          <w:b/>
          <w:color w:val="auto"/>
          <w:sz w:val="56"/>
          <w:szCs w:val="20"/>
          <w:highlight w:val="none"/>
          <w:lang w:eastAsia="zh-CN"/>
        </w:rPr>
      </w:pPr>
      <w:r>
        <w:rPr>
          <w:rFonts w:hint="eastAsia"/>
          <w:b/>
          <w:color w:val="auto"/>
          <w:sz w:val="52"/>
          <w:szCs w:val="18"/>
          <w:highlight w:val="none"/>
          <w:lang w:eastAsia="zh-CN"/>
        </w:rPr>
        <w:t>遂昌县声环境功能区划方案采购项目</w:t>
      </w:r>
    </w:p>
    <w:p w14:paraId="215C1F23">
      <w:pPr>
        <w:pStyle w:val="12"/>
        <w:rPr>
          <w:color w:val="auto"/>
          <w:highlight w:val="none"/>
        </w:rPr>
      </w:pPr>
    </w:p>
    <w:p w14:paraId="25068289">
      <w:pPr>
        <w:pStyle w:val="11"/>
        <w:spacing w:before="3"/>
        <w:rPr>
          <w:color w:val="auto"/>
          <w:sz w:val="17"/>
          <w:highlight w:val="none"/>
        </w:rPr>
      </w:pPr>
    </w:p>
    <w:p w14:paraId="4B521BAF">
      <w:pPr>
        <w:spacing w:line="240" w:lineRule="auto"/>
        <w:ind w:left="561" w:right="444"/>
        <w:jc w:val="center"/>
        <w:rPr>
          <w:b/>
          <w:color w:val="auto"/>
          <w:sz w:val="60"/>
          <w:szCs w:val="20"/>
          <w:highlight w:val="none"/>
        </w:rPr>
      </w:pPr>
      <w:bookmarkStart w:id="0" w:name="竞争性磋商文件"/>
      <w:bookmarkEnd w:id="0"/>
    </w:p>
    <w:p w14:paraId="0AC775BF">
      <w:pPr>
        <w:spacing w:line="240" w:lineRule="auto"/>
        <w:ind w:left="561" w:right="444"/>
        <w:jc w:val="center"/>
        <w:rPr>
          <w:b/>
          <w:color w:val="auto"/>
          <w:sz w:val="44"/>
          <w:szCs w:val="13"/>
          <w:highlight w:val="none"/>
        </w:rPr>
      </w:pPr>
    </w:p>
    <w:p w14:paraId="073AF0D2">
      <w:pPr>
        <w:spacing w:line="1059" w:lineRule="exact"/>
        <w:ind w:right="444"/>
        <w:jc w:val="center"/>
        <w:rPr>
          <w:b/>
          <w:color w:val="auto"/>
          <w:sz w:val="84"/>
          <w:highlight w:val="none"/>
        </w:rPr>
      </w:pPr>
      <w:r>
        <w:rPr>
          <w:rFonts w:hint="eastAsia"/>
          <w:b/>
          <w:color w:val="auto"/>
          <w:sz w:val="84"/>
          <w:highlight w:val="none"/>
        </w:rPr>
        <w:t>竞争性磋商文件</w:t>
      </w:r>
    </w:p>
    <w:p w14:paraId="01D549A2">
      <w:pPr>
        <w:pStyle w:val="12"/>
        <w:ind w:left="0" w:leftChars="0" w:firstLine="0" w:firstLineChars="0"/>
        <w:rPr>
          <w:b/>
          <w:color w:val="auto"/>
          <w:sz w:val="36"/>
          <w:highlight w:val="none"/>
        </w:rPr>
      </w:pPr>
      <w:bookmarkStart w:id="1" w:name="采购编号:_ZJSW(2021)33-磋13"/>
      <w:bookmarkEnd w:id="1"/>
    </w:p>
    <w:p w14:paraId="50AB76E5">
      <w:pPr>
        <w:pStyle w:val="24"/>
        <w:rPr>
          <w:rFonts w:ascii="仿宋" w:hAnsi="仿宋"/>
          <w:color w:val="auto"/>
          <w:highlight w:val="none"/>
        </w:rPr>
      </w:pPr>
      <w:bookmarkStart w:id="137" w:name="_GoBack"/>
      <w:bookmarkEnd w:id="137"/>
    </w:p>
    <w:p w14:paraId="56942102">
      <w:pPr>
        <w:jc w:val="both"/>
        <w:rPr>
          <w:b/>
          <w:color w:val="auto"/>
          <w:sz w:val="36"/>
          <w:highlight w:val="none"/>
        </w:rPr>
      </w:pPr>
    </w:p>
    <w:p w14:paraId="3C63CBBE">
      <w:pPr>
        <w:jc w:val="both"/>
        <w:rPr>
          <w:b/>
          <w:color w:val="auto"/>
          <w:sz w:val="36"/>
          <w:highlight w:val="none"/>
        </w:rPr>
      </w:pPr>
    </w:p>
    <w:p w14:paraId="269EBE36">
      <w:pPr>
        <w:jc w:val="both"/>
        <w:rPr>
          <w:b/>
          <w:color w:val="auto"/>
          <w:sz w:val="36"/>
          <w:highlight w:val="none"/>
        </w:rPr>
      </w:pPr>
    </w:p>
    <w:tbl>
      <w:tblPr>
        <w:tblStyle w:val="30"/>
        <w:tblW w:w="8074" w:type="dxa"/>
        <w:jc w:val="center"/>
        <w:tblLayout w:type="fixed"/>
        <w:tblCellMar>
          <w:top w:w="0" w:type="dxa"/>
          <w:left w:w="108" w:type="dxa"/>
          <w:bottom w:w="0" w:type="dxa"/>
          <w:right w:w="108" w:type="dxa"/>
        </w:tblCellMar>
      </w:tblPr>
      <w:tblGrid>
        <w:gridCol w:w="2441"/>
        <w:gridCol w:w="5633"/>
      </w:tblGrid>
      <w:tr w14:paraId="2B92E83C">
        <w:tblPrEx>
          <w:tblCellMar>
            <w:top w:w="0" w:type="dxa"/>
            <w:left w:w="108" w:type="dxa"/>
            <w:bottom w:w="0" w:type="dxa"/>
            <w:right w:w="108" w:type="dxa"/>
          </w:tblCellMar>
        </w:tblPrEx>
        <w:trPr>
          <w:trHeight w:val="737" w:hRule="atLeast"/>
          <w:jc w:val="center"/>
        </w:trPr>
        <w:tc>
          <w:tcPr>
            <w:tcW w:w="2441" w:type="dxa"/>
            <w:shd w:val="clear" w:color="auto" w:fill="auto"/>
            <w:vAlign w:val="center"/>
          </w:tcPr>
          <w:p w14:paraId="75ACDA19">
            <w:pPr>
              <w:ind w:right="-114" w:rightChars="-52"/>
              <w:jc w:val="distribute"/>
              <w:rPr>
                <w:color w:val="auto"/>
                <w:sz w:val="32"/>
                <w:szCs w:val="32"/>
                <w:highlight w:val="none"/>
              </w:rPr>
            </w:pPr>
            <w:bookmarkStart w:id="2" w:name="_Toc493928402"/>
            <w:bookmarkStart w:id="3" w:name="_Toc493956012"/>
            <w:r>
              <w:rPr>
                <w:rFonts w:hint="eastAsia"/>
                <w:color w:val="auto"/>
                <w:sz w:val="32"/>
                <w:szCs w:val="32"/>
                <w:highlight w:val="none"/>
              </w:rPr>
              <w:t>项目编号：</w:t>
            </w:r>
            <w:bookmarkEnd w:id="2"/>
            <w:bookmarkEnd w:id="3"/>
          </w:p>
        </w:tc>
        <w:tc>
          <w:tcPr>
            <w:tcW w:w="5633" w:type="dxa"/>
            <w:shd w:val="clear" w:color="auto" w:fill="auto"/>
            <w:vAlign w:val="center"/>
          </w:tcPr>
          <w:p w14:paraId="59FC6E49">
            <w:pPr>
              <w:rPr>
                <w:rFonts w:hint="eastAsia" w:eastAsia="仿宋"/>
                <w:color w:val="auto"/>
                <w:sz w:val="32"/>
                <w:szCs w:val="32"/>
                <w:highlight w:val="none"/>
                <w:lang w:eastAsia="zh-CN"/>
              </w:rPr>
            </w:pPr>
            <w:r>
              <w:rPr>
                <w:rFonts w:hint="eastAsia"/>
                <w:color w:val="auto"/>
                <w:sz w:val="32"/>
                <w:szCs w:val="32"/>
                <w:highlight w:val="none"/>
                <w:lang w:val="en-US" w:eastAsia="zh-CN"/>
              </w:rPr>
              <w:t>ZJZCSC（2025）采0101号</w:t>
            </w:r>
          </w:p>
        </w:tc>
      </w:tr>
      <w:tr w14:paraId="66564EAE">
        <w:tblPrEx>
          <w:tblCellMar>
            <w:top w:w="0" w:type="dxa"/>
            <w:left w:w="108" w:type="dxa"/>
            <w:bottom w:w="0" w:type="dxa"/>
            <w:right w:w="108" w:type="dxa"/>
          </w:tblCellMar>
        </w:tblPrEx>
        <w:trPr>
          <w:trHeight w:val="710" w:hRule="atLeast"/>
          <w:jc w:val="center"/>
        </w:trPr>
        <w:tc>
          <w:tcPr>
            <w:tcW w:w="2441" w:type="dxa"/>
            <w:shd w:val="clear" w:color="auto" w:fill="auto"/>
            <w:vAlign w:val="center"/>
          </w:tcPr>
          <w:p w14:paraId="12203538">
            <w:pPr>
              <w:ind w:right="-114" w:rightChars="-52"/>
              <w:jc w:val="distribute"/>
              <w:rPr>
                <w:color w:val="auto"/>
                <w:sz w:val="32"/>
                <w:szCs w:val="32"/>
                <w:highlight w:val="none"/>
              </w:rPr>
            </w:pPr>
            <w:bookmarkStart w:id="4" w:name="_Toc493956014"/>
            <w:bookmarkStart w:id="5" w:name="_Toc493928404"/>
            <w:r>
              <w:rPr>
                <w:rFonts w:hint="eastAsia"/>
                <w:color w:val="auto"/>
                <w:sz w:val="32"/>
                <w:szCs w:val="32"/>
                <w:highlight w:val="none"/>
              </w:rPr>
              <w:t>项目名称：</w:t>
            </w:r>
            <w:bookmarkEnd w:id="4"/>
            <w:bookmarkEnd w:id="5"/>
          </w:p>
        </w:tc>
        <w:tc>
          <w:tcPr>
            <w:tcW w:w="5633" w:type="dxa"/>
            <w:shd w:val="clear" w:color="auto" w:fill="auto"/>
            <w:vAlign w:val="center"/>
          </w:tcPr>
          <w:p w14:paraId="5005D7EF">
            <w:pPr>
              <w:rPr>
                <w:rFonts w:hint="eastAsia" w:eastAsia="仿宋"/>
                <w:color w:val="auto"/>
                <w:sz w:val="32"/>
                <w:szCs w:val="32"/>
                <w:highlight w:val="none"/>
                <w:lang w:val="en-US" w:eastAsia="zh-CN"/>
              </w:rPr>
            </w:pPr>
            <w:r>
              <w:rPr>
                <w:rFonts w:hint="eastAsia"/>
                <w:color w:val="auto"/>
                <w:sz w:val="32"/>
                <w:szCs w:val="32"/>
                <w:highlight w:val="none"/>
                <w:lang w:val="en-US" w:eastAsia="zh-CN"/>
              </w:rPr>
              <w:t>遂昌县声环境功能区划方案采购项目</w:t>
            </w:r>
          </w:p>
        </w:tc>
      </w:tr>
      <w:tr w14:paraId="48BDC44C">
        <w:tblPrEx>
          <w:tblCellMar>
            <w:top w:w="0" w:type="dxa"/>
            <w:left w:w="108" w:type="dxa"/>
            <w:bottom w:w="0" w:type="dxa"/>
            <w:right w:w="108" w:type="dxa"/>
          </w:tblCellMar>
        </w:tblPrEx>
        <w:trPr>
          <w:trHeight w:val="662" w:hRule="atLeast"/>
          <w:jc w:val="center"/>
        </w:trPr>
        <w:tc>
          <w:tcPr>
            <w:tcW w:w="2441" w:type="dxa"/>
            <w:shd w:val="clear" w:color="auto" w:fill="auto"/>
            <w:vAlign w:val="center"/>
          </w:tcPr>
          <w:p w14:paraId="49DD3BEF">
            <w:pPr>
              <w:ind w:right="-114" w:rightChars="-52"/>
              <w:jc w:val="distribute"/>
              <w:rPr>
                <w:color w:val="auto"/>
                <w:sz w:val="32"/>
                <w:szCs w:val="32"/>
                <w:highlight w:val="none"/>
              </w:rPr>
            </w:pPr>
            <w:bookmarkStart w:id="6" w:name="_Toc493928406"/>
            <w:bookmarkStart w:id="7" w:name="_Toc493956016"/>
            <w:r>
              <w:rPr>
                <w:rFonts w:hint="eastAsia"/>
                <w:color w:val="auto"/>
                <w:sz w:val="32"/>
                <w:szCs w:val="32"/>
                <w:highlight w:val="none"/>
              </w:rPr>
              <w:t>采 购 人：</w:t>
            </w:r>
            <w:bookmarkEnd w:id="6"/>
            <w:bookmarkEnd w:id="7"/>
          </w:p>
        </w:tc>
        <w:tc>
          <w:tcPr>
            <w:tcW w:w="5633" w:type="dxa"/>
            <w:shd w:val="clear" w:color="auto" w:fill="auto"/>
            <w:vAlign w:val="center"/>
          </w:tcPr>
          <w:p w14:paraId="3067255B">
            <w:pPr>
              <w:rPr>
                <w:rFonts w:hint="eastAsia" w:eastAsia="仿宋"/>
                <w:color w:val="auto"/>
                <w:sz w:val="32"/>
                <w:szCs w:val="32"/>
                <w:highlight w:val="none"/>
                <w:lang w:eastAsia="zh-CN"/>
              </w:rPr>
            </w:pPr>
            <w:r>
              <w:rPr>
                <w:rFonts w:hint="eastAsia"/>
                <w:color w:val="auto"/>
                <w:sz w:val="32"/>
                <w:szCs w:val="32"/>
                <w:highlight w:val="none"/>
                <w:lang w:eastAsia="zh-CN"/>
              </w:rPr>
              <w:t>丽水市生态环境局遂昌分局</w:t>
            </w:r>
          </w:p>
        </w:tc>
      </w:tr>
      <w:tr w14:paraId="6D6591C8">
        <w:tblPrEx>
          <w:tblCellMar>
            <w:top w:w="0" w:type="dxa"/>
            <w:left w:w="108" w:type="dxa"/>
            <w:bottom w:w="0" w:type="dxa"/>
            <w:right w:w="108" w:type="dxa"/>
          </w:tblCellMar>
        </w:tblPrEx>
        <w:trPr>
          <w:trHeight w:val="662" w:hRule="atLeast"/>
          <w:jc w:val="center"/>
        </w:trPr>
        <w:tc>
          <w:tcPr>
            <w:tcW w:w="2441" w:type="dxa"/>
            <w:shd w:val="clear" w:color="auto" w:fill="auto"/>
            <w:vAlign w:val="center"/>
          </w:tcPr>
          <w:p w14:paraId="7D63DC83">
            <w:pPr>
              <w:ind w:right="-114" w:rightChars="-52"/>
              <w:jc w:val="distribute"/>
              <w:rPr>
                <w:color w:val="auto"/>
                <w:sz w:val="32"/>
                <w:szCs w:val="32"/>
                <w:highlight w:val="none"/>
              </w:rPr>
            </w:pPr>
          </w:p>
        </w:tc>
        <w:tc>
          <w:tcPr>
            <w:tcW w:w="5633" w:type="dxa"/>
            <w:shd w:val="clear" w:color="auto" w:fill="auto"/>
            <w:vAlign w:val="center"/>
          </w:tcPr>
          <w:p w14:paraId="51984B24">
            <w:pPr>
              <w:rPr>
                <w:color w:val="auto"/>
                <w:sz w:val="32"/>
                <w:szCs w:val="32"/>
                <w:highlight w:val="none"/>
              </w:rPr>
            </w:pPr>
          </w:p>
        </w:tc>
      </w:tr>
      <w:tr w14:paraId="13A3176D">
        <w:tblPrEx>
          <w:tblCellMar>
            <w:top w:w="0" w:type="dxa"/>
            <w:left w:w="108" w:type="dxa"/>
            <w:bottom w:w="0" w:type="dxa"/>
            <w:right w:w="108" w:type="dxa"/>
          </w:tblCellMar>
        </w:tblPrEx>
        <w:trPr>
          <w:trHeight w:val="737" w:hRule="atLeast"/>
          <w:jc w:val="center"/>
        </w:trPr>
        <w:tc>
          <w:tcPr>
            <w:tcW w:w="2441" w:type="dxa"/>
            <w:shd w:val="clear" w:color="auto" w:fill="auto"/>
            <w:vAlign w:val="center"/>
          </w:tcPr>
          <w:p w14:paraId="2D62B99B">
            <w:pPr>
              <w:ind w:right="-114" w:rightChars="-52"/>
              <w:jc w:val="distribute"/>
              <w:rPr>
                <w:color w:val="auto"/>
                <w:sz w:val="32"/>
                <w:szCs w:val="32"/>
                <w:highlight w:val="none"/>
              </w:rPr>
            </w:pPr>
            <w:r>
              <w:rPr>
                <w:rFonts w:hint="eastAsia"/>
                <w:color w:val="auto"/>
                <w:sz w:val="32"/>
                <w:szCs w:val="32"/>
                <w:highlight w:val="none"/>
              </w:rPr>
              <w:t>采购代理机构：</w:t>
            </w:r>
          </w:p>
        </w:tc>
        <w:tc>
          <w:tcPr>
            <w:tcW w:w="5633" w:type="dxa"/>
            <w:shd w:val="clear" w:color="auto" w:fill="auto"/>
            <w:vAlign w:val="center"/>
          </w:tcPr>
          <w:p w14:paraId="2D062F3D">
            <w:pPr>
              <w:rPr>
                <w:color w:val="auto"/>
                <w:sz w:val="32"/>
                <w:szCs w:val="32"/>
                <w:highlight w:val="none"/>
              </w:rPr>
            </w:pPr>
            <w:r>
              <w:rPr>
                <w:rFonts w:hint="eastAsia"/>
                <w:color w:val="auto"/>
                <w:sz w:val="32"/>
                <w:szCs w:val="32"/>
                <w:highlight w:val="none"/>
              </w:rPr>
              <w:t>浙江至诚工程咨询有限责任公司</w:t>
            </w:r>
          </w:p>
        </w:tc>
      </w:tr>
      <w:tr w14:paraId="76324AD8">
        <w:tblPrEx>
          <w:tblCellMar>
            <w:top w:w="0" w:type="dxa"/>
            <w:left w:w="108" w:type="dxa"/>
            <w:bottom w:w="0" w:type="dxa"/>
            <w:right w:w="108" w:type="dxa"/>
          </w:tblCellMar>
        </w:tblPrEx>
        <w:trPr>
          <w:trHeight w:val="737" w:hRule="atLeast"/>
          <w:jc w:val="center"/>
        </w:trPr>
        <w:tc>
          <w:tcPr>
            <w:tcW w:w="2441" w:type="dxa"/>
            <w:shd w:val="clear" w:color="auto" w:fill="auto"/>
            <w:vAlign w:val="center"/>
          </w:tcPr>
          <w:p w14:paraId="591727FE">
            <w:pPr>
              <w:ind w:right="-114" w:rightChars="-52"/>
              <w:jc w:val="distribute"/>
              <w:rPr>
                <w:color w:val="auto"/>
                <w:sz w:val="32"/>
                <w:szCs w:val="32"/>
                <w:highlight w:val="none"/>
              </w:rPr>
            </w:pPr>
            <w:r>
              <w:rPr>
                <w:rFonts w:hint="eastAsia"/>
                <w:color w:val="auto"/>
                <w:sz w:val="32"/>
                <w:szCs w:val="32"/>
                <w:highlight w:val="none"/>
              </w:rPr>
              <w:t>地        址：</w:t>
            </w:r>
          </w:p>
        </w:tc>
        <w:tc>
          <w:tcPr>
            <w:tcW w:w="5633" w:type="dxa"/>
            <w:shd w:val="clear" w:color="auto" w:fill="auto"/>
            <w:vAlign w:val="center"/>
          </w:tcPr>
          <w:p w14:paraId="373D9CCA">
            <w:pPr>
              <w:rPr>
                <w:rFonts w:hint="eastAsia" w:eastAsia="仿宋"/>
                <w:color w:val="auto"/>
                <w:sz w:val="32"/>
                <w:szCs w:val="32"/>
                <w:highlight w:val="none"/>
                <w:lang w:eastAsia="zh-CN"/>
              </w:rPr>
            </w:pPr>
            <w:r>
              <w:rPr>
                <w:rFonts w:hint="eastAsia"/>
                <w:color w:val="auto"/>
                <w:sz w:val="32"/>
                <w:szCs w:val="32"/>
                <w:highlight w:val="none"/>
                <w:lang w:val="en-US" w:eastAsia="zh-CN"/>
              </w:rPr>
              <w:t>遂昌县妙高街道凯恩路224号三楼</w:t>
            </w:r>
          </w:p>
        </w:tc>
      </w:tr>
      <w:tr w14:paraId="0FD9D91C">
        <w:tblPrEx>
          <w:tblCellMar>
            <w:top w:w="0" w:type="dxa"/>
            <w:left w:w="108" w:type="dxa"/>
            <w:bottom w:w="0" w:type="dxa"/>
            <w:right w:w="108" w:type="dxa"/>
          </w:tblCellMar>
        </w:tblPrEx>
        <w:trPr>
          <w:trHeight w:val="737" w:hRule="atLeast"/>
          <w:jc w:val="center"/>
        </w:trPr>
        <w:tc>
          <w:tcPr>
            <w:tcW w:w="2441" w:type="dxa"/>
            <w:shd w:val="clear" w:color="auto" w:fill="auto"/>
            <w:vAlign w:val="center"/>
          </w:tcPr>
          <w:p w14:paraId="0DA38B2E">
            <w:pPr>
              <w:ind w:right="-114" w:rightChars="-52"/>
              <w:jc w:val="distribute"/>
              <w:rPr>
                <w:color w:val="auto"/>
                <w:sz w:val="32"/>
                <w:szCs w:val="32"/>
                <w:highlight w:val="none"/>
              </w:rPr>
            </w:pPr>
          </w:p>
        </w:tc>
        <w:tc>
          <w:tcPr>
            <w:tcW w:w="5633" w:type="dxa"/>
            <w:shd w:val="clear" w:color="auto" w:fill="auto"/>
            <w:vAlign w:val="center"/>
          </w:tcPr>
          <w:p w14:paraId="50F08510">
            <w:pPr>
              <w:ind w:left="-108" w:leftChars="-49"/>
              <w:rPr>
                <w:color w:val="auto"/>
                <w:sz w:val="32"/>
                <w:szCs w:val="32"/>
                <w:highlight w:val="none"/>
                <w:lang w:val="en-US"/>
              </w:rPr>
            </w:pPr>
          </w:p>
        </w:tc>
      </w:tr>
      <w:tr w14:paraId="34019E54">
        <w:tblPrEx>
          <w:tblCellMar>
            <w:top w:w="0" w:type="dxa"/>
            <w:left w:w="108" w:type="dxa"/>
            <w:bottom w:w="0" w:type="dxa"/>
            <w:right w:w="108" w:type="dxa"/>
          </w:tblCellMar>
        </w:tblPrEx>
        <w:trPr>
          <w:trHeight w:val="737" w:hRule="atLeast"/>
          <w:jc w:val="center"/>
        </w:trPr>
        <w:tc>
          <w:tcPr>
            <w:tcW w:w="8074" w:type="dxa"/>
            <w:gridSpan w:val="2"/>
            <w:shd w:val="clear" w:color="auto" w:fill="auto"/>
            <w:vAlign w:val="center"/>
          </w:tcPr>
          <w:p w14:paraId="39F0061C">
            <w:pPr>
              <w:jc w:val="center"/>
              <w:rPr>
                <w:color w:val="auto"/>
                <w:sz w:val="32"/>
                <w:szCs w:val="32"/>
                <w:highlight w:val="none"/>
              </w:rPr>
            </w:pPr>
            <w:r>
              <w:rPr>
                <w:rFonts w:hint="eastAsia"/>
                <w:color w:val="auto"/>
                <w:sz w:val="32"/>
                <w:szCs w:val="32"/>
                <w:highlight w:val="none"/>
              </w:rPr>
              <w:t>二〇二</w:t>
            </w:r>
            <w:r>
              <w:rPr>
                <w:rFonts w:hint="eastAsia"/>
                <w:color w:val="auto"/>
                <w:sz w:val="32"/>
                <w:szCs w:val="32"/>
                <w:highlight w:val="none"/>
                <w:lang w:eastAsia="zh-CN"/>
              </w:rPr>
              <w:t>五</w:t>
            </w:r>
            <w:r>
              <w:rPr>
                <w:rFonts w:hint="eastAsia"/>
                <w:color w:val="auto"/>
                <w:sz w:val="32"/>
                <w:szCs w:val="32"/>
                <w:highlight w:val="none"/>
              </w:rPr>
              <w:t>年</w:t>
            </w:r>
            <w:r>
              <w:rPr>
                <w:rFonts w:hint="eastAsia"/>
                <w:color w:val="auto"/>
                <w:sz w:val="32"/>
                <w:szCs w:val="32"/>
                <w:highlight w:val="none"/>
                <w:lang w:eastAsia="zh-CN"/>
              </w:rPr>
              <w:t>一</w:t>
            </w:r>
            <w:r>
              <w:rPr>
                <w:rFonts w:hint="eastAsia"/>
                <w:color w:val="auto"/>
                <w:sz w:val="32"/>
                <w:szCs w:val="32"/>
                <w:highlight w:val="none"/>
              </w:rPr>
              <w:t>月</w:t>
            </w:r>
          </w:p>
        </w:tc>
      </w:tr>
    </w:tbl>
    <w:p w14:paraId="27BF6E8B">
      <w:pPr>
        <w:rPr>
          <w:b/>
          <w:color w:val="auto"/>
          <w:sz w:val="36"/>
          <w:highlight w:val="none"/>
        </w:rPr>
      </w:pPr>
    </w:p>
    <w:p w14:paraId="6FB64A1A">
      <w:pPr>
        <w:pStyle w:val="52"/>
        <w:jc w:val="center"/>
        <w:rPr>
          <w:rFonts w:ascii="仿宋" w:hAnsi="仿宋" w:eastAsia="仿宋" w:cs="仿宋"/>
          <w:b/>
          <w:bCs/>
          <w:color w:val="auto"/>
          <w:highlight w:val="none"/>
          <w:lang w:val="zh-CN"/>
        </w:rPr>
        <w:sectPr>
          <w:pgSz w:w="11910" w:h="16840"/>
          <w:pgMar w:top="1247" w:right="1247" w:bottom="1247" w:left="1587" w:header="884" w:footer="884" w:gutter="0"/>
          <w:cols w:space="0" w:num="1"/>
        </w:sectPr>
      </w:pPr>
    </w:p>
    <w:p w14:paraId="3468BFB7">
      <w:pPr>
        <w:pStyle w:val="52"/>
        <w:jc w:val="center"/>
        <w:rPr>
          <w:rFonts w:ascii="仿宋" w:hAnsi="仿宋" w:eastAsia="仿宋" w:cs="仿宋"/>
          <w:b/>
          <w:bCs/>
          <w:color w:val="auto"/>
          <w:highlight w:val="none"/>
        </w:rPr>
      </w:pPr>
      <w:r>
        <w:rPr>
          <w:rFonts w:hint="eastAsia" w:ascii="仿宋" w:hAnsi="仿宋" w:eastAsia="仿宋" w:cs="仿宋"/>
          <w:b/>
          <w:bCs/>
          <w:color w:val="auto"/>
          <w:highlight w:val="none"/>
          <w:lang w:val="zh-CN"/>
        </w:rPr>
        <w:t>目</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录</w:t>
      </w:r>
    </w:p>
    <w:p w14:paraId="48417537">
      <w:pPr>
        <w:pStyle w:val="22"/>
      </w:pPr>
      <w:r>
        <w:rPr>
          <w:rFonts w:hint="eastAsia"/>
          <w:color w:val="auto"/>
          <w:highlight w:val="none"/>
        </w:rPr>
        <w:fldChar w:fldCharType="begin"/>
      </w:r>
      <w:r>
        <w:rPr>
          <w:rFonts w:hint="eastAsia"/>
          <w:color w:val="auto"/>
          <w:highlight w:val="none"/>
        </w:rPr>
        <w:instrText xml:space="preserve"> TOC \o "1-3" \h \z \u </w:instrText>
      </w:r>
      <w:r>
        <w:rPr>
          <w:rFonts w:hint="eastAsia"/>
          <w:color w:val="auto"/>
          <w:highlight w:val="none"/>
        </w:rPr>
        <w:fldChar w:fldCharType="separate"/>
      </w:r>
      <w:r>
        <w:rPr>
          <w:rFonts w:hint="eastAsia"/>
          <w:color w:val="auto"/>
          <w:highlight w:val="none"/>
        </w:rPr>
        <w:fldChar w:fldCharType="begin"/>
      </w:r>
      <w:r>
        <w:rPr>
          <w:rFonts w:hint="eastAsia"/>
          <w:highlight w:val="none"/>
        </w:rPr>
        <w:instrText xml:space="preserve"> HYPERLINK \l _Toc24428 </w:instrText>
      </w:r>
      <w:r>
        <w:rPr>
          <w:rFonts w:hint="eastAsia"/>
          <w:highlight w:val="none"/>
        </w:rPr>
        <w:fldChar w:fldCharType="separate"/>
      </w:r>
      <w:r>
        <w:rPr>
          <w:rFonts w:hint="eastAsia"/>
          <w:highlight w:val="none"/>
        </w:rPr>
        <w:t>第一章</w:t>
      </w:r>
      <w:r>
        <w:rPr>
          <w:rFonts w:hint="eastAsia"/>
          <w:highlight w:val="none"/>
          <w:lang w:val="en-US"/>
        </w:rPr>
        <w:t xml:space="preserve"> </w:t>
      </w:r>
      <w:r>
        <w:rPr>
          <w:rFonts w:hint="eastAsia"/>
          <w:highlight w:val="none"/>
        </w:rPr>
        <w:t>竞争性磋商</w:t>
      </w:r>
      <w:r>
        <w:rPr>
          <w:rFonts w:hint="eastAsia"/>
          <w:highlight w:val="none"/>
          <w:lang w:val="en-US"/>
        </w:rPr>
        <w:t>采购</w:t>
      </w:r>
      <w:r>
        <w:rPr>
          <w:rFonts w:hint="eastAsia"/>
          <w:highlight w:val="none"/>
        </w:rPr>
        <w:t>公告</w:t>
      </w:r>
      <w:r>
        <w:tab/>
      </w:r>
      <w:r>
        <w:fldChar w:fldCharType="begin"/>
      </w:r>
      <w:r>
        <w:instrText xml:space="preserve"> PAGEREF _Toc24428 \h </w:instrText>
      </w:r>
      <w:r>
        <w:fldChar w:fldCharType="separate"/>
      </w:r>
      <w:r>
        <w:t>3</w:t>
      </w:r>
      <w:r>
        <w:fldChar w:fldCharType="end"/>
      </w:r>
      <w:r>
        <w:rPr>
          <w:rFonts w:hint="eastAsia"/>
          <w:color w:val="auto"/>
          <w:highlight w:val="none"/>
        </w:rPr>
        <w:fldChar w:fldCharType="end"/>
      </w:r>
    </w:p>
    <w:p w14:paraId="1EFE8A13">
      <w:pPr>
        <w:pStyle w:val="22"/>
      </w:pPr>
      <w:r>
        <w:rPr>
          <w:rFonts w:hint="eastAsia"/>
          <w:bCs/>
          <w:color w:val="auto"/>
          <w:szCs w:val="24"/>
          <w:highlight w:val="none"/>
        </w:rPr>
        <w:fldChar w:fldCharType="begin"/>
      </w:r>
      <w:r>
        <w:rPr>
          <w:rFonts w:hint="eastAsia"/>
          <w:bCs/>
          <w:szCs w:val="24"/>
          <w:highlight w:val="none"/>
        </w:rPr>
        <w:instrText xml:space="preserve"> HYPERLINK \l _Toc6545 </w:instrText>
      </w:r>
      <w:r>
        <w:rPr>
          <w:rFonts w:hint="eastAsia"/>
          <w:bCs/>
          <w:szCs w:val="24"/>
          <w:highlight w:val="none"/>
        </w:rPr>
        <w:fldChar w:fldCharType="separate"/>
      </w:r>
      <w:r>
        <w:rPr>
          <w:rFonts w:hint="eastAsia" w:ascii="Times New Roman" w:hAnsi="Times New Roman"/>
          <w:lang w:val="en-US"/>
        </w:rPr>
        <w:t xml:space="preserve">第二章 </w:t>
      </w:r>
      <w:r>
        <w:rPr>
          <w:rFonts w:hint="eastAsia" w:ascii="Times New Roman" w:hAnsi="Times New Roman"/>
          <w:highlight w:val="none"/>
          <w:lang w:val="en-US"/>
        </w:rPr>
        <w:t>采购需求</w:t>
      </w:r>
      <w:r>
        <w:tab/>
      </w:r>
      <w:r>
        <w:fldChar w:fldCharType="begin"/>
      </w:r>
      <w:r>
        <w:instrText xml:space="preserve"> PAGEREF _Toc6545 \h </w:instrText>
      </w:r>
      <w:r>
        <w:fldChar w:fldCharType="separate"/>
      </w:r>
      <w:r>
        <w:t>6</w:t>
      </w:r>
      <w:r>
        <w:fldChar w:fldCharType="end"/>
      </w:r>
      <w:r>
        <w:rPr>
          <w:rFonts w:hint="eastAsia"/>
          <w:bCs/>
          <w:color w:val="auto"/>
          <w:szCs w:val="24"/>
          <w:highlight w:val="none"/>
        </w:rPr>
        <w:fldChar w:fldCharType="end"/>
      </w:r>
    </w:p>
    <w:p w14:paraId="427763A2">
      <w:pPr>
        <w:pStyle w:val="25"/>
      </w:pPr>
      <w:r>
        <w:rPr>
          <w:rFonts w:hint="eastAsia"/>
          <w:bCs/>
          <w:color w:val="auto"/>
          <w:szCs w:val="24"/>
          <w:highlight w:val="none"/>
        </w:rPr>
        <w:fldChar w:fldCharType="begin"/>
      </w:r>
      <w:r>
        <w:rPr>
          <w:rFonts w:hint="eastAsia"/>
          <w:bCs/>
          <w:szCs w:val="24"/>
          <w:highlight w:val="none"/>
        </w:rPr>
        <w:instrText xml:space="preserve"> HYPERLINK \l _Toc11317 </w:instrText>
      </w:r>
      <w:r>
        <w:rPr>
          <w:rFonts w:hint="eastAsia"/>
          <w:bCs/>
          <w:szCs w:val="24"/>
          <w:highlight w:val="none"/>
        </w:rPr>
        <w:fldChar w:fldCharType="separate"/>
      </w:r>
      <w:r>
        <w:rPr>
          <w:rFonts w:hint="eastAsia" w:ascii="Times New Roman" w:hAnsi="Times New Roman"/>
          <w:lang w:val="en-US"/>
        </w:rPr>
        <w:t xml:space="preserve">一、 </w:t>
      </w:r>
      <w:r>
        <w:rPr>
          <w:rFonts w:hint="eastAsia" w:ascii="Times New Roman" w:hAnsi="Times New Roman"/>
          <w:highlight w:val="none"/>
          <w:lang w:val="en-US" w:eastAsia="zh-CN"/>
        </w:rPr>
        <w:t>项目概况</w:t>
      </w:r>
      <w:r>
        <w:tab/>
      </w:r>
      <w:r>
        <w:fldChar w:fldCharType="begin"/>
      </w:r>
      <w:r>
        <w:instrText xml:space="preserve"> PAGEREF _Toc11317 \h </w:instrText>
      </w:r>
      <w:r>
        <w:fldChar w:fldCharType="separate"/>
      </w:r>
      <w:r>
        <w:t>6</w:t>
      </w:r>
      <w:r>
        <w:fldChar w:fldCharType="end"/>
      </w:r>
      <w:r>
        <w:rPr>
          <w:rFonts w:hint="eastAsia"/>
          <w:bCs/>
          <w:color w:val="auto"/>
          <w:szCs w:val="24"/>
          <w:highlight w:val="none"/>
        </w:rPr>
        <w:fldChar w:fldCharType="end"/>
      </w:r>
    </w:p>
    <w:p w14:paraId="497BB34B">
      <w:pPr>
        <w:pStyle w:val="25"/>
      </w:pPr>
      <w:r>
        <w:rPr>
          <w:rFonts w:hint="eastAsia"/>
          <w:bCs/>
          <w:color w:val="auto"/>
          <w:szCs w:val="24"/>
          <w:highlight w:val="none"/>
        </w:rPr>
        <w:fldChar w:fldCharType="begin"/>
      </w:r>
      <w:r>
        <w:rPr>
          <w:rFonts w:hint="eastAsia"/>
          <w:bCs/>
          <w:szCs w:val="24"/>
          <w:highlight w:val="none"/>
        </w:rPr>
        <w:instrText xml:space="preserve"> HYPERLINK \l _Toc5572 </w:instrText>
      </w:r>
      <w:r>
        <w:rPr>
          <w:rFonts w:hint="eastAsia"/>
          <w:bCs/>
          <w:szCs w:val="24"/>
          <w:highlight w:val="none"/>
        </w:rPr>
        <w:fldChar w:fldCharType="separate"/>
      </w:r>
      <w:r>
        <w:rPr>
          <w:rFonts w:hint="eastAsia" w:ascii="Times New Roman" w:hAnsi="Times New Roman"/>
          <w:lang w:val="en-US"/>
        </w:rPr>
        <w:t xml:space="preserve">二、 </w:t>
      </w:r>
      <w:r>
        <w:rPr>
          <w:rFonts w:hint="eastAsia" w:ascii="Times New Roman" w:hAnsi="Times New Roman"/>
          <w:highlight w:val="none"/>
          <w:lang w:val="en-US" w:eastAsia="zh-CN"/>
        </w:rPr>
        <w:t>服务内容</w:t>
      </w:r>
      <w:r>
        <w:tab/>
      </w:r>
      <w:r>
        <w:fldChar w:fldCharType="begin"/>
      </w:r>
      <w:r>
        <w:instrText xml:space="preserve"> PAGEREF _Toc5572 \h </w:instrText>
      </w:r>
      <w:r>
        <w:fldChar w:fldCharType="separate"/>
      </w:r>
      <w:r>
        <w:t>6</w:t>
      </w:r>
      <w:r>
        <w:fldChar w:fldCharType="end"/>
      </w:r>
      <w:r>
        <w:rPr>
          <w:rFonts w:hint="eastAsia"/>
          <w:bCs/>
          <w:color w:val="auto"/>
          <w:szCs w:val="24"/>
          <w:highlight w:val="none"/>
        </w:rPr>
        <w:fldChar w:fldCharType="end"/>
      </w:r>
    </w:p>
    <w:p w14:paraId="5544DC41">
      <w:pPr>
        <w:pStyle w:val="25"/>
      </w:pPr>
      <w:r>
        <w:rPr>
          <w:rFonts w:hint="eastAsia"/>
          <w:bCs/>
          <w:color w:val="auto"/>
          <w:szCs w:val="24"/>
          <w:highlight w:val="none"/>
        </w:rPr>
        <w:fldChar w:fldCharType="begin"/>
      </w:r>
      <w:r>
        <w:rPr>
          <w:rFonts w:hint="eastAsia"/>
          <w:bCs/>
          <w:szCs w:val="24"/>
          <w:highlight w:val="none"/>
        </w:rPr>
        <w:instrText xml:space="preserve"> HYPERLINK \l _Toc1684 </w:instrText>
      </w:r>
      <w:r>
        <w:rPr>
          <w:rFonts w:hint="eastAsia"/>
          <w:bCs/>
          <w:szCs w:val="24"/>
          <w:highlight w:val="none"/>
        </w:rPr>
        <w:fldChar w:fldCharType="separate"/>
      </w:r>
      <w:r>
        <w:rPr>
          <w:rFonts w:hint="eastAsia" w:ascii="仿宋" w:hAnsi="仿宋" w:eastAsia="仿宋" w:cs="仿宋"/>
          <w:lang w:val="en-US" w:eastAsia="zh-CN"/>
        </w:rPr>
        <w:t xml:space="preserve">三、 </w:t>
      </w:r>
      <w:r>
        <w:rPr>
          <w:rFonts w:hint="eastAsia" w:ascii="仿宋" w:hAnsi="仿宋" w:eastAsia="仿宋" w:cs="仿宋"/>
          <w:highlight w:val="none"/>
          <w:lang w:val="en-US" w:eastAsia="zh-CN"/>
        </w:rPr>
        <w:t>时间要求</w:t>
      </w:r>
      <w:r>
        <w:tab/>
      </w:r>
      <w:r>
        <w:fldChar w:fldCharType="begin"/>
      </w:r>
      <w:r>
        <w:instrText xml:space="preserve"> PAGEREF _Toc1684 \h </w:instrText>
      </w:r>
      <w:r>
        <w:fldChar w:fldCharType="separate"/>
      </w:r>
      <w:r>
        <w:t>6</w:t>
      </w:r>
      <w:r>
        <w:fldChar w:fldCharType="end"/>
      </w:r>
      <w:r>
        <w:rPr>
          <w:rFonts w:hint="eastAsia"/>
          <w:bCs/>
          <w:color w:val="auto"/>
          <w:szCs w:val="24"/>
          <w:highlight w:val="none"/>
        </w:rPr>
        <w:fldChar w:fldCharType="end"/>
      </w:r>
    </w:p>
    <w:p w14:paraId="7B8360B3">
      <w:pPr>
        <w:pStyle w:val="25"/>
      </w:pPr>
      <w:r>
        <w:rPr>
          <w:rFonts w:hint="eastAsia"/>
          <w:bCs/>
          <w:color w:val="auto"/>
          <w:szCs w:val="24"/>
          <w:highlight w:val="none"/>
        </w:rPr>
        <w:fldChar w:fldCharType="begin"/>
      </w:r>
      <w:r>
        <w:rPr>
          <w:rFonts w:hint="eastAsia"/>
          <w:bCs/>
          <w:szCs w:val="24"/>
          <w:highlight w:val="none"/>
        </w:rPr>
        <w:instrText xml:space="preserve"> HYPERLINK \l _Toc13788 </w:instrText>
      </w:r>
      <w:r>
        <w:rPr>
          <w:rFonts w:hint="eastAsia"/>
          <w:bCs/>
          <w:szCs w:val="24"/>
          <w:highlight w:val="none"/>
        </w:rPr>
        <w:fldChar w:fldCharType="separate"/>
      </w:r>
      <w:r>
        <w:rPr>
          <w:rFonts w:hint="eastAsia" w:ascii="Times New Roman" w:hAnsi="Times New Roman"/>
          <w:lang w:val="en-US" w:eastAsia="zh-CN"/>
        </w:rPr>
        <w:t xml:space="preserve">四、 </w:t>
      </w:r>
      <w:r>
        <w:rPr>
          <w:rFonts w:hint="eastAsia" w:ascii="Times New Roman" w:hAnsi="Times New Roman"/>
          <w:highlight w:val="none"/>
          <w:lang w:val="en-US" w:eastAsia="zh-CN"/>
        </w:rPr>
        <w:t>成果要求</w:t>
      </w:r>
      <w:r>
        <w:tab/>
      </w:r>
      <w:r>
        <w:fldChar w:fldCharType="begin"/>
      </w:r>
      <w:r>
        <w:instrText xml:space="preserve"> PAGEREF _Toc13788 \h </w:instrText>
      </w:r>
      <w:r>
        <w:fldChar w:fldCharType="separate"/>
      </w:r>
      <w:r>
        <w:t>6</w:t>
      </w:r>
      <w:r>
        <w:fldChar w:fldCharType="end"/>
      </w:r>
      <w:r>
        <w:rPr>
          <w:rFonts w:hint="eastAsia"/>
          <w:bCs/>
          <w:color w:val="auto"/>
          <w:szCs w:val="24"/>
          <w:highlight w:val="none"/>
        </w:rPr>
        <w:fldChar w:fldCharType="end"/>
      </w:r>
    </w:p>
    <w:p w14:paraId="50EDB368">
      <w:pPr>
        <w:pStyle w:val="25"/>
      </w:pPr>
      <w:r>
        <w:rPr>
          <w:rFonts w:hint="eastAsia"/>
          <w:bCs/>
          <w:color w:val="auto"/>
          <w:szCs w:val="24"/>
          <w:highlight w:val="none"/>
        </w:rPr>
        <w:fldChar w:fldCharType="begin"/>
      </w:r>
      <w:r>
        <w:rPr>
          <w:rFonts w:hint="eastAsia"/>
          <w:bCs/>
          <w:szCs w:val="24"/>
          <w:highlight w:val="none"/>
        </w:rPr>
        <w:instrText xml:space="preserve"> HYPERLINK \l _Toc17479 </w:instrText>
      </w:r>
      <w:r>
        <w:rPr>
          <w:rFonts w:hint="eastAsia"/>
          <w:bCs/>
          <w:szCs w:val="24"/>
          <w:highlight w:val="none"/>
        </w:rPr>
        <w:fldChar w:fldCharType="separate"/>
      </w:r>
      <w:r>
        <w:rPr>
          <w:rFonts w:hint="eastAsia" w:ascii="Times New Roman" w:hAnsi="Times New Roman"/>
          <w:lang w:val="en-US" w:eastAsia="zh-CN"/>
        </w:rPr>
        <w:t xml:space="preserve">五、 </w:t>
      </w:r>
      <w:r>
        <w:rPr>
          <w:rFonts w:hint="eastAsia" w:ascii="Times New Roman" w:hAnsi="Times New Roman"/>
          <w:highlight w:val="none"/>
          <w:lang w:val="en-US" w:eastAsia="zh-CN"/>
        </w:rPr>
        <w:t>人员要求</w:t>
      </w:r>
      <w:r>
        <w:tab/>
      </w:r>
      <w:r>
        <w:fldChar w:fldCharType="begin"/>
      </w:r>
      <w:r>
        <w:instrText xml:space="preserve"> PAGEREF _Toc17479 \h </w:instrText>
      </w:r>
      <w:r>
        <w:fldChar w:fldCharType="separate"/>
      </w:r>
      <w:r>
        <w:t>6</w:t>
      </w:r>
      <w:r>
        <w:fldChar w:fldCharType="end"/>
      </w:r>
      <w:r>
        <w:rPr>
          <w:rFonts w:hint="eastAsia"/>
          <w:bCs/>
          <w:color w:val="auto"/>
          <w:szCs w:val="24"/>
          <w:highlight w:val="none"/>
        </w:rPr>
        <w:fldChar w:fldCharType="end"/>
      </w:r>
    </w:p>
    <w:p w14:paraId="222EE342">
      <w:pPr>
        <w:pStyle w:val="25"/>
      </w:pPr>
      <w:r>
        <w:rPr>
          <w:rFonts w:hint="eastAsia"/>
          <w:bCs/>
          <w:color w:val="auto"/>
          <w:szCs w:val="24"/>
          <w:highlight w:val="none"/>
        </w:rPr>
        <w:fldChar w:fldCharType="begin"/>
      </w:r>
      <w:r>
        <w:rPr>
          <w:rFonts w:hint="eastAsia"/>
          <w:bCs/>
          <w:szCs w:val="24"/>
          <w:highlight w:val="none"/>
        </w:rPr>
        <w:instrText xml:space="preserve"> HYPERLINK \l _Toc8172 </w:instrText>
      </w:r>
      <w:r>
        <w:rPr>
          <w:rFonts w:hint="eastAsia"/>
          <w:bCs/>
          <w:szCs w:val="24"/>
          <w:highlight w:val="none"/>
        </w:rPr>
        <w:fldChar w:fldCharType="separate"/>
      </w:r>
      <w:r>
        <w:rPr>
          <w:rFonts w:hint="eastAsia" w:ascii="Times New Roman" w:hAnsi="Times New Roman"/>
          <w:lang w:val="en-US" w:eastAsia="zh-CN"/>
        </w:rPr>
        <w:t xml:space="preserve">六、 </w:t>
      </w:r>
      <w:r>
        <w:rPr>
          <w:rFonts w:hint="eastAsia" w:ascii="Times New Roman" w:hAnsi="Times New Roman"/>
          <w:highlight w:val="none"/>
          <w:lang w:val="en-US" w:eastAsia="zh-CN"/>
        </w:rPr>
        <w:t>付款方式</w:t>
      </w:r>
      <w:r>
        <w:tab/>
      </w:r>
      <w:r>
        <w:fldChar w:fldCharType="begin"/>
      </w:r>
      <w:r>
        <w:instrText xml:space="preserve"> PAGEREF _Toc8172 \h </w:instrText>
      </w:r>
      <w:r>
        <w:fldChar w:fldCharType="separate"/>
      </w:r>
      <w:r>
        <w:t>6</w:t>
      </w:r>
      <w:r>
        <w:fldChar w:fldCharType="end"/>
      </w:r>
      <w:r>
        <w:rPr>
          <w:rFonts w:hint="eastAsia"/>
          <w:bCs/>
          <w:color w:val="auto"/>
          <w:szCs w:val="24"/>
          <w:highlight w:val="none"/>
        </w:rPr>
        <w:fldChar w:fldCharType="end"/>
      </w:r>
    </w:p>
    <w:p w14:paraId="3E17808B">
      <w:pPr>
        <w:pStyle w:val="22"/>
      </w:pPr>
      <w:r>
        <w:rPr>
          <w:rFonts w:hint="eastAsia"/>
          <w:bCs/>
          <w:color w:val="auto"/>
          <w:szCs w:val="24"/>
          <w:highlight w:val="none"/>
        </w:rPr>
        <w:fldChar w:fldCharType="begin"/>
      </w:r>
      <w:r>
        <w:rPr>
          <w:rFonts w:hint="eastAsia"/>
          <w:bCs/>
          <w:szCs w:val="24"/>
          <w:highlight w:val="none"/>
        </w:rPr>
        <w:instrText xml:space="preserve"> HYPERLINK \l _Toc9530 </w:instrText>
      </w:r>
      <w:r>
        <w:rPr>
          <w:rFonts w:hint="eastAsia"/>
          <w:bCs/>
          <w:szCs w:val="24"/>
          <w:highlight w:val="none"/>
        </w:rPr>
        <w:fldChar w:fldCharType="separate"/>
      </w:r>
      <w:r>
        <w:rPr>
          <w:rFonts w:hint="eastAsia"/>
          <w:highlight w:val="none"/>
        </w:rPr>
        <w:t>第</w:t>
      </w:r>
      <w:r>
        <w:rPr>
          <w:rFonts w:hint="eastAsia"/>
          <w:highlight w:val="none"/>
          <w:lang w:val="en-US"/>
        </w:rPr>
        <w:t>三</w:t>
      </w:r>
      <w:r>
        <w:rPr>
          <w:rFonts w:hint="eastAsia"/>
          <w:highlight w:val="none"/>
        </w:rPr>
        <w:t>章</w:t>
      </w:r>
      <w:r>
        <w:rPr>
          <w:rFonts w:hint="eastAsia"/>
          <w:highlight w:val="none"/>
          <w:lang w:val="en-US"/>
        </w:rPr>
        <w:t xml:space="preserve"> </w:t>
      </w:r>
      <w:r>
        <w:rPr>
          <w:rFonts w:hint="eastAsia"/>
          <w:highlight w:val="none"/>
        </w:rPr>
        <w:t>供应商须知</w:t>
      </w:r>
      <w:r>
        <w:tab/>
      </w:r>
      <w:r>
        <w:fldChar w:fldCharType="begin"/>
      </w:r>
      <w:r>
        <w:instrText xml:space="preserve"> PAGEREF _Toc9530 \h </w:instrText>
      </w:r>
      <w:r>
        <w:fldChar w:fldCharType="separate"/>
      </w:r>
      <w:r>
        <w:t>7</w:t>
      </w:r>
      <w:r>
        <w:fldChar w:fldCharType="end"/>
      </w:r>
      <w:r>
        <w:rPr>
          <w:rFonts w:hint="eastAsia"/>
          <w:bCs/>
          <w:color w:val="auto"/>
          <w:szCs w:val="24"/>
          <w:highlight w:val="none"/>
        </w:rPr>
        <w:fldChar w:fldCharType="end"/>
      </w:r>
    </w:p>
    <w:p w14:paraId="3A17CF2F">
      <w:pPr>
        <w:pStyle w:val="25"/>
      </w:pPr>
      <w:r>
        <w:rPr>
          <w:rFonts w:hint="eastAsia"/>
          <w:bCs/>
          <w:color w:val="auto"/>
          <w:szCs w:val="24"/>
          <w:highlight w:val="none"/>
        </w:rPr>
        <w:fldChar w:fldCharType="begin"/>
      </w:r>
      <w:r>
        <w:rPr>
          <w:rFonts w:hint="eastAsia"/>
          <w:bCs/>
          <w:szCs w:val="24"/>
          <w:highlight w:val="none"/>
        </w:rPr>
        <w:instrText xml:space="preserve"> HYPERLINK \l _Toc1483 </w:instrText>
      </w:r>
      <w:r>
        <w:rPr>
          <w:rFonts w:hint="eastAsia"/>
          <w:bCs/>
          <w:szCs w:val="24"/>
          <w:highlight w:val="none"/>
        </w:rPr>
        <w:fldChar w:fldCharType="separate"/>
      </w:r>
      <w:r>
        <w:rPr>
          <w:rFonts w:hint="eastAsia"/>
          <w:highlight w:val="none"/>
          <w:lang w:eastAsia="zh-CN"/>
        </w:rPr>
        <w:t>投标人</w:t>
      </w:r>
      <w:r>
        <w:rPr>
          <w:rFonts w:hint="eastAsia"/>
          <w:highlight w:val="none"/>
        </w:rPr>
        <w:t>须知前附表</w:t>
      </w:r>
      <w:r>
        <w:tab/>
      </w:r>
      <w:r>
        <w:fldChar w:fldCharType="begin"/>
      </w:r>
      <w:r>
        <w:instrText xml:space="preserve"> PAGEREF _Toc1483 \h </w:instrText>
      </w:r>
      <w:r>
        <w:fldChar w:fldCharType="separate"/>
      </w:r>
      <w:r>
        <w:t>7</w:t>
      </w:r>
      <w:r>
        <w:fldChar w:fldCharType="end"/>
      </w:r>
      <w:r>
        <w:rPr>
          <w:rFonts w:hint="eastAsia"/>
          <w:bCs/>
          <w:color w:val="auto"/>
          <w:szCs w:val="24"/>
          <w:highlight w:val="none"/>
        </w:rPr>
        <w:fldChar w:fldCharType="end"/>
      </w:r>
    </w:p>
    <w:p w14:paraId="5BF1532B">
      <w:pPr>
        <w:pStyle w:val="25"/>
      </w:pPr>
      <w:r>
        <w:rPr>
          <w:rFonts w:hint="eastAsia"/>
          <w:bCs/>
          <w:color w:val="auto"/>
          <w:szCs w:val="24"/>
          <w:highlight w:val="none"/>
        </w:rPr>
        <w:fldChar w:fldCharType="begin"/>
      </w:r>
      <w:r>
        <w:rPr>
          <w:rFonts w:hint="eastAsia"/>
          <w:bCs/>
          <w:szCs w:val="24"/>
          <w:highlight w:val="none"/>
        </w:rPr>
        <w:instrText xml:space="preserve"> HYPERLINK \l _Toc10009 </w:instrText>
      </w:r>
      <w:r>
        <w:rPr>
          <w:rFonts w:hint="eastAsia"/>
          <w:bCs/>
          <w:szCs w:val="24"/>
          <w:highlight w:val="none"/>
        </w:rPr>
        <w:fldChar w:fldCharType="separate"/>
      </w:r>
      <w:r>
        <w:rPr>
          <w:rFonts w:hint="eastAsia"/>
          <w:highlight w:val="none"/>
          <w:lang w:val="en-US"/>
        </w:rPr>
        <w:t>一  总则</w:t>
      </w:r>
      <w:r>
        <w:tab/>
      </w:r>
      <w:r>
        <w:fldChar w:fldCharType="begin"/>
      </w:r>
      <w:r>
        <w:instrText xml:space="preserve"> PAGEREF _Toc10009 \h </w:instrText>
      </w:r>
      <w:r>
        <w:fldChar w:fldCharType="separate"/>
      </w:r>
      <w:r>
        <w:t>9</w:t>
      </w:r>
      <w:r>
        <w:fldChar w:fldCharType="end"/>
      </w:r>
      <w:r>
        <w:rPr>
          <w:rFonts w:hint="eastAsia"/>
          <w:bCs/>
          <w:color w:val="auto"/>
          <w:szCs w:val="24"/>
          <w:highlight w:val="none"/>
        </w:rPr>
        <w:fldChar w:fldCharType="end"/>
      </w:r>
    </w:p>
    <w:p w14:paraId="24703331">
      <w:pPr>
        <w:pStyle w:val="25"/>
      </w:pPr>
      <w:r>
        <w:rPr>
          <w:rFonts w:hint="eastAsia"/>
          <w:bCs/>
          <w:color w:val="auto"/>
          <w:szCs w:val="24"/>
          <w:highlight w:val="none"/>
        </w:rPr>
        <w:fldChar w:fldCharType="begin"/>
      </w:r>
      <w:r>
        <w:rPr>
          <w:rFonts w:hint="eastAsia"/>
          <w:bCs/>
          <w:szCs w:val="24"/>
          <w:highlight w:val="none"/>
        </w:rPr>
        <w:instrText xml:space="preserve"> HYPERLINK \l _Toc31965 </w:instrText>
      </w:r>
      <w:r>
        <w:rPr>
          <w:rFonts w:hint="eastAsia"/>
          <w:bCs/>
          <w:szCs w:val="24"/>
          <w:highlight w:val="none"/>
        </w:rPr>
        <w:fldChar w:fldCharType="separate"/>
      </w:r>
      <w:r>
        <w:rPr>
          <w:rFonts w:hint="eastAsia"/>
          <w:highlight w:val="none"/>
          <w:lang w:val="en-US"/>
        </w:rPr>
        <w:t>二  磋商文件说明</w:t>
      </w:r>
      <w:r>
        <w:tab/>
      </w:r>
      <w:r>
        <w:fldChar w:fldCharType="begin"/>
      </w:r>
      <w:r>
        <w:instrText xml:space="preserve"> PAGEREF _Toc31965 \h </w:instrText>
      </w:r>
      <w:r>
        <w:fldChar w:fldCharType="separate"/>
      </w:r>
      <w:r>
        <w:t>10</w:t>
      </w:r>
      <w:r>
        <w:fldChar w:fldCharType="end"/>
      </w:r>
      <w:r>
        <w:rPr>
          <w:rFonts w:hint="eastAsia"/>
          <w:bCs/>
          <w:color w:val="auto"/>
          <w:szCs w:val="24"/>
          <w:highlight w:val="none"/>
        </w:rPr>
        <w:fldChar w:fldCharType="end"/>
      </w:r>
    </w:p>
    <w:p w14:paraId="31784F47">
      <w:pPr>
        <w:pStyle w:val="25"/>
      </w:pPr>
      <w:r>
        <w:rPr>
          <w:rFonts w:hint="eastAsia"/>
          <w:bCs/>
          <w:color w:val="auto"/>
          <w:szCs w:val="24"/>
          <w:highlight w:val="none"/>
        </w:rPr>
        <w:fldChar w:fldCharType="begin"/>
      </w:r>
      <w:r>
        <w:rPr>
          <w:rFonts w:hint="eastAsia"/>
          <w:bCs/>
          <w:szCs w:val="24"/>
          <w:highlight w:val="none"/>
        </w:rPr>
        <w:instrText xml:space="preserve"> HYPERLINK \l _Toc1657 </w:instrText>
      </w:r>
      <w:r>
        <w:rPr>
          <w:rFonts w:hint="eastAsia"/>
          <w:bCs/>
          <w:szCs w:val="24"/>
          <w:highlight w:val="none"/>
        </w:rPr>
        <w:fldChar w:fldCharType="separate"/>
      </w:r>
      <w:r>
        <w:rPr>
          <w:rFonts w:hint="eastAsia"/>
          <w:highlight w:val="none"/>
          <w:lang w:val="en-US"/>
        </w:rPr>
        <w:t>三  响应文件的编写</w:t>
      </w:r>
      <w:r>
        <w:tab/>
      </w:r>
      <w:r>
        <w:fldChar w:fldCharType="begin"/>
      </w:r>
      <w:r>
        <w:instrText xml:space="preserve"> PAGEREF _Toc1657 \h </w:instrText>
      </w:r>
      <w:r>
        <w:fldChar w:fldCharType="separate"/>
      </w:r>
      <w:r>
        <w:t>10</w:t>
      </w:r>
      <w:r>
        <w:fldChar w:fldCharType="end"/>
      </w:r>
      <w:r>
        <w:rPr>
          <w:rFonts w:hint="eastAsia"/>
          <w:bCs/>
          <w:color w:val="auto"/>
          <w:szCs w:val="24"/>
          <w:highlight w:val="none"/>
        </w:rPr>
        <w:fldChar w:fldCharType="end"/>
      </w:r>
    </w:p>
    <w:p w14:paraId="4D02E6D0">
      <w:pPr>
        <w:pStyle w:val="25"/>
      </w:pPr>
      <w:r>
        <w:rPr>
          <w:rFonts w:hint="eastAsia"/>
          <w:bCs/>
          <w:color w:val="auto"/>
          <w:szCs w:val="24"/>
          <w:highlight w:val="none"/>
        </w:rPr>
        <w:fldChar w:fldCharType="begin"/>
      </w:r>
      <w:r>
        <w:rPr>
          <w:rFonts w:hint="eastAsia"/>
          <w:bCs/>
          <w:szCs w:val="24"/>
          <w:highlight w:val="none"/>
        </w:rPr>
        <w:instrText xml:space="preserve"> HYPERLINK \l _Toc24860 </w:instrText>
      </w:r>
      <w:r>
        <w:rPr>
          <w:rFonts w:hint="eastAsia"/>
          <w:bCs/>
          <w:szCs w:val="24"/>
          <w:highlight w:val="none"/>
        </w:rPr>
        <w:fldChar w:fldCharType="separate"/>
      </w:r>
      <w:r>
        <w:rPr>
          <w:rFonts w:hint="eastAsia"/>
          <w:highlight w:val="none"/>
          <w:lang w:val="en-US"/>
        </w:rPr>
        <w:t>四  履约保证金</w:t>
      </w:r>
      <w:r>
        <w:tab/>
      </w:r>
      <w:r>
        <w:fldChar w:fldCharType="begin"/>
      </w:r>
      <w:r>
        <w:instrText xml:space="preserve"> PAGEREF _Toc24860 \h </w:instrText>
      </w:r>
      <w:r>
        <w:fldChar w:fldCharType="separate"/>
      </w:r>
      <w:r>
        <w:t>12</w:t>
      </w:r>
      <w:r>
        <w:fldChar w:fldCharType="end"/>
      </w:r>
      <w:r>
        <w:rPr>
          <w:rFonts w:hint="eastAsia"/>
          <w:bCs/>
          <w:color w:val="auto"/>
          <w:szCs w:val="24"/>
          <w:highlight w:val="none"/>
        </w:rPr>
        <w:fldChar w:fldCharType="end"/>
      </w:r>
    </w:p>
    <w:p w14:paraId="43FCF41B">
      <w:pPr>
        <w:pStyle w:val="25"/>
      </w:pPr>
      <w:r>
        <w:rPr>
          <w:rFonts w:hint="eastAsia"/>
          <w:bCs/>
          <w:color w:val="auto"/>
          <w:szCs w:val="24"/>
          <w:highlight w:val="none"/>
        </w:rPr>
        <w:fldChar w:fldCharType="begin"/>
      </w:r>
      <w:r>
        <w:rPr>
          <w:rFonts w:hint="eastAsia"/>
          <w:bCs/>
          <w:szCs w:val="24"/>
          <w:highlight w:val="none"/>
        </w:rPr>
        <w:instrText xml:space="preserve"> HYPERLINK \l _Toc25148 </w:instrText>
      </w:r>
      <w:r>
        <w:rPr>
          <w:rFonts w:hint="eastAsia"/>
          <w:bCs/>
          <w:szCs w:val="24"/>
          <w:highlight w:val="none"/>
        </w:rPr>
        <w:fldChar w:fldCharType="separate"/>
      </w:r>
      <w:r>
        <w:rPr>
          <w:rFonts w:hint="eastAsia"/>
          <w:highlight w:val="none"/>
          <w:lang w:val="en-US"/>
        </w:rPr>
        <w:t>五  响应文件的加密、提交、修改和撤回</w:t>
      </w:r>
      <w:r>
        <w:tab/>
      </w:r>
      <w:r>
        <w:fldChar w:fldCharType="begin"/>
      </w:r>
      <w:r>
        <w:instrText xml:space="preserve"> PAGEREF _Toc25148 \h </w:instrText>
      </w:r>
      <w:r>
        <w:fldChar w:fldCharType="separate"/>
      </w:r>
      <w:r>
        <w:t>12</w:t>
      </w:r>
      <w:r>
        <w:fldChar w:fldCharType="end"/>
      </w:r>
      <w:r>
        <w:rPr>
          <w:rFonts w:hint="eastAsia"/>
          <w:bCs/>
          <w:color w:val="auto"/>
          <w:szCs w:val="24"/>
          <w:highlight w:val="none"/>
        </w:rPr>
        <w:fldChar w:fldCharType="end"/>
      </w:r>
    </w:p>
    <w:p w14:paraId="6D62F85F">
      <w:pPr>
        <w:pStyle w:val="25"/>
      </w:pPr>
      <w:r>
        <w:rPr>
          <w:rFonts w:hint="eastAsia"/>
          <w:bCs/>
          <w:color w:val="auto"/>
          <w:szCs w:val="24"/>
          <w:highlight w:val="none"/>
        </w:rPr>
        <w:fldChar w:fldCharType="begin"/>
      </w:r>
      <w:r>
        <w:rPr>
          <w:rFonts w:hint="eastAsia"/>
          <w:bCs/>
          <w:szCs w:val="24"/>
          <w:highlight w:val="none"/>
        </w:rPr>
        <w:instrText xml:space="preserve"> HYPERLINK \l _Toc1388 </w:instrText>
      </w:r>
      <w:r>
        <w:rPr>
          <w:rFonts w:hint="eastAsia"/>
          <w:bCs/>
          <w:szCs w:val="24"/>
          <w:highlight w:val="none"/>
        </w:rPr>
        <w:fldChar w:fldCharType="separate"/>
      </w:r>
      <w:r>
        <w:rPr>
          <w:rFonts w:hint="eastAsia"/>
          <w:highlight w:val="none"/>
          <w:lang w:val="en-US"/>
        </w:rPr>
        <w:t>六  磋商和评审</w:t>
      </w:r>
      <w:r>
        <w:tab/>
      </w:r>
      <w:r>
        <w:fldChar w:fldCharType="begin"/>
      </w:r>
      <w:r>
        <w:instrText xml:space="preserve"> PAGEREF _Toc1388 \h </w:instrText>
      </w:r>
      <w:r>
        <w:fldChar w:fldCharType="separate"/>
      </w:r>
      <w:r>
        <w:t>13</w:t>
      </w:r>
      <w:r>
        <w:fldChar w:fldCharType="end"/>
      </w:r>
      <w:r>
        <w:rPr>
          <w:rFonts w:hint="eastAsia"/>
          <w:bCs/>
          <w:color w:val="auto"/>
          <w:szCs w:val="24"/>
          <w:highlight w:val="none"/>
        </w:rPr>
        <w:fldChar w:fldCharType="end"/>
      </w:r>
    </w:p>
    <w:p w14:paraId="669F324B">
      <w:pPr>
        <w:pStyle w:val="25"/>
      </w:pPr>
      <w:r>
        <w:rPr>
          <w:rFonts w:hint="eastAsia"/>
          <w:bCs/>
          <w:color w:val="auto"/>
          <w:szCs w:val="24"/>
          <w:highlight w:val="none"/>
        </w:rPr>
        <w:fldChar w:fldCharType="begin"/>
      </w:r>
      <w:r>
        <w:rPr>
          <w:rFonts w:hint="eastAsia"/>
          <w:bCs/>
          <w:szCs w:val="24"/>
          <w:highlight w:val="none"/>
        </w:rPr>
        <w:instrText xml:space="preserve"> HYPERLINK \l _Toc23325 </w:instrText>
      </w:r>
      <w:r>
        <w:rPr>
          <w:rFonts w:hint="eastAsia"/>
          <w:bCs/>
          <w:szCs w:val="24"/>
          <w:highlight w:val="none"/>
        </w:rPr>
        <w:fldChar w:fldCharType="separate"/>
      </w:r>
      <w:r>
        <w:rPr>
          <w:rFonts w:hint="eastAsia"/>
          <w:highlight w:val="none"/>
          <w:lang w:val="en-US"/>
        </w:rPr>
        <w:t>七  磋商无效的情形</w:t>
      </w:r>
      <w:r>
        <w:tab/>
      </w:r>
      <w:r>
        <w:fldChar w:fldCharType="begin"/>
      </w:r>
      <w:r>
        <w:instrText xml:space="preserve"> PAGEREF _Toc23325 \h </w:instrText>
      </w:r>
      <w:r>
        <w:fldChar w:fldCharType="separate"/>
      </w:r>
      <w:r>
        <w:t>16</w:t>
      </w:r>
      <w:r>
        <w:fldChar w:fldCharType="end"/>
      </w:r>
      <w:r>
        <w:rPr>
          <w:rFonts w:hint="eastAsia"/>
          <w:bCs/>
          <w:color w:val="auto"/>
          <w:szCs w:val="24"/>
          <w:highlight w:val="none"/>
        </w:rPr>
        <w:fldChar w:fldCharType="end"/>
      </w:r>
    </w:p>
    <w:p w14:paraId="1CCB867E">
      <w:pPr>
        <w:pStyle w:val="25"/>
      </w:pPr>
      <w:r>
        <w:rPr>
          <w:rFonts w:hint="eastAsia"/>
          <w:bCs/>
          <w:color w:val="auto"/>
          <w:szCs w:val="24"/>
          <w:highlight w:val="none"/>
        </w:rPr>
        <w:fldChar w:fldCharType="begin"/>
      </w:r>
      <w:r>
        <w:rPr>
          <w:rFonts w:hint="eastAsia"/>
          <w:bCs/>
          <w:szCs w:val="24"/>
          <w:highlight w:val="none"/>
        </w:rPr>
        <w:instrText xml:space="preserve"> HYPERLINK \l _Toc17275 </w:instrText>
      </w:r>
      <w:r>
        <w:rPr>
          <w:rFonts w:hint="eastAsia"/>
          <w:bCs/>
          <w:szCs w:val="24"/>
          <w:highlight w:val="none"/>
        </w:rPr>
        <w:fldChar w:fldCharType="separate"/>
      </w:r>
      <w:r>
        <w:rPr>
          <w:rFonts w:hint="eastAsia"/>
          <w:highlight w:val="none"/>
          <w:lang w:val="en-US"/>
        </w:rPr>
        <w:t>八  法律责任</w:t>
      </w:r>
      <w:r>
        <w:tab/>
      </w:r>
      <w:r>
        <w:fldChar w:fldCharType="begin"/>
      </w:r>
      <w:r>
        <w:instrText xml:space="preserve"> PAGEREF _Toc17275 \h </w:instrText>
      </w:r>
      <w:r>
        <w:fldChar w:fldCharType="separate"/>
      </w:r>
      <w:r>
        <w:t>17</w:t>
      </w:r>
      <w:r>
        <w:fldChar w:fldCharType="end"/>
      </w:r>
      <w:r>
        <w:rPr>
          <w:rFonts w:hint="eastAsia"/>
          <w:bCs/>
          <w:color w:val="auto"/>
          <w:szCs w:val="24"/>
          <w:highlight w:val="none"/>
        </w:rPr>
        <w:fldChar w:fldCharType="end"/>
      </w:r>
    </w:p>
    <w:p w14:paraId="3A78FBFA">
      <w:pPr>
        <w:pStyle w:val="25"/>
      </w:pPr>
      <w:r>
        <w:rPr>
          <w:rFonts w:hint="eastAsia"/>
          <w:bCs/>
          <w:color w:val="auto"/>
          <w:szCs w:val="24"/>
          <w:highlight w:val="none"/>
        </w:rPr>
        <w:fldChar w:fldCharType="begin"/>
      </w:r>
      <w:r>
        <w:rPr>
          <w:rFonts w:hint="eastAsia"/>
          <w:bCs/>
          <w:szCs w:val="24"/>
          <w:highlight w:val="none"/>
        </w:rPr>
        <w:instrText xml:space="preserve"> HYPERLINK \l _Toc6273 </w:instrText>
      </w:r>
      <w:r>
        <w:rPr>
          <w:rFonts w:hint="eastAsia"/>
          <w:bCs/>
          <w:szCs w:val="24"/>
          <w:highlight w:val="none"/>
        </w:rPr>
        <w:fldChar w:fldCharType="separate"/>
      </w:r>
      <w:r>
        <w:rPr>
          <w:rFonts w:hint="eastAsia"/>
          <w:highlight w:val="none"/>
          <w:lang w:val="en-US"/>
        </w:rPr>
        <w:t>九  询问</w:t>
      </w:r>
      <w:r>
        <w:tab/>
      </w:r>
      <w:r>
        <w:fldChar w:fldCharType="begin"/>
      </w:r>
      <w:r>
        <w:instrText xml:space="preserve"> PAGEREF _Toc6273 \h </w:instrText>
      </w:r>
      <w:r>
        <w:fldChar w:fldCharType="separate"/>
      </w:r>
      <w:r>
        <w:t>18</w:t>
      </w:r>
      <w:r>
        <w:fldChar w:fldCharType="end"/>
      </w:r>
      <w:r>
        <w:rPr>
          <w:rFonts w:hint="eastAsia"/>
          <w:bCs/>
          <w:color w:val="auto"/>
          <w:szCs w:val="24"/>
          <w:highlight w:val="none"/>
        </w:rPr>
        <w:fldChar w:fldCharType="end"/>
      </w:r>
    </w:p>
    <w:p w14:paraId="14EBCF9C">
      <w:pPr>
        <w:pStyle w:val="25"/>
      </w:pPr>
      <w:r>
        <w:rPr>
          <w:rFonts w:hint="eastAsia"/>
          <w:bCs/>
          <w:color w:val="auto"/>
          <w:szCs w:val="24"/>
          <w:highlight w:val="none"/>
        </w:rPr>
        <w:fldChar w:fldCharType="begin"/>
      </w:r>
      <w:r>
        <w:rPr>
          <w:rFonts w:hint="eastAsia"/>
          <w:bCs/>
          <w:szCs w:val="24"/>
          <w:highlight w:val="none"/>
        </w:rPr>
        <w:instrText xml:space="preserve"> HYPERLINK \l _Toc20415 </w:instrText>
      </w:r>
      <w:r>
        <w:rPr>
          <w:rFonts w:hint="eastAsia"/>
          <w:bCs/>
          <w:szCs w:val="24"/>
          <w:highlight w:val="none"/>
        </w:rPr>
        <w:fldChar w:fldCharType="separate"/>
      </w:r>
      <w:r>
        <w:rPr>
          <w:rFonts w:hint="eastAsia"/>
          <w:highlight w:val="none"/>
          <w:lang w:val="en-US"/>
        </w:rPr>
        <w:t>十  质疑</w:t>
      </w:r>
      <w:r>
        <w:tab/>
      </w:r>
      <w:r>
        <w:fldChar w:fldCharType="begin"/>
      </w:r>
      <w:r>
        <w:instrText xml:space="preserve"> PAGEREF _Toc20415 \h </w:instrText>
      </w:r>
      <w:r>
        <w:fldChar w:fldCharType="separate"/>
      </w:r>
      <w:r>
        <w:t>19</w:t>
      </w:r>
      <w:r>
        <w:fldChar w:fldCharType="end"/>
      </w:r>
      <w:r>
        <w:rPr>
          <w:rFonts w:hint="eastAsia"/>
          <w:bCs/>
          <w:color w:val="auto"/>
          <w:szCs w:val="24"/>
          <w:highlight w:val="none"/>
        </w:rPr>
        <w:fldChar w:fldCharType="end"/>
      </w:r>
    </w:p>
    <w:p w14:paraId="3176E82B">
      <w:pPr>
        <w:pStyle w:val="25"/>
      </w:pPr>
      <w:r>
        <w:rPr>
          <w:rFonts w:hint="eastAsia"/>
          <w:bCs/>
          <w:color w:val="auto"/>
          <w:szCs w:val="24"/>
          <w:highlight w:val="none"/>
        </w:rPr>
        <w:fldChar w:fldCharType="begin"/>
      </w:r>
      <w:r>
        <w:rPr>
          <w:rFonts w:hint="eastAsia"/>
          <w:bCs/>
          <w:szCs w:val="24"/>
          <w:highlight w:val="none"/>
        </w:rPr>
        <w:instrText xml:space="preserve"> HYPERLINK \l _Toc9479 </w:instrText>
      </w:r>
      <w:r>
        <w:rPr>
          <w:rFonts w:hint="eastAsia"/>
          <w:bCs/>
          <w:szCs w:val="24"/>
          <w:highlight w:val="none"/>
        </w:rPr>
        <w:fldChar w:fldCharType="separate"/>
      </w:r>
      <w:r>
        <w:rPr>
          <w:rFonts w:hint="eastAsia"/>
          <w:highlight w:val="none"/>
          <w:lang w:val="en-US"/>
        </w:rPr>
        <w:t>十一  投诉</w:t>
      </w:r>
      <w:r>
        <w:tab/>
      </w:r>
      <w:r>
        <w:fldChar w:fldCharType="begin"/>
      </w:r>
      <w:r>
        <w:instrText xml:space="preserve"> PAGEREF _Toc9479 \h </w:instrText>
      </w:r>
      <w:r>
        <w:fldChar w:fldCharType="separate"/>
      </w:r>
      <w:r>
        <w:t>20</w:t>
      </w:r>
      <w:r>
        <w:fldChar w:fldCharType="end"/>
      </w:r>
      <w:r>
        <w:rPr>
          <w:rFonts w:hint="eastAsia"/>
          <w:bCs/>
          <w:color w:val="auto"/>
          <w:szCs w:val="24"/>
          <w:highlight w:val="none"/>
        </w:rPr>
        <w:fldChar w:fldCharType="end"/>
      </w:r>
    </w:p>
    <w:p w14:paraId="2BDF0A80">
      <w:pPr>
        <w:pStyle w:val="25"/>
      </w:pPr>
      <w:r>
        <w:rPr>
          <w:rFonts w:hint="eastAsia"/>
          <w:bCs/>
          <w:color w:val="auto"/>
          <w:szCs w:val="24"/>
          <w:highlight w:val="none"/>
        </w:rPr>
        <w:fldChar w:fldCharType="begin"/>
      </w:r>
      <w:r>
        <w:rPr>
          <w:rFonts w:hint="eastAsia"/>
          <w:bCs/>
          <w:szCs w:val="24"/>
          <w:highlight w:val="none"/>
        </w:rPr>
        <w:instrText xml:space="preserve"> HYPERLINK \l _Toc6739 </w:instrText>
      </w:r>
      <w:r>
        <w:rPr>
          <w:rFonts w:hint="eastAsia"/>
          <w:bCs/>
          <w:szCs w:val="24"/>
          <w:highlight w:val="none"/>
        </w:rPr>
        <w:fldChar w:fldCharType="separate"/>
      </w:r>
      <w:r>
        <w:rPr>
          <w:rFonts w:hint="eastAsia"/>
          <w:highlight w:val="none"/>
          <w:lang w:val="en-US"/>
        </w:rPr>
        <w:t>十二  授予合同</w:t>
      </w:r>
      <w:r>
        <w:tab/>
      </w:r>
      <w:r>
        <w:fldChar w:fldCharType="begin"/>
      </w:r>
      <w:r>
        <w:instrText xml:space="preserve"> PAGEREF _Toc6739 \h </w:instrText>
      </w:r>
      <w:r>
        <w:fldChar w:fldCharType="separate"/>
      </w:r>
      <w:r>
        <w:t>20</w:t>
      </w:r>
      <w:r>
        <w:fldChar w:fldCharType="end"/>
      </w:r>
      <w:r>
        <w:rPr>
          <w:rFonts w:hint="eastAsia"/>
          <w:bCs/>
          <w:color w:val="auto"/>
          <w:szCs w:val="24"/>
          <w:highlight w:val="none"/>
        </w:rPr>
        <w:fldChar w:fldCharType="end"/>
      </w:r>
    </w:p>
    <w:p w14:paraId="4338080E">
      <w:pPr>
        <w:pStyle w:val="25"/>
      </w:pPr>
      <w:r>
        <w:rPr>
          <w:rFonts w:hint="eastAsia"/>
          <w:bCs/>
          <w:color w:val="auto"/>
          <w:szCs w:val="24"/>
          <w:highlight w:val="none"/>
        </w:rPr>
        <w:fldChar w:fldCharType="begin"/>
      </w:r>
      <w:r>
        <w:rPr>
          <w:rFonts w:hint="eastAsia"/>
          <w:bCs/>
          <w:szCs w:val="24"/>
          <w:highlight w:val="none"/>
        </w:rPr>
        <w:instrText xml:space="preserve"> HYPERLINK \l _Toc26739 </w:instrText>
      </w:r>
      <w:r>
        <w:rPr>
          <w:rFonts w:hint="eastAsia"/>
          <w:bCs/>
          <w:szCs w:val="24"/>
          <w:highlight w:val="none"/>
        </w:rPr>
        <w:fldChar w:fldCharType="separate"/>
      </w:r>
      <w:r>
        <w:rPr>
          <w:rFonts w:hint="eastAsia"/>
          <w:highlight w:val="none"/>
          <w:lang w:val="en-US"/>
        </w:rPr>
        <w:t>十三  验收</w:t>
      </w:r>
      <w:r>
        <w:tab/>
      </w:r>
      <w:r>
        <w:fldChar w:fldCharType="begin"/>
      </w:r>
      <w:r>
        <w:instrText xml:space="preserve"> PAGEREF _Toc26739 \h </w:instrText>
      </w:r>
      <w:r>
        <w:fldChar w:fldCharType="separate"/>
      </w:r>
      <w:r>
        <w:t>21</w:t>
      </w:r>
      <w:r>
        <w:fldChar w:fldCharType="end"/>
      </w:r>
      <w:r>
        <w:rPr>
          <w:rFonts w:hint="eastAsia"/>
          <w:bCs/>
          <w:color w:val="auto"/>
          <w:szCs w:val="24"/>
          <w:highlight w:val="none"/>
        </w:rPr>
        <w:fldChar w:fldCharType="end"/>
      </w:r>
    </w:p>
    <w:p w14:paraId="22F2363A">
      <w:pPr>
        <w:pStyle w:val="25"/>
      </w:pPr>
      <w:r>
        <w:rPr>
          <w:rFonts w:hint="eastAsia"/>
          <w:bCs/>
          <w:color w:val="auto"/>
          <w:szCs w:val="24"/>
          <w:highlight w:val="none"/>
        </w:rPr>
        <w:fldChar w:fldCharType="begin"/>
      </w:r>
      <w:r>
        <w:rPr>
          <w:rFonts w:hint="eastAsia"/>
          <w:bCs/>
          <w:szCs w:val="24"/>
          <w:highlight w:val="none"/>
        </w:rPr>
        <w:instrText xml:space="preserve"> HYPERLINK \l _Toc3004 </w:instrText>
      </w:r>
      <w:r>
        <w:rPr>
          <w:rFonts w:hint="eastAsia"/>
          <w:bCs/>
          <w:szCs w:val="24"/>
          <w:highlight w:val="none"/>
        </w:rPr>
        <w:fldChar w:fldCharType="separate"/>
      </w:r>
      <w:r>
        <w:rPr>
          <w:rFonts w:hint="eastAsia"/>
          <w:highlight w:val="none"/>
          <w:lang w:val="en-US"/>
        </w:rPr>
        <w:t>十四  政府采购政策</w:t>
      </w:r>
      <w:r>
        <w:tab/>
      </w:r>
      <w:r>
        <w:fldChar w:fldCharType="begin"/>
      </w:r>
      <w:r>
        <w:instrText xml:space="preserve"> PAGEREF _Toc3004 \h </w:instrText>
      </w:r>
      <w:r>
        <w:fldChar w:fldCharType="separate"/>
      </w:r>
      <w:r>
        <w:t>21</w:t>
      </w:r>
      <w:r>
        <w:fldChar w:fldCharType="end"/>
      </w:r>
      <w:r>
        <w:rPr>
          <w:rFonts w:hint="eastAsia"/>
          <w:bCs/>
          <w:color w:val="auto"/>
          <w:szCs w:val="24"/>
          <w:highlight w:val="none"/>
        </w:rPr>
        <w:fldChar w:fldCharType="end"/>
      </w:r>
    </w:p>
    <w:p w14:paraId="105CCD11">
      <w:pPr>
        <w:pStyle w:val="25"/>
      </w:pPr>
      <w:r>
        <w:rPr>
          <w:rFonts w:hint="eastAsia"/>
          <w:bCs/>
          <w:color w:val="auto"/>
          <w:szCs w:val="24"/>
          <w:highlight w:val="none"/>
        </w:rPr>
        <w:fldChar w:fldCharType="begin"/>
      </w:r>
      <w:r>
        <w:rPr>
          <w:rFonts w:hint="eastAsia"/>
          <w:bCs/>
          <w:szCs w:val="24"/>
          <w:highlight w:val="none"/>
        </w:rPr>
        <w:instrText xml:space="preserve"> HYPERLINK \l _Toc29140 </w:instrText>
      </w:r>
      <w:r>
        <w:rPr>
          <w:rFonts w:hint="eastAsia"/>
          <w:bCs/>
          <w:szCs w:val="24"/>
          <w:highlight w:val="none"/>
        </w:rPr>
        <w:fldChar w:fldCharType="separate"/>
      </w:r>
      <w:r>
        <w:rPr>
          <w:rFonts w:hint="eastAsia"/>
          <w:highlight w:val="none"/>
          <w:lang w:val="en-US"/>
        </w:rPr>
        <w:t>十</w:t>
      </w:r>
      <w:r>
        <w:rPr>
          <w:rFonts w:hint="eastAsia"/>
          <w:highlight w:val="none"/>
          <w:lang w:val="en-US" w:eastAsia="zh-CN"/>
        </w:rPr>
        <w:t>五</w:t>
      </w:r>
      <w:r>
        <w:rPr>
          <w:rFonts w:hint="eastAsia"/>
          <w:highlight w:val="none"/>
          <w:lang w:val="en-US"/>
        </w:rPr>
        <w:t xml:space="preserve">  其他事项</w:t>
      </w:r>
      <w:r>
        <w:tab/>
      </w:r>
      <w:r>
        <w:fldChar w:fldCharType="begin"/>
      </w:r>
      <w:r>
        <w:instrText xml:space="preserve"> PAGEREF _Toc29140 \h </w:instrText>
      </w:r>
      <w:r>
        <w:fldChar w:fldCharType="separate"/>
      </w:r>
      <w:r>
        <w:t>22</w:t>
      </w:r>
      <w:r>
        <w:fldChar w:fldCharType="end"/>
      </w:r>
      <w:r>
        <w:rPr>
          <w:rFonts w:hint="eastAsia"/>
          <w:bCs/>
          <w:color w:val="auto"/>
          <w:szCs w:val="24"/>
          <w:highlight w:val="none"/>
        </w:rPr>
        <w:fldChar w:fldCharType="end"/>
      </w:r>
    </w:p>
    <w:p w14:paraId="2AC8F911">
      <w:pPr>
        <w:pStyle w:val="22"/>
      </w:pPr>
      <w:r>
        <w:rPr>
          <w:rFonts w:hint="eastAsia"/>
          <w:bCs/>
          <w:color w:val="auto"/>
          <w:szCs w:val="24"/>
          <w:highlight w:val="none"/>
        </w:rPr>
        <w:fldChar w:fldCharType="begin"/>
      </w:r>
      <w:r>
        <w:rPr>
          <w:rFonts w:hint="eastAsia"/>
          <w:bCs/>
          <w:szCs w:val="24"/>
          <w:highlight w:val="none"/>
        </w:rPr>
        <w:instrText xml:space="preserve"> HYPERLINK \l _Toc9443 </w:instrText>
      </w:r>
      <w:r>
        <w:rPr>
          <w:rFonts w:hint="eastAsia"/>
          <w:bCs/>
          <w:szCs w:val="24"/>
          <w:highlight w:val="none"/>
        </w:rPr>
        <w:fldChar w:fldCharType="separate"/>
      </w:r>
      <w:r>
        <w:rPr>
          <w:rFonts w:hint="eastAsia"/>
          <w:highlight w:val="none"/>
        </w:rPr>
        <w:t>第四章 政府采购合同格式</w:t>
      </w:r>
      <w:r>
        <w:tab/>
      </w:r>
      <w:r>
        <w:fldChar w:fldCharType="begin"/>
      </w:r>
      <w:r>
        <w:instrText xml:space="preserve"> PAGEREF _Toc9443 \h </w:instrText>
      </w:r>
      <w:r>
        <w:fldChar w:fldCharType="separate"/>
      </w:r>
      <w:r>
        <w:t>23</w:t>
      </w:r>
      <w:r>
        <w:fldChar w:fldCharType="end"/>
      </w:r>
      <w:r>
        <w:rPr>
          <w:rFonts w:hint="eastAsia"/>
          <w:bCs/>
          <w:color w:val="auto"/>
          <w:szCs w:val="24"/>
          <w:highlight w:val="none"/>
        </w:rPr>
        <w:fldChar w:fldCharType="end"/>
      </w:r>
    </w:p>
    <w:p w14:paraId="2367A3AA">
      <w:pPr>
        <w:pStyle w:val="22"/>
      </w:pPr>
      <w:r>
        <w:rPr>
          <w:rFonts w:hint="eastAsia"/>
          <w:bCs/>
          <w:color w:val="auto"/>
          <w:szCs w:val="24"/>
          <w:highlight w:val="none"/>
        </w:rPr>
        <w:fldChar w:fldCharType="begin"/>
      </w:r>
      <w:r>
        <w:rPr>
          <w:rFonts w:hint="eastAsia"/>
          <w:bCs/>
          <w:szCs w:val="24"/>
          <w:highlight w:val="none"/>
        </w:rPr>
        <w:instrText xml:space="preserve"> HYPERLINK \l _Toc7204 </w:instrText>
      </w:r>
      <w:r>
        <w:rPr>
          <w:rFonts w:hint="eastAsia"/>
          <w:bCs/>
          <w:szCs w:val="24"/>
          <w:highlight w:val="none"/>
        </w:rPr>
        <w:fldChar w:fldCharType="separate"/>
      </w:r>
      <w:r>
        <w:rPr>
          <w:rFonts w:hint="eastAsia"/>
          <w:highlight w:val="none"/>
        </w:rPr>
        <w:t>第五章</w:t>
      </w:r>
      <w:r>
        <w:rPr>
          <w:rFonts w:hint="eastAsia"/>
          <w:highlight w:val="none"/>
          <w:lang w:val="en-US"/>
        </w:rPr>
        <w:t xml:space="preserve"> </w:t>
      </w:r>
      <w:r>
        <w:rPr>
          <w:rFonts w:hint="eastAsia"/>
          <w:highlight w:val="none"/>
        </w:rPr>
        <w:t>磋商相关文件格式</w:t>
      </w:r>
      <w:r>
        <w:tab/>
      </w:r>
      <w:r>
        <w:fldChar w:fldCharType="begin"/>
      </w:r>
      <w:r>
        <w:instrText xml:space="preserve"> PAGEREF _Toc7204 \h </w:instrText>
      </w:r>
      <w:r>
        <w:fldChar w:fldCharType="separate"/>
      </w:r>
      <w:r>
        <w:t>28</w:t>
      </w:r>
      <w:r>
        <w:fldChar w:fldCharType="end"/>
      </w:r>
      <w:r>
        <w:rPr>
          <w:rFonts w:hint="eastAsia"/>
          <w:bCs/>
          <w:color w:val="auto"/>
          <w:szCs w:val="24"/>
          <w:highlight w:val="none"/>
        </w:rPr>
        <w:fldChar w:fldCharType="end"/>
      </w:r>
    </w:p>
    <w:p w14:paraId="280F8314">
      <w:pPr>
        <w:pStyle w:val="25"/>
      </w:pPr>
      <w:r>
        <w:rPr>
          <w:rFonts w:hint="eastAsia"/>
          <w:bCs/>
          <w:color w:val="auto"/>
          <w:szCs w:val="24"/>
          <w:highlight w:val="none"/>
        </w:rPr>
        <w:fldChar w:fldCharType="begin"/>
      </w:r>
      <w:r>
        <w:rPr>
          <w:rFonts w:hint="eastAsia"/>
          <w:bCs/>
          <w:szCs w:val="24"/>
          <w:highlight w:val="none"/>
        </w:rPr>
        <w:instrText xml:space="preserve"> HYPERLINK \l _Toc961 </w:instrText>
      </w:r>
      <w:r>
        <w:rPr>
          <w:rFonts w:hint="eastAsia"/>
          <w:bCs/>
          <w:szCs w:val="24"/>
          <w:highlight w:val="none"/>
        </w:rPr>
        <w:fldChar w:fldCharType="separate"/>
      </w:r>
      <w:r>
        <w:rPr>
          <w:rFonts w:hint="eastAsia"/>
          <w:highlight w:val="none"/>
        </w:rPr>
        <w:t>一</w:t>
      </w:r>
      <w:r>
        <w:rPr>
          <w:rFonts w:hint="eastAsia"/>
          <w:highlight w:val="none"/>
          <w:lang w:val="en-US"/>
        </w:rPr>
        <w:t xml:space="preserve"> </w:t>
      </w:r>
      <w:r>
        <w:rPr>
          <w:rFonts w:hint="eastAsia"/>
          <w:highlight w:val="none"/>
        </w:rPr>
        <w:t>资格审查文件格式</w:t>
      </w:r>
      <w:r>
        <w:tab/>
      </w:r>
      <w:r>
        <w:fldChar w:fldCharType="begin"/>
      </w:r>
      <w:r>
        <w:instrText xml:space="preserve"> PAGEREF _Toc961 \h </w:instrText>
      </w:r>
      <w:r>
        <w:fldChar w:fldCharType="separate"/>
      </w:r>
      <w:r>
        <w:t>28</w:t>
      </w:r>
      <w:r>
        <w:fldChar w:fldCharType="end"/>
      </w:r>
      <w:r>
        <w:rPr>
          <w:rFonts w:hint="eastAsia"/>
          <w:bCs/>
          <w:color w:val="auto"/>
          <w:szCs w:val="24"/>
          <w:highlight w:val="none"/>
        </w:rPr>
        <w:fldChar w:fldCharType="end"/>
      </w:r>
    </w:p>
    <w:p w14:paraId="61AE563D">
      <w:pPr>
        <w:pStyle w:val="25"/>
      </w:pPr>
      <w:r>
        <w:rPr>
          <w:rFonts w:hint="eastAsia"/>
          <w:bCs/>
          <w:color w:val="auto"/>
          <w:szCs w:val="24"/>
          <w:highlight w:val="none"/>
        </w:rPr>
        <w:fldChar w:fldCharType="begin"/>
      </w:r>
      <w:r>
        <w:rPr>
          <w:rFonts w:hint="eastAsia"/>
          <w:bCs/>
          <w:szCs w:val="24"/>
          <w:highlight w:val="none"/>
        </w:rPr>
        <w:instrText xml:space="preserve"> HYPERLINK \l _Toc2954 </w:instrText>
      </w:r>
      <w:r>
        <w:rPr>
          <w:rFonts w:hint="eastAsia"/>
          <w:bCs/>
          <w:szCs w:val="24"/>
          <w:highlight w:val="none"/>
        </w:rPr>
        <w:fldChar w:fldCharType="separate"/>
      </w:r>
      <w:r>
        <w:rPr>
          <w:rFonts w:hint="eastAsia"/>
          <w:highlight w:val="none"/>
        </w:rPr>
        <w:t>二</w:t>
      </w:r>
      <w:r>
        <w:rPr>
          <w:rFonts w:hint="eastAsia"/>
          <w:highlight w:val="none"/>
          <w:lang w:val="en-US"/>
        </w:rPr>
        <w:t xml:space="preserve"> </w:t>
      </w:r>
      <w:r>
        <w:rPr>
          <w:rFonts w:hint="eastAsia"/>
          <w:highlight w:val="none"/>
        </w:rPr>
        <w:t>资信商务及技术文件格式</w:t>
      </w:r>
      <w:r>
        <w:tab/>
      </w:r>
      <w:r>
        <w:fldChar w:fldCharType="begin"/>
      </w:r>
      <w:r>
        <w:instrText xml:space="preserve"> PAGEREF _Toc2954 \h </w:instrText>
      </w:r>
      <w:r>
        <w:fldChar w:fldCharType="separate"/>
      </w:r>
      <w:r>
        <w:t>40</w:t>
      </w:r>
      <w:r>
        <w:fldChar w:fldCharType="end"/>
      </w:r>
      <w:r>
        <w:rPr>
          <w:rFonts w:hint="eastAsia"/>
          <w:bCs/>
          <w:color w:val="auto"/>
          <w:szCs w:val="24"/>
          <w:highlight w:val="none"/>
        </w:rPr>
        <w:fldChar w:fldCharType="end"/>
      </w:r>
    </w:p>
    <w:p w14:paraId="2B112E9F">
      <w:pPr>
        <w:pStyle w:val="25"/>
      </w:pPr>
      <w:r>
        <w:rPr>
          <w:rFonts w:hint="eastAsia"/>
          <w:bCs/>
          <w:color w:val="auto"/>
          <w:szCs w:val="24"/>
          <w:highlight w:val="none"/>
        </w:rPr>
        <w:fldChar w:fldCharType="begin"/>
      </w:r>
      <w:r>
        <w:rPr>
          <w:rFonts w:hint="eastAsia"/>
          <w:bCs/>
          <w:szCs w:val="24"/>
          <w:highlight w:val="none"/>
        </w:rPr>
        <w:instrText xml:space="preserve"> HYPERLINK \l _Toc12272 </w:instrText>
      </w:r>
      <w:r>
        <w:rPr>
          <w:rFonts w:hint="eastAsia"/>
          <w:bCs/>
          <w:szCs w:val="24"/>
          <w:highlight w:val="none"/>
        </w:rPr>
        <w:fldChar w:fldCharType="separate"/>
      </w:r>
      <w:r>
        <w:rPr>
          <w:rFonts w:hint="eastAsia"/>
          <w:highlight w:val="none"/>
        </w:rPr>
        <w:t>三</w:t>
      </w:r>
      <w:r>
        <w:rPr>
          <w:rFonts w:hint="eastAsia"/>
          <w:highlight w:val="none"/>
          <w:lang w:val="en-US"/>
        </w:rPr>
        <w:t xml:space="preserve"> </w:t>
      </w:r>
      <w:r>
        <w:rPr>
          <w:rFonts w:hint="eastAsia"/>
          <w:highlight w:val="none"/>
        </w:rPr>
        <w:t>报价文件格式</w:t>
      </w:r>
      <w:r>
        <w:tab/>
      </w:r>
      <w:r>
        <w:fldChar w:fldCharType="begin"/>
      </w:r>
      <w:r>
        <w:instrText xml:space="preserve"> PAGEREF _Toc12272 \h </w:instrText>
      </w:r>
      <w:r>
        <w:fldChar w:fldCharType="separate"/>
      </w:r>
      <w:r>
        <w:t>51</w:t>
      </w:r>
      <w:r>
        <w:fldChar w:fldCharType="end"/>
      </w:r>
      <w:r>
        <w:rPr>
          <w:rFonts w:hint="eastAsia"/>
          <w:bCs/>
          <w:color w:val="auto"/>
          <w:szCs w:val="24"/>
          <w:highlight w:val="none"/>
        </w:rPr>
        <w:fldChar w:fldCharType="end"/>
      </w:r>
    </w:p>
    <w:p w14:paraId="33285909">
      <w:pPr>
        <w:pStyle w:val="25"/>
      </w:pPr>
      <w:r>
        <w:rPr>
          <w:rFonts w:hint="eastAsia"/>
          <w:bCs/>
          <w:color w:val="auto"/>
          <w:szCs w:val="24"/>
          <w:highlight w:val="none"/>
        </w:rPr>
        <w:fldChar w:fldCharType="begin"/>
      </w:r>
      <w:r>
        <w:rPr>
          <w:rFonts w:hint="eastAsia"/>
          <w:bCs/>
          <w:szCs w:val="24"/>
          <w:highlight w:val="none"/>
        </w:rPr>
        <w:instrText xml:space="preserve"> HYPERLINK \l _Toc14240 </w:instrText>
      </w:r>
      <w:r>
        <w:rPr>
          <w:rFonts w:hint="eastAsia"/>
          <w:bCs/>
          <w:szCs w:val="24"/>
          <w:highlight w:val="none"/>
        </w:rPr>
        <w:fldChar w:fldCharType="separate"/>
      </w:r>
      <w:r>
        <w:rPr>
          <w:rFonts w:hint="eastAsia"/>
          <w:highlight w:val="none"/>
        </w:rPr>
        <w:t>四</w:t>
      </w:r>
      <w:r>
        <w:rPr>
          <w:rFonts w:hint="eastAsia"/>
          <w:highlight w:val="none"/>
          <w:lang w:val="en-US"/>
        </w:rPr>
        <w:t xml:space="preserve"> </w:t>
      </w:r>
      <w:r>
        <w:rPr>
          <w:rFonts w:hint="eastAsia"/>
          <w:highlight w:val="none"/>
        </w:rPr>
        <w:t>现场确认声明书</w:t>
      </w:r>
      <w:r>
        <w:tab/>
      </w:r>
      <w:r>
        <w:fldChar w:fldCharType="begin"/>
      </w:r>
      <w:r>
        <w:instrText xml:space="preserve"> PAGEREF _Toc14240 \h </w:instrText>
      </w:r>
      <w:r>
        <w:fldChar w:fldCharType="separate"/>
      </w:r>
      <w:r>
        <w:t>56</w:t>
      </w:r>
      <w:r>
        <w:fldChar w:fldCharType="end"/>
      </w:r>
      <w:r>
        <w:rPr>
          <w:rFonts w:hint="eastAsia"/>
          <w:bCs/>
          <w:color w:val="auto"/>
          <w:szCs w:val="24"/>
          <w:highlight w:val="none"/>
        </w:rPr>
        <w:fldChar w:fldCharType="end"/>
      </w:r>
    </w:p>
    <w:p w14:paraId="5D7BDADC">
      <w:pPr>
        <w:pStyle w:val="22"/>
      </w:pPr>
      <w:r>
        <w:rPr>
          <w:rFonts w:hint="eastAsia"/>
          <w:bCs/>
          <w:color w:val="auto"/>
          <w:szCs w:val="24"/>
          <w:highlight w:val="none"/>
        </w:rPr>
        <w:fldChar w:fldCharType="begin"/>
      </w:r>
      <w:r>
        <w:rPr>
          <w:rFonts w:hint="eastAsia"/>
          <w:bCs/>
          <w:szCs w:val="24"/>
          <w:highlight w:val="none"/>
        </w:rPr>
        <w:instrText xml:space="preserve"> HYPERLINK \l _Toc27611 </w:instrText>
      </w:r>
      <w:r>
        <w:rPr>
          <w:rFonts w:hint="eastAsia"/>
          <w:bCs/>
          <w:szCs w:val="24"/>
          <w:highlight w:val="none"/>
        </w:rPr>
        <w:fldChar w:fldCharType="separate"/>
      </w:r>
      <w:r>
        <w:rPr>
          <w:rFonts w:hint="eastAsia"/>
          <w:highlight w:val="none"/>
        </w:rPr>
        <w:t>第六章</w:t>
      </w:r>
      <w:r>
        <w:rPr>
          <w:rFonts w:hint="eastAsia"/>
          <w:highlight w:val="none"/>
          <w:lang w:val="en-US"/>
        </w:rPr>
        <w:t xml:space="preserve"> </w:t>
      </w:r>
      <w:r>
        <w:rPr>
          <w:rFonts w:hint="eastAsia"/>
          <w:highlight w:val="none"/>
        </w:rPr>
        <w:t>评标办法和细则</w:t>
      </w:r>
      <w:r>
        <w:tab/>
      </w:r>
      <w:r>
        <w:fldChar w:fldCharType="begin"/>
      </w:r>
      <w:r>
        <w:instrText xml:space="preserve"> PAGEREF _Toc27611 \h </w:instrText>
      </w:r>
      <w:r>
        <w:fldChar w:fldCharType="separate"/>
      </w:r>
      <w:r>
        <w:t>57</w:t>
      </w:r>
      <w:r>
        <w:fldChar w:fldCharType="end"/>
      </w:r>
      <w:r>
        <w:rPr>
          <w:rFonts w:hint="eastAsia"/>
          <w:bCs/>
          <w:color w:val="auto"/>
          <w:szCs w:val="24"/>
          <w:highlight w:val="none"/>
        </w:rPr>
        <w:fldChar w:fldCharType="end"/>
      </w:r>
    </w:p>
    <w:p w14:paraId="5162E897">
      <w:pPr>
        <w:pStyle w:val="25"/>
      </w:pPr>
      <w:r>
        <w:rPr>
          <w:rFonts w:hint="eastAsia"/>
          <w:bCs/>
          <w:color w:val="auto"/>
          <w:szCs w:val="24"/>
          <w:highlight w:val="none"/>
        </w:rPr>
        <w:fldChar w:fldCharType="begin"/>
      </w:r>
      <w:r>
        <w:rPr>
          <w:rFonts w:hint="eastAsia"/>
          <w:bCs/>
          <w:szCs w:val="24"/>
          <w:highlight w:val="none"/>
        </w:rPr>
        <w:instrText xml:space="preserve"> HYPERLINK \l _Toc12153 </w:instrText>
      </w:r>
      <w:r>
        <w:rPr>
          <w:rFonts w:hint="eastAsia"/>
          <w:bCs/>
          <w:szCs w:val="24"/>
          <w:highlight w:val="none"/>
        </w:rPr>
        <w:fldChar w:fldCharType="separate"/>
      </w:r>
      <w:r>
        <w:rPr>
          <w:rFonts w:hint="eastAsia"/>
          <w:highlight w:val="none"/>
        </w:rPr>
        <w:t>一   总则</w:t>
      </w:r>
      <w:r>
        <w:tab/>
      </w:r>
      <w:r>
        <w:fldChar w:fldCharType="begin"/>
      </w:r>
      <w:r>
        <w:instrText xml:space="preserve"> PAGEREF _Toc12153 \h </w:instrText>
      </w:r>
      <w:r>
        <w:fldChar w:fldCharType="separate"/>
      </w:r>
      <w:r>
        <w:t>57</w:t>
      </w:r>
      <w:r>
        <w:fldChar w:fldCharType="end"/>
      </w:r>
      <w:r>
        <w:rPr>
          <w:rFonts w:hint="eastAsia"/>
          <w:bCs/>
          <w:color w:val="auto"/>
          <w:szCs w:val="24"/>
          <w:highlight w:val="none"/>
        </w:rPr>
        <w:fldChar w:fldCharType="end"/>
      </w:r>
    </w:p>
    <w:p w14:paraId="479053C5">
      <w:pPr>
        <w:pStyle w:val="25"/>
      </w:pPr>
      <w:r>
        <w:rPr>
          <w:rFonts w:hint="eastAsia"/>
          <w:bCs/>
          <w:color w:val="auto"/>
          <w:szCs w:val="24"/>
          <w:highlight w:val="none"/>
        </w:rPr>
        <w:fldChar w:fldCharType="begin"/>
      </w:r>
      <w:r>
        <w:rPr>
          <w:rFonts w:hint="eastAsia"/>
          <w:bCs/>
          <w:szCs w:val="24"/>
          <w:highlight w:val="none"/>
        </w:rPr>
        <w:instrText xml:space="preserve"> HYPERLINK \l _Toc15648 </w:instrText>
      </w:r>
      <w:r>
        <w:rPr>
          <w:rFonts w:hint="eastAsia"/>
          <w:bCs/>
          <w:szCs w:val="24"/>
          <w:highlight w:val="none"/>
        </w:rPr>
        <w:fldChar w:fldCharType="separate"/>
      </w:r>
      <w:r>
        <w:rPr>
          <w:rFonts w:hint="eastAsia"/>
          <w:highlight w:val="none"/>
        </w:rPr>
        <w:t>二   磋商小组</w:t>
      </w:r>
      <w:r>
        <w:tab/>
      </w:r>
      <w:r>
        <w:fldChar w:fldCharType="begin"/>
      </w:r>
      <w:r>
        <w:instrText xml:space="preserve"> PAGEREF _Toc15648 \h </w:instrText>
      </w:r>
      <w:r>
        <w:fldChar w:fldCharType="separate"/>
      </w:r>
      <w:r>
        <w:t>57</w:t>
      </w:r>
      <w:r>
        <w:fldChar w:fldCharType="end"/>
      </w:r>
      <w:r>
        <w:rPr>
          <w:rFonts w:hint="eastAsia"/>
          <w:bCs/>
          <w:color w:val="auto"/>
          <w:szCs w:val="24"/>
          <w:highlight w:val="none"/>
        </w:rPr>
        <w:fldChar w:fldCharType="end"/>
      </w:r>
    </w:p>
    <w:p w14:paraId="06C52D38">
      <w:pPr>
        <w:pStyle w:val="25"/>
      </w:pPr>
      <w:r>
        <w:rPr>
          <w:rFonts w:hint="eastAsia"/>
          <w:bCs/>
          <w:color w:val="auto"/>
          <w:szCs w:val="24"/>
          <w:highlight w:val="none"/>
        </w:rPr>
        <w:fldChar w:fldCharType="begin"/>
      </w:r>
      <w:r>
        <w:rPr>
          <w:rFonts w:hint="eastAsia"/>
          <w:bCs/>
          <w:szCs w:val="24"/>
          <w:highlight w:val="none"/>
        </w:rPr>
        <w:instrText xml:space="preserve"> HYPERLINK \l _Toc24151 </w:instrText>
      </w:r>
      <w:r>
        <w:rPr>
          <w:rFonts w:hint="eastAsia"/>
          <w:bCs/>
          <w:szCs w:val="24"/>
          <w:highlight w:val="none"/>
        </w:rPr>
        <w:fldChar w:fldCharType="separate"/>
      </w:r>
      <w:r>
        <w:rPr>
          <w:rFonts w:hint="eastAsia"/>
          <w:highlight w:val="none"/>
        </w:rPr>
        <w:t>三   磋商程序</w:t>
      </w:r>
      <w:r>
        <w:tab/>
      </w:r>
      <w:r>
        <w:fldChar w:fldCharType="begin"/>
      </w:r>
      <w:r>
        <w:instrText xml:space="preserve"> PAGEREF _Toc24151 \h </w:instrText>
      </w:r>
      <w:r>
        <w:fldChar w:fldCharType="separate"/>
      </w:r>
      <w:r>
        <w:t>58</w:t>
      </w:r>
      <w:r>
        <w:fldChar w:fldCharType="end"/>
      </w:r>
      <w:r>
        <w:rPr>
          <w:rFonts w:hint="eastAsia"/>
          <w:bCs/>
          <w:color w:val="auto"/>
          <w:szCs w:val="24"/>
          <w:highlight w:val="none"/>
        </w:rPr>
        <w:fldChar w:fldCharType="end"/>
      </w:r>
    </w:p>
    <w:p w14:paraId="4D90FBE0">
      <w:pPr>
        <w:pStyle w:val="25"/>
      </w:pPr>
      <w:r>
        <w:rPr>
          <w:rFonts w:hint="eastAsia"/>
          <w:bCs/>
          <w:color w:val="auto"/>
          <w:szCs w:val="24"/>
          <w:highlight w:val="none"/>
        </w:rPr>
        <w:fldChar w:fldCharType="begin"/>
      </w:r>
      <w:r>
        <w:rPr>
          <w:rFonts w:hint="eastAsia"/>
          <w:bCs/>
          <w:szCs w:val="24"/>
          <w:highlight w:val="none"/>
        </w:rPr>
        <w:instrText xml:space="preserve"> HYPERLINK \l _Toc24861 </w:instrText>
      </w:r>
      <w:r>
        <w:rPr>
          <w:rFonts w:hint="eastAsia"/>
          <w:bCs/>
          <w:szCs w:val="24"/>
          <w:highlight w:val="none"/>
        </w:rPr>
        <w:fldChar w:fldCharType="separate"/>
      </w:r>
      <w:r>
        <w:rPr>
          <w:rFonts w:hint="eastAsia"/>
          <w:highlight w:val="none"/>
        </w:rPr>
        <w:t>四   磋商内容及规定</w:t>
      </w:r>
      <w:r>
        <w:tab/>
      </w:r>
      <w:r>
        <w:fldChar w:fldCharType="begin"/>
      </w:r>
      <w:r>
        <w:instrText xml:space="preserve"> PAGEREF _Toc24861 \h </w:instrText>
      </w:r>
      <w:r>
        <w:fldChar w:fldCharType="separate"/>
      </w:r>
      <w:r>
        <w:t>60</w:t>
      </w:r>
      <w:r>
        <w:fldChar w:fldCharType="end"/>
      </w:r>
      <w:r>
        <w:rPr>
          <w:rFonts w:hint="eastAsia"/>
          <w:bCs/>
          <w:color w:val="auto"/>
          <w:szCs w:val="24"/>
          <w:highlight w:val="none"/>
        </w:rPr>
        <w:fldChar w:fldCharType="end"/>
      </w:r>
    </w:p>
    <w:p w14:paraId="75FFCFAF">
      <w:pPr>
        <w:pStyle w:val="25"/>
      </w:pPr>
      <w:r>
        <w:rPr>
          <w:rFonts w:hint="eastAsia"/>
          <w:bCs/>
          <w:color w:val="auto"/>
          <w:szCs w:val="24"/>
          <w:highlight w:val="none"/>
        </w:rPr>
        <w:fldChar w:fldCharType="begin"/>
      </w:r>
      <w:r>
        <w:rPr>
          <w:rFonts w:hint="eastAsia"/>
          <w:bCs/>
          <w:szCs w:val="24"/>
          <w:highlight w:val="none"/>
        </w:rPr>
        <w:instrText xml:space="preserve"> HYPERLINK \l _Toc5818 </w:instrText>
      </w:r>
      <w:r>
        <w:rPr>
          <w:rFonts w:hint="eastAsia"/>
          <w:bCs/>
          <w:szCs w:val="24"/>
          <w:highlight w:val="none"/>
        </w:rPr>
        <w:fldChar w:fldCharType="separate"/>
      </w:r>
      <w:r>
        <w:rPr>
          <w:rFonts w:hint="eastAsia"/>
          <w:highlight w:val="none"/>
        </w:rPr>
        <w:t>五   评标办法和细则</w:t>
      </w:r>
      <w:r>
        <w:tab/>
      </w:r>
      <w:r>
        <w:fldChar w:fldCharType="begin"/>
      </w:r>
      <w:r>
        <w:instrText xml:space="preserve"> PAGEREF _Toc5818 \h </w:instrText>
      </w:r>
      <w:r>
        <w:fldChar w:fldCharType="separate"/>
      </w:r>
      <w:r>
        <w:t>60</w:t>
      </w:r>
      <w:r>
        <w:fldChar w:fldCharType="end"/>
      </w:r>
      <w:r>
        <w:rPr>
          <w:rFonts w:hint="eastAsia"/>
          <w:bCs/>
          <w:color w:val="auto"/>
          <w:szCs w:val="24"/>
          <w:highlight w:val="none"/>
        </w:rPr>
        <w:fldChar w:fldCharType="end"/>
      </w:r>
    </w:p>
    <w:p w14:paraId="46CFD7B7">
      <w:pPr>
        <w:pStyle w:val="25"/>
      </w:pPr>
      <w:r>
        <w:rPr>
          <w:rFonts w:hint="eastAsia"/>
          <w:bCs/>
          <w:color w:val="auto"/>
          <w:szCs w:val="24"/>
          <w:highlight w:val="none"/>
        </w:rPr>
        <w:fldChar w:fldCharType="begin"/>
      </w:r>
      <w:r>
        <w:rPr>
          <w:rFonts w:hint="eastAsia"/>
          <w:bCs/>
          <w:szCs w:val="24"/>
          <w:highlight w:val="none"/>
        </w:rPr>
        <w:instrText xml:space="preserve"> HYPERLINK \l _Toc10372 </w:instrText>
      </w:r>
      <w:r>
        <w:rPr>
          <w:rFonts w:hint="eastAsia"/>
          <w:bCs/>
          <w:szCs w:val="24"/>
          <w:highlight w:val="none"/>
        </w:rPr>
        <w:fldChar w:fldCharType="separate"/>
      </w:r>
      <w:r>
        <w:rPr>
          <w:rFonts w:hint="eastAsia"/>
          <w:bCs w:val="0"/>
          <w:szCs w:val="32"/>
          <w:highlight w:val="none"/>
        </w:rPr>
        <w:t>六   磋商纪律和要求</w:t>
      </w:r>
      <w:r>
        <w:tab/>
      </w:r>
      <w:r>
        <w:fldChar w:fldCharType="begin"/>
      </w:r>
      <w:r>
        <w:instrText xml:space="preserve"> PAGEREF _Toc10372 \h </w:instrText>
      </w:r>
      <w:r>
        <w:fldChar w:fldCharType="separate"/>
      </w:r>
      <w:r>
        <w:t>63</w:t>
      </w:r>
      <w:r>
        <w:fldChar w:fldCharType="end"/>
      </w:r>
      <w:r>
        <w:rPr>
          <w:rFonts w:hint="eastAsia"/>
          <w:bCs/>
          <w:color w:val="auto"/>
          <w:szCs w:val="24"/>
          <w:highlight w:val="none"/>
        </w:rPr>
        <w:fldChar w:fldCharType="end"/>
      </w:r>
    </w:p>
    <w:p w14:paraId="69E0A0A6">
      <w:pPr>
        <w:spacing w:line="288" w:lineRule="auto"/>
        <w:rPr>
          <w:color w:val="auto"/>
          <w:highlight w:val="none"/>
        </w:rPr>
      </w:pPr>
      <w:r>
        <w:rPr>
          <w:rFonts w:hint="eastAsia"/>
          <w:bCs/>
          <w:color w:val="auto"/>
          <w:szCs w:val="24"/>
          <w:highlight w:val="none"/>
        </w:rPr>
        <w:fldChar w:fldCharType="end"/>
      </w:r>
    </w:p>
    <w:p w14:paraId="4898F40D">
      <w:pPr>
        <w:rPr>
          <w:color w:val="auto"/>
          <w:highlight w:val="none"/>
        </w:rPr>
        <w:sectPr>
          <w:headerReference r:id="rId3" w:type="default"/>
          <w:footerReference r:id="rId4" w:type="default"/>
          <w:pgSz w:w="11910" w:h="16840"/>
          <w:pgMar w:top="1247" w:right="1247" w:bottom="1247" w:left="1587" w:header="884" w:footer="884" w:gutter="0"/>
          <w:pgNumType w:start="2"/>
          <w:cols w:space="0" w:num="1"/>
        </w:sectPr>
      </w:pPr>
    </w:p>
    <w:p w14:paraId="29A32DE1">
      <w:pPr>
        <w:pStyle w:val="3"/>
        <w:tabs>
          <w:tab w:val="left" w:pos="1406"/>
        </w:tabs>
        <w:spacing w:before="167"/>
        <w:ind w:left="119"/>
        <w:jc w:val="center"/>
        <w:rPr>
          <w:color w:val="auto"/>
          <w:highlight w:val="none"/>
        </w:rPr>
      </w:pPr>
      <w:bookmarkStart w:id="8" w:name="_Toc24428"/>
      <w:r>
        <w:rPr>
          <w:rFonts w:hint="eastAsia"/>
          <w:color w:val="auto"/>
          <w:highlight w:val="none"/>
        </w:rPr>
        <w:t>第一章</w:t>
      </w:r>
      <w:r>
        <w:rPr>
          <w:rFonts w:hint="eastAsia"/>
          <w:color w:val="auto"/>
          <w:highlight w:val="none"/>
          <w:lang w:val="en-US"/>
        </w:rPr>
        <w:t xml:space="preserve"> </w:t>
      </w:r>
      <w:r>
        <w:rPr>
          <w:rFonts w:hint="eastAsia"/>
          <w:color w:val="auto"/>
          <w:highlight w:val="none"/>
        </w:rPr>
        <w:t>竞争性磋商</w:t>
      </w:r>
      <w:r>
        <w:rPr>
          <w:rFonts w:hint="eastAsia"/>
          <w:color w:val="auto"/>
          <w:highlight w:val="none"/>
          <w:lang w:val="en-US"/>
        </w:rPr>
        <w:t>采购</w:t>
      </w:r>
      <w:r>
        <w:rPr>
          <w:rFonts w:hint="eastAsia"/>
          <w:color w:val="auto"/>
          <w:highlight w:val="none"/>
        </w:rPr>
        <w:t>公告</w:t>
      </w:r>
      <w:bookmarkEnd w:id="8"/>
    </w:p>
    <w:p w14:paraId="35F2D5B0">
      <w:pPr>
        <w:pStyle w:val="11"/>
        <w:spacing w:line="300" w:lineRule="auto"/>
        <w:rPr>
          <w:b/>
          <w:color w:val="auto"/>
          <w:sz w:val="26"/>
          <w:highlight w:val="none"/>
        </w:rPr>
      </w:pPr>
      <w:bookmarkStart w:id="9" w:name="一__竞争性磋商公告"/>
      <w:bookmarkEnd w:id="9"/>
      <w:r>
        <w:rPr>
          <w:color w:val="auto"/>
          <w:highlight w:val="none"/>
          <w:lang w:val="en-US" w:bidi="ar-SA"/>
        </w:rPr>
        <mc:AlternateContent>
          <mc:Choice Requires="wps">
            <w:drawing>
              <wp:anchor distT="0" distB="0" distL="114300" distR="114300" simplePos="0" relativeHeight="251661312" behindDoc="1" locked="0" layoutInCell="1" allowOverlap="1">
                <wp:simplePos x="0" y="0"/>
                <wp:positionH relativeFrom="page">
                  <wp:posOffset>870585</wp:posOffset>
                </wp:positionH>
                <wp:positionV relativeFrom="paragraph">
                  <wp:posOffset>194310</wp:posOffset>
                </wp:positionV>
                <wp:extent cx="6014085" cy="1022985"/>
                <wp:effectExtent l="5080" t="4445" r="19685" b="20320"/>
                <wp:wrapTopAndBottom/>
                <wp:docPr id="6" name="1026"/>
                <wp:cNvGraphicFramePr/>
                <a:graphic xmlns:a="http://schemas.openxmlformats.org/drawingml/2006/main">
                  <a:graphicData uri="http://schemas.microsoft.com/office/word/2010/wordprocessingShape">
                    <wps:wsp>
                      <wps:cNvSpPr/>
                      <wps:spPr>
                        <a:xfrm>
                          <a:off x="0" y="0"/>
                          <a:ext cx="6014085" cy="1022985"/>
                        </a:xfrm>
                        <a:prstGeom prst="rect">
                          <a:avLst/>
                        </a:prstGeom>
                        <a:noFill/>
                        <a:ln w="6096" cap="flat" cmpd="sng">
                          <a:solidFill>
                            <a:srgbClr val="000000"/>
                          </a:solidFill>
                          <a:prstDash val="solid"/>
                          <a:miter/>
                          <a:headEnd type="none" w="med" len="med"/>
                          <a:tailEnd type="none" w="med" len="med"/>
                        </a:ln>
                        <a:effectLst/>
                      </wps:spPr>
                      <wps:txbx>
                        <w:txbxContent>
                          <w:p w14:paraId="09717008">
                            <w:pPr>
                              <w:pStyle w:val="11"/>
                              <w:spacing w:before="100" w:line="360" w:lineRule="auto"/>
                              <w:ind w:left="79"/>
                            </w:pPr>
                            <w:r>
                              <w:t>项目概况：</w:t>
                            </w:r>
                          </w:p>
                          <w:p w14:paraId="4BB32823">
                            <w:pPr>
                              <w:pStyle w:val="11"/>
                              <w:spacing w:before="8" w:line="360" w:lineRule="auto"/>
                              <w:ind w:left="79" w:right="36" w:firstLine="480"/>
                              <w:jc w:val="both"/>
                              <w:rPr>
                                <w:color w:val="0000FF"/>
                              </w:rPr>
                            </w:pPr>
                            <w:r>
                              <w:rPr>
                                <w:rFonts w:hint="eastAsia"/>
                                <w:b/>
                                <w:bCs/>
                                <w:u w:val="single"/>
                                <w:lang w:val="en-US" w:eastAsia="zh-CN"/>
                              </w:rPr>
                              <w:t>遂昌县声环境功能区划方案采购项目</w:t>
                            </w:r>
                            <w:r>
                              <w:t>的潜在供应商应在</w:t>
                            </w:r>
                            <w:r>
                              <w:rPr>
                                <w:color w:val="000000"/>
                                <w:sz w:val="27"/>
                                <w:szCs w:val="27"/>
                              </w:rPr>
                              <w:t>政采云平台线上获取</w:t>
                            </w:r>
                            <w:r>
                              <w:t>（下载）采购文件，并于</w:t>
                            </w:r>
                            <w:r>
                              <w:rPr>
                                <w:rFonts w:hint="eastAsia"/>
                                <w:lang w:eastAsia="zh-CN"/>
                              </w:rPr>
                              <w:t>2025年1月20日</w:t>
                            </w:r>
                            <w:r>
                              <w:rPr>
                                <w:rFonts w:hint="eastAsia"/>
                                <w:lang w:val="en-US" w:eastAsia="zh-CN"/>
                              </w:rPr>
                              <w:t>14:30</w:t>
                            </w:r>
                            <w:r>
                              <w:t>（北京时间）前提交（上传）响应文件。</w:t>
                            </w:r>
                          </w:p>
                        </w:txbxContent>
                      </wps:txbx>
                      <wps:bodyPr lIns="0" tIns="0" rIns="0" bIns="0" upright="1"/>
                    </wps:wsp>
                  </a:graphicData>
                </a:graphic>
              </wp:anchor>
            </w:drawing>
          </mc:Choice>
          <mc:Fallback>
            <w:pict>
              <v:rect id="1026" o:spid="_x0000_s1026" o:spt="1" style="position:absolute;left:0pt;margin-left:68.55pt;margin-top:15.3pt;height:80.55pt;width:473.55pt;mso-position-horizontal-relative:page;mso-wrap-distance-bottom:0pt;mso-wrap-distance-top:0pt;z-index:-251655168;mso-width-relative:page;mso-height-relative:page;" filled="f" stroked="t" coordsize="21600,21600" o:gfxdata="UEsDBAoAAAAAAIdO4kAAAAAAAAAAAAAAAAAEAAAAZHJzL1BLAwQUAAAACACHTuJAwy9zbNkAAAAL&#10;AQAADwAAAGRycy9kb3ducmV2LnhtbE2PTU7DMBCF90jcwRokdtROi9I0xKkEAoGqsqD0AG48JFHj&#10;cRQ7aeH0TFewm6f59H6K9dl1YsIhtJ40JDMFAqnytqVaw/7z5S4DEaIhazpPqOEbA6zL66vC5Naf&#10;6AOnXawFm1DIjYYmxj6XMlQNOhNmvkfi35cfnIksh1rawZzY3HVyrlQqnWmJExrT41OD1XE3Og75&#10;OdrnMdtmsnqbXt+TmG4e243WtzeJegAR8Rz/YLjU5+pQcqeDH8kG0bFeLBNGNSxUCuICqOx+DuLA&#10;1ypZgiwL+X9D+QtQSwMEFAAAAAgAh07iQP5CJtj/AQAALwQAAA4AAABkcnMvZTJvRG9jLnhtbK1T&#10;TY/TMBC9I/EfLN9p0gqq3ajpHiiLkBCstMsPmDhOYslfst0m/ffMOGlZlksP9JA+2+M3896Mdw+T&#10;0ewkQ1TO1ny9KjmTVrhW2b7mv14eP9xxFhPYFrSzsuZnGfnD/v273egruXGD060MDElsrEZf8yEl&#10;XxVFFIM0EFfOS4uHnQsGEi5DX7QBRmQ3utiU5bYYXWh9cELGiLuH+ZAvjOEWQtd1SsiDE0cjbZpZ&#10;g9SQUFIclI98n6vtOinSz66LMjFdc1Sa8heTIG7oW+x3UPUB/KDEUgLcUsIbTQaUxaRXqgMkYMeg&#10;/qEySgQXXZdWwpliFpIdQRXr8o03zwN4mbWg1dFfTY//j1b8OD0FptqabzmzYLDh63KzJV9GHys8&#10;fvZPYVlFhCRy6oKhfyyfTdnL89VLOSUmcHNbrj+Wd584E3iGlJt7XCBP8ee6DzF9lc4wAjUP2Kzs&#10;IZy+xzSHXkIom3WPSmvch0pbNlKKeyxaAA5hh81HaDwKibbPNNFp1dIVuhFD33zWgZ2ABiH/lmr+&#10;CqN8B4jDHJePKAwqo5IkG6AaJLRfbMvS2aNZFt8Ip2KMbDnTEp8UoRyZQOlbItESbYla5oFdxJP9&#10;s+GE0tRMSEqwce0Ze6a/WZwDmukLCBfQXMDRB9UP6O06i6XbOEe5CcvM06C+XiN+/c7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L3Ns2QAAAAsBAAAPAAAAAAAAAAEAIAAAACIAAABkcnMvZG93&#10;bnJldi54bWxQSwECFAAUAAAACACHTuJA/kIm2P8BAAAvBAAADgAAAAAAAAABACAAAAAoAQAAZHJz&#10;L2Uyb0RvYy54bWxQSwUGAAAAAAYABgBZAQAAmQUAAAAA&#10;">
                <v:fill on="f" focussize="0,0"/>
                <v:stroke weight="0.48pt" color="#000000" joinstyle="miter"/>
                <v:imagedata o:title=""/>
                <o:lock v:ext="edit" aspectratio="f"/>
                <v:textbox inset="0mm,0mm,0mm,0mm">
                  <w:txbxContent>
                    <w:p w14:paraId="09717008">
                      <w:pPr>
                        <w:pStyle w:val="11"/>
                        <w:spacing w:before="100" w:line="360" w:lineRule="auto"/>
                        <w:ind w:left="79"/>
                      </w:pPr>
                      <w:r>
                        <w:t>项目概况：</w:t>
                      </w:r>
                    </w:p>
                    <w:p w14:paraId="4BB32823">
                      <w:pPr>
                        <w:pStyle w:val="11"/>
                        <w:spacing w:before="8" w:line="360" w:lineRule="auto"/>
                        <w:ind w:left="79" w:right="36" w:firstLine="480"/>
                        <w:jc w:val="both"/>
                        <w:rPr>
                          <w:color w:val="0000FF"/>
                        </w:rPr>
                      </w:pPr>
                      <w:r>
                        <w:rPr>
                          <w:rFonts w:hint="eastAsia"/>
                          <w:b/>
                          <w:bCs/>
                          <w:u w:val="single"/>
                          <w:lang w:val="en-US" w:eastAsia="zh-CN"/>
                        </w:rPr>
                        <w:t>遂昌县声环境功能区划方案采购项目</w:t>
                      </w:r>
                      <w:r>
                        <w:t>的潜在供应商应在</w:t>
                      </w:r>
                      <w:r>
                        <w:rPr>
                          <w:color w:val="000000"/>
                          <w:sz w:val="27"/>
                          <w:szCs w:val="27"/>
                        </w:rPr>
                        <w:t>政采云平台线上获取</w:t>
                      </w:r>
                      <w:r>
                        <w:t>（下载）采购文件，并于</w:t>
                      </w:r>
                      <w:r>
                        <w:rPr>
                          <w:rFonts w:hint="eastAsia"/>
                          <w:lang w:eastAsia="zh-CN"/>
                        </w:rPr>
                        <w:t>2025年1月20日</w:t>
                      </w:r>
                      <w:r>
                        <w:rPr>
                          <w:rFonts w:hint="eastAsia"/>
                          <w:lang w:val="en-US" w:eastAsia="zh-CN"/>
                        </w:rPr>
                        <w:t>14:30</w:t>
                      </w:r>
                      <w:r>
                        <w:t>（北京时间）前提交（上传）响应文件。</w:t>
                      </w:r>
                    </w:p>
                  </w:txbxContent>
                </v:textbox>
                <w10:wrap type="topAndBottom"/>
              </v:rect>
            </w:pict>
          </mc:Fallback>
        </mc:AlternateContent>
      </w:r>
    </w:p>
    <w:p w14:paraId="6C9F6960">
      <w:pPr>
        <w:spacing w:line="360" w:lineRule="auto"/>
        <w:rPr>
          <w:b/>
          <w:bCs/>
          <w:color w:val="auto"/>
          <w:sz w:val="24"/>
          <w:szCs w:val="24"/>
          <w:highlight w:val="none"/>
        </w:rPr>
      </w:pPr>
      <w:r>
        <w:rPr>
          <w:rFonts w:hint="eastAsia"/>
          <w:b/>
          <w:bCs/>
          <w:color w:val="auto"/>
          <w:sz w:val="24"/>
          <w:szCs w:val="24"/>
          <w:highlight w:val="none"/>
        </w:rPr>
        <w:t>一、项目基本情况</w:t>
      </w:r>
    </w:p>
    <w:p w14:paraId="3745EBE5">
      <w:pPr>
        <w:pStyle w:val="11"/>
        <w:spacing w:line="300" w:lineRule="auto"/>
        <w:ind w:firstLine="240" w:firstLineChars="100"/>
        <w:rPr>
          <w:rFonts w:hint="eastAsia" w:eastAsia="仿宋"/>
          <w:color w:val="auto"/>
          <w:highlight w:val="none"/>
          <w:lang w:val="en-US" w:eastAsia="zh-CN"/>
        </w:rPr>
      </w:pPr>
      <w:r>
        <w:rPr>
          <w:rFonts w:hint="eastAsia"/>
          <w:color w:val="auto"/>
          <w:highlight w:val="none"/>
        </w:rPr>
        <w:t>项目编号：</w:t>
      </w:r>
      <w:r>
        <w:rPr>
          <w:rFonts w:hint="eastAsia"/>
          <w:color w:val="auto"/>
          <w:highlight w:val="none"/>
          <w:lang w:val="en-US" w:eastAsia="zh-CN"/>
        </w:rPr>
        <w:t>ZJZCSC（2025）采0101号</w:t>
      </w:r>
    </w:p>
    <w:p w14:paraId="1C1E3C96">
      <w:pPr>
        <w:pStyle w:val="11"/>
        <w:spacing w:line="300" w:lineRule="auto"/>
        <w:ind w:firstLine="240" w:firstLineChars="100"/>
        <w:rPr>
          <w:rFonts w:hint="eastAsia" w:eastAsia="仿宋"/>
          <w:color w:val="auto"/>
          <w:highlight w:val="none"/>
          <w:lang w:eastAsia="zh-CN"/>
        </w:rPr>
      </w:pPr>
      <w:r>
        <w:rPr>
          <w:rFonts w:hint="eastAsia"/>
          <w:color w:val="auto"/>
          <w:highlight w:val="none"/>
        </w:rPr>
        <w:t>项目名称：</w:t>
      </w:r>
      <w:r>
        <w:rPr>
          <w:rFonts w:hint="eastAsia"/>
          <w:color w:val="auto"/>
          <w:highlight w:val="none"/>
          <w:lang w:val="en-US" w:eastAsia="zh-CN"/>
        </w:rPr>
        <w:t>遂昌县声环境功能区划方案采购项目</w:t>
      </w:r>
    </w:p>
    <w:p w14:paraId="09607F24">
      <w:pPr>
        <w:pStyle w:val="11"/>
        <w:spacing w:line="300" w:lineRule="auto"/>
        <w:ind w:firstLine="240" w:firstLineChars="100"/>
        <w:rPr>
          <w:color w:val="auto"/>
          <w:highlight w:val="none"/>
        </w:rPr>
      </w:pPr>
      <w:r>
        <w:rPr>
          <w:rFonts w:hint="eastAsia"/>
          <w:color w:val="auto"/>
          <w:highlight w:val="none"/>
        </w:rPr>
        <w:t>采购方式：竞争性磋商</w:t>
      </w:r>
    </w:p>
    <w:p w14:paraId="1134C7E9">
      <w:pPr>
        <w:pStyle w:val="11"/>
        <w:spacing w:line="300" w:lineRule="auto"/>
        <w:ind w:firstLine="240" w:firstLineChars="100"/>
        <w:rPr>
          <w:rFonts w:hint="eastAsia" w:eastAsia="仿宋"/>
          <w:color w:val="auto"/>
          <w:highlight w:val="none"/>
          <w:lang w:val="en-US" w:eastAsia="zh-CN"/>
        </w:rPr>
      </w:pPr>
      <w:r>
        <w:rPr>
          <w:rFonts w:hint="eastAsia"/>
          <w:color w:val="auto"/>
          <w:highlight w:val="none"/>
        </w:rPr>
        <w:t>预算金额（元）：</w:t>
      </w:r>
      <w:r>
        <w:rPr>
          <w:rFonts w:hint="eastAsia"/>
          <w:color w:val="auto"/>
          <w:highlight w:val="none"/>
          <w:lang w:val="en-US" w:eastAsia="zh-CN"/>
        </w:rPr>
        <w:t>150000</w:t>
      </w:r>
    </w:p>
    <w:p w14:paraId="7D1A8AAC">
      <w:pPr>
        <w:pStyle w:val="11"/>
        <w:spacing w:line="300" w:lineRule="auto"/>
        <w:ind w:firstLine="240" w:firstLineChars="100"/>
        <w:rPr>
          <w:color w:val="auto"/>
          <w:highlight w:val="none"/>
        </w:rPr>
      </w:pPr>
      <w:r>
        <w:rPr>
          <w:rFonts w:hint="eastAsia"/>
          <w:color w:val="auto"/>
          <w:highlight w:val="none"/>
        </w:rPr>
        <w:t>最高限价（元）：</w:t>
      </w:r>
      <w:r>
        <w:rPr>
          <w:rFonts w:hint="eastAsia"/>
          <w:color w:val="auto"/>
          <w:highlight w:val="none"/>
          <w:lang w:val="en-US" w:eastAsia="zh-CN"/>
        </w:rPr>
        <w:t>150000</w:t>
      </w:r>
      <w:r>
        <w:rPr>
          <w:rFonts w:hint="eastAsia"/>
          <w:color w:val="auto"/>
          <w:highlight w:val="none"/>
        </w:rPr>
        <w:t xml:space="preserve"> </w:t>
      </w:r>
    </w:p>
    <w:p w14:paraId="67547580">
      <w:pPr>
        <w:pStyle w:val="11"/>
        <w:spacing w:line="300" w:lineRule="auto"/>
        <w:ind w:firstLine="240" w:firstLineChars="100"/>
        <w:rPr>
          <w:color w:val="auto"/>
          <w:highlight w:val="none"/>
          <w:lang w:val="en-US"/>
        </w:rPr>
      </w:pPr>
      <w:r>
        <w:rPr>
          <w:rFonts w:hint="eastAsia"/>
          <w:color w:val="auto"/>
          <w:highlight w:val="none"/>
          <w:lang w:val="en-US"/>
        </w:rPr>
        <w:t>组织形式：分散委托采购</w:t>
      </w:r>
    </w:p>
    <w:p w14:paraId="07AC2E45">
      <w:pPr>
        <w:pStyle w:val="11"/>
        <w:spacing w:line="300" w:lineRule="auto"/>
        <w:ind w:firstLine="240" w:firstLineChars="100"/>
        <w:rPr>
          <w:color w:val="auto"/>
          <w:highlight w:val="none"/>
        </w:rPr>
      </w:pPr>
      <w:r>
        <w:rPr>
          <w:rFonts w:hint="eastAsia"/>
          <w:color w:val="auto"/>
          <w:highlight w:val="none"/>
        </w:rPr>
        <w:t>采购需求：见竞争性磋商文件第</w:t>
      </w:r>
      <w:r>
        <w:rPr>
          <w:rFonts w:hint="eastAsia"/>
          <w:color w:val="auto"/>
          <w:highlight w:val="none"/>
          <w:lang w:val="en-US"/>
        </w:rPr>
        <w:t>二</w:t>
      </w:r>
      <w:r>
        <w:rPr>
          <w:rFonts w:hint="eastAsia"/>
          <w:color w:val="auto"/>
          <w:highlight w:val="none"/>
        </w:rPr>
        <w:t>章 采购需求</w:t>
      </w:r>
    </w:p>
    <w:p w14:paraId="223F88A7">
      <w:pPr>
        <w:rPr>
          <w:color w:val="auto"/>
          <w:highlight w:val="none"/>
        </w:rPr>
      </w:pPr>
    </w:p>
    <w:p w14:paraId="7E01933E">
      <w:pPr>
        <w:pStyle w:val="11"/>
        <w:spacing w:line="300" w:lineRule="auto"/>
        <w:ind w:firstLine="240" w:firstLineChars="100"/>
        <w:rPr>
          <w:color w:val="auto"/>
          <w:highlight w:val="none"/>
        </w:rPr>
      </w:pPr>
      <w:r>
        <w:rPr>
          <w:rFonts w:hint="eastAsia"/>
          <w:color w:val="auto"/>
          <w:highlight w:val="none"/>
        </w:rPr>
        <w:t>数量：1</w:t>
      </w:r>
    </w:p>
    <w:p w14:paraId="38152486">
      <w:pPr>
        <w:pStyle w:val="11"/>
        <w:spacing w:line="300" w:lineRule="auto"/>
        <w:ind w:firstLine="240" w:firstLineChars="100"/>
        <w:rPr>
          <w:rFonts w:hint="eastAsia" w:eastAsia="仿宋"/>
          <w:color w:val="auto"/>
          <w:highlight w:val="none"/>
          <w:lang w:val="en-US" w:eastAsia="zh-CN"/>
        </w:rPr>
      </w:pPr>
      <w:r>
        <w:rPr>
          <w:rFonts w:hint="eastAsia"/>
          <w:color w:val="auto"/>
          <w:highlight w:val="none"/>
        </w:rPr>
        <w:t>预算金额（元）：</w:t>
      </w:r>
      <w:r>
        <w:rPr>
          <w:rFonts w:hint="eastAsia"/>
          <w:color w:val="auto"/>
          <w:highlight w:val="none"/>
          <w:lang w:val="en-US" w:eastAsia="zh-CN"/>
        </w:rPr>
        <w:t>150000</w:t>
      </w:r>
    </w:p>
    <w:p w14:paraId="20977F3B">
      <w:pPr>
        <w:pStyle w:val="11"/>
        <w:spacing w:line="300" w:lineRule="auto"/>
        <w:ind w:firstLine="240" w:firstLineChars="100"/>
        <w:rPr>
          <w:color w:val="auto"/>
          <w:highlight w:val="none"/>
        </w:rPr>
      </w:pPr>
      <w:r>
        <w:rPr>
          <w:rFonts w:hint="eastAsia"/>
          <w:color w:val="auto"/>
          <w:highlight w:val="none"/>
        </w:rPr>
        <w:t>单位：项</w:t>
      </w:r>
    </w:p>
    <w:p w14:paraId="432D8D22">
      <w:pPr>
        <w:pStyle w:val="11"/>
        <w:spacing w:line="300" w:lineRule="auto"/>
        <w:ind w:firstLine="240" w:firstLineChars="100"/>
        <w:rPr>
          <w:color w:val="auto"/>
          <w:highlight w:val="none"/>
        </w:rPr>
      </w:pPr>
      <w:r>
        <w:rPr>
          <w:rFonts w:hint="eastAsia"/>
          <w:color w:val="auto"/>
          <w:highlight w:val="none"/>
        </w:rPr>
        <w:t>简要规格描述：见竞争性磋商文件第</w:t>
      </w:r>
      <w:r>
        <w:rPr>
          <w:rFonts w:hint="eastAsia"/>
          <w:color w:val="auto"/>
          <w:highlight w:val="none"/>
          <w:lang w:val="en-US"/>
        </w:rPr>
        <w:t>二</w:t>
      </w:r>
      <w:r>
        <w:rPr>
          <w:rFonts w:hint="eastAsia"/>
          <w:color w:val="auto"/>
          <w:highlight w:val="none"/>
        </w:rPr>
        <w:t>章 采购需求</w:t>
      </w:r>
    </w:p>
    <w:p w14:paraId="1BA9402C">
      <w:pPr>
        <w:pStyle w:val="11"/>
        <w:spacing w:line="300" w:lineRule="auto"/>
        <w:ind w:firstLine="240" w:firstLineChars="100"/>
        <w:rPr>
          <w:color w:val="auto"/>
          <w:highlight w:val="none"/>
        </w:rPr>
      </w:pPr>
      <w:r>
        <w:rPr>
          <w:rFonts w:hint="eastAsia"/>
          <w:color w:val="auto"/>
          <w:highlight w:val="none"/>
        </w:rPr>
        <w:t>备注：</w:t>
      </w:r>
    </w:p>
    <w:p w14:paraId="1BA3F230">
      <w:pPr>
        <w:rPr>
          <w:color w:val="auto"/>
          <w:highlight w:val="none"/>
        </w:rPr>
      </w:pPr>
    </w:p>
    <w:p w14:paraId="064A8B86">
      <w:pPr>
        <w:pStyle w:val="11"/>
        <w:spacing w:line="300" w:lineRule="auto"/>
        <w:ind w:firstLine="240" w:firstLineChars="100"/>
        <w:rPr>
          <w:color w:val="auto"/>
          <w:highlight w:val="none"/>
        </w:rPr>
      </w:pPr>
      <w:r>
        <w:rPr>
          <w:rFonts w:hint="eastAsia"/>
          <w:color w:val="auto"/>
          <w:highlight w:val="none"/>
        </w:rPr>
        <w:t>合同履约期限：标项1，见竞争性磋商文件。</w:t>
      </w:r>
    </w:p>
    <w:p w14:paraId="6AF0294F">
      <w:pPr>
        <w:pStyle w:val="11"/>
        <w:spacing w:line="300" w:lineRule="auto"/>
        <w:ind w:firstLine="240" w:firstLineChars="100"/>
        <w:rPr>
          <w:color w:val="auto"/>
          <w:highlight w:val="none"/>
        </w:rPr>
      </w:pPr>
      <w:r>
        <w:rPr>
          <w:rFonts w:cs="仿宋_GB2312"/>
          <w:color w:val="auto"/>
          <w:highlight w:val="none"/>
        </w:rPr>
        <w:t>本项目（否）接受联合体投标。</w:t>
      </w:r>
    </w:p>
    <w:p w14:paraId="3AC08D6A">
      <w:pPr>
        <w:spacing w:line="360" w:lineRule="auto"/>
        <w:rPr>
          <w:b/>
          <w:bCs/>
          <w:color w:val="auto"/>
          <w:sz w:val="24"/>
          <w:szCs w:val="24"/>
          <w:highlight w:val="none"/>
        </w:rPr>
      </w:pPr>
      <w:r>
        <w:rPr>
          <w:rFonts w:hint="eastAsia"/>
          <w:b/>
          <w:bCs/>
          <w:color w:val="auto"/>
          <w:sz w:val="24"/>
          <w:szCs w:val="24"/>
          <w:highlight w:val="none"/>
        </w:rPr>
        <w:t>二、申请人的资格要求</w:t>
      </w:r>
    </w:p>
    <w:p w14:paraId="06E68D90">
      <w:pPr>
        <w:pStyle w:val="11"/>
        <w:spacing w:line="300" w:lineRule="auto"/>
        <w:ind w:firstLine="480" w:firstLineChars="200"/>
        <w:rPr>
          <w:color w:val="auto"/>
          <w:highlight w:val="none"/>
        </w:rPr>
      </w:pPr>
      <w:r>
        <w:rPr>
          <w:rFonts w:hint="eastAsia"/>
          <w:color w:val="auto"/>
          <w:highlight w:val="none"/>
          <w:lang w:val="en-US"/>
        </w:rPr>
        <w:t xml:space="preserve">1. </w:t>
      </w:r>
      <w:r>
        <w:rPr>
          <w:rFonts w:hint="eastAsia"/>
          <w:bCs/>
          <w:color w:val="auto"/>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70ACB67E">
      <w:pPr>
        <w:pStyle w:val="11"/>
        <w:spacing w:line="300" w:lineRule="auto"/>
        <w:ind w:firstLine="480" w:firstLineChars="200"/>
        <w:rPr>
          <w:color w:val="auto"/>
          <w:highlight w:val="none"/>
        </w:rPr>
      </w:pPr>
      <w:r>
        <w:rPr>
          <w:rFonts w:hint="eastAsia"/>
          <w:color w:val="auto"/>
          <w:highlight w:val="none"/>
          <w:lang w:val="en-US"/>
        </w:rPr>
        <w:t>2.</w:t>
      </w:r>
      <w:r>
        <w:rPr>
          <w:rFonts w:hint="eastAsia"/>
          <w:color w:val="auto"/>
          <w:highlight w:val="none"/>
        </w:rPr>
        <w:t>落实政府采购政策需满足的资格要求：</w:t>
      </w:r>
      <w:r>
        <w:rPr>
          <w:rFonts w:hint="eastAsia"/>
          <w:bCs/>
          <w:color w:val="auto"/>
          <w:highlight w:val="none"/>
        </w:rPr>
        <w:t>本项目专门面向中小企业/小微企业采购，供应商应为中小微企业或监狱企业或残疾人福利性单位</w:t>
      </w:r>
    </w:p>
    <w:p w14:paraId="1F4F4EB3">
      <w:pPr>
        <w:pStyle w:val="11"/>
        <w:spacing w:line="300" w:lineRule="auto"/>
        <w:ind w:firstLine="480" w:firstLineChars="200"/>
        <w:rPr>
          <w:color w:val="auto"/>
          <w:highlight w:val="none"/>
          <w:lang w:val="en-US"/>
        </w:rPr>
      </w:pPr>
      <w:r>
        <w:rPr>
          <w:rFonts w:hint="eastAsia"/>
          <w:color w:val="auto"/>
          <w:highlight w:val="none"/>
          <w:lang w:val="en-US"/>
        </w:rPr>
        <w:t>3.</w:t>
      </w:r>
      <w:r>
        <w:rPr>
          <w:rFonts w:hint="eastAsia"/>
          <w:bCs/>
          <w:color w:val="auto"/>
          <w:highlight w:val="none"/>
        </w:rPr>
        <w:t>本项目的特定资格要求：无</w:t>
      </w:r>
    </w:p>
    <w:p w14:paraId="17CA48C4">
      <w:pPr>
        <w:spacing w:line="360" w:lineRule="auto"/>
        <w:rPr>
          <w:b/>
          <w:bCs/>
          <w:color w:val="auto"/>
          <w:sz w:val="24"/>
          <w:szCs w:val="24"/>
          <w:highlight w:val="none"/>
        </w:rPr>
      </w:pPr>
      <w:r>
        <w:rPr>
          <w:rFonts w:hint="eastAsia"/>
          <w:b/>
          <w:bCs/>
          <w:color w:val="auto"/>
          <w:sz w:val="24"/>
          <w:szCs w:val="24"/>
          <w:highlight w:val="none"/>
        </w:rPr>
        <w:t>三、获取（下载）采购文件</w:t>
      </w:r>
    </w:p>
    <w:p w14:paraId="7A6187AA">
      <w:pPr>
        <w:pStyle w:val="11"/>
        <w:spacing w:line="300" w:lineRule="auto"/>
        <w:ind w:firstLine="480" w:firstLineChars="200"/>
        <w:rPr>
          <w:color w:val="auto"/>
          <w:highlight w:val="none"/>
          <w:lang w:val="en-US"/>
        </w:rPr>
      </w:pPr>
      <w:r>
        <w:rPr>
          <w:rFonts w:hint="eastAsia"/>
          <w:color w:val="auto"/>
          <w:highlight w:val="none"/>
          <w:lang w:val="en-US"/>
        </w:rPr>
        <w:t>时间：发布公告之日至</w:t>
      </w:r>
      <w:r>
        <w:rPr>
          <w:rFonts w:hint="eastAsia"/>
          <w:color w:val="auto"/>
          <w:highlight w:val="none"/>
          <w:u w:val="single"/>
          <w:lang w:val="en-US" w:eastAsia="zh-CN"/>
        </w:rPr>
        <w:t>2025年1月20日</w:t>
      </w:r>
      <w:r>
        <w:rPr>
          <w:rFonts w:hint="eastAsia"/>
          <w:color w:val="auto"/>
          <w:highlight w:val="none"/>
          <w:lang w:val="en-US"/>
        </w:rPr>
        <w:t>，每天上午00:00至12:00，下午 12:00至23:59（北京时间，线上获取法定节假日均可，线下获取文件法定节假日除外）。</w:t>
      </w:r>
    </w:p>
    <w:p w14:paraId="76EC0A7E">
      <w:pPr>
        <w:pStyle w:val="11"/>
        <w:spacing w:line="300" w:lineRule="auto"/>
        <w:ind w:firstLine="480" w:firstLineChars="200"/>
        <w:rPr>
          <w:color w:val="auto"/>
          <w:highlight w:val="none"/>
          <w:lang w:val="en-US"/>
        </w:rPr>
      </w:pPr>
      <w:r>
        <w:rPr>
          <w:rFonts w:hint="eastAsia"/>
          <w:color w:val="auto"/>
          <w:highlight w:val="none"/>
          <w:lang w:val="en-US"/>
        </w:rPr>
        <w:t>地点（网址）：政采云平台线上获取。</w:t>
      </w:r>
    </w:p>
    <w:p w14:paraId="445976DD">
      <w:pPr>
        <w:pStyle w:val="11"/>
        <w:spacing w:line="300" w:lineRule="auto"/>
        <w:ind w:firstLine="480" w:firstLineChars="200"/>
        <w:rPr>
          <w:color w:val="auto"/>
          <w:highlight w:val="none"/>
          <w:lang w:val="en-US"/>
        </w:rPr>
      </w:pPr>
      <w:r>
        <w:rPr>
          <w:rFonts w:hint="eastAsia"/>
          <w:color w:val="auto"/>
          <w:highlight w:val="none"/>
          <w:lang w:val="en-US"/>
        </w:rPr>
        <w:t>方式：供应商登录政采云平台https://www.zcygov.cn/在线申请获取采购文件（进入“项目采购”应用，在获取采购文件菜单中选择项目，申请获取采购文件）。</w:t>
      </w:r>
    </w:p>
    <w:p w14:paraId="65EA962C">
      <w:pPr>
        <w:pStyle w:val="11"/>
        <w:spacing w:line="300" w:lineRule="auto"/>
        <w:ind w:firstLine="480" w:firstLineChars="200"/>
        <w:rPr>
          <w:color w:val="auto"/>
          <w:highlight w:val="none"/>
          <w:lang w:val="en-US"/>
        </w:rPr>
      </w:pPr>
      <w:r>
        <w:rPr>
          <w:rFonts w:hint="eastAsia"/>
          <w:color w:val="auto"/>
          <w:highlight w:val="none"/>
          <w:lang w:val="en-US"/>
        </w:rPr>
        <w:t>售价：0 元</w:t>
      </w:r>
    </w:p>
    <w:p w14:paraId="722969E8">
      <w:pPr>
        <w:spacing w:line="360" w:lineRule="auto"/>
        <w:rPr>
          <w:b/>
          <w:bCs/>
          <w:color w:val="auto"/>
          <w:sz w:val="24"/>
          <w:szCs w:val="24"/>
          <w:highlight w:val="none"/>
        </w:rPr>
      </w:pPr>
      <w:r>
        <w:rPr>
          <w:rFonts w:hint="eastAsia"/>
          <w:b/>
          <w:bCs/>
          <w:color w:val="auto"/>
          <w:sz w:val="24"/>
          <w:szCs w:val="24"/>
          <w:highlight w:val="none"/>
        </w:rPr>
        <w:t>四、响应文件提交（上传）</w:t>
      </w:r>
    </w:p>
    <w:p w14:paraId="4FA95A59">
      <w:pPr>
        <w:pStyle w:val="11"/>
        <w:spacing w:line="300" w:lineRule="auto"/>
        <w:ind w:firstLine="480" w:firstLineChars="200"/>
        <w:rPr>
          <w:color w:val="auto"/>
          <w:highlight w:val="none"/>
          <w:lang w:val="en-US"/>
        </w:rPr>
      </w:pPr>
      <w:r>
        <w:rPr>
          <w:rFonts w:hint="eastAsia"/>
          <w:color w:val="auto"/>
          <w:highlight w:val="none"/>
          <w:lang w:val="en-US"/>
        </w:rPr>
        <w:t>截止时间：</w:t>
      </w:r>
      <w:r>
        <w:rPr>
          <w:rFonts w:hint="eastAsia"/>
          <w:color w:val="auto"/>
          <w:highlight w:val="none"/>
          <w:u w:val="single"/>
          <w:lang w:val="en-US" w:eastAsia="zh-CN"/>
        </w:rPr>
        <w:t>2025年1月20日14:30</w:t>
      </w:r>
      <w:r>
        <w:rPr>
          <w:rFonts w:hint="eastAsia"/>
          <w:color w:val="auto"/>
          <w:highlight w:val="none"/>
          <w:lang w:val="en-US"/>
        </w:rPr>
        <w:t>（北京时间）</w:t>
      </w:r>
    </w:p>
    <w:p w14:paraId="424AD95B">
      <w:pPr>
        <w:pStyle w:val="11"/>
        <w:spacing w:line="300" w:lineRule="auto"/>
        <w:ind w:firstLine="480" w:firstLineChars="200"/>
        <w:rPr>
          <w:color w:val="auto"/>
          <w:highlight w:val="none"/>
          <w:lang w:val="en-US"/>
        </w:rPr>
      </w:pPr>
      <w:r>
        <w:rPr>
          <w:rFonts w:hint="eastAsia"/>
          <w:color w:val="auto"/>
          <w:highlight w:val="none"/>
          <w:lang w:val="en-US"/>
        </w:rPr>
        <w:t>地点（网址）：请登录政采云投标客户端投标</w:t>
      </w:r>
    </w:p>
    <w:p w14:paraId="4EC5A42D">
      <w:pPr>
        <w:spacing w:line="360" w:lineRule="auto"/>
        <w:rPr>
          <w:b/>
          <w:bCs/>
          <w:color w:val="auto"/>
          <w:sz w:val="24"/>
          <w:szCs w:val="24"/>
          <w:highlight w:val="none"/>
        </w:rPr>
      </w:pPr>
      <w:r>
        <w:rPr>
          <w:rFonts w:hint="eastAsia"/>
          <w:b/>
          <w:bCs/>
          <w:color w:val="auto"/>
          <w:sz w:val="24"/>
          <w:szCs w:val="24"/>
          <w:highlight w:val="none"/>
        </w:rPr>
        <w:t>五、响应文件开启</w:t>
      </w:r>
    </w:p>
    <w:p w14:paraId="01BE2505">
      <w:pPr>
        <w:pStyle w:val="11"/>
        <w:spacing w:line="300" w:lineRule="auto"/>
        <w:ind w:firstLine="480" w:firstLineChars="200"/>
        <w:rPr>
          <w:color w:val="auto"/>
          <w:highlight w:val="none"/>
          <w:lang w:val="en-US"/>
        </w:rPr>
      </w:pPr>
      <w:r>
        <w:rPr>
          <w:rFonts w:hint="eastAsia"/>
          <w:color w:val="auto"/>
          <w:highlight w:val="none"/>
          <w:lang w:val="en-US"/>
        </w:rPr>
        <w:t>开启时间：</w:t>
      </w:r>
      <w:r>
        <w:rPr>
          <w:rFonts w:hint="eastAsia"/>
          <w:color w:val="auto"/>
          <w:highlight w:val="none"/>
          <w:u w:val="single"/>
          <w:lang w:val="en-US" w:eastAsia="zh-CN"/>
        </w:rPr>
        <w:t>2025年1月20日14:30</w:t>
      </w:r>
      <w:r>
        <w:rPr>
          <w:rFonts w:hint="eastAsia"/>
          <w:color w:val="auto"/>
          <w:highlight w:val="none"/>
          <w:lang w:val="en-US"/>
        </w:rPr>
        <w:t>（北京时间）</w:t>
      </w:r>
    </w:p>
    <w:p w14:paraId="6CCB2648">
      <w:pPr>
        <w:pStyle w:val="11"/>
        <w:spacing w:line="300" w:lineRule="auto"/>
        <w:ind w:firstLine="480" w:firstLineChars="200"/>
        <w:rPr>
          <w:color w:val="auto"/>
          <w:highlight w:val="none"/>
          <w:lang w:val="en-US"/>
        </w:rPr>
      </w:pPr>
      <w:r>
        <w:rPr>
          <w:rFonts w:hint="eastAsia"/>
          <w:color w:val="auto"/>
          <w:highlight w:val="none"/>
          <w:lang w:val="en-US"/>
        </w:rPr>
        <w:t>地点（网址）：</w:t>
      </w:r>
      <w:r>
        <w:rPr>
          <w:rFonts w:hint="eastAsia"/>
          <w:color w:val="auto"/>
          <w:highlight w:val="none"/>
        </w:rPr>
        <w:t>浙江政府采购网—用户入驻/登录—用户登录—项目采购—开标评标—进入开标大厅</w:t>
      </w:r>
    </w:p>
    <w:p w14:paraId="273EB68E">
      <w:pPr>
        <w:spacing w:line="360" w:lineRule="auto"/>
        <w:rPr>
          <w:b/>
          <w:bCs/>
          <w:color w:val="auto"/>
          <w:sz w:val="24"/>
          <w:szCs w:val="24"/>
          <w:highlight w:val="none"/>
        </w:rPr>
      </w:pPr>
      <w:r>
        <w:rPr>
          <w:rFonts w:hint="eastAsia"/>
          <w:b/>
          <w:bCs/>
          <w:color w:val="auto"/>
          <w:sz w:val="24"/>
          <w:szCs w:val="24"/>
          <w:highlight w:val="none"/>
        </w:rPr>
        <w:t>六、公告期限</w:t>
      </w:r>
    </w:p>
    <w:p w14:paraId="5E07C5A5">
      <w:pPr>
        <w:pStyle w:val="11"/>
        <w:spacing w:line="300" w:lineRule="auto"/>
        <w:ind w:firstLine="480" w:firstLineChars="200"/>
        <w:rPr>
          <w:color w:val="auto"/>
          <w:highlight w:val="none"/>
          <w:lang w:val="en-US"/>
        </w:rPr>
      </w:pPr>
      <w:r>
        <w:rPr>
          <w:rFonts w:hint="eastAsia"/>
          <w:color w:val="auto"/>
          <w:highlight w:val="none"/>
          <w:lang w:val="en-US"/>
        </w:rPr>
        <w:t>自本公告发布之日起 3 个工作日。</w:t>
      </w:r>
    </w:p>
    <w:p w14:paraId="654112CF">
      <w:pPr>
        <w:spacing w:line="360" w:lineRule="auto"/>
        <w:rPr>
          <w:b/>
          <w:bCs/>
          <w:color w:val="auto"/>
          <w:sz w:val="24"/>
          <w:szCs w:val="24"/>
          <w:highlight w:val="none"/>
        </w:rPr>
      </w:pPr>
      <w:r>
        <w:rPr>
          <w:rFonts w:hint="eastAsia"/>
          <w:b/>
          <w:bCs/>
          <w:color w:val="auto"/>
          <w:sz w:val="24"/>
          <w:szCs w:val="24"/>
          <w:highlight w:val="none"/>
          <w:lang w:val="en-US"/>
        </w:rPr>
        <w:t>七</w:t>
      </w:r>
      <w:r>
        <w:rPr>
          <w:rFonts w:hint="eastAsia"/>
          <w:b/>
          <w:bCs/>
          <w:color w:val="auto"/>
          <w:sz w:val="24"/>
          <w:szCs w:val="24"/>
          <w:highlight w:val="none"/>
        </w:rPr>
        <w:t>、其他补充事宜</w:t>
      </w:r>
    </w:p>
    <w:p w14:paraId="7E172B5C">
      <w:pPr>
        <w:pStyle w:val="11"/>
        <w:spacing w:line="300" w:lineRule="auto"/>
        <w:ind w:firstLine="480" w:firstLineChars="200"/>
        <w:rPr>
          <w:rFonts w:hint="eastAsia"/>
          <w:color w:val="auto"/>
          <w:highlight w:val="none"/>
          <w:lang w:val="en-US"/>
        </w:rPr>
      </w:pPr>
      <w:r>
        <w:rPr>
          <w:rFonts w:hint="eastAsia"/>
          <w:color w:val="auto"/>
          <w:highlight w:val="none"/>
          <w:lang w:val="en-US"/>
        </w:rPr>
        <w:t>1.《浙江省财政厅关于进一步发挥政府采购政策功能全力推动经济稳进提质的通知》（浙财采监</w:t>
      </w:r>
      <w:r>
        <w:rPr>
          <w:rFonts w:hint="eastAsia"/>
          <w:color w:val="auto"/>
          <w:highlight w:val="none"/>
          <w:lang w:val="en-US" w:eastAsia="zh-CN"/>
        </w:rPr>
        <w:t>〔2022〕3号</w:t>
      </w:r>
      <w:r>
        <w:rPr>
          <w:rFonts w:hint="eastAsia"/>
          <w:color w:val="auto"/>
          <w:highlight w:val="none"/>
          <w:lang w:val="en-US"/>
        </w:rPr>
        <w:t>）、《浙江省财政厅关于进一步促进政府采购公平竞争打造最优营商环境的通知》（浙财采监</w:t>
      </w:r>
      <w:r>
        <w:rPr>
          <w:rFonts w:hint="eastAsia"/>
          <w:color w:val="auto"/>
          <w:highlight w:val="none"/>
          <w:lang w:val="en-US" w:eastAsia="zh-CN"/>
        </w:rPr>
        <w:t>〔2021〕22号</w:t>
      </w:r>
      <w:r>
        <w:rPr>
          <w:rFonts w:hint="eastAsia"/>
          <w:color w:val="auto"/>
          <w:highlight w:val="none"/>
          <w:lang w:val="en-US"/>
        </w:rPr>
        <w:t>）、《浙江省财政厅关于进一步加大政府采购支持中小企业力度助力扎实稳住经济的通知》（浙财采监</w:t>
      </w:r>
      <w:r>
        <w:rPr>
          <w:rFonts w:hint="eastAsia"/>
          <w:color w:val="auto"/>
          <w:highlight w:val="none"/>
          <w:lang w:val="en-US" w:eastAsia="zh-CN"/>
        </w:rPr>
        <w:t>〔2022〕8号</w:t>
      </w:r>
      <w:r>
        <w:rPr>
          <w:rFonts w:hint="eastAsia"/>
          <w:color w:val="auto"/>
          <w:highlight w:val="none"/>
          <w:lang w:val="en-US"/>
        </w:rPr>
        <w:t>）已分别于2022年1月29日、2022年2月1日和2022年7月1日开始实施，此前有关规定与上述文件内容不一致的，按上述文件要求执行。</w:t>
      </w:r>
    </w:p>
    <w:p w14:paraId="67267040">
      <w:pPr>
        <w:pStyle w:val="11"/>
        <w:spacing w:line="300" w:lineRule="auto"/>
        <w:ind w:firstLine="480" w:firstLineChars="200"/>
        <w:rPr>
          <w:rFonts w:hint="eastAsia"/>
          <w:color w:val="auto"/>
          <w:highlight w:val="none"/>
          <w:lang w:val="en-US"/>
        </w:rPr>
      </w:pPr>
      <w:r>
        <w:rPr>
          <w:rFonts w:hint="eastAsia"/>
          <w:color w:val="auto"/>
          <w:highlight w:val="none"/>
          <w:lang w:val="en-US"/>
        </w:rPr>
        <w:t>2.根据《浙江省财政厅关于进一步促进政府采购公平竞争打造最优营商环境的通知》（浙财采监</w:t>
      </w:r>
      <w:r>
        <w:rPr>
          <w:rFonts w:hint="eastAsia"/>
          <w:color w:val="auto"/>
          <w:highlight w:val="none"/>
          <w:lang w:val="en-US" w:eastAsia="zh-CN"/>
        </w:rPr>
        <w:t>〔2021〕22号</w:t>
      </w:r>
      <w:r>
        <w:rPr>
          <w:rFonts w:hint="eastAsia"/>
          <w:color w:val="auto"/>
          <w:highlight w:val="none"/>
          <w:lang w:val="en-US"/>
        </w:rPr>
        <w:t xml:space="preserve">）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40019DE9">
      <w:pPr>
        <w:pStyle w:val="11"/>
        <w:spacing w:line="300" w:lineRule="auto"/>
        <w:ind w:firstLine="480" w:firstLineChars="200"/>
        <w:rPr>
          <w:rFonts w:hint="eastAsia"/>
          <w:color w:val="auto"/>
          <w:highlight w:val="none"/>
          <w:lang w:val="en-US"/>
        </w:rPr>
      </w:pPr>
      <w:r>
        <w:rPr>
          <w:rFonts w:hint="eastAsia"/>
          <w:color w:val="auto"/>
          <w:highlight w:val="none"/>
          <w:lang w:val="en-US"/>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C1F354">
      <w:pPr>
        <w:pStyle w:val="11"/>
        <w:spacing w:line="300" w:lineRule="auto"/>
        <w:ind w:firstLine="480" w:firstLineChars="200"/>
        <w:rPr>
          <w:rFonts w:hint="eastAsia"/>
          <w:color w:val="auto"/>
          <w:highlight w:val="none"/>
          <w:lang w:val="en-US"/>
        </w:rPr>
      </w:pPr>
      <w:r>
        <w:rPr>
          <w:rFonts w:hint="eastAsia"/>
          <w:color w:val="auto"/>
          <w:highlight w:val="none"/>
          <w:lang w:val="en-US"/>
        </w:rPr>
        <w:t>4.其他事项：</w:t>
      </w:r>
    </w:p>
    <w:p w14:paraId="106AC500">
      <w:pPr>
        <w:pStyle w:val="11"/>
        <w:spacing w:line="300" w:lineRule="auto"/>
        <w:ind w:firstLine="480" w:firstLineChars="200"/>
        <w:rPr>
          <w:color w:val="auto"/>
          <w:highlight w:val="none"/>
          <w:lang w:val="en-US"/>
        </w:rPr>
      </w:pPr>
      <w:r>
        <w:rPr>
          <w:rFonts w:hint="eastAsia"/>
          <w:color w:val="auto"/>
          <w:highlight w:val="none"/>
          <w:lang w:val="en-US"/>
        </w:rPr>
        <w:t>（1）潜在供应商应当依照本公告第三条第3款规定方式获取采购文件，其他渠道获取采购文件的，不得对采购文件提起质疑投诉。</w:t>
      </w:r>
    </w:p>
    <w:p w14:paraId="6C3F8D40">
      <w:pPr>
        <w:pStyle w:val="11"/>
        <w:spacing w:line="300" w:lineRule="auto"/>
        <w:ind w:firstLine="480" w:firstLineChars="200"/>
        <w:rPr>
          <w:color w:val="auto"/>
          <w:highlight w:val="none"/>
          <w:lang w:val="en-US"/>
        </w:rPr>
      </w:pPr>
      <w:r>
        <w:rPr>
          <w:rFonts w:hint="eastAsia"/>
          <w:color w:val="auto"/>
          <w:highlight w:val="none"/>
          <w:lang w:val="en-US"/>
        </w:rPr>
        <w:t>（2）备份投标文件：供应商自行确定是否提交；若提交请在投标文件截止时间前将备份投标文件打包压缩加密后（未加密造成泄密的由供应商自行承担）以电子邮件的形式发至779740329@qq.com</w:t>
      </w:r>
      <w:r>
        <w:rPr>
          <w:rFonts w:hint="eastAsia"/>
          <w:color w:val="auto"/>
          <w:highlight w:val="none"/>
          <w:u w:val="none"/>
          <w:lang w:val="en-US"/>
        </w:rPr>
        <w:t>，备份投标文件在“电子投标文件”在线解密失败后启用，否则不予以启用。</w:t>
      </w:r>
    </w:p>
    <w:p w14:paraId="0160912B">
      <w:pPr>
        <w:spacing w:line="360" w:lineRule="auto"/>
        <w:rPr>
          <w:b/>
          <w:bCs/>
          <w:color w:val="auto"/>
          <w:sz w:val="24"/>
          <w:szCs w:val="24"/>
          <w:highlight w:val="none"/>
        </w:rPr>
      </w:pPr>
      <w:r>
        <w:rPr>
          <w:rFonts w:hint="eastAsia"/>
          <w:b/>
          <w:bCs/>
          <w:color w:val="auto"/>
          <w:sz w:val="24"/>
          <w:szCs w:val="24"/>
          <w:highlight w:val="none"/>
          <w:lang w:val="en-US"/>
        </w:rPr>
        <w:t>八、</w:t>
      </w:r>
      <w:r>
        <w:rPr>
          <w:rFonts w:hint="eastAsia"/>
          <w:b/>
          <w:bCs/>
          <w:color w:val="auto"/>
          <w:sz w:val="24"/>
          <w:szCs w:val="24"/>
          <w:highlight w:val="none"/>
        </w:rPr>
        <w:t>凡对本次招标提出询问、质疑、投诉，请按以下方式联系</w:t>
      </w:r>
    </w:p>
    <w:p w14:paraId="760ABCDD">
      <w:pPr>
        <w:pStyle w:val="11"/>
        <w:spacing w:line="300" w:lineRule="auto"/>
        <w:ind w:firstLine="480" w:firstLineChars="200"/>
        <w:rPr>
          <w:color w:val="auto"/>
          <w:highlight w:val="none"/>
          <w:lang w:val="en-US"/>
        </w:rPr>
      </w:pPr>
      <w:r>
        <w:rPr>
          <w:rFonts w:hint="eastAsia"/>
          <w:color w:val="auto"/>
          <w:highlight w:val="none"/>
          <w:lang w:val="en-US"/>
        </w:rPr>
        <w:t>1.采购人信息</w:t>
      </w:r>
    </w:p>
    <w:p w14:paraId="1C124DDA">
      <w:pPr>
        <w:pStyle w:val="26"/>
        <w:spacing w:line="300" w:lineRule="auto"/>
        <w:ind w:firstLine="720" w:firstLineChars="300"/>
        <w:rPr>
          <w:rFonts w:ascii="仿宋"/>
          <w:color w:val="auto"/>
          <w:highlight w:val="none"/>
        </w:rPr>
      </w:pPr>
      <w:r>
        <w:rPr>
          <w:rFonts w:hint="eastAsia" w:ascii="仿宋"/>
          <w:color w:val="auto"/>
          <w:highlight w:val="none"/>
        </w:rPr>
        <w:t>名    称：</w:t>
      </w:r>
      <w:r>
        <w:rPr>
          <w:rFonts w:hint="eastAsia" w:ascii="仿宋"/>
          <w:color w:val="auto"/>
          <w:highlight w:val="none"/>
          <w:lang w:eastAsia="zh-CN"/>
        </w:rPr>
        <w:t>丽水市生态环境局遂昌分局</w:t>
      </w:r>
      <w:r>
        <w:rPr>
          <w:rFonts w:hint="eastAsia" w:ascii="仿宋"/>
          <w:color w:val="auto"/>
          <w:highlight w:val="none"/>
        </w:rPr>
        <w:t>    </w:t>
      </w:r>
    </w:p>
    <w:p w14:paraId="153C2FE9">
      <w:pPr>
        <w:pStyle w:val="26"/>
        <w:spacing w:line="300" w:lineRule="auto"/>
        <w:ind w:firstLine="720" w:firstLineChars="300"/>
        <w:rPr>
          <w:rFonts w:hint="eastAsia" w:ascii="仿宋"/>
          <w:color w:val="auto"/>
          <w:highlight w:val="none"/>
          <w:lang w:eastAsia="zh-CN"/>
        </w:rPr>
      </w:pPr>
      <w:r>
        <w:rPr>
          <w:rFonts w:hint="eastAsia" w:ascii="仿宋"/>
          <w:color w:val="auto"/>
          <w:highlight w:val="none"/>
          <w:lang w:eastAsia="zh-CN"/>
        </w:rPr>
        <w:t>地    址：遂昌县妙高街道平昌路89号   </w:t>
      </w:r>
    </w:p>
    <w:p w14:paraId="7C378C8C">
      <w:pPr>
        <w:pStyle w:val="26"/>
        <w:spacing w:line="300" w:lineRule="auto"/>
        <w:ind w:firstLine="720" w:firstLineChars="300"/>
        <w:rPr>
          <w:rFonts w:hint="eastAsia" w:ascii="仿宋"/>
          <w:color w:val="auto"/>
          <w:highlight w:val="none"/>
          <w:lang w:val="en-US" w:eastAsia="zh-CN"/>
        </w:rPr>
      </w:pPr>
      <w:r>
        <w:rPr>
          <w:rFonts w:hint="eastAsia" w:ascii="仿宋"/>
          <w:color w:val="auto"/>
          <w:highlight w:val="none"/>
          <w:lang w:val="en-US" w:eastAsia="zh-CN"/>
        </w:rPr>
        <w:t xml:space="preserve">项目联系人：叶晨枫            </w:t>
      </w:r>
    </w:p>
    <w:p w14:paraId="2A862E08">
      <w:pPr>
        <w:pStyle w:val="26"/>
        <w:spacing w:line="300" w:lineRule="auto"/>
        <w:ind w:firstLine="720" w:firstLineChars="300"/>
        <w:rPr>
          <w:rFonts w:hint="default" w:ascii="仿宋"/>
          <w:color w:val="auto"/>
          <w:highlight w:val="none"/>
          <w:lang w:val="en-US" w:eastAsia="zh-CN"/>
        </w:rPr>
      </w:pPr>
      <w:r>
        <w:rPr>
          <w:rFonts w:hint="eastAsia" w:ascii="仿宋"/>
          <w:color w:val="auto"/>
          <w:highlight w:val="none"/>
          <w:lang w:val="en-US" w:eastAsia="zh-CN"/>
        </w:rPr>
        <w:t>联系电话：0578-8529704</w:t>
      </w:r>
    </w:p>
    <w:p w14:paraId="5B6ABE18">
      <w:pPr>
        <w:pStyle w:val="26"/>
        <w:spacing w:line="300" w:lineRule="auto"/>
        <w:ind w:firstLine="720" w:firstLineChars="300"/>
        <w:rPr>
          <w:rFonts w:hint="eastAsia" w:ascii="仿宋"/>
          <w:color w:val="auto"/>
          <w:highlight w:val="none"/>
          <w:lang w:val="en-US" w:eastAsia="zh-CN"/>
        </w:rPr>
      </w:pPr>
      <w:r>
        <w:rPr>
          <w:rFonts w:hint="eastAsia" w:ascii="仿宋"/>
          <w:color w:val="auto"/>
          <w:highlight w:val="none"/>
          <w:lang w:val="en-US" w:eastAsia="zh-CN"/>
        </w:rPr>
        <w:t xml:space="preserve">质疑联系人：张芳雄            </w:t>
      </w:r>
    </w:p>
    <w:p w14:paraId="5E7BB65E">
      <w:pPr>
        <w:pStyle w:val="26"/>
        <w:spacing w:line="300" w:lineRule="auto"/>
        <w:ind w:firstLine="720" w:firstLineChars="300"/>
        <w:rPr>
          <w:rFonts w:hint="eastAsia" w:ascii="仿宋"/>
          <w:color w:val="auto"/>
          <w:highlight w:val="none"/>
          <w:lang w:val="en-US" w:eastAsia="zh-CN"/>
        </w:rPr>
      </w:pPr>
      <w:r>
        <w:rPr>
          <w:rFonts w:hint="eastAsia" w:ascii="仿宋"/>
          <w:color w:val="auto"/>
          <w:highlight w:val="none"/>
          <w:lang w:val="en-US" w:eastAsia="zh-CN"/>
        </w:rPr>
        <w:t>联系电话：0578-8529713</w:t>
      </w:r>
    </w:p>
    <w:p w14:paraId="73787373">
      <w:pPr>
        <w:pStyle w:val="26"/>
        <w:spacing w:line="300" w:lineRule="auto"/>
        <w:ind w:firstLine="480" w:firstLineChars="200"/>
        <w:rPr>
          <w:rFonts w:ascii="仿宋"/>
          <w:color w:val="auto"/>
          <w:highlight w:val="none"/>
        </w:rPr>
      </w:pPr>
    </w:p>
    <w:p w14:paraId="582C17E8">
      <w:pPr>
        <w:pStyle w:val="26"/>
        <w:spacing w:line="300" w:lineRule="auto"/>
        <w:ind w:firstLine="480" w:firstLineChars="200"/>
        <w:rPr>
          <w:rFonts w:ascii="仿宋"/>
          <w:color w:val="auto"/>
          <w:highlight w:val="none"/>
        </w:rPr>
      </w:pPr>
      <w:r>
        <w:rPr>
          <w:rFonts w:hint="eastAsia" w:ascii="仿宋"/>
          <w:color w:val="auto"/>
          <w:highlight w:val="none"/>
        </w:rPr>
        <w:t>2.采购代理机构信息            </w:t>
      </w:r>
    </w:p>
    <w:p w14:paraId="4E8B6E43">
      <w:pPr>
        <w:pStyle w:val="26"/>
        <w:spacing w:line="300" w:lineRule="auto"/>
        <w:ind w:firstLine="720" w:firstLineChars="300"/>
        <w:rPr>
          <w:rFonts w:ascii="仿宋"/>
          <w:color w:val="auto"/>
          <w:highlight w:val="none"/>
        </w:rPr>
      </w:pPr>
      <w:r>
        <w:rPr>
          <w:rFonts w:hint="eastAsia" w:ascii="仿宋"/>
          <w:color w:val="auto"/>
          <w:highlight w:val="none"/>
        </w:rPr>
        <w:t>名    称：浙江至诚工程咨询有限责任公司</w:t>
      </w:r>
    </w:p>
    <w:p w14:paraId="6516D2C5">
      <w:pPr>
        <w:pStyle w:val="26"/>
        <w:spacing w:line="300" w:lineRule="auto"/>
        <w:ind w:firstLine="720" w:firstLineChars="300"/>
        <w:rPr>
          <w:rFonts w:ascii="仿宋"/>
          <w:color w:val="auto"/>
          <w:highlight w:val="none"/>
        </w:rPr>
      </w:pPr>
      <w:r>
        <w:rPr>
          <w:rFonts w:hint="eastAsia" w:ascii="仿宋"/>
          <w:color w:val="auto"/>
          <w:highlight w:val="none"/>
        </w:rPr>
        <w:t>地    址：</w:t>
      </w:r>
      <w:r>
        <w:rPr>
          <w:rFonts w:hint="eastAsia" w:ascii="仿宋"/>
          <w:color w:val="auto"/>
          <w:highlight w:val="none"/>
          <w:lang w:eastAsia="zh-CN"/>
        </w:rPr>
        <w:t>遂昌县妙高街道凯恩路224号三楼</w:t>
      </w:r>
      <w:r>
        <w:rPr>
          <w:rFonts w:hint="eastAsia" w:ascii="仿宋"/>
          <w:color w:val="auto"/>
          <w:highlight w:val="none"/>
        </w:rPr>
        <w:t>           </w:t>
      </w:r>
    </w:p>
    <w:p w14:paraId="6269A6F1">
      <w:pPr>
        <w:pStyle w:val="26"/>
        <w:spacing w:line="300" w:lineRule="auto"/>
        <w:ind w:firstLine="720" w:firstLineChars="300"/>
        <w:rPr>
          <w:rFonts w:ascii="仿宋"/>
          <w:color w:val="auto"/>
          <w:highlight w:val="none"/>
          <w:lang w:val="en-US"/>
        </w:rPr>
      </w:pPr>
      <w:r>
        <w:rPr>
          <w:rFonts w:hint="eastAsia" w:ascii="仿宋"/>
          <w:color w:val="auto"/>
          <w:highlight w:val="none"/>
        </w:rPr>
        <w:t>项目联系人（询问）：蓝秋萍</w:t>
      </w:r>
      <w:r>
        <w:rPr>
          <w:rFonts w:hint="eastAsia" w:ascii="仿宋"/>
          <w:color w:val="auto"/>
          <w:highlight w:val="none"/>
          <w:lang w:val="en-US"/>
        </w:rPr>
        <w:t xml:space="preserve">          </w:t>
      </w:r>
    </w:p>
    <w:p w14:paraId="2E63DCA4">
      <w:pPr>
        <w:pStyle w:val="26"/>
        <w:spacing w:line="300" w:lineRule="auto"/>
        <w:ind w:firstLine="720" w:firstLineChars="300"/>
        <w:rPr>
          <w:rFonts w:ascii="仿宋"/>
          <w:color w:val="auto"/>
          <w:highlight w:val="none"/>
          <w:lang w:val="en-US"/>
        </w:rPr>
      </w:pPr>
      <w:r>
        <w:rPr>
          <w:rFonts w:hint="eastAsia" w:ascii="仿宋"/>
          <w:color w:val="auto"/>
          <w:highlight w:val="none"/>
        </w:rPr>
        <w:t>项目联系方式（询问）：</w:t>
      </w:r>
      <w:r>
        <w:rPr>
          <w:rFonts w:hint="eastAsia" w:ascii="仿宋"/>
          <w:color w:val="auto"/>
          <w:highlight w:val="none"/>
          <w:lang w:val="en-US"/>
        </w:rPr>
        <w:t>15967269080</w:t>
      </w:r>
    </w:p>
    <w:p w14:paraId="456F4716">
      <w:pPr>
        <w:pStyle w:val="26"/>
        <w:spacing w:line="300" w:lineRule="auto"/>
        <w:ind w:firstLine="720" w:firstLineChars="300"/>
        <w:rPr>
          <w:rFonts w:ascii="仿宋"/>
          <w:color w:val="auto"/>
          <w:highlight w:val="none"/>
          <w:lang w:val="en-US"/>
        </w:rPr>
      </w:pPr>
      <w:r>
        <w:rPr>
          <w:rFonts w:hint="eastAsia" w:ascii="仿宋"/>
          <w:color w:val="auto"/>
          <w:highlight w:val="none"/>
        </w:rPr>
        <w:t>质疑联系人：</w:t>
      </w:r>
      <w:r>
        <w:rPr>
          <w:rFonts w:hint="eastAsia" w:ascii="仿宋"/>
          <w:color w:val="auto"/>
          <w:highlight w:val="none"/>
          <w:lang w:val="en-US"/>
        </w:rPr>
        <w:t>黄萍</w:t>
      </w:r>
      <w:r>
        <w:rPr>
          <w:rFonts w:hint="eastAsia" w:ascii="仿宋"/>
          <w:color w:val="auto"/>
          <w:highlight w:val="none"/>
        </w:rPr>
        <w:t xml:space="preserve">             </w:t>
      </w:r>
      <w:r>
        <w:rPr>
          <w:rFonts w:hint="eastAsia" w:ascii="仿宋"/>
          <w:color w:val="auto"/>
          <w:highlight w:val="none"/>
          <w:lang w:val="en-US"/>
        </w:rPr>
        <w:t xml:space="preserve">       </w:t>
      </w:r>
    </w:p>
    <w:p w14:paraId="188FEDAC">
      <w:pPr>
        <w:pStyle w:val="26"/>
        <w:spacing w:line="300" w:lineRule="auto"/>
        <w:ind w:firstLine="720" w:firstLineChars="300"/>
        <w:rPr>
          <w:rFonts w:ascii="仿宋"/>
          <w:color w:val="auto"/>
          <w:highlight w:val="none"/>
          <w:lang w:val="en-US"/>
        </w:rPr>
      </w:pPr>
      <w:r>
        <w:rPr>
          <w:rFonts w:hint="eastAsia" w:ascii="仿宋"/>
          <w:color w:val="auto"/>
          <w:highlight w:val="none"/>
        </w:rPr>
        <w:t>质疑联系方式：</w:t>
      </w:r>
      <w:r>
        <w:rPr>
          <w:rFonts w:hint="eastAsia" w:ascii="仿宋"/>
          <w:color w:val="auto"/>
          <w:highlight w:val="none"/>
          <w:lang w:val="en-US"/>
        </w:rPr>
        <w:t>13957067961</w:t>
      </w:r>
    </w:p>
    <w:p w14:paraId="3775E2AA">
      <w:pPr>
        <w:pStyle w:val="26"/>
        <w:spacing w:line="300" w:lineRule="auto"/>
        <w:ind w:firstLine="480" w:firstLineChars="200"/>
        <w:rPr>
          <w:rFonts w:ascii="仿宋"/>
          <w:color w:val="auto"/>
          <w:highlight w:val="none"/>
        </w:rPr>
      </w:pPr>
    </w:p>
    <w:p w14:paraId="0F4FFE9E">
      <w:pPr>
        <w:pStyle w:val="26"/>
        <w:spacing w:line="300" w:lineRule="auto"/>
        <w:ind w:firstLine="480" w:firstLineChars="200"/>
        <w:rPr>
          <w:rFonts w:ascii="仿宋"/>
          <w:color w:val="auto"/>
          <w:highlight w:val="none"/>
        </w:rPr>
      </w:pPr>
      <w:r>
        <w:rPr>
          <w:rFonts w:hint="eastAsia" w:ascii="仿宋"/>
          <w:color w:val="auto"/>
          <w:highlight w:val="none"/>
        </w:rPr>
        <w:t>3.同级政府采购监督管理部门            </w:t>
      </w:r>
    </w:p>
    <w:p w14:paraId="2528B996">
      <w:pPr>
        <w:pStyle w:val="26"/>
        <w:spacing w:line="300" w:lineRule="auto"/>
        <w:ind w:firstLine="720" w:firstLineChars="300"/>
        <w:rPr>
          <w:rFonts w:ascii="仿宋"/>
          <w:color w:val="auto"/>
          <w:highlight w:val="none"/>
        </w:rPr>
      </w:pPr>
      <w:r>
        <w:rPr>
          <w:rFonts w:hint="eastAsia" w:ascii="仿宋"/>
          <w:color w:val="auto"/>
          <w:highlight w:val="none"/>
        </w:rPr>
        <w:t>名    称：遂昌县财政局 </w:t>
      </w:r>
    </w:p>
    <w:p w14:paraId="3FDA2BD4">
      <w:pPr>
        <w:pStyle w:val="26"/>
        <w:spacing w:line="300" w:lineRule="auto"/>
        <w:ind w:firstLine="720" w:firstLineChars="300"/>
        <w:rPr>
          <w:rFonts w:ascii="仿宋"/>
          <w:color w:val="auto"/>
          <w:highlight w:val="none"/>
        </w:rPr>
      </w:pPr>
      <w:r>
        <w:rPr>
          <w:rFonts w:hint="eastAsia" w:ascii="仿宋"/>
          <w:color w:val="auto"/>
          <w:highlight w:val="none"/>
        </w:rPr>
        <w:t>地    址：遂昌县妙高街道南街</w:t>
      </w:r>
      <w:r>
        <w:rPr>
          <w:rFonts w:hint="eastAsia" w:ascii="仿宋"/>
          <w:color w:val="auto"/>
          <w:highlight w:val="none"/>
          <w:lang w:val="en-US"/>
        </w:rPr>
        <w:t>66</w:t>
      </w:r>
      <w:r>
        <w:rPr>
          <w:rFonts w:hint="eastAsia" w:ascii="仿宋"/>
          <w:color w:val="auto"/>
          <w:highlight w:val="none"/>
        </w:rPr>
        <w:t>号</w:t>
      </w:r>
    </w:p>
    <w:p w14:paraId="4BD431F8">
      <w:pPr>
        <w:pStyle w:val="26"/>
        <w:spacing w:line="300" w:lineRule="auto"/>
        <w:ind w:firstLine="720" w:firstLineChars="300"/>
        <w:rPr>
          <w:rFonts w:ascii="仿宋"/>
          <w:color w:val="auto"/>
          <w:highlight w:val="none"/>
        </w:rPr>
      </w:pPr>
      <w:r>
        <w:rPr>
          <w:rFonts w:hint="eastAsia" w:ascii="仿宋"/>
          <w:color w:val="auto"/>
          <w:highlight w:val="none"/>
        </w:rPr>
        <w:t>传    真：0578-8121718</w:t>
      </w:r>
    </w:p>
    <w:p w14:paraId="503008BB">
      <w:pPr>
        <w:pStyle w:val="26"/>
        <w:spacing w:line="300" w:lineRule="auto"/>
        <w:ind w:firstLine="720" w:firstLineChars="300"/>
        <w:rPr>
          <w:rFonts w:ascii="仿宋"/>
          <w:color w:val="auto"/>
          <w:highlight w:val="none"/>
          <w:lang w:val="en-US"/>
        </w:rPr>
      </w:pPr>
      <w:r>
        <w:rPr>
          <w:rFonts w:hint="eastAsia" w:ascii="仿宋"/>
          <w:color w:val="auto"/>
          <w:highlight w:val="none"/>
        </w:rPr>
        <w:t>联系人 ：</w:t>
      </w:r>
      <w:r>
        <w:rPr>
          <w:rFonts w:hint="eastAsia" w:ascii="仿宋"/>
          <w:color w:val="auto"/>
          <w:highlight w:val="none"/>
          <w:lang w:val="en-US"/>
        </w:rPr>
        <w:t>李先生</w:t>
      </w:r>
    </w:p>
    <w:p w14:paraId="7A6CC4E9">
      <w:pPr>
        <w:pStyle w:val="26"/>
        <w:spacing w:line="300" w:lineRule="auto"/>
        <w:ind w:firstLine="720" w:firstLineChars="300"/>
        <w:rPr>
          <w:rFonts w:ascii="仿宋"/>
          <w:color w:val="auto"/>
          <w:highlight w:val="none"/>
        </w:rPr>
      </w:pPr>
      <w:r>
        <w:rPr>
          <w:rFonts w:hint="eastAsia" w:ascii="仿宋"/>
          <w:color w:val="auto"/>
          <w:highlight w:val="none"/>
        </w:rPr>
        <w:t>监督投诉电话：0578-8121718 </w:t>
      </w:r>
    </w:p>
    <w:p w14:paraId="733B9BD8">
      <w:pPr>
        <w:pStyle w:val="11"/>
        <w:spacing w:line="300" w:lineRule="auto"/>
        <w:rPr>
          <w:b/>
          <w:bCs/>
          <w:color w:val="auto"/>
          <w:highlight w:val="none"/>
        </w:rPr>
      </w:pPr>
    </w:p>
    <w:p w14:paraId="2C8FCD67">
      <w:pPr>
        <w:pStyle w:val="12"/>
        <w:rPr>
          <w:color w:val="auto"/>
          <w:highlight w:val="none"/>
        </w:rPr>
      </w:pPr>
    </w:p>
    <w:p w14:paraId="6988AD9A">
      <w:pPr>
        <w:pStyle w:val="11"/>
        <w:spacing w:line="300" w:lineRule="auto"/>
        <w:rPr>
          <w:b/>
          <w:bCs/>
          <w:color w:val="auto"/>
          <w:highlight w:val="none"/>
        </w:rPr>
      </w:pPr>
      <w:r>
        <w:rPr>
          <w:b/>
          <w:bCs/>
          <w:color w:val="auto"/>
          <w:highlight w:val="none"/>
        </w:rPr>
        <w:t>若对项目采购电子交易系统操作有疑问，可登录政采云（https://www.zcygov.cn/），点击右侧咨询小采，获取采小蜜智能服务管家帮助，或拨打政采云服务热线95763获取热线服务帮助。</w:t>
      </w:r>
    </w:p>
    <w:p w14:paraId="0E9DA9E4">
      <w:pPr>
        <w:pStyle w:val="11"/>
        <w:spacing w:line="300" w:lineRule="auto"/>
        <w:ind w:firstLine="482" w:firstLineChars="200"/>
        <w:rPr>
          <w:b/>
          <w:bCs/>
          <w:color w:val="auto"/>
          <w:highlight w:val="none"/>
        </w:rPr>
      </w:pPr>
      <w:r>
        <w:rPr>
          <w:rFonts w:hint="eastAsia"/>
          <w:b/>
          <w:bCs/>
          <w:color w:val="auto"/>
          <w:highlight w:val="none"/>
        </w:rPr>
        <w:t>CA 问题联系电话（人工）：汇信 CA 400-888-4636；天谷 CA 400-087-8198。</w:t>
      </w:r>
    </w:p>
    <w:p w14:paraId="22D0A4D3">
      <w:pPr>
        <w:pStyle w:val="11"/>
        <w:spacing w:line="300" w:lineRule="auto"/>
        <w:rPr>
          <w:color w:val="auto"/>
          <w:highlight w:val="none"/>
        </w:rPr>
      </w:pPr>
    </w:p>
    <w:p w14:paraId="159F0C5A">
      <w:pPr>
        <w:pStyle w:val="11"/>
        <w:spacing w:line="300" w:lineRule="auto"/>
        <w:rPr>
          <w:color w:val="auto"/>
          <w:sz w:val="26"/>
          <w:highlight w:val="none"/>
        </w:rPr>
      </w:pPr>
    </w:p>
    <w:p w14:paraId="25D6BA55">
      <w:pPr>
        <w:pStyle w:val="12"/>
        <w:rPr>
          <w:color w:val="auto"/>
          <w:sz w:val="26"/>
          <w:highlight w:val="none"/>
        </w:rPr>
      </w:pPr>
    </w:p>
    <w:p w14:paraId="120DB81B">
      <w:pPr>
        <w:pStyle w:val="12"/>
        <w:rPr>
          <w:color w:val="auto"/>
          <w:sz w:val="26"/>
          <w:highlight w:val="none"/>
        </w:rPr>
      </w:pPr>
    </w:p>
    <w:p w14:paraId="634E46A0">
      <w:pPr>
        <w:pStyle w:val="24"/>
        <w:rPr>
          <w:color w:val="auto"/>
          <w:sz w:val="26"/>
          <w:highlight w:val="none"/>
        </w:rPr>
      </w:pPr>
    </w:p>
    <w:p w14:paraId="710C0A12">
      <w:pPr>
        <w:pStyle w:val="3"/>
        <w:numPr>
          <w:ilvl w:val="0"/>
          <w:numId w:val="1"/>
        </w:numPr>
        <w:tabs>
          <w:tab w:val="left" w:pos="1406"/>
        </w:tabs>
        <w:spacing w:line="360" w:lineRule="auto"/>
        <w:ind w:left="119"/>
        <w:jc w:val="center"/>
        <w:rPr>
          <w:rFonts w:ascii="Times New Roman" w:hAnsi="Times New Roman"/>
          <w:color w:val="auto"/>
          <w:highlight w:val="none"/>
          <w:lang w:val="en-US"/>
        </w:rPr>
      </w:pPr>
      <w:bookmarkStart w:id="10" w:name="_Toc16888"/>
      <w:bookmarkStart w:id="11" w:name="_Toc9108"/>
      <w:r>
        <w:rPr>
          <w:rFonts w:hint="eastAsia"/>
          <w:color w:val="0000FF"/>
          <w:highlight w:val="none"/>
          <w:lang w:val="en-US"/>
        </w:rPr>
        <w:t xml:space="preserve"> </w:t>
      </w:r>
      <w:bookmarkStart w:id="12" w:name="_Toc6545"/>
      <w:r>
        <w:rPr>
          <w:rFonts w:hint="eastAsia" w:ascii="Times New Roman" w:hAnsi="Times New Roman"/>
          <w:color w:val="auto"/>
          <w:highlight w:val="none"/>
          <w:lang w:val="en-US"/>
        </w:rPr>
        <w:t>采购需求</w:t>
      </w:r>
      <w:bookmarkEnd w:id="12"/>
    </w:p>
    <w:bookmarkEnd w:id="10"/>
    <w:bookmarkEnd w:id="11"/>
    <w:p w14:paraId="5387B916">
      <w:pPr>
        <w:pStyle w:val="4"/>
        <w:numPr>
          <w:ilvl w:val="0"/>
          <w:numId w:val="2"/>
        </w:numPr>
        <w:tabs>
          <w:tab w:val="left" w:pos="1291"/>
        </w:tabs>
        <w:spacing w:before="0" w:line="360" w:lineRule="auto"/>
        <w:jc w:val="left"/>
        <w:rPr>
          <w:rFonts w:ascii="Times New Roman" w:hAnsi="Times New Roman"/>
          <w:color w:val="auto"/>
          <w:highlight w:val="none"/>
          <w:lang w:val="en-US"/>
        </w:rPr>
      </w:pPr>
      <w:bookmarkStart w:id="13" w:name="_Toc11317"/>
      <w:r>
        <w:rPr>
          <w:rFonts w:hint="eastAsia" w:ascii="Times New Roman" w:hAnsi="Times New Roman"/>
          <w:color w:val="auto"/>
          <w:highlight w:val="none"/>
          <w:lang w:val="en-US" w:eastAsia="zh-CN"/>
        </w:rPr>
        <w:t>项目概况</w:t>
      </w:r>
      <w:bookmarkEnd w:id="13"/>
    </w:p>
    <w:p w14:paraId="48DED375">
      <w:pPr>
        <w:pStyle w:val="29"/>
        <w:autoSpaceDE/>
        <w:autoSpaceDN/>
        <w:spacing w:line="360" w:lineRule="auto"/>
        <w:ind w:firstLine="480"/>
        <w:rPr>
          <w:rFonts w:hint="eastAsia"/>
          <w:color w:val="auto"/>
          <w:kern w:val="2"/>
          <w:sz w:val="24"/>
          <w:szCs w:val="24"/>
          <w:highlight w:val="none"/>
          <w:lang w:val="en-US" w:bidi="ar-SA"/>
        </w:rPr>
      </w:pPr>
      <w:bookmarkStart w:id="14" w:name="_Toc25059"/>
      <w:bookmarkStart w:id="15" w:name="_Toc28287"/>
      <w:r>
        <w:rPr>
          <w:rFonts w:hint="eastAsia"/>
          <w:color w:val="auto"/>
          <w:kern w:val="2"/>
          <w:sz w:val="24"/>
          <w:szCs w:val="24"/>
          <w:highlight w:val="none"/>
          <w:lang w:val="en-US" w:bidi="ar-SA"/>
        </w:rPr>
        <w:t>为适应噪声污染防治的新形势，贯彻落实《中华人民共和国噪声污染防治法》，促进城市噪声污染防治工作，根据《关于加强噪声监测工作的意见》（环办监测〔2023〕2号）、《声环境质量标准》（GB3096-2008）、《声环境功能区划分技术规范》（GB/T15190-2014）、《环境噪声监测技术规范 城市声环境常规监测》（HJ640-2012）等要求，声环境功能区原则上不超过5年调整一次，随着</w:t>
      </w:r>
      <w:r>
        <w:rPr>
          <w:rFonts w:hint="eastAsia"/>
          <w:color w:val="auto"/>
          <w:kern w:val="2"/>
          <w:sz w:val="24"/>
          <w:szCs w:val="24"/>
          <w:highlight w:val="none"/>
          <w:lang w:val="en-US" w:eastAsia="zh-CN" w:bidi="ar-SA"/>
        </w:rPr>
        <w:t>遂昌县</w:t>
      </w:r>
      <w:r>
        <w:rPr>
          <w:rFonts w:hint="eastAsia"/>
          <w:color w:val="auto"/>
          <w:kern w:val="2"/>
          <w:sz w:val="24"/>
          <w:szCs w:val="24"/>
          <w:highlight w:val="none"/>
          <w:lang w:val="en-US" w:bidi="ar-SA"/>
        </w:rPr>
        <w:t>城市规模的发展，需组织开展声环境功能区划分</w:t>
      </w:r>
      <w:r>
        <w:rPr>
          <w:rFonts w:hint="eastAsia"/>
          <w:strike w:val="0"/>
          <w:dstrike w:val="0"/>
          <w:color w:val="auto"/>
          <w:kern w:val="2"/>
          <w:sz w:val="24"/>
          <w:szCs w:val="24"/>
          <w:highlight w:val="none"/>
          <w:lang w:val="en-US" w:bidi="ar-SA"/>
        </w:rPr>
        <w:t>调整</w:t>
      </w:r>
      <w:r>
        <w:rPr>
          <w:rFonts w:hint="eastAsia"/>
          <w:strike w:val="0"/>
          <w:color w:val="auto"/>
          <w:kern w:val="2"/>
          <w:sz w:val="24"/>
          <w:szCs w:val="24"/>
          <w:highlight w:val="none"/>
          <w:lang w:val="en-US" w:bidi="ar-SA"/>
        </w:rPr>
        <w:t>工作，编制声环境功能区划分</w:t>
      </w:r>
      <w:r>
        <w:rPr>
          <w:rFonts w:hint="eastAsia"/>
          <w:strike w:val="0"/>
          <w:dstrike w:val="0"/>
          <w:color w:val="auto"/>
          <w:kern w:val="2"/>
          <w:sz w:val="24"/>
          <w:szCs w:val="24"/>
          <w:highlight w:val="none"/>
          <w:lang w:val="en-US" w:bidi="ar-SA"/>
        </w:rPr>
        <w:t>调整</w:t>
      </w:r>
      <w:r>
        <w:rPr>
          <w:rFonts w:hint="eastAsia"/>
          <w:color w:val="auto"/>
          <w:kern w:val="2"/>
          <w:sz w:val="24"/>
          <w:szCs w:val="24"/>
          <w:highlight w:val="none"/>
          <w:lang w:val="en-US" w:bidi="ar-SA"/>
        </w:rPr>
        <w:t>方案。</w:t>
      </w:r>
    </w:p>
    <w:p w14:paraId="2843D9FD">
      <w:pPr>
        <w:pStyle w:val="4"/>
        <w:numPr>
          <w:ilvl w:val="0"/>
          <w:numId w:val="2"/>
        </w:numPr>
        <w:tabs>
          <w:tab w:val="left" w:pos="1291"/>
        </w:tabs>
        <w:spacing w:before="0" w:line="360" w:lineRule="auto"/>
        <w:jc w:val="left"/>
        <w:rPr>
          <w:rFonts w:hint="eastAsia" w:ascii="Times New Roman" w:hAnsi="Times New Roman"/>
          <w:color w:val="auto"/>
          <w:highlight w:val="none"/>
          <w:lang w:val="en-US"/>
        </w:rPr>
      </w:pPr>
      <w:bookmarkStart w:id="16" w:name="_Toc5572"/>
      <w:r>
        <w:rPr>
          <w:rFonts w:hint="eastAsia" w:ascii="Times New Roman" w:hAnsi="Times New Roman"/>
          <w:color w:val="auto"/>
          <w:highlight w:val="none"/>
          <w:lang w:val="en-US" w:eastAsia="zh-CN"/>
        </w:rPr>
        <w:t>服务内容</w:t>
      </w:r>
      <w:bookmarkEnd w:id="16"/>
    </w:p>
    <w:p w14:paraId="4BBBBC93">
      <w:pPr>
        <w:pStyle w:val="40"/>
        <w:keepNext w:val="0"/>
        <w:keepLines w:val="0"/>
        <w:widowControl/>
        <w:numPr>
          <w:ilvl w:val="0"/>
          <w:numId w:val="0"/>
        </w:numPr>
        <w:suppressLineNumbers w:val="0"/>
        <w:spacing w:before="0" w:beforeAutospacing="0" w:after="0" w:afterAutospacing="0" w:line="360" w:lineRule="auto"/>
        <w:ind w:leftChars="0" w:right="0" w:rightChars="0" w:firstLine="480" w:firstLineChars="200"/>
        <w:rPr>
          <w:rFonts w:hint="eastAsia" w:ascii="仿宋" w:hAnsi="仿宋" w:eastAsia="仿宋" w:cs="仿宋"/>
          <w:color w:val="auto"/>
          <w:kern w:val="2"/>
          <w:sz w:val="24"/>
          <w:szCs w:val="24"/>
          <w:highlight w:val="none"/>
          <w:rtl w:val="0"/>
          <w:lang w:val="en-US" w:eastAsia="zh-CN" w:bidi="ar-SA"/>
        </w:rPr>
      </w:pPr>
      <w:r>
        <w:rPr>
          <w:rFonts w:hint="eastAsia" w:ascii="仿宋" w:hAnsi="仿宋" w:eastAsia="仿宋" w:cs="仿宋"/>
          <w:color w:val="auto"/>
          <w:kern w:val="2"/>
          <w:sz w:val="24"/>
          <w:szCs w:val="24"/>
          <w:highlight w:val="none"/>
          <w:rtl w:val="0"/>
          <w:lang w:val="en-US" w:eastAsia="zh-CN" w:bidi="ar-SA"/>
        </w:rPr>
        <w:t>根据《声环境质量标准》（GB 3096-2008）、《声环境功能区划分技术规范》（GB/T15190-2014）要求，对遂昌县进行声环境功能区划调整，划定0—4类声环境功能区，形成区划调整方案，绘制配套图件成果，报政府批准并向社会发布</w:t>
      </w:r>
      <w:r>
        <w:rPr>
          <w:rFonts w:hint="eastAsia" w:cs="仿宋"/>
          <w:color w:val="auto"/>
          <w:kern w:val="2"/>
          <w:sz w:val="24"/>
          <w:szCs w:val="24"/>
          <w:highlight w:val="none"/>
          <w:rtl w:val="0"/>
          <w:lang w:val="en-US" w:eastAsia="zh-CN" w:bidi="ar-SA"/>
        </w:rPr>
        <w:t>。</w:t>
      </w:r>
    </w:p>
    <w:p w14:paraId="5C2CCD53">
      <w:pPr>
        <w:pStyle w:val="4"/>
        <w:numPr>
          <w:ilvl w:val="0"/>
          <w:numId w:val="2"/>
        </w:numPr>
        <w:tabs>
          <w:tab w:val="left" w:pos="1291"/>
        </w:tabs>
        <w:spacing w:before="0" w:line="360" w:lineRule="auto"/>
        <w:jc w:val="left"/>
        <w:rPr>
          <w:rFonts w:hint="eastAsia" w:ascii="仿宋" w:hAnsi="仿宋" w:eastAsia="仿宋" w:cs="仿宋"/>
          <w:color w:val="auto"/>
          <w:highlight w:val="none"/>
          <w:lang w:val="en-US" w:eastAsia="zh-CN"/>
        </w:rPr>
      </w:pPr>
      <w:bookmarkStart w:id="17" w:name="_Toc1684"/>
      <w:bookmarkStart w:id="18" w:name="_Toc30573"/>
      <w:bookmarkStart w:id="19" w:name="OLE_LINK1"/>
      <w:r>
        <w:rPr>
          <w:rFonts w:hint="eastAsia" w:ascii="仿宋" w:hAnsi="仿宋" w:eastAsia="仿宋" w:cs="仿宋"/>
          <w:color w:val="auto"/>
          <w:highlight w:val="none"/>
          <w:lang w:val="en-US" w:eastAsia="zh-CN"/>
        </w:rPr>
        <w:t>时间要求</w:t>
      </w:r>
      <w:bookmarkEnd w:id="17"/>
    </w:p>
    <w:p w14:paraId="5CFFCAC3">
      <w:pPr>
        <w:pStyle w:val="55"/>
        <w:bidi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2025年12月31日前完成全部工作内容。</w:t>
      </w:r>
      <w:bookmarkEnd w:id="18"/>
    </w:p>
    <w:bookmarkEnd w:id="19"/>
    <w:p w14:paraId="70727E32">
      <w:pPr>
        <w:pStyle w:val="4"/>
        <w:numPr>
          <w:ilvl w:val="0"/>
          <w:numId w:val="2"/>
        </w:numPr>
        <w:tabs>
          <w:tab w:val="left" w:pos="1291"/>
        </w:tabs>
        <w:spacing w:before="0" w:line="360" w:lineRule="auto"/>
        <w:jc w:val="left"/>
        <w:rPr>
          <w:rFonts w:hint="eastAsia" w:ascii="Times New Roman" w:hAnsi="Times New Roman"/>
          <w:color w:val="auto"/>
          <w:highlight w:val="none"/>
          <w:lang w:val="en-US" w:eastAsia="zh-CN"/>
        </w:rPr>
      </w:pPr>
      <w:bookmarkStart w:id="20" w:name="_Toc13788"/>
      <w:bookmarkStart w:id="21" w:name="_Toc27026"/>
      <w:r>
        <w:rPr>
          <w:rFonts w:hint="eastAsia" w:ascii="Times New Roman" w:hAnsi="Times New Roman"/>
          <w:color w:val="auto"/>
          <w:highlight w:val="none"/>
          <w:lang w:val="en-US" w:eastAsia="zh-CN"/>
        </w:rPr>
        <w:t>成果要求</w:t>
      </w:r>
      <w:bookmarkEnd w:id="20"/>
    </w:p>
    <w:p w14:paraId="4B2ED822">
      <w:pPr>
        <w:pStyle w:val="74"/>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1.中标供应商</w:t>
      </w:r>
      <w:r>
        <w:rPr>
          <w:rFonts w:hint="eastAsia" w:ascii="仿宋" w:hAnsi="仿宋" w:eastAsia="仿宋" w:cs="仿宋"/>
          <w:color w:val="auto"/>
          <w:sz w:val="24"/>
          <w:highlight w:val="none"/>
          <w:lang w:val="en-US" w:eastAsia="zh-CN"/>
        </w:rPr>
        <w:t>按要求</w:t>
      </w:r>
      <w:r>
        <w:rPr>
          <w:rFonts w:hint="eastAsia" w:cs="仿宋"/>
          <w:color w:val="auto"/>
          <w:sz w:val="24"/>
          <w:highlight w:val="none"/>
          <w:lang w:val="en-US" w:eastAsia="zh-CN"/>
        </w:rPr>
        <w:t>提供</w:t>
      </w:r>
      <w:r>
        <w:rPr>
          <w:rFonts w:hint="eastAsia" w:ascii="仿宋" w:hAnsi="仿宋" w:eastAsia="仿宋" w:cs="仿宋"/>
          <w:color w:val="auto"/>
          <w:sz w:val="24"/>
          <w:highlight w:val="none"/>
          <w:lang w:val="en-US" w:eastAsia="zh-CN"/>
        </w:rPr>
        <w:t>报告文本及电子版本成果，数量按</w:t>
      </w:r>
      <w:r>
        <w:rPr>
          <w:rFonts w:hint="eastAsia" w:cs="仿宋"/>
          <w:color w:val="auto"/>
          <w:sz w:val="24"/>
          <w:highlight w:val="none"/>
          <w:lang w:val="en-US" w:eastAsia="zh-CN"/>
        </w:rPr>
        <w:t>采购人</w:t>
      </w:r>
      <w:r>
        <w:rPr>
          <w:rFonts w:hint="eastAsia" w:ascii="仿宋" w:hAnsi="仿宋" w:eastAsia="仿宋" w:cs="仿宋"/>
          <w:color w:val="auto"/>
          <w:sz w:val="24"/>
          <w:highlight w:val="none"/>
          <w:lang w:val="en-US" w:eastAsia="zh-CN"/>
        </w:rPr>
        <w:t>需求提供。</w:t>
      </w:r>
    </w:p>
    <w:p w14:paraId="12C6CB7D">
      <w:pPr>
        <w:pStyle w:val="74"/>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2.</w:t>
      </w:r>
      <w:r>
        <w:rPr>
          <w:rFonts w:hint="eastAsia" w:ascii="仿宋" w:hAnsi="仿宋" w:eastAsia="仿宋" w:cs="仿宋"/>
          <w:color w:val="auto"/>
          <w:sz w:val="24"/>
          <w:highlight w:val="none"/>
          <w:lang w:val="en-US" w:eastAsia="zh-CN"/>
        </w:rPr>
        <w:t>本项目的成果所有权和使用权均属于采购人所有。未经采购人书面同意，任何单位和个人不得转让和使用本项目成果。</w:t>
      </w:r>
    </w:p>
    <w:p w14:paraId="64EFDBE7">
      <w:pPr>
        <w:pStyle w:val="4"/>
        <w:numPr>
          <w:ilvl w:val="0"/>
          <w:numId w:val="2"/>
        </w:numPr>
        <w:tabs>
          <w:tab w:val="left" w:pos="1291"/>
        </w:tabs>
        <w:spacing w:before="0" w:line="360" w:lineRule="auto"/>
        <w:jc w:val="left"/>
        <w:rPr>
          <w:rFonts w:hint="eastAsia" w:ascii="Times New Roman" w:hAnsi="Times New Roman"/>
          <w:color w:val="auto"/>
          <w:highlight w:val="none"/>
          <w:lang w:val="en-US" w:eastAsia="zh-CN"/>
        </w:rPr>
      </w:pPr>
      <w:bookmarkStart w:id="22" w:name="_Toc17479"/>
      <w:r>
        <w:rPr>
          <w:rFonts w:hint="eastAsia" w:ascii="Times New Roman" w:hAnsi="Times New Roman"/>
          <w:color w:val="auto"/>
          <w:highlight w:val="none"/>
          <w:lang w:val="en-US" w:eastAsia="zh-CN"/>
        </w:rPr>
        <w:t>人员要求</w:t>
      </w:r>
      <w:bookmarkEnd w:id="21"/>
      <w:bookmarkEnd w:id="22"/>
    </w:p>
    <w:p w14:paraId="22C73885">
      <w:pPr>
        <w:pStyle w:val="74"/>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1.</w:t>
      </w:r>
      <w:r>
        <w:rPr>
          <w:rFonts w:hint="eastAsia" w:ascii="仿宋" w:hAnsi="仿宋" w:eastAsia="仿宋" w:cs="仿宋"/>
          <w:color w:val="auto"/>
          <w:sz w:val="24"/>
          <w:highlight w:val="none"/>
          <w:lang w:val="en-US" w:eastAsia="zh-CN"/>
        </w:rPr>
        <w:t>项目负责人需具有生态环境类副高级及以上职称，项目团队副高级及以上职称人员不少于2人。</w:t>
      </w:r>
    </w:p>
    <w:p w14:paraId="652F9C22">
      <w:pPr>
        <w:pStyle w:val="7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2.本项目应严格按照标准规范</w:t>
      </w:r>
      <w:r>
        <w:rPr>
          <w:rFonts w:hint="eastAsia" w:cs="仿宋"/>
          <w:color w:val="auto"/>
          <w:sz w:val="24"/>
          <w:highlight w:val="none"/>
          <w:lang w:val="en-US" w:eastAsia="zh-CN"/>
        </w:rPr>
        <w:t>实施</w:t>
      </w:r>
      <w:r>
        <w:rPr>
          <w:rFonts w:hint="eastAsia" w:ascii="仿宋" w:hAnsi="仿宋" w:eastAsia="仿宋" w:cs="仿宋"/>
          <w:color w:val="auto"/>
          <w:sz w:val="24"/>
          <w:highlight w:val="none"/>
          <w:lang w:val="en-US" w:eastAsia="zh-CN"/>
        </w:rPr>
        <w:t>，做好安全防护工作，避免出现人身伤害或财产损失的安全事故，由此</w:t>
      </w:r>
      <w:r>
        <w:rPr>
          <w:rFonts w:hint="eastAsia" w:ascii="仿宋" w:hAnsi="仿宋" w:eastAsia="仿宋" w:cs="仿宋"/>
          <w:b w:val="0"/>
          <w:bCs w:val="0"/>
          <w:color w:val="auto"/>
          <w:kern w:val="2"/>
          <w:sz w:val="24"/>
          <w:szCs w:val="24"/>
          <w:highlight w:val="none"/>
          <w:lang w:val="en-US" w:eastAsia="zh-CN" w:bidi="ar-SA"/>
        </w:rPr>
        <w:t>产生的责任由</w:t>
      </w:r>
      <w:r>
        <w:rPr>
          <w:rFonts w:hint="eastAsia"/>
          <w:bCs/>
          <w:color w:val="auto"/>
          <w:highlight w:val="none"/>
          <w:lang w:val="en-US"/>
        </w:rPr>
        <w:t>中标供应商</w:t>
      </w:r>
      <w:r>
        <w:rPr>
          <w:rFonts w:hint="eastAsia" w:ascii="仿宋" w:hAnsi="仿宋" w:eastAsia="仿宋" w:cs="仿宋"/>
          <w:b w:val="0"/>
          <w:bCs w:val="0"/>
          <w:color w:val="auto"/>
          <w:kern w:val="2"/>
          <w:sz w:val="24"/>
          <w:szCs w:val="24"/>
          <w:highlight w:val="none"/>
          <w:lang w:val="en-US" w:eastAsia="zh-CN" w:bidi="ar-SA"/>
        </w:rPr>
        <w:t>自行承担。</w:t>
      </w:r>
    </w:p>
    <w:p w14:paraId="7EF30917">
      <w:pPr>
        <w:pStyle w:val="4"/>
        <w:numPr>
          <w:ilvl w:val="0"/>
          <w:numId w:val="2"/>
        </w:numPr>
        <w:tabs>
          <w:tab w:val="left" w:pos="1291"/>
        </w:tabs>
        <w:spacing w:before="0" w:line="360" w:lineRule="auto"/>
        <w:jc w:val="left"/>
        <w:rPr>
          <w:rFonts w:hint="eastAsia" w:ascii="Times New Roman" w:hAnsi="Times New Roman"/>
          <w:color w:val="auto"/>
          <w:highlight w:val="none"/>
          <w:lang w:val="en-US" w:eastAsia="zh-CN"/>
        </w:rPr>
      </w:pPr>
      <w:bookmarkStart w:id="23" w:name="_Toc8172"/>
      <w:r>
        <w:rPr>
          <w:rFonts w:hint="eastAsia" w:ascii="Times New Roman" w:hAnsi="Times New Roman"/>
          <w:color w:val="auto"/>
          <w:highlight w:val="none"/>
          <w:lang w:val="en-US" w:eastAsia="zh-CN"/>
        </w:rPr>
        <w:t>付款方式</w:t>
      </w:r>
      <w:bookmarkEnd w:id="14"/>
      <w:bookmarkEnd w:id="15"/>
      <w:bookmarkEnd w:id="23"/>
    </w:p>
    <w:p w14:paraId="633581AD">
      <w:pPr>
        <w:pStyle w:val="11"/>
        <w:spacing w:line="360" w:lineRule="auto"/>
        <w:ind w:firstLine="480" w:firstLineChars="200"/>
        <w:jc w:val="both"/>
        <w:rPr>
          <w:bCs/>
          <w:color w:val="auto"/>
          <w:highlight w:val="none"/>
          <w:lang w:val="en-US"/>
        </w:rPr>
      </w:pPr>
      <w:r>
        <w:rPr>
          <w:rFonts w:hint="eastAsia"/>
          <w:bCs/>
          <w:color w:val="auto"/>
          <w:highlight w:val="none"/>
          <w:lang w:val="en-US"/>
        </w:rPr>
        <w:t>合同生效以及具备实施条件后7个工作日内，采购人凭中标供应商开具的发票支付合同总额的</w:t>
      </w:r>
      <w:r>
        <w:rPr>
          <w:rFonts w:hint="eastAsia"/>
          <w:bCs/>
          <w:color w:val="auto"/>
          <w:highlight w:val="none"/>
          <w:lang w:val="en-US" w:eastAsia="zh-CN"/>
        </w:rPr>
        <w:t>40</w:t>
      </w:r>
      <w:r>
        <w:rPr>
          <w:rFonts w:hint="eastAsia"/>
          <w:bCs/>
          <w:color w:val="auto"/>
          <w:highlight w:val="none"/>
          <w:lang w:val="en-US"/>
        </w:rPr>
        <w:t>%作为预付款；</w:t>
      </w:r>
      <w:r>
        <w:rPr>
          <w:rFonts w:hint="eastAsia"/>
          <w:color w:val="auto"/>
          <w:sz w:val="24"/>
          <w:szCs w:val="24"/>
          <w:highlight w:val="none"/>
        </w:rPr>
        <w:t>项目完成并</w:t>
      </w:r>
      <w:r>
        <w:rPr>
          <w:rFonts w:hint="eastAsia"/>
          <w:color w:val="auto"/>
          <w:sz w:val="24"/>
          <w:szCs w:val="24"/>
          <w:highlight w:val="none"/>
          <w:lang w:eastAsia="zh-CN"/>
        </w:rPr>
        <w:t>通过采购人验收合格</w:t>
      </w:r>
      <w:r>
        <w:rPr>
          <w:rFonts w:hint="eastAsia"/>
          <w:color w:val="auto"/>
          <w:sz w:val="24"/>
          <w:szCs w:val="24"/>
          <w:highlight w:val="none"/>
        </w:rPr>
        <w:t>后</w:t>
      </w:r>
      <w:r>
        <w:rPr>
          <w:rFonts w:hint="eastAsia"/>
          <w:color w:val="auto"/>
          <w:sz w:val="24"/>
          <w:szCs w:val="24"/>
          <w:highlight w:val="none"/>
          <w:lang w:eastAsia="zh-CN"/>
        </w:rPr>
        <w:t>，</w:t>
      </w:r>
      <w:r>
        <w:rPr>
          <w:rFonts w:hint="eastAsia"/>
          <w:bCs/>
          <w:color w:val="auto"/>
          <w:highlight w:val="none"/>
          <w:lang w:val="en-US"/>
        </w:rPr>
        <w:t>采购人凭中标供应商开具的发票</w:t>
      </w:r>
      <w:r>
        <w:rPr>
          <w:rFonts w:hint="eastAsia"/>
          <w:bCs/>
          <w:color w:val="auto"/>
          <w:highlight w:val="none"/>
          <w:lang w:val="en-US" w:eastAsia="zh-CN"/>
        </w:rPr>
        <w:t>于</w:t>
      </w:r>
      <w:r>
        <w:rPr>
          <w:rFonts w:hint="eastAsia"/>
          <w:color w:val="auto"/>
          <w:sz w:val="24"/>
          <w:szCs w:val="24"/>
          <w:highlight w:val="none"/>
        </w:rPr>
        <w:t>7个工作日内支付合同总</w:t>
      </w:r>
      <w:r>
        <w:rPr>
          <w:rFonts w:hint="eastAsia"/>
          <w:color w:val="auto"/>
          <w:sz w:val="24"/>
          <w:szCs w:val="24"/>
          <w:highlight w:val="none"/>
          <w:lang w:val="en-US" w:eastAsia="zh-CN"/>
        </w:rPr>
        <w:t>价总额的60</w:t>
      </w:r>
      <w:r>
        <w:rPr>
          <w:rFonts w:hint="eastAsia"/>
          <w:color w:val="auto"/>
          <w:sz w:val="24"/>
          <w:szCs w:val="24"/>
          <w:highlight w:val="none"/>
        </w:rPr>
        <w:t>%</w:t>
      </w:r>
      <w:r>
        <w:rPr>
          <w:rFonts w:hint="eastAsia"/>
          <w:color w:val="auto"/>
          <w:sz w:val="24"/>
          <w:szCs w:val="24"/>
          <w:highlight w:val="none"/>
          <w:lang w:eastAsia="zh-CN"/>
        </w:rPr>
        <w:t>。</w:t>
      </w:r>
    </w:p>
    <w:p w14:paraId="0B6976A8">
      <w:pPr>
        <w:spacing w:line="360" w:lineRule="auto"/>
        <w:ind w:firstLine="482" w:firstLineChars="200"/>
        <w:rPr>
          <w:b/>
          <w:bCs/>
          <w:color w:val="auto"/>
          <w:sz w:val="24"/>
          <w:szCs w:val="24"/>
          <w:highlight w:val="none"/>
          <w:u w:val="single"/>
        </w:rPr>
      </w:pPr>
      <w:r>
        <w:rPr>
          <w:rFonts w:hint="eastAsia"/>
          <w:b/>
          <w:bCs/>
          <w:color w:val="auto"/>
          <w:sz w:val="24"/>
          <w:szCs w:val="24"/>
          <w:highlight w:val="none"/>
          <w:u w:val="single"/>
          <w:lang w:eastAsia="zh-CN"/>
        </w:rPr>
        <w:t>注：</w:t>
      </w:r>
      <w:r>
        <w:rPr>
          <w:rFonts w:hint="eastAsia"/>
          <w:b/>
          <w:bCs/>
          <w:color w:val="auto"/>
          <w:sz w:val="24"/>
          <w:szCs w:val="24"/>
          <w:highlight w:val="none"/>
          <w:u w:val="single"/>
        </w:rPr>
        <w:t>供应商明确表示无需预付款或者主动要求降低预付款比例的，采购合同可不适用前述规定。</w:t>
      </w:r>
    </w:p>
    <w:p w14:paraId="0AE6DC59">
      <w:pPr>
        <w:pStyle w:val="2"/>
        <w:rPr>
          <w:rFonts w:hint="eastAsia"/>
          <w:color w:val="auto"/>
          <w:sz w:val="24"/>
          <w:szCs w:val="24"/>
          <w:highlight w:val="none"/>
        </w:rPr>
      </w:pPr>
    </w:p>
    <w:p w14:paraId="5548C44F">
      <w:pPr>
        <w:pStyle w:val="3"/>
        <w:tabs>
          <w:tab w:val="left" w:pos="1404"/>
        </w:tabs>
        <w:spacing w:before="54"/>
        <w:ind w:left="120"/>
        <w:jc w:val="center"/>
        <w:rPr>
          <w:color w:val="auto"/>
          <w:highlight w:val="none"/>
        </w:rPr>
      </w:pPr>
      <w:bookmarkStart w:id="24" w:name="_Toc9530"/>
      <w:r>
        <w:rPr>
          <w:rFonts w:hint="eastAsia"/>
          <w:color w:val="auto"/>
          <w:highlight w:val="none"/>
        </w:rPr>
        <w:t>第</w:t>
      </w:r>
      <w:r>
        <w:rPr>
          <w:rFonts w:hint="eastAsia"/>
          <w:color w:val="auto"/>
          <w:highlight w:val="none"/>
          <w:lang w:val="en-US"/>
        </w:rPr>
        <w:t>三</w:t>
      </w:r>
      <w:r>
        <w:rPr>
          <w:rFonts w:hint="eastAsia"/>
          <w:color w:val="auto"/>
          <w:highlight w:val="none"/>
        </w:rPr>
        <w:t>章</w:t>
      </w:r>
      <w:r>
        <w:rPr>
          <w:rFonts w:hint="eastAsia"/>
          <w:color w:val="auto"/>
          <w:highlight w:val="none"/>
          <w:lang w:val="en-US"/>
        </w:rPr>
        <w:t xml:space="preserve"> </w:t>
      </w:r>
      <w:r>
        <w:rPr>
          <w:rFonts w:hint="eastAsia"/>
          <w:color w:val="auto"/>
          <w:highlight w:val="none"/>
        </w:rPr>
        <w:t>供应商须知</w:t>
      </w:r>
      <w:bookmarkEnd w:id="24"/>
      <w:bookmarkStart w:id="25" w:name="前列表"/>
      <w:bookmarkEnd w:id="25"/>
    </w:p>
    <w:p w14:paraId="22E4F917">
      <w:pPr>
        <w:pStyle w:val="4"/>
        <w:tabs>
          <w:tab w:val="left" w:pos="1291"/>
        </w:tabs>
        <w:spacing w:before="120" w:beforeLines="50" w:after="120" w:afterLines="50"/>
        <w:ind w:left="0" w:firstLine="301" w:firstLineChars="100"/>
        <w:rPr>
          <w:color w:val="auto"/>
          <w:highlight w:val="none"/>
        </w:rPr>
      </w:pPr>
      <w:bookmarkStart w:id="26" w:name="_Toc1483"/>
      <w:r>
        <w:rPr>
          <w:rFonts w:hint="eastAsia"/>
          <w:color w:val="auto"/>
          <w:highlight w:val="none"/>
          <w:lang w:eastAsia="zh-CN"/>
        </w:rPr>
        <w:t>投标人</w:t>
      </w:r>
      <w:r>
        <w:rPr>
          <w:rFonts w:hint="eastAsia"/>
          <w:color w:val="auto"/>
          <w:highlight w:val="none"/>
        </w:rPr>
        <w:t>须知前附表</w:t>
      </w:r>
      <w:bookmarkEnd w:id="26"/>
    </w:p>
    <w:tbl>
      <w:tblPr>
        <w:tblStyle w:val="30"/>
        <w:tblW w:w="9516" w:type="dxa"/>
        <w:tblInd w:w="-14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09"/>
        <w:gridCol w:w="1581"/>
        <w:gridCol w:w="2901"/>
        <w:gridCol w:w="1262"/>
        <w:gridCol w:w="3063"/>
      </w:tblGrid>
      <w:tr w14:paraId="593802C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93" w:hRule="atLeast"/>
        </w:trPr>
        <w:tc>
          <w:tcPr>
            <w:tcW w:w="709" w:type="dxa"/>
            <w:tcBorders>
              <w:bottom w:val="single" w:color="000000" w:sz="4" w:space="0"/>
              <w:right w:val="single" w:color="000000" w:sz="4" w:space="0"/>
            </w:tcBorders>
            <w:vAlign w:val="center"/>
          </w:tcPr>
          <w:p w14:paraId="2F508695">
            <w:pPr>
              <w:pStyle w:val="41"/>
              <w:spacing w:line="310" w:lineRule="atLeast"/>
              <w:jc w:val="center"/>
              <w:rPr>
                <w:b/>
                <w:color w:val="auto"/>
                <w:sz w:val="24"/>
                <w:szCs w:val="24"/>
                <w:highlight w:val="none"/>
              </w:rPr>
            </w:pPr>
            <w:r>
              <w:rPr>
                <w:rFonts w:hint="eastAsia"/>
                <w:b/>
                <w:color w:val="auto"/>
                <w:sz w:val="24"/>
                <w:szCs w:val="24"/>
                <w:highlight w:val="none"/>
              </w:rPr>
              <w:t>序号</w:t>
            </w:r>
          </w:p>
        </w:tc>
        <w:tc>
          <w:tcPr>
            <w:tcW w:w="1581" w:type="dxa"/>
            <w:tcBorders>
              <w:left w:val="single" w:color="000000" w:sz="4" w:space="0"/>
              <w:bottom w:val="single" w:color="000000" w:sz="4" w:space="0"/>
              <w:right w:val="single" w:color="000000" w:sz="4" w:space="0"/>
            </w:tcBorders>
            <w:vAlign w:val="center"/>
          </w:tcPr>
          <w:p w14:paraId="395E74BC">
            <w:pPr>
              <w:pStyle w:val="41"/>
              <w:jc w:val="center"/>
              <w:rPr>
                <w:b/>
                <w:color w:val="auto"/>
                <w:sz w:val="24"/>
                <w:szCs w:val="24"/>
                <w:highlight w:val="none"/>
              </w:rPr>
            </w:pPr>
            <w:r>
              <w:rPr>
                <w:rFonts w:hint="eastAsia"/>
                <w:b/>
                <w:color w:val="auto"/>
                <w:sz w:val="24"/>
                <w:szCs w:val="24"/>
                <w:highlight w:val="none"/>
              </w:rPr>
              <w:t>须知项目</w:t>
            </w:r>
          </w:p>
        </w:tc>
        <w:tc>
          <w:tcPr>
            <w:tcW w:w="7226" w:type="dxa"/>
            <w:gridSpan w:val="3"/>
            <w:tcBorders>
              <w:left w:val="single" w:color="000000" w:sz="4" w:space="0"/>
              <w:bottom w:val="single" w:color="000000" w:sz="4" w:space="0"/>
            </w:tcBorders>
            <w:vAlign w:val="center"/>
          </w:tcPr>
          <w:p w14:paraId="73182A87">
            <w:pPr>
              <w:pStyle w:val="41"/>
              <w:jc w:val="center"/>
              <w:rPr>
                <w:b/>
                <w:color w:val="auto"/>
                <w:sz w:val="24"/>
                <w:szCs w:val="24"/>
                <w:highlight w:val="none"/>
              </w:rPr>
            </w:pPr>
            <w:r>
              <w:rPr>
                <w:rFonts w:hint="eastAsia"/>
                <w:b/>
                <w:color w:val="auto"/>
                <w:sz w:val="24"/>
                <w:szCs w:val="24"/>
                <w:highlight w:val="none"/>
              </w:rPr>
              <w:t>内容、要求和时间</w:t>
            </w:r>
          </w:p>
        </w:tc>
      </w:tr>
      <w:tr w14:paraId="5D9829D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91" w:hRule="atLeast"/>
        </w:trPr>
        <w:tc>
          <w:tcPr>
            <w:tcW w:w="709" w:type="dxa"/>
            <w:tcBorders>
              <w:top w:val="single" w:color="000000" w:sz="4" w:space="0"/>
              <w:bottom w:val="single" w:color="000000" w:sz="4" w:space="0"/>
              <w:right w:val="single" w:color="000000" w:sz="4" w:space="0"/>
            </w:tcBorders>
            <w:vAlign w:val="center"/>
          </w:tcPr>
          <w:p w14:paraId="216F6B0B">
            <w:pPr>
              <w:pStyle w:val="41"/>
              <w:jc w:val="center"/>
              <w:rPr>
                <w:color w:val="auto"/>
                <w:sz w:val="24"/>
                <w:szCs w:val="24"/>
                <w:highlight w:val="none"/>
              </w:rPr>
            </w:pPr>
            <w:r>
              <w:rPr>
                <w:rFonts w:hint="eastAsia"/>
                <w:color w:val="auto"/>
                <w:sz w:val="24"/>
                <w:szCs w:val="24"/>
                <w:highlight w:val="none"/>
              </w:rPr>
              <w:t>1</w:t>
            </w:r>
          </w:p>
        </w:tc>
        <w:tc>
          <w:tcPr>
            <w:tcW w:w="1581" w:type="dxa"/>
            <w:tcBorders>
              <w:top w:val="single" w:color="000000" w:sz="4" w:space="0"/>
              <w:left w:val="single" w:color="000000" w:sz="4" w:space="0"/>
              <w:bottom w:val="single" w:color="000000" w:sz="4" w:space="0"/>
              <w:right w:val="single" w:color="000000" w:sz="4" w:space="0"/>
            </w:tcBorders>
            <w:vAlign w:val="center"/>
          </w:tcPr>
          <w:p w14:paraId="0CC03F33">
            <w:pPr>
              <w:pStyle w:val="41"/>
              <w:jc w:val="center"/>
              <w:rPr>
                <w:color w:val="auto"/>
                <w:sz w:val="24"/>
                <w:szCs w:val="24"/>
                <w:highlight w:val="none"/>
              </w:rPr>
            </w:pPr>
            <w:r>
              <w:rPr>
                <w:rFonts w:hint="eastAsia"/>
                <w:color w:val="auto"/>
                <w:sz w:val="24"/>
                <w:szCs w:val="24"/>
                <w:highlight w:val="none"/>
              </w:rPr>
              <w:t>项目名称</w:t>
            </w:r>
          </w:p>
        </w:tc>
        <w:tc>
          <w:tcPr>
            <w:tcW w:w="7226" w:type="dxa"/>
            <w:gridSpan w:val="3"/>
            <w:tcBorders>
              <w:top w:val="single" w:color="000000" w:sz="4" w:space="0"/>
              <w:left w:val="single" w:color="000000" w:sz="4" w:space="0"/>
              <w:bottom w:val="single" w:color="000000" w:sz="4" w:space="0"/>
            </w:tcBorders>
            <w:vAlign w:val="center"/>
          </w:tcPr>
          <w:p w14:paraId="41967A66">
            <w:pPr>
              <w:pStyle w:val="41"/>
              <w:spacing w:line="278" w:lineRule="auto"/>
              <w:ind w:left="107" w:right="88"/>
              <w:jc w:val="both"/>
              <w:rPr>
                <w:rFonts w:hint="eastAsia" w:eastAsia="仿宋"/>
                <w:color w:val="auto"/>
                <w:sz w:val="24"/>
                <w:szCs w:val="24"/>
                <w:highlight w:val="none"/>
                <w:lang w:eastAsia="zh-CN"/>
              </w:rPr>
            </w:pPr>
            <w:r>
              <w:rPr>
                <w:rFonts w:hint="eastAsia"/>
                <w:color w:val="auto"/>
                <w:sz w:val="24"/>
                <w:szCs w:val="24"/>
                <w:highlight w:val="none"/>
                <w:lang w:val="en-US" w:eastAsia="zh-CN"/>
              </w:rPr>
              <w:t>遂昌县声环境功能区划方案采购项目</w:t>
            </w:r>
          </w:p>
        </w:tc>
      </w:tr>
      <w:tr w14:paraId="5ADB715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0" w:hRule="atLeast"/>
        </w:trPr>
        <w:tc>
          <w:tcPr>
            <w:tcW w:w="709" w:type="dxa"/>
            <w:tcBorders>
              <w:top w:val="single" w:color="000000" w:sz="4" w:space="0"/>
              <w:bottom w:val="single" w:color="000000" w:sz="4" w:space="0"/>
              <w:right w:val="single" w:color="000000" w:sz="4" w:space="0"/>
            </w:tcBorders>
            <w:vAlign w:val="center"/>
          </w:tcPr>
          <w:p w14:paraId="0DB6B72F">
            <w:pPr>
              <w:pStyle w:val="41"/>
              <w:jc w:val="center"/>
              <w:rPr>
                <w:color w:val="auto"/>
                <w:sz w:val="24"/>
                <w:szCs w:val="24"/>
                <w:highlight w:val="none"/>
              </w:rPr>
            </w:pPr>
            <w:r>
              <w:rPr>
                <w:rFonts w:hint="eastAsia"/>
                <w:color w:val="auto"/>
                <w:sz w:val="24"/>
                <w:szCs w:val="24"/>
                <w:highlight w:val="none"/>
              </w:rPr>
              <w:t>2</w:t>
            </w:r>
          </w:p>
        </w:tc>
        <w:tc>
          <w:tcPr>
            <w:tcW w:w="1581" w:type="dxa"/>
            <w:tcBorders>
              <w:top w:val="single" w:color="000000" w:sz="4" w:space="0"/>
              <w:left w:val="single" w:color="000000" w:sz="4" w:space="0"/>
              <w:bottom w:val="single" w:color="000000" w:sz="4" w:space="0"/>
              <w:right w:val="single" w:color="000000" w:sz="4" w:space="0"/>
            </w:tcBorders>
            <w:vAlign w:val="center"/>
          </w:tcPr>
          <w:p w14:paraId="4539E75E">
            <w:pPr>
              <w:pStyle w:val="41"/>
              <w:jc w:val="center"/>
              <w:rPr>
                <w:color w:val="auto"/>
                <w:sz w:val="24"/>
                <w:szCs w:val="24"/>
                <w:highlight w:val="none"/>
              </w:rPr>
            </w:pPr>
            <w:r>
              <w:rPr>
                <w:rFonts w:hint="eastAsia"/>
                <w:color w:val="auto"/>
                <w:sz w:val="24"/>
                <w:szCs w:val="24"/>
                <w:highlight w:val="none"/>
              </w:rPr>
              <w:t>采购人</w:t>
            </w:r>
          </w:p>
        </w:tc>
        <w:tc>
          <w:tcPr>
            <w:tcW w:w="7226" w:type="dxa"/>
            <w:gridSpan w:val="3"/>
            <w:tcBorders>
              <w:top w:val="single" w:color="000000" w:sz="4" w:space="0"/>
              <w:left w:val="single" w:color="000000" w:sz="4" w:space="0"/>
              <w:bottom w:val="single" w:color="000000" w:sz="4" w:space="0"/>
            </w:tcBorders>
            <w:vAlign w:val="center"/>
          </w:tcPr>
          <w:p w14:paraId="2DE4EEA2">
            <w:pPr>
              <w:pStyle w:val="41"/>
              <w:spacing w:line="278" w:lineRule="auto"/>
              <w:ind w:left="107" w:right="88"/>
              <w:jc w:val="both"/>
              <w:rPr>
                <w:rFonts w:hint="eastAsia" w:eastAsia="仿宋"/>
                <w:color w:val="auto"/>
                <w:sz w:val="24"/>
                <w:szCs w:val="24"/>
                <w:highlight w:val="none"/>
                <w:lang w:eastAsia="zh-CN"/>
              </w:rPr>
            </w:pPr>
            <w:r>
              <w:rPr>
                <w:rFonts w:hint="eastAsia"/>
                <w:color w:val="auto"/>
                <w:sz w:val="24"/>
                <w:szCs w:val="24"/>
                <w:highlight w:val="none"/>
                <w:lang w:eastAsia="zh-CN"/>
              </w:rPr>
              <w:t>丽水市生态环境局遂昌分局</w:t>
            </w:r>
          </w:p>
        </w:tc>
      </w:tr>
      <w:tr w14:paraId="612AB29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8" w:hRule="atLeast"/>
        </w:trPr>
        <w:tc>
          <w:tcPr>
            <w:tcW w:w="709" w:type="dxa"/>
            <w:tcBorders>
              <w:top w:val="single" w:color="000000" w:sz="4" w:space="0"/>
              <w:bottom w:val="single" w:color="000000" w:sz="4" w:space="0"/>
              <w:right w:val="single" w:color="000000" w:sz="4" w:space="0"/>
            </w:tcBorders>
            <w:vAlign w:val="center"/>
          </w:tcPr>
          <w:p w14:paraId="32130F15">
            <w:pPr>
              <w:pStyle w:val="41"/>
              <w:jc w:val="center"/>
              <w:rPr>
                <w:color w:val="auto"/>
                <w:sz w:val="24"/>
                <w:szCs w:val="24"/>
                <w:highlight w:val="none"/>
              </w:rPr>
            </w:pPr>
            <w:r>
              <w:rPr>
                <w:rFonts w:hint="eastAsia"/>
                <w:color w:val="auto"/>
                <w:sz w:val="24"/>
                <w:szCs w:val="24"/>
                <w:highlight w:val="none"/>
              </w:rPr>
              <w:t>3</w:t>
            </w:r>
          </w:p>
        </w:tc>
        <w:tc>
          <w:tcPr>
            <w:tcW w:w="1581" w:type="dxa"/>
            <w:tcBorders>
              <w:top w:val="single" w:color="000000" w:sz="4" w:space="0"/>
              <w:left w:val="single" w:color="000000" w:sz="4" w:space="0"/>
              <w:bottom w:val="single" w:color="000000" w:sz="4" w:space="0"/>
              <w:right w:val="single" w:color="000000" w:sz="4" w:space="0"/>
            </w:tcBorders>
            <w:vAlign w:val="center"/>
          </w:tcPr>
          <w:p w14:paraId="26E9960D">
            <w:pPr>
              <w:pStyle w:val="41"/>
              <w:jc w:val="center"/>
              <w:rPr>
                <w:color w:val="auto"/>
                <w:sz w:val="24"/>
                <w:szCs w:val="24"/>
                <w:highlight w:val="none"/>
              </w:rPr>
            </w:pPr>
            <w:r>
              <w:rPr>
                <w:rFonts w:hint="eastAsia"/>
                <w:color w:val="auto"/>
                <w:sz w:val="24"/>
                <w:szCs w:val="24"/>
                <w:highlight w:val="none"/>
              </w:rPr>
              <w:t>采购代理机构</w:t>
            </w:r>
          </w:p>
        </w:tc>
        <w:tc>
          <w:tcPr>
            <w:tcW w:w="7226" w:type="dxa"/>
            <w:gridSpan w:val="3"/>
            <w:tcBorders>
              <w:top w:val="single" w:color="000000" w:sz="4" w:space="0"/>
              <w:left w:val="single" w:color="000000" w:sz="4" w:space="0"/>
              <w:bottom w:val="single" w:color="000000" w:sz="4" w:space="0"/>
            </w:tcBorders>
            <w:vAlign w:val="center"/>
          </w:tcPr>
          <w:p w14:paraId="4DA84110">
            <w:pPr>
              <w:pStyle w:val="41"/>
              <w:spacing w:line="278" w:lineRule="auto"/>
              <w:ind w:left="107" w:right="88"/>
              <w:jc w:val="both"/>
              <w:rPr>
                <w:color w:val="auto"/>
                <w:sz w:val="24"/>
                <w:szCs w:val="24"/>
                <w:highlight w:val="none"/>
              </w:rPr>
            </w:pPr>
            <w:r>
              <w:rPr>
                <w:rFonts w:hint="eastAsia"/>
                <w:color w:val="auto"/>
                <w:sz w:val="24"/>
                <w:szCs w:val="24"/>
                <w:highlight w:val="none"/>
              </w:rPr>
              <w:t>浙江至诚工程咨询有限责任公司</w:t>
            </w:r>
          </w:p>
        </w:tc>
      </w:tr>
      <w:tr w14:paraId="3FD6A13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56" w:hRule="atLeast"/>
        </w:trPr>
        <w:tc>
          <w:tcPr>
            <w:tcW w:w="709" w:type="dxa"/>
            <w:tcBorders>
              <w:top w:val="single" w:color="000000" w:sz="4" w:space="0"/>
              <w:bottom w:val="single" w:color="000000" w:sz="4" w:space="0"/>
              <w:right w:val="single" w:color="000000" w:sz="4" w:space="0"/>
            </w:tcBorders>
            <w:vAlign w:val="center"/>
          </w:tcPr>
          <w:p w14:paraId="3BE6532F">
            <w:pPr>
              <w:pStyle w:val="41"/>
              <w:jc w:val="center"/>
              <w:rPr>
                <w:color w:val="auto"/>
                <w:sz w:val="24"/>
                <w:szCs w:val="24"/>
                <w:highlight w:val="none"/>
              </w:rPr>
            </w:pPr>
            <w:r>
              <w:rPr>
                <w:rFonts w:hint="eastAsia"/>
                <w:color w:val="auto"/>
                <w:sz w:val="24"/>
                <w:szCs w:val="24"/>
                <w:highlight w:val="none"/>
              </w:rPr>
              <w:t>4</w:t>
            </w:r>
          </w:p>
        </w:tc>
        <w:tc>
          <w:tcPr>
            <w:tcW w:w="1581" w:type="dxa"/>
            <w:tcBorders>
              <w:top w:val="single" w:color="000000" w:sz="4" w:space="0"/>
              <w:left w:val="single" w:color="000000" w:sz="4" w:space="0"/>
              <w:bottom w:val="single" w:color="000000" w:sz="4" w:space="0"/>
              <w:right w:val="single" w:color="000000" w:sz="4" w:space="0"/>
            </w:tcBorders>
            <w:vAlign w:val="center"/>
          </w:tcPr>
          <w:p w14:paraId="63333B9F">
            <w:pPr>
              <w:pStyle w:val="41"/>
              <w:jc w:val="center"/>
              <w:rPr>
                <w:color w:val="auto"/>
                <w:sz w:val="24"/>
                <w:szCs w:val="24"/>
                <w:highlight w:val="none"/>
              </w:rPr>
            </w:pPr>
            <w:r>
              <w:rPr>
                <w:rFonts w:hint="eastAsia"/>
                <w:color w:val="auto"/>
                <w:sz w:val="24"/>
                <w:szCs w:val="24"/>
                <w:highlight w:val="none"/>
              </w:rPr>
              <w:t>采购方式</w:t>
            </w:r>
          </w:p>
        </w:tc>
        <w:tc>
          <w:tcPr>
            <w:tcW w:w="2901" w:type="dxa"/>
            <w:tcBorders>
              <w:top w:val="single" w:color="000000" w:sz="4" w:space="0"/>
              <w:left w:val="single" w:color="000000" w:sz="4" w:space="0"/>
              <w:bottom w:val="single" w:color="000000" w:sz="4" w:space="0"/>
              <w:right w:val="single" w:color="000000" w:sz="4" w:space="0"/>
            </w:tcBorders>
            <w:vAlign w:val="center"/>
          </w:tcPr>
          <w:p w14:paraId="163A6E07">
            <w:pPr>
              <w:pStyle w:val="41"/>
              <w:spacing w:line="278" w:lineRule="auto"/>
              <w:ind w:left="107" w:right="88"/>
              <w:jc w:val="both"/>
              <w:rPr>
                <w:color w:val="auto"/>
                <w:sz w:val="24"/>
                <w:szCs w:val="24"/>
                <w:highlight w:val="none"/>
              </w:rPr>
            </w:pPr>
            <w:r>
              <w:rPr>
                <w:rFonts w:hint="eastAsia"/>
                <w:color w:val="auto"/>
                <w:sz w:val="24"/>
                <w:szCs w:val="24"/>
                <w:highlight w:val="none"/>
              </w:rPr>
              <w:t>竞争性磋商</w:t>
            </w:r>
          </w:p>
        </w:tc>
        <w:tc>
          <w:tcPr>
            <w:tcW w:w="1262" w:type="dxa"/>
            <w:tcBorders>
              <w:top w:val="single" w:color="000000" w:sz="4" w:space="0"/>
              <w:left w:val="single" w:color="000000" w:sz="4" w:space="0"/>
              <w:bottom w:val="single" w:color="000000" w:sz="4" w:space="0"/>
              <w:right w:val="single" w:color="000000" w:sz="4" w:space="0"/>
            </w:tcBorders>
            <w:vAlign w:val="center"/>
          </w:tcPr>
          <w:p w14:paraId="05F34B22">
            <w:pPr>
              <w:pStyle w:val="41"/>
              <w:spacing w:line="278" w:lineRule="auto"/>
              <w:ind w:left="107" w:right="88"/>
              <w:jc w:val="both"/>
              <w:rPr>
                <w:color w:val="auto"/>
                <w:sz w:val="24"/>
                <w:szCs w:val="24"/>
                <w:highlight w:val="none"/>
              </w:rPr>
            </w:pPr>
            <w:r>
              <w:rPr>
                <w:rFonts w:hint="eastAsia"/>
                <w:color w:val="auto"/>
                <w:sz w:val="24"/>
                <w:szCs w:val="24"/>
                <w:highlight w:val="none"/>
              </w:rPr>
              <w:t>组织方式</w:t>
            </w:r>
          </w:p>
        </w:tc>
        <w:tc>
          <w:tcPr>
            <w:tcW w:w="3063" w:type="dxa"/>
            <w:tcBorders>
              <w:top w:val="single" w:color="000000" w:sz="4" w:space="0"/>
              <w:left w:val="single" w:color="000000" w:sz="4" w:space="0"/>
              <w:bottom w:val="single" w:color="000000" w:sz="4" w:space="0"/>
            </w:tcBorders>
            <w:vAlign w:val="center"/>
          </w:tcPr>
          <w:p w14:paraId="5610E7FB">
            <w:pPr>
              <w:pStyle w:val="41"/>
              <w:spacing w:line="278" w:lineRule="auto"/>
              <w:ind w:left="107" w:right="88"/>
              <w:jc w:val="both"/>
              <w:rPr>
                <w:color w:val="auto"/>
                <w:sz w:val="24"/>
                <w:szCs w:val="24"/>
                <w:highlight w:val="none"/>
              </w:rPr>
            </w:pPr>
            <w:r>
              <w:rPr>
                <w:rFonts w:hint="eastAsia"/>
                <w:color w:val="auto"/>
                <w:sz w:val="24"/>
                <w:szCs w:val="24"/>
                <w:highlight w:val="none"/>
              </w:rPr>
              <w:t>分散委托采购</w:t>
            </w:r>
          </w:p>
        </w:tc>
      </w:tr>
      <w:tr w14:paraId="6CDD933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61" w:hRule="atLeast"/>
        </w:trPr>
        <w:tc>
          <w:tcPr>
            <w:tcW w:w="709" w:type="dxa"/>
            <w:tcBorders>
              <w:top w:val="single" w:color="000000" w:sz="4" w:space="0"/>
              <w:bottom w:val="single" w:color="000000" w:sz="4" w:space="0"/>
              <w:right w:val="single" w:color="000000" w:sz="4" w:space="0"/>
            </w:tcBorders>
            <w:vAlign w:val="center"/>
          </w:tcPr>
          <w:p w14:paraId="68C03C41">
            <w:pPr>
              <w:pStyle w:val="41"/>
              <w:jc w:val="center"/>
              <w:rPr>
                <w:color w:val="auto"/>
                <w:sz w:val="24"/>
                <w:szCs w:val="24"/>
                <w:highlight w:val="none"/>
              </w:rPr>
            </w:pPr>
            <w:r>
              <w:rPr>
                <w:rFonts w:hint="eastAsia"/>
                <w:color w:val="auto"/>
                <w:sz w:val="24"/>
                <w:szCs w:val="24"/>
                <w:highlight w:val="none"/>
              </w:rPr>
              <w:t>5</w:t>
            </w:r>
          </w:p>
        </w:tc>
        <w:tc>
          <w:tcPr>
            <w:tcW w:w="1581" w:type="dxa"/>
            <w:tcBorders>
              <w:top w:val="single" w:color="000000" w:sz="4" w:space="0"/>
              <w:left w:val="single" w:color="000000" w:sz="4" w:space="0"/>
              <w:bottom w:val="single" w:color="000000" w:sz="4" w:space="0"/>
              <w:right w:val="single" w:color="000000" w:sz="4" w:space="0"/>
            </w:tcBorders>
            <w:vAlign w:val="center"/>
          </w:tcPr>
          <w:p w14:paraId="6C884D74">
            <w:pPr>
              <w:pStyle w:val="41"/>
              <w:jc w:val="center"/>
              <w:rPr>
                <w:color w:val="auto"/>
                <w:sz w:val="24"/>
                <w:szCs w:val="24"/>
                <w:highlight w:val="none"/>
              </w:rPr>
            </w:pPr>
            <w:r>
              <w:rPr>
                <w:rFonts w:hint="eastAsia"/>
                <w:color w:val="auto"/>
                <w:sz w:val="24"/>
                <w:szCs w:val="24"/>
                <w:highlight w:val="none"/>
              </w:rPr>
              <w:t>资格审查方式</w:t>
            </w:r>
          </w:p>
        </w:tc>
        <w:tc>
          <w:tcPr>
            <w:tcW w:w="7226" w:type="dxa"/>
            <w:gridSpan w:val="3"/>
            <w:tcBorders>
              <w:top w:val="single" w:color="000000" w:sz="4" w:space="0"/>
              <w:left w:val="single" w:color="000000" w:sz="4" w:space="0"/>
              <w:bottom w:val="single" w:color="000000" w:sz="4" w:space="0"/>
            </w:tcBorders>
            <w:vAlign w:val="center"/>
          </w:tcPr>
          <w:p w14:paraId="3472F0B8">
            <w:pPr>
              <w:pStyle w:val="41"/>
              <w:ind w:left="107" w:right="88"/>
              <w:jc w:val="both"/>
              <w:rPr>
                <w:color w:val="auto"/>
                <w:sz w:val="24"/>
                <w:szCs w:val="24"/>
                <w:highlight w:val="none"/>
              </w:rPr>
            </w:pPr>
            <w:r>
              <w:rPr>
                <w:rFonts w:hint="eastAsia"/>
                <w:color w:val="auto"/>
                <w:sz w:val="24"/>
                <w:szCs w:val="24"/>
                <w:highlight w:val="none"/>
              </w:rPr>
              <w:t>采用资格后审，供应商获取竞争性磋商文件或提交响应文件不表明已获取磋商资格，磋商会上通过资格审查的供应商才具有磋商资格。</w:t>
            </w:r>
          </w:p>
        </w:tc>
      </w:tr>
      <w:tr w14:paraId="0161FCE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25" w:hRule="atLeast"/>
        </w:trPr>
        <w:tc>
          <w:tcPr>
            <w:tcW w:w="709" w:type="dxa"/>
            <w:tcBorders>
              <w:top w:val="single" w:color="000000" w:sz="4" w:space="0"/>
              <w:bottom w:val="single" w:color="000000" w:sz="4" w:space="0"/>
              <w:right w:val="single" w:color="000000" w:sz="4" w:space="0"/>
            </w:tcBorders>
            <w:vAlign w:val="center"/>
          </w:tcPr>
          <w:p w14:paraId="4575DA74">
            <w:pPr>
              <w:pStyle w:val="41"/>
              <w:jc w:val="center"/>
              <w:rPr>
                <w:color w:val="auto"/>
                <w:sz w:val="24"/>
                <w:szCs w:val="24"/>
                <w:highlight w:val="none"/>
              </w:rPr>
            </w:pPr>
            <w:r>
              <w:rPr>
                <w:rFonts w:hint="eastAsia"/>
                <w:color w:val="auto"/>
                <w:sz w:val="24"/>
                <w:szCs w:val="24"/>
                <w:highlight w:val="none"/>
              </w:rPr>
              <w:t>6</w:t>
            </w:r>
          </w:p>
        </w:tc>
        <w:tc>
          <w:tcPr>
            <w:tcW w:w="1581" w:type="dxa"/>
            <w:tcBorders>
              <w:top w:val="single" w:color="000000" w:sz="4" w:space="0"/>
              <w:left w:val="single" w:color="000000" w:sz="4" w:space="0"/>
              <w:bottom w:val="single" w:color="000000" w:sz="4" w:space="0"/>
              <w:right w:val="single" w:color="000000" w:sz="4" w:space="0"/>
            </w:tcBorders>
          </w:tcPr>
          <w:p w14:paraId="74260DCF">
            <w:pPr>
              <w:pStyle w:val="41"/>
              <w:jc w:val="center"/>
              <w:rPr>
                <w:color w:val="auto"/>
                <w:sz w:val="24"/>
                <w:szCs w:val="24"/>
                <w:highlight w:val="none"/>
              </w:rPr>
            </w:pPr>
            <w:r>
              <w:rPr>
                <w:color w:val="auto"/>
                <w:sz w:val="24"/>
                <w:szCs w:val="24"/>
                <w:highlight w:val="none"/>
              </w:rPr>
              <w:t>小型、微型企业的价格扣除</w:t>
            </w:r>
          </w:p>
        </w:tc>
        <w:tc>
          <w:tcPr>
            <w:tcW w:w="7226" w:type="dxa"/>
            <w:gridSpan w:val="3"/>
            <w:tcBorders>
              <w:top w:val="single" w:color="000000" w:sz="4" w:space="0"/>
              <w:left w:val="single" w:color="000000" w:sz="4" w:space="0"/>
              <w:bottom w:val="single" w:color="000000" w:sz="4" w:space="0"/>
            </w:tcBorders>
            <w:vAlign w:val="center"/>
          </w:tcPr>
          <w:p w14:paraId="38EF4E1D">
            <w:pPr>
              <w:pStyle w:val="41"/>
              <w:spacing w:line="278" w:lineRule="auto"/>
              <w:ind w:left="107" w:right="88"/>
              <w:jc w:val="both"/>
              <w:rPr>
                <w:color w:val="auto"/>
                <w:highlight w:val="none"/>
              </w:rPr>
            </w:pPr>
            <w:r>
              <w:rPr>
                <w:rFonts w:hint="eastAsia"/>
                <w:b/>
                <w:bCs/>
                <w:color w:val="auto"/>
                <w:sz w:val="24"/>
                <w:szCs w:val="24"/>
                <w:highlight w:val="none"/>
              </w:rPr>
              <w:t>本项目专门面向中小企业采购，不再进行小微企业报价优惠扣除。</w:t>
            </w:r>
          </w:p>
        </w:tc>
      </w:tr>
      <w:tr w14:paraId="19B8534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3" w:hRule="atLeast"/>
        </w:trPr>
        <w:tc>
          <w:tcPr>
            <w:tcW w:w="709" w:type="dxa"/>
            <w:tcBorders>
              <w:top w:val="single" w:color="000000" w:sz="4" w:space="0"/>
              <w:bottom w:val="single" w:color="000000" w:sz="4" w:space="0"/>
              <w:right w:val="single" w:color="000000" w:sz="4" w:space="0"/>
            </w:tcBorders>
            <w:vAlign w:val="center"/>
          </w:tcPr>
          <w:p w14:paraId="4BD4ACD1">
            <w:pPr>
              <w:pStyle w:val="41"/>
              <w:jc w:val="center"/>
              <w:rPr>
                <w:color w:val="auto"/>
                <w:sz w:val="24"/>
                <w:szCs w:val="24"/>
                <w:highlight w:val="none"/>
              </w:rPr>
            </w:pPr>
            <w:r>
              <w:rPr>
                <w:rFonts w:hint="eastAsia"/>
                <w:color w:val="auto"/>
                <w:sz w:val="24"/>
                <w:szCs w:val="24"/>
                <w:highlight w:val="none"/>
              </w:rPr>
              <w:t>7</w:t>
            </w:r>
          </w:p>
        </w:tc>
        <w:tc>
          <w:tcPr>
            <w:tcW w:w="1581" w:type="dxa"/>
            <w:tcBorders>
              <w:top w:val="single" w:color="000000" w:sz="4" w:space="0"/>
              <w:left w:val="single" w:color="000000" w:sz="4" w:space="0"/>
              <w:bottom w:val="single" w:color="000000" w:sz="4" w:space="0"/>
              <w:right w:val="single" w:color="000000" w:sz="4" w:space="0"/>
            </w:tcBorders>
            <w:vAlign w:val="center"/>
          </w:tcPr>
          <w:p w14:paraId="2DCBB6BC">
            <w:pPr>
              <w:pStyle w:val="41"/>
              <w:jc w:val="center"/>
              <w:rPr>
                <w:color w:val="auto"/>
                <w:sz w:val="24"/>
                <w:szCs w:val="24"/>
                <w:highlight w:val="none"/>
              </w:rPr>
            </w:pPr>
            <w:r>
              <w:rPr>
                <w:rFonts w:hint="eastAsia"/>
                <w:color w:val="auto"/>
                <w:sz w:val="24"/>
                <w:szCs w:val="24"/>
                <w:highlight w:val="none"/>
              </w:rPr>
              <w:t>磋商有效期</w:t>
            </w:r>
          </w:p>
        </w:tc>
        <w:tc>
          <w:tcPr>
            <w:tcW w:w="7226" w:type="dxa"/>
            <w:gridSpan w:val="3"/>
            <w:tcBorders>
              <w:top w:val="single" w:color="000000" w:sz="4" w:space="0"/>
              <w:left w:val="single" w:color="000000" w:sz="4" w:space="0"/>
              <w:bottom w:val="single" w:color="000000" w:sz="4" w:space="0"/>
            </w:tcBorders>
            <w:vAlign w:val="center"/>
          </w:tcPr>
          <w:p w14:paraId="7858EA4A">
            <w:pPr>
              <w:pStyle w:val="41"/>
              <w:spacing w:line="278" w:lineRule="auto"/>
              <w:ind w:left="107" w:right="88"/>
              <w:jc w:val="both"/>
              <w:rPr>
                <w:color w:val="auto"/>
                <w:sz w:val="24"/>
                <w:szCs w:val="24"/>
                <w:highlight w:val="none"/>
              </w:rPr>
            </w:pPr>
            <w:r>
              <w:rPr>
                <w:rFonts w:hint="eastAsia"/>
                <w:color w:val="auto"/>
                <w:sz w:val="24"/>
                <w:szCs w:val="24"/>
                <w:highlight w:val="none"/>
              </w:rPr>
              <w:t>提交响应文件的截止之日起 90 天内有效</w:t>
            </w:r>
          </w:p>
        </w:tc>
      </w:tr>
      <w:tr w14:paraId="0B179A2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81" w:hRule="atLeast"/>
        </w:trPr>
        <w:tc>
          <w:tcPr>
            <w:tcW w:w="709" w:type="dxa"/>
            <w:tcBorders>
              <w:top w:val="single" w:color="000000" w:sz="4" w:space="0"/>
              <w:bottom w:val="single" w:color="000000" w:sz="4" w:space="0"/>
              <w:right w:val="single" w:color="000000" w:sz="4" w:space="0"/>
            </w:tcBorders>
            <w:vAlign w:val="center"/>
          </w:tcPr>
          <w:p w14:paraId="289D8F1D">
            <w:pPr>
              <w:pStyle w:val="41"/>
              <w:jc w:val="center"/>
              <w:rPr>
                <w:color w:val="auto"/>
                <w:sz w:val="24"/>
                <w:szCs w:val="24"/>
                <w:highlight w:val="none"/>
              </w:rPr>
            </w:pPr>
            <w:r>
              <w:rPr>
                <w:rFonts w:hint="eastAsia"/>
                <w:color w:val="auto"/>
                <w:sz w:val="24"/>
                <w:szCs w:val="24"/>
                <w:highlight w:val="none"/>
              </w:rPr>
              <w:t>8</w:t>
            </w:r>
          </w:p>
        </w:tc>
        <w:tc>
          <w:tcPr>
            <w:tcW w:w="1581" w:type="dxa"/>
            <w:tcBorders>
              <w:top w:val="single" w:color="000000" w:sz="4" w:space="0"/>
              <w:left w:val="single" w:color="000000" w:sz="4" w:space="0"/>
              <w:bottom w:val="single" w:color="000000" w:sz="4" w:space="0"/>
              <w:right w:val="single" w:color="000000" w:sz="4" w:space="0"/>
            </w:tcBorders>
            <w:vAlign w:val="center"/>
          </w:tcPr>
          <w:p w14:paraId="6B975DFD">
            <w:pPr>
              <w:pStyle w:val="41"/>
              <w:jc w:val="center"/>
              <w:rPr>
                <w:color w:val="auto"/>
                <w:sz w:val="24"/>
                <w:szCs w:val="24"/>
                <w:highlight w:val="none"/>
              </w:rPr>
            </w:pPr>
            <w:r>
              <w:rPr>
                <w:rFonts w:hint="eastAsia"/>
                <w:color w:val="auto"/>
                <w:sz w:val="24"/>
                <w:szCs w:val="24"/>
                <w:highlight w:val="none"/>
              </w:rPr>
              <w:t>响应文件组成</w:t>
            </w:r>
          </w:p>
        </w:tc>
        <w:tc>
          <w:tcPr>
            <w:tcW w:w="7226" w:type="dxa"/>
            <w:gridSpan w:val="3"/>
            <w:tcBorders>
              <w:top w:val="single" w:color="000000" w:sz="4" w:space="0"/>
              <w:left w:val="single" w:color="000000" w:sz="4" w:space="0"/>
              <w:bottom w:val="single" w:color="000000" w:sz="4" w:space="0"/>
            </w:tcBorders>
            <w:vAlign w:val="center"/>
          </w:tcPr>
          <w:p w14:paraId="06436286">
            <w:pPr>
              <w:pStyle w:val="41"/>
              <w:spacing w:line="278" w:lineRule="auto"/>
              <w:ind w:left="107" w:right="88"/>
              <w:jc w:val="both"/>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“电子加密响应文件”在线上传递交，</w:t>
            </w:r>
            <w:r>
              <w:rPr>
                <w:rFonts w:hint="eastAsia"/>
                <w:color w:val="auto"/>
                <w:sz w:val="24"/>
                <w:szCs w:val="24"/>
                <w:highlight w:val="none"/>
                <w:lang w:val="en-US" w:eastAsia="zh-CN"/>
              </w:rPr>
              <w:t xml:space="preserve">1 </w:t>
            </w:r>
            <w:r>
              <w:rPr>
                <w:rFonts w:hint="eastAsia"/>
                <w:color w:val="auto"/>
                <w:sz w:val="24"/>
                <w:szCs w:val="24"/>
                <w:highlight w:val="none"/>
              </w:rPr>
              <w:t>份。</w:t>
            </w:r>
          </w:p>
          <w:p w14:paraId="157D195B">
            <w:pPr>
              <w:pStyle w:val="41"/>
              <w:spacing w:line="278" w:lineRule="auto"/>
              <w:ind w:left="107" w:right="88"/>
              <w:jc w:val="both"/>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以电子邮件提供的备份加密电子响应文件数量 1 份。（自行决定，非必须要求）</w:t>
            </w:r>
          </w:p>
        </w:tc>
      </w:tr>
      <w:tr w14:paraId="46F1D64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696" w:hRule="atLeast"/>
        </w:trPr>
        <w:tc>
          <w:tcPr>
            <w:tcW w:w="709" w:type="dxa"/>
            <w:tcBorders>
              <w:top w:val="single" w:color="000000" w:sz="4" w:space="0"/>
              <w:bottom w:val="single" w:color="000000" w:sz="4" w:space="0"/>
              <w:right w:val="single" w:color="000000" w:sz="4" w:space="0"/>
            </w:tcBorders>
            <w:vAlign w:val="center"/>
          </w:tcPr>
          <w:p w14:paraId="09CD9CCA">
            <w:pPr>
              <w:pStyle w:val="41"/>
              <w:jc w:val="center"/>
              <w:rPr>
                <w:color w:val="auto"/>
                <w:sz w:val="24"/>
                <w:szCs w:val="24"/>
                <w:highlight w:val="none"/>
              </w:rPr>
            </w:pPr>
            <w:r>
              <w:rPr>
                <w:rFonts w:hint="eastAsia"/>
                <w:color w:val="auto"/>
                <w:sz w:val="24"/>
                <w:szCs w:val="24"/>
                <w:highlight w:val="none"/>
              </w:rPr>
              <w:t>9</w:t>
            </w:r>
          </w:p>
        </w:tc>
        <w:tc>
          <w:tcPr>
            <w:tcW w:w="1581" w:type="dxa"/>
            <w:tcBorders>
              <w:top w:val="single" w:color="000000" w:sz="4" w:space="0"/>
              <w:left w:val="single" w:color="000000" w:sz="4" w:space="0"/>
              <w:bottom w:val="single" w:color="000000" w:sz="4" w:space="0"/>
              <w:right w:val="single" w:color="000000" w:sz="4" w:space="0"/>
            </w:tcBorders>
            <w:vAlign w:val="center"/>
          </w:tcPr>
          <w:p w14:paraId="454548C5">
            <w:pPr>
              <w:pStyle w:val="41"/>
              <w:jc w:val="center"/>
              <w:rPr>
                <w:color w:val="auto"/>
                <w:sz w:val="24"/>
                <w:szCs w:val="24"/>
                <w:highlight w:val="none"/>
              </w:rPr>
            </w:pPr>
            <w:r>
              <w:rPr>
                <w:rFonts w:hint="eastAsia"/>
                <w:color w:val="auto"/>
                <w:sz w:val="24"/>
                <w:szCs w:val="24"/>
                <w:highlight w:val="none"/>
              </w:rPr>
              <w:t>磋商文件质疑</w:t>
            </w:r>
          </w:p>
        </w:tc>
        <w:tc>
          <w:tcPr>
            <w:tcW w:w="7226" w:type="dxa"/>
            <w:gridSpan w:val="3"/>
            <w:tcBorders>
              <w:top w:val="single" w:color="000000" w:sz="4" w:space="0"/>
              <w:left w:val="single" w:color="000000" w:sz="4" w:space="0"/>
              <w:bottom w:val="single" w:color="000000" w:sz="4" w:space="0"/>
            </w:tcBorders>
            <w:vAlign w:val="center"/>
          </w:tcPr>
          <w:p w14:paraId="4D94019E">
            <w:pPr>
              <w:pStyle w:val="41"/>
              <w:spacing w:line="278" w:lineRule="auto"/>
              <w:ind w:left="107" w:right="88"/>
              <w:jc w:val="both"/>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rPr>
              <w:t>.</w:t>
            </w:r>
            <w:r>
              <w:rPr>
                <w:rFonts w:hint="eastAsia"/>
                <w:color w:val="auto"/>
                <w:sz w:val="24"/>
                <w:szCs w:val="24"/>
                <w:highlight w:val="none"/>
              </w:rPr>
              <w:t>只有通过电子交易平台“潜在供应商”栏获取竞争性磋商文件的供应商才能对竞争性磋商文件提出质疑（质疑时间见前附表），否则不予受理。</w:t>
            </w:r>
          </w:p>
          <w:p w14:paraId="35D9B37E">
            <w:pPr>
              <w:pStyle w:val="41"/>
              <w:spacing w:line="278" w:lineRule="auto"/>
              <w:ind w:left="107" w:right="88"/>
              <w:jc w:val="both"/>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rPr>
              <w:t>.</w:t>
            </w:r>
            <w:r>
              <w:rPr>
                <w:rFonts w:hint="eastAsia"/>
                <w:color w:val="auto"/>
                <w:sz w:val="24"/>
                <w:szCs w:val="24"/>
                <w:highlight w:val="none"/>
              </w:rPr>
              <w:t>质疑期限为自磋商公告期限届满之日（磋商公告届满日为公告发布后的第</w:t>
            </w:r>
            <w:r>
              <w:rPr>
                <w:rFonts w:hint="eastAsia"/>
                <w:color w:val="auto"/>
                <w:sz w:val="24"/>
                <w:szCs w:val="24"/>
                <w:highlight w:val="none"/>
                <w:lang w:val="en-US"/>
              </w:rPr>
              <w:t>4</w:t>
            </w:r>
            <w:r>
              <w:rPr>
                <w:rFonts w:hint="eastAsia"/>
                <w:color w:val="auto"/>
                <w:sz w:val="24"/>
                <w:szCs w:val="24"/>
                <w:highlight w:val="none"/>
              </w:rPr>
              <w:t>个工作日）起 7 个工作日内，以书面形式向采购人和采购代理机构一次性提出质疑。</w:t>
            </w:r>
          </w:p>
        </w:tc>
      </w:tr>
      <w:tr w14:paraId="4C3872A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1" w:hRule="atLeast"/>
        </w:trPr>
        <w:tc>
          <w:tcPr>
            <w:tcW w:w="709" w:type="dxa"/>
            <w:tcBorders>
              <w:top w:val="single" w:color="000000" w:sz="4" w:space="0"/>
              <w:bottom w:val="single" w:color="000000" w:sz="4" w:space="0"/>
              <w:right w:val="single" w:color="000000" w:sz="4" w:space="0"/>
            </w:tcBorders>
            <w:vAlign w:val="center"/>
          </w:tcPr>
          <w:p w14:paraId="09DF3497">
            <w:pPr>
              <w:pStyle w:val="41"/>
              <w:jc w:val="center"/>
              <w:rPr>
                <w:color w:val="auto"/>
                <w:sz w:val="24"/>
                <w:szCs w:val="24"/>
                <w:highlight w:val="none"/>
              </w:rPr>
            </w:pPr>
            <w:r>
              <w:rPr>
                <w:rFonts w:hint="eastAsia"/>
                <w:color w:val="auto"/>
                <w:sz w:val="24"/>
                <w:szCs w:val="24"/>
                <w:highlight w:val="none"/>
              </w:rPr>
              <w:t>10</w:t>
            </w:r>
          </w:p>
        </w:tc>
        <w:tc>
          <w:tcPr>
            <w:tcW w:w="1581" w:type="dxa"/>
            <w:tcBorders>
              <w:top w:val="single" w:color="000000" w:sz="4" w:space="0"/>
              <w:left w:val="single" w:color="000000" w:sz="4" w:space="0"/>
              <w:bottom w:val="single" w:color="000000" w:sz="4" w:space="0"/>
              <w:right w:val="single" w:color="000000" w:sz="4" w:space="0"/>
            </w:tcBorders>
            <w:vAlign w:val="center"/>
          </w:tcPr>
          <w:p w14:paraId="6C5B9CBF">
            <w:pPr>
              <w:pStyle w:val="41"/>
              <w:jc w:val="center"/>
              <w:rPr>
                <w:color w:val="auto"/>
                <w:sz w:val="24"/>
                <w:szCs w:val="24"/>
                <w:highlight w:val="none"/>
              </w:rPr>
            </w:pPr>
            <w:r>
              <w:rPr>
                <w:rFonts w:hint="eastAsia"/>
                <w:color w:val="auto"/>
                <w:sz w:val="24"/>
                <w:szCs w:val="24"/>
                <w:highlight w:val="none"/>
              </w:rPr>
              <w:t>现场踏勘</w:t>
            </w:r>
          </w:p>
        </w:tc>
        <w:tc>
          <w:tcPr>
            <w:tcW w:w="7226" w:type="dxa"/>
            <w:gridSpan w:val="3"/>
            <w:tcBorders>
              <w:top w:val="single" w:color="000000" w:sz="4" w:space="0"/>
              <w:left w:val="single" w:color="000000" w:sz="4" w:space="0"/>
              <w:bottom w:val="single" w:color="000000" w:sz="4" w:space="0"/>
            </w:tcBorders>
            <w:vAlign w:val="center"/>
          </w:tcPr>
          <w:p w14:paraId="40A07184">
            <w:pPr>
              <w:pStyle w:val="41"/>
              <w:spacing w:line="278" w:lineRule="auto"/>
              <w:ind w:left="107" w:right="88"/>
              <w:jc w:val="both"/>
              <w:rPr>
                <w:rFonts w:hint="eastAsia" w:eastAsia="仿宋"/>
                <w:color w:val="auto"/>
                <w:sz w:val="24"/>
                <w:szCs w:val="24"/>
                <w:highlight w:val="none"/>
                <w:lang w:val="en-US" w:eastAsia="zh-CN"/>
              </w:rPr>
            </w:pPr>
            <w:r>
              <w:rPr>
                <w:rFonts w:hint="eastAsia"/>
                <w:color w:val="auto"/>
                <w:sz w:val="24"/>
                <w:szCs w:val="24"/>
                <w:highlight w:val="none"/>
                <w:lang w:val="en-US"/>
              </w:rPr>
              <w:t>由供应商自行组织，自行承担相关费用</w:t>
            </w:r>
            <w:r>
              <w:rPr>
                <w:rFonts w:hint="eastAsia"/>
                <w:color w:val="auto"/>
                <w:sz w:val="24"/>
                <w:szCs w:val="24"/>
                <w:highlight w:val="none"/>
                <w:lang w:val="en-US" w:eastAsia="zh-CN"/>
              </w:rPr>
              <w:t>。</w:t>
            </w:r>
          </w:p>
        </w:tc>
      </w:tr>
      <w:tr w14:paraId="5898AD1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12" w:hRule="atLeast"/>
        </w:trPr>
        <w:tc>
          <w:tcPr>
            <w:tcW w:w="709" w:type="dxa"/>
            <w:tcBorders>
              <w:top w:val="single" w:color="000000" w:sz="4" w:space="0"/>
              <w:bottom w:val="single" w:color="000000" w:sz="4" w:space="0"/>
              <w:right w:val="single" w:color="000000" w:sz="4" w:space="0"/>
            </w:tcBorders>
            <w:vAlign w:val="center"/>
          </w:tcPr>
          <w:p w14:paraId="7E76E054">
            <w:pPr>
              <w:pStyle w:val="41"/>
              <w:jc w:val="center"/>
              <w:rPr>
                <w:color w:val="auto"/>
                <w:sz w:val="24"/>
                <w:szCs w:val="24"/>
                <w:highlight w:val="none"/>
              </w:rPr>
            </w:pPr>
            <w:r>
              <w:rPr>
                <w:rFonts w:hint="eastAsia"/>
                <w:color w:val="auto"/>
                <w:sz w:val="24"/>
                <w:szCs w:val="24"/>
                <w:highlight w:val="none"/>
              </w:rPr>
              <w:t>11</w:t>
            </w:r>
          </w:p>
        </w:tc>
        <w:tc>
          <w:tcPr>
            <w:tcW w:w="1581" w:type="dxa"/>
            <w:tcBorders>
              <w:top w:val="single" w:color="000000" w:sz="4" w:space="0"/>
              <w:left w:val="single" w:color="000000" w:sz="4" w:space="0"/>
              <w:bottom w:val="single" w:color="000000" w:sz="4" w:space="0"/>
              <w:right w:val="single" w:color="000000" w:sz="4" w:space="0"/>
            </w:tcBorders>
            <w:vAlign w:val="center"/>
          </w:tcPr>
          <w:p w14:paraId="26A14D98">
            <w:pPr>
              <w:pStyle w:val="41"/>
              <w:spacing w:line="278" w:lineRule="auto"/>
              <w:jc w:val="center"/>
              <w:rPr>
                <w:color w:val="auto"/>
                <w:sz w:val="24"/>
                <w:szCs w:val="24"/>
                <w:highlight w:val="none"/>
              </w:rPr>
            </w:pPr>
            <w:r>
              <w:rPr>
                <w:rFonts w:hint="eastAsia"/>
                <w:color w:val="auto"/>
                <w:sz w:val="24"/>
                <w:szCs w:val="24"/>
                <w:highlight w:val="none"/>
              </w:rPr>
              <w:t>磋商文件澄清或修改时间</w:t>
            </w:r>
          </w:p>
        </w:tc>
        <w:tc>
          <w:tcPr>
            <w:tcW w:w="7226" w:type="dxa"/>
            <w:gridSpan w:val="3"/>
            <w:tcBorders>
              <w:top w:val="single" w:color="000000" w:sz="4" w:space="0"/>
              <w:left w:val="single" w:color="000000" w:sz="4" w:space="0"/>
              <w:bottom w:val="single" w:color="000000" w:sz="4" w:space="0"/>
            </w:tcBorders>
            <w:vAlign w:val="center"/>
          </w:tcPr>
          <w:p w14:paraId="043EBD9D">
            <w:pPr>
              <w:pStyle w:val="41"/>
              <w:spacing w:line="278" w:lineRule="auto"/>
              <w:ind w:left="107" w:right="88"/>
              <w:jc w:val="both"/>
              <w:rPr>
                <w:color w:val="auto"/>
                <w:sz w:val="24"/>
                <w:szCs w:val="24"/>
                <w:highlight w:val="none"/>
                <w:lang w:val="en-US"/>
              </w:rPr>
            </w:pPr>
            <w:r>
              <w:rPr>
                <w:rFonts w:hint="eastAsia"/>
                <w:color w:val="auto"/>
                <w:sz w:val="24"/>
                <w:szCs w:val="24"/>
                <w:highlight w:val="none"/>
                <w:lang w:val="en-US"/>
              </w:rPr>
              <w:t>磋商截止时间 5 天前，发布网址同招标公告发布网址。</w:t>
            </w:r>
          </w:p>
        </w:tc>
      </w:tr>
      <w:tr w14:paraId="2A926CA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5" w:hRule="atLeast"/>
        </w:trPr>
        <w:tc>
          <w:tcPr>
            <w:tcW w:w="709" w:type="dxa"/>
            <w:tcBorders>
              <w:top w:val="single" w:color="000000" w:sz="4" w:space="0"/>
              <w:bottom w:val="single" w:color="000000" w:sz="8" w:space="0"/>
              <w:right w:val="single" w:color="000000" w:sz="4" w:space="0"/>
            </w:tcBorders>
            <w:vAlign w:val="center"/>
          </w:tcPr>
          <w:p w14:paraId="0ED762C6">
            <w:pPr>
              <w:pStyle w:val="41"/>
              <w:jc w:val="center"/>
              <w:rPr>
                <w:color w:val="auto"/>
                <w:sz w:val="24"/>
                <w:szCs w:val="24"/>
                <w:highlight w:val="none"/>
                <w:lang w:val="en-US"/>
              </w:rPr>
            </w:pPr>
            <w:r>
              <w:rPr>
                <w:rFonts w:hint="eastAsia"/>
                <w:color w:val="auto"/>
                <w:sz w:val="24"/>
                <w:szCs w:val="24"/>
                <w:highlight w:val="none"/>
                <w:lang w:val="en-US"/>
              </w:rPr>
              <w:t>12</w:t>
            </w:r>
          </w:p>
        </w:tc>
        <w:tc>
          <w:tcPr>
            <w:tcW w:w="1581" w:type="dxa"/>
            <w:tcBorders>
              <w:top w:val="single" w:color="000000" w:sz="4" w:space="0"/>
              <w:left w:val="single" w:color="000000" w:sz="4" w:space="0"/>
              <w:bottom w:val="single" w:color="000000" w:sz="8" w:space="0"/>
              <w:right w:val="single" w:color="000000" w:sz="4" w:space="0"/>
            </w:tcBorders>
            <w:vAlign w:val="center"/>
          </w:tcPr>
          <w:p w14:paraId="70097693">
            <w:pPr>
              <w:pStyle w:val="41"/>
              <w:spacing w:line="278" w:lineRule="auto"/>
              <w:jc w:val="center"/>
              <w:rPr>
                <w:color w:val="auto"/>
                <w:sz w:val="24"/>
                <w:szCs w:val="24"/>
                <w:highlight w:val="none"/>
              </w:rPr>
            </w:pPr>
            <w:r>
              <w:rPr>
                <w:rFonts w:hint="eastAsia"/>
                <w:color w:val="auto"/>
                <w:sz w:val="24"/>
                <w:szCs w:val="24"/>
                <w:highlight w:val="none"/>
              </w:rPr>
              <w:t>响应文件提交</w:t>
            </w:r>
          </w:p>
          <w:p w14:paraId="2B88AF2D">
            <w:pPr>
              <w:pStyle w:val="41"/>
              <w:spacing w:line="278" w:lineRule="auto"/>
              <w:jc w:val="center"/>
              <w:rPr>
                <w:color w:val="auto"/>
                <w:sz w:val="24"/>
                <w:szCs w:val="24"/>
                <w:highlight w:val="none"/>
              </w:rPr>
            </w:pPr>
            <w:r>
              <w:rPr>
                <w:rFonts w:hint="eastAsia"/>
                <w:color w:val="auto"/>
                <w:sz w:val="24"/>
                <w:szCs w:val="24"/>
                <w:highlight w:val="none"/>
              </w:rPr>
              <w:t>方式</w:t>
            </w:r>
          </w:p>
        </w:tc>
        <w:tc>
          <w:tcPr>
            <w:tcW w:w="7226" w:type="dxa"/>
            <w:gridSpan w:val="3"/>
            <w:tcBorders>
              <w:top w:val="single" w:color="000000" w:sz="4" w:space="0"/>
              <w:left w:val="single" w:color="000000" w:sz="4" w:space="0"/>
              <w:bottom w:val="single" w:color="000000" w:sz="8" w:space="0"/>
            </w:tcBorders>
            <w:vAlign w:val="center"/>
          </w:tcPr>
          <w:p w14:paraId="4B6FC42C">
            <w:pPr>
              <w:pStyle w:val="41"/>
              <w:spacing w:line="278" w:lineRule="auto"/>
              <w:ind w:left="107" w:right="88"/>
              <w:jc w:val="both"/>
              <w:rPr>
                <w:color w:val="auto"/>
                <w:sz w:val="24"/>
                <w:szCs w:val="24"/>
                <w:highlight w:val="none"/>
                <w:lang w:val="en-US"/>
              </w:rPr>
            </w:pPr>
            <w:r>
              <w:rPr>
                <w:rFonts w:hint="eastAsia"/>
                <w:color w:val="auto"/>
                <w:sz w:val="24"/>
                <w:szCs w:val="24"/>
                <w:highlight w:val="none"/>
                <w:lang w:val="en-US"/>
              </w:rPr>
              <w:t>1.本项目实行电子招投标。供应商须在磋商截止时间前，前往“政采云平台”（</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rFonts w:hint="eastAsia"/>
                <w:color w:val="auto"/>
                <w:sz w:val="24"/>
                <w:szCs w:val="24"/>
                <w:highlight w:val="none"/>
                <w:lang w:val="en-US"/>
              </w:rPr>
              <w:t>www.zcygov.cn</w:t>
            </w:r>
            <w:r>
              <w:rPr>
                <w:rFonts w:hint="eastAsia"/>
                <w:color w:val="auto"/>
                <w:sz w:val="24"/>
                <w:szCs w:val="24"/>
                <w:highlight w:val="none"/>
                <w:lang w:val="en-US"/>
              </w:rPr>
              <w:fldChar w:fldCharType="end"/>
            </w:r>
            <w:r>
              <w:rPr>
                <w:rFonts w:hint="eastAsia"/>
                <w:color w:val="auto"/>
                <w:sz w:val="24"/>
                <w:szCs w:val="24"/>
                <w:highlight w:val="none"/>
                <w:lang w:val="en-US"/>
              </w:rPr>
              <w:t>）上传“电子加密响应文件”，无需到达现场提交响应文件。</w:t>
            </w:r>
          </w:p>
          <w:p w14:paraId="0CED8879">
            <w:pPr>
              <w:pStyle w:val="41"/>
              <w:spacing w:line="278" w:lineRule="auto"/>
              <w:ind w:left="107" w:right="88"/>
              <w:jc w:val="both"/>
              <w:rPr>
                <w:color w:val="auto"/>
                <w:sz w:val="24"/>
                <w:szCs w:val="24"/>
                <w:highlight w:val="none"/>
                <w:lang w:val="en-US"/>
              </w:rPr>
            </w:pPr>
            <w:r>
              <w:rPr>
                <w:rFonts w:hint="eastAsia"/>
                <w:color w:val="auto"/>
                <w:sz w:val="24"/>
                <w:szCs w:val="24"/>
                <w:highlight w:val="none"/>
                <w:lang w:val="en-US"/>
              </w:rPr>
              <w:t>2.“电子加密响应文件”是指通过“政采云电子交易客户端”完成响应文件编制后生成并加密的数据电文形式的电子加密响应文件。“电子加密响应文件”成功上传递交后，供应商可自行打印响应文件接收回执。</w:t>
            </w:r>
          </w:p>
        </w:tc>
      </w:tr>
    </w:tbl>
    <w:p w14:paraId="6502AF07">
      <w:pPr>
        <w:pStyle w:val="11"/>
        <w:spacing w:before="9"/>
        <w:rPr>
          <w:color w:val="auto"/>
          <w:sz w:val="3"/>
          <w:highlight w:val="none"/>
        </w:rPr>
      </w:pPr>
    </w:p>
    <w:tbl>
      <w:tblPr>
        <w:tblStyle w:val="30"/>
        <w:tblW w:w="9483"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0"/>
        <w:gridCol w:w="1567"/>
        <w:gridCol w:w="7216"/>
      </w:tblGrid>
      <w:tr w14:paraId="0A735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4" w:hRule="atLeast"/>
        </w:trPr>
        <w:tc>
          <w:tcPr>
            <w:tcW w:w="700" w:type="dxa"/>
            <w:tcBorders>
              <w:left w:val="double" w:color="000000" w:sz="0" w:space="0"/>
              <w:bottom w:val="single" w:color="000000" w:sz="4" w:space="0"/>
              <w:right w:val="single" w:color="000000" w:sz="4" w:space="0"/>
            </w:tcBorders>
            <w:vAlign w:val="center"/>
          </w:tcPr>
          <w:p w14:paraId="54576A5B">
            <w:pPr>
              <w:pStyle w:val="41"/>
              <w:ind w:left="167" w:right="167"/>
              <w:jc w:val="center"/>
              <w:rPr>
                <w:color w:val="auto"/>
                <w:sz w:val="24"/>
                <w:szCs w:val="24"/>
                <w:highlight w:val="none"/>
              </w:rPr>
            </w:pPr>
            <w:r>
              <w:rPr>
                <w:rFonts w:hint="eastAsia"/>
                <w:color w:val="auto"/>
                <w:sz w:val="24"/>
                <w:szCs w:val="24"/>
                <w:highlight w:val="none"/>
              </w:rPr>
              <w:t>13</w:t>
            </w:r>
          </w:p>
        </w:tc>
        <w:tc>
          <w:tcPr>
            <w:tcW w:w="1567" w:type="dxa"/>
            <w:tcBorders>
              <w:left w:val="single" w:color="000000" w:sz="4" w:space="0"/>
              <w:bottom w:val="single" w:color="000000" w:sz="4" w:space="0"/>
              <w:right w:val="single" w:color="000000" w:sz="4" w:space="0"/>
            </w:tcBorders>
            <w:vAlign w:val="center"/>
          </w:tcPr>
          <w:p w14:paraId="61F32F6E">
            <w:pPr>
              <w:pStyle w:val="41"/>
              <w:spacing w:line="278" w:lineRule="auto"/>
              <w:ind w:left="117" w:right="105"/>
              <w:jc w:val="center"/>
              <w:rPr>
                <w:color w:val="auto"/>
                <w:sz w:val="24"/>
                <w:szCs w:val="24"/>
                <w:highlight w:val="none"/>
              </w:rPr>
            </w:pPr>
            <w:r>
              <w:rPr>
                <w:rFonts w:hint="eastAsia"/>
                <w:color w:val="auto"/>
                <w:sz w:val="24"/>
                <w:szCs w:val="24"/>
                <w:highlight w:val="none"/>
              </w:rPr>
              <w:t>电子加密响应文件的解密和异常情况处理</w:t>
            </w:r>
          </w:p>
        </w:tc>
        <w:tc>
          <w:tcPr>
            <w:tcW w:w="7216" w:type="dxa"/>
            <w:tcBorders>
              <w:left w:val="single" w:color="000000" w:sz="4" w:space="0"/>
              <w:bottom w:val="single" w:color="000000" w:sz="4" w:space="0"/>
              <w:right w:val="double" w:color="000000" w:sz="0" w:space="0"/>
            </w:tcBorders>
            <w:vAlign w:val="center"/>
          </w:tcPr>
          <w:p w14:paraId="55D2DF60">
            <w:pPr>
              <w:pStyle w:val="41"/>
              <w:spacing w:before="114" w:line="278" w:lineRule="auto"/>
              <w:ind w:left="107" w:right="86"/>
              <w:jc w:val="both"/>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rPr>
              <w:t>.</w:t>
            </w:r>
            <w:r>
              <w:rPr>
                <w:rFonts w:hint="eastAsia"/>
                <w:color w:val="auto"/>
                <w:sz w:val="24"/>
                <w:szCs w:val="24"/>
                <w:highlight w:val="none"/>
              </w:rPr>
              <w:t>磋商后，采购组织机构将向各供应商发出“电子加密响应文件”的解密通知，各供应商代表应当在接到解密通知后 30 分钟内自行完成“电子加密响应文件”的在线解密。</w:t>
            </w:r>
          </w:p>
          <w:p w14:paraId="66D7574C">
            <w:pPr>
              <w:pStyle w:val="41"/>
              <w:spacing w:line="278" w:lineRule="auto"/>
              <w:ind w:left="107" w:right="76"/>
              <w:jc w:val="both"/>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rPr>
              <w:t>.</w:t>
            </w:r>
            <w:r>
              <w:rPr>
                <w:rFonts w:hint="eastAsia"/>
                <w:color w:val="auto"/>
                <w:sz w:val="24"/>
                <w:szCs w:val="24"/>
                <w:highlight w:val="none"/>
              </w:rPr>
              <w:t>备份响应文件在“电子加密响应文件”在线解密失败后启用，否则不予以启用；供应商确认“电子加密响应文件”在线解密失败后，将打包压缩加密的备份响应文件的解密密码在解密规定的时间（磋商截止时间后</w:t>
            </w:r>
            <w:r>
              <w:rPr>
                <w:rFonts w:hint="eastAsia"/>
                <w:color w:val="auto"/>
                <w:sz w:val="24"/>
                <w:szCs w:val="24"/>
                <w:highlight w:val="none"/>
                <w:lang w:val="en-US"/>
              </w:rPr>
              <w:t>30</w:t>
            </w:r>
            <w:r>
              <w:rPr>
                <w:rFonts w:hint="eastAsia"/>
                <w:color w:val="auto"/>
                <w:sz w:val="24"/>
                <w:szCs w:val="24"/>
                <w:highlight w:val="none"/>
              </w:rPr>
              <w:t xml:space="preserve">分钟内）发送至邮箱 </w:t>
            </w:r>
            <w:r>
              <w:rPr>
                <w:rFonts w:hint="eastAsia"/>
                <w:b/>
                <w:color w:val="auto"/>
                <w:sz w:val="24"/>
                <w:szCs w:val="24"/>
                <w:highlight w:val="none"/>
                <w:u w:val="none"/>
                <w:lang w:val="en-US"/>
              </w:rPr>
              <w:t>779740329</w:t>
            </w:r>
            <w:r>
              <w:rPr>
                <w:rFonts w:hint="eastAsia"/>
                <w:b/>
                <w:color w:val="auto"/>
                <w:sz w:val="24"/>
                <w:szCs w:val="24"/>
                <w:highlight w:val="none"/>
                <w:u w:val="none"/>
              </w:rPr>
              <w:t>@qq.com</w:t>
            </w:r>
            <w:r>
              <w:rPr>
                <w:rFonts w:hint="eastAsia"/>
                <w:color w:val="auto"/>
                <w:sz w:val="24"/>
                <w:szCs w:val="24"/>
                <w:highlight w:val="none"/>
              </w:rPr>
              <w:t>内，未在规定时间内发送造成的磋商无效或失败由供应商自行承担后果。</w:t>
            </w:r>
          </w:p>
        </w:tc>
      </w:tr>
      <w:tr w14:paraId="6A2BA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6"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D40555A">
            <w:pPr>
              <w:pStyle w:val="41"/>
              <w:ind w:left="167" w:right="167"/>
              <w:jc w:val="center"/>
              <w:rPr>
                <w:color w:val="auto"/>
                <w:sz w:val="24"/>
                <w:szCs w:val="24"/>
                <w:highlight w:val="none"/>
              </w:rPr>
            </w:pPr>
            <w:r>
              <w:rPr>
                <w:rFonts w:hint="eastAsia"/>
                <w:color w:val="auto"/>
                <w:sz w:val="24"/>
                <w:szCs w:val="24"/>
                <w:highlight w:val="none"/>
              </w:rPr>
              <w:t>14</w:t>
            </w:r>
          </w:p>
        </w:tc>
        <w:tc>
          <w:tcPr>
            <w:tcW w:w="1567" w:type="dxa"/>
            <w:tcBorders>
              <w:top w:val="single" w:color="000000" w:sz="4" w:space="0"/>
              <w:left w:val="single" w:color="000000" w:sz="4" w:space="0"/>
              <w:bottom w:val="single" w:color="000000" w:sz="4" w:space="0"/>
              <w:right w:val="single" w:color="000000" w:sz="4" w:space="0"/>
            </w:tcBorders>
            <w:vAlign w:val="center"/>
          </w:tcPr>
          <w:p w14:paraId="3D792122">
            <w:pPr>
              <w:pStyle w:val="41"/>
              <w:spacing w:line="278" w:lineRule="auto"/>
              <w:ind w:left="117" w:right="105"/>
              <w:jc w:val="center"/>
              <w:rPr>
                <w:color w:val="auto"/>
                <w:sz w:val="24"/>
                <w:szCs w:val="24"/>
                <w:highlight w:val="none"/>
              </w:rPr>
            </w:pPr>
            <w:r>
              <w:rPr>
                <w:rFonts w:hint="eastAsia"/>
                <w:color w:val="auto"/>
                <w:sz w:val="24"/>
                <w:szCs w:val="24"/>
                <w:highlight w:val="none"/>
              </w:rPr>
              <w:t>磋商时间及</w:t>
            </w:r>
          </w:p>
          <w:p w14:paraId="28B3F6E9">
            <w:pPr>
              <w:pStyle w:val="41"/>
              <w:spacing w:line="278" w:lineRule="auto"/>
              <w:ind w:left="117" w:right="105"/>
              <w:jc w:val="center"/>
              <w:rPr>
                <w:color w:val="auto"/>
                <w:sz w:val="24"/>
                <w:szCs w:val="24"/>
                <w:highlight w:val="none"/>
              </w:rPr>
            </w:pPr>
            <w:r>
              <w:rPr>
                <w:rFonts w:hint="eastAsia"/>
                <w:color w:val="auto"/>
                <w:sz w:val="24"/>
                <w:szCs w:val="24"/>
                <w:highlight w:val="none"/>
              </w:rPr>
              <w:t>地点</w:t>
            </w:r>
          </w:p>
        </w:tc>
        <w:tc>
          <w:tcPr>
            <w:tcW w:w="7216" w:type="dxa"/>
            <w:tcBorders>
              <w:top w:val="single" w:color="000000" w:sz="4" w:space="0"/>
              <w:left w:val="single" w:color="000000" w:sz="4" w:space="0"/>
              <w:bottom w:val="single" w:color="000000" w:sz="4" w:space="0"/>
              <w:right w:val="double" w:color="000000" w:sz="0" w:space="0"/>
            </w:tcBorders>
            <w:vAlign w:val="center"/>
          </w:tcPr>
          <w:p w14:paraId="658A40CC">
            <w:pPr>
              <w:pStyle w:val="41"/>
              <w:spacing w:before="118"/>
              <w:ind w:left="107"/>
              <w:rPr>
                <w:b/>
                <w:color w:val="auto"/>
                <w:sz w:val="24"/>
                <w:szCs w:val="24"/>
                <w:highlight w:val="none"/>
              </w:rPr>
            </w:pPr>
            <w:r>
              <w:rPr>
                <w:rFonts w:hint="eastAsia"/>
                <w:b/>
                <w:color w:val="auto"/>
                <w:sz w:val="24"/>
                <w:szCs w:val="24"/>
                <w:highlight w:val="none"/>
                <w:u w:val="single"/>
              </w:rPr>
              <w:t>时间：</w:t>
            </w:r>
            <w:r>
              <w:rPr>
                <w:rFonts w:hint="eastAsia"/>
                <w:b/>
                <w:color w:val="auto"/>
                <w:sz w:val="24"/>
                <w:szCs w:val="24"/>
                <w:highlight w:val="none"/>
                <w:u w:val="single"/>
                <w:lang w:val="en-US" w:eastAsia="zh-CN"/>
              </w:rPr>
              <w:t>2025年1月20日14</w:t>
            </w:r>
            <w:r>
              <w:rPr>
                <w:rFonts w:hint="eastAsia"/>
                <w:b/>
                <w:color w:val="auto"/>
                <w:sz w:val="24"/>
                <w:szCs w:val="24"/>
                <w:highlight w:val="none"/>
                <w:u w:val="single"/>
                <w:lang w:val="en-US"/>
              </w:rPr>
              <w:t>时</w:t>
            </w:r>
            <w:r>
              <w:rPr>
                <w:rFonts w:hint="eastAsia"/>
                <w:b/>
                <w:color w:val="auto"/>
                <w:sz w:val="24"/>
                <w:szCs w:val="24"/>
                <w:highlight w:val="none"/>
                <w:u w:val="single"/>
                <w:lang w:val="en-US" w:eastAsia="zh-CN"/>
              </w:rPr>
              <w:t>30</w:t>
            </w:r>
            <w:r>
              <w:rPr>
                <w:rFonts w:hint="eastAsia"/>
                <w:b/>
                <w:color w:val="auto"/>
                <w:sz w:val="24"/>
                <w:szCs w:val="24"/>
                <w:highlight w:val="none"/>
                <w:u w:val="single"/>
                <w:lang w:val="en-US"/>
              </w:rPr>
              <w:t>分</w:t>
            </w:r>
            <w:r>
              <w:rPr>
                <w:rFonts w:hint="eastAsia"/>
                <w:b/>
                <w:color w:val="auto"/>
                <w:sz w:val="24"/>
                <w:szCs w:val="24"/>
                <w:highlight w:val="none"/>
                <w:u w:val="single"/>
              </w:rPr>
              <w:t>开始</w:t>
            </w:r>
          </w:p>
          <w:p w14:paraId="3D2ED3A9">
            <w:pPr>
              <w:pStyle w:val="41"/>
              <w:spacing w:before="43" w:line="278" w:lineRule="auto"/>
              <w:ind w:left="107" w:right="27"/>
              <w:rPr>
                <w:color w:val="auto"/>
                <w:sz w:val="24"/>
                <w:szCs w:val="24"/>
                <w:highlight w:val="none"/>
              </w:rPr>
            </w:pPr>
            <w:r>
              <w:rPr>
                <w:rFonts w:hint="eastAsia"/>
                <w:color w:val="auto"/>
                <w:sz w:val="24"/>
                <w:szCs w:val="24"/>
                <w:highlight w:val="none"/>
              </w:rPr>
              <w:t>地点：浙江政府采购网—用户入驻/登录—用户登录—项目采购—开标评标—进入开标大厅</w:t>
            </w:r>
          </w:p>
        </w:tc>
      </w:tr>
      <w:tr w14:paraId="59A44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7"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58B7C82E">
            <w:pPr>
              <w:pStyle w:val="41"/>
              <w:ind w:left="167" w:right="167"/>
              <w:jc w:val="center"/>
              <w:rPr>
                <w:color w:val="auto"/>
                <w:sz w:val="24"/>
                <w:szCs w:val="24"/>
                <w:highlight w:val="none"/>
              </w:rPr>
            </w:pPr>
            <w:r>
              <w:rPr>
                <w:rFonts w:hint="eastAsia"/>
                <w:color w:val="auto"/>
                <w:sz w:val="24"/>
                <w:szCs w:val="24"/>
                <w:highlight w:val="none"/>
              </w:rPr>
              <w:t>15</w:t>
            </w:r>
          </w:p>
        </w:tc>
        <w:tc>
          <w:tcPr>
            <w:tcW w:w="1567" w:type="dxa"/>
            <w:tcBorders>
              <w:top w:val="single" w:color="000000" w:sz="4" w:space="0"/>
              <w:left w:val="single" w:color="000000" w:sz="4" w:space="0"/>
              <w:bottom w:val="single" w:color="000000" w:sz="4" w:space="0"/>
              <w:right w:val="single" w:color="000000" w:sz="4" w:space="0"/>
            </w:tcBorders>
            <w:vAlign w:val="center"/>
          </w:tcPr>
          <w:p w14:paraId="602A23B3">
            <w:pPr>
              <w:pStyle w:val="41"/>
              <w:spacing w:line="278" w:lineRule="auto"/>
              <w:ind w:left="117" w:right="105"/>
              <w:jc w:val="center"/>
              <w:rPr>
                <w:color w:val="auto"/>
                <w:sz w:val="24"/>
                <w:szCs w:val="24"/>
                <w:highlight w:val="none"/>
              </w:rPr>
            </w:pPr>
            <w:r>
              <w:rPr>
                <w:rFonts w:hint="eastAsia"/>
                <w:color w:val="auto"/>
                <w:sz w:val="24"/>
                <w:szCs w:val="24"/>
                <w:highlight w:val="none"/>
              </w:rPr>
              <w:t>成交结果公告及成交通知书</w:t>
            </w:r>
          </w:p>
        </w:tc>
        <w:tc>
          <w:tcPr>
            <w:tcW w:w="7216" w:type="dxa"/>
            <w:tcBorders>
              <w:top w:val="single" w:color="000000" w:sz="4" w:space="0"/>
              <w:left w:val="single" w:color="000000" w:sz="4" w:space="0"/>
              <w:bottom w:val="single" w:color="000000" w:sz="4" w:space="0"/>
              <w:right w:val="double" w:color="000000" w:sz="0" w:space="0"/>
            </w:tcBorders>
            <w:vAlign w:val="center"/>
          </w:tcPr>
          <w:p w14:paraId="2E89014D">
            <w:pPr>
              <w:pStyle w:val="41"/>
              <w:spacing w:line="278" w:lineRule="auto"/>
              <w:ind w:left="107" w:right="88"/>
              <w:jc w:val="both"/>
              <w:rPr>
                <w:color w:val="auto"/>
                <w:sz w:val="24"/>
                <w:szCs w:val="24"/>
                <w:highlight w:val="none"/>
              </w:rPr>
            </w:pPr>
            <w:r>
              <w:rPr>
                <w:rFonts w:hint="eastAsia"/>
                <w:color w:val="auto"/>
                <w:sz w:val="24"/>
                <w:szCs w:val="24"/>
                <w:highlight w:val="none"/>
              </w:rPr>
              <w:t>评标报告经采购人确认后2个工作日内，成交公告在丽水市公共资源交易网https://lssggzy.lishui.gov.cn/和浙江省政府采购网</w:t>
            </w:r>
            <w:r>
              <w:rPr>
                <w:rFonts w:hint="eastAsia"/>
                <w:color w:val="auto"/>
                <w:highlight w:val="none"/>
              </w:rPr>
              <w:t>https://zfcg.czt.zj.gov.cn/</w:t>
            </w:r>
            <w:r>
              <w:rPr>
                <w:rFonts w:hint="eastAsia"/>
                <w:color w:val="auto"/>
                <w:sz w:val="24"/>
                <w:szCs w:val="24"/>
                <w:highlight w:val="none"/>
              </w:rPr>
              <w:t>上发布，并发出</w:t>
            </w:r>
            <w:r>
              <w:rPr>
                <w:rFonts w:hint="eastAsia"/>
                <w:color w:val="auto"/>
                <w:sz w:val="24"/>
                <w:szCs w:val="24"/>
                <w:highlight w:val="none"/>
                <w:lang w:eastAsia="zh-CN"/>
              </w:rPr>
              <w:t>中标（</w:t>
            </w:r>
            <w:r>
              <w:rPr>
                <w:rFonts w:hint="eastAsia"/>
                <w:color w:val="auto"/>
                <w:sz w:val="24"/>
                <w:szCs w:val="24"/>
                <w:highlight w:val="none"/>
              </w:rPr>
              <w:t>成交</w:t>
            </w:r>
            <w:r>
              <w:rPr>
                <w:rFonts w:hint="eastAsia"/>
                <w:color w:val="auto"/>
                <w:sz w:val="24"/>
                <w:szCs w:val="24"/>
                <w:highlight w:val="none"/>
                <w:lang w:eastAsia="zh-CN"/>
              </w:rPr>
              <w:t>）</w:t>
            </w:r>
            <w:r>
              <w:rPr>
                <w:rFonts w:hint="eastAsia"/>
                <w:color w:val="auto"/>
                <w:sz w:val="24"/>
                <w:szCs w:val="24"/>
                <w:highlight w:val="none"/>
              </w:rPr>
              <w:t>通知书。</w:t>
            </w:r>
          </w:p>
        </w:tc>
      </w:tr>
      <w:tr w14:paraId="299A8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135EE438">
            <w:pPr>
              <w:pStyle w:val="41"/>
              <w:spacing w:before="1"/>
              <w:ind w:left="167" w:right="167"/>
              <w:jc w:val="center"/>
              <w:rPr>
                <w:color w:val="auto"/>
                <w:sz w:val="24"/>
                <w:szCs w:val="24"/>
                <w:highlight w:val="none"/>
              </w:rPr>
            </w:pPr>
            <w:r>
              <w:rPr>
                <w:rFonts w:hint="eastAsia"/>
                <w:color w:val="auto"/>
                <w:sz w:val="24"/>
                <w:szCs w:val="24"/>
                <w:highlight w:val="none"/>
              </w:rPr>
              <w:t>16</w:t>
            </w:r>
          </w:p>
        </w:tc>
        <w:tc>
          <w:tcPr>
            <w:tcW w:w="1567" w:type="dxa"/>
            <w:tcBorders>
              <w:top w:val="single" w:color="000000" w:sz="4" w:space="0"/>
              <w:left w:val="single" w:color="000000" w:sz="4" w:space="0"/>
              <w:bottom w:val="single" w:color="000000" w:sz="4" w:space="0"/>
              <w:right w:val="single" w:color="000000" w:sz="4" w:space="0"/>
            </w:tcBorders>
            <w:vAlign w:val="center"/>
          </w:tcPr>
          <w:p w14:paraId="66F4512C">
            <w:pPr>
              <w:pStyle w:val="41"/>
              <w:spacing w:line="278" w:lineRule="auto"/>
              <w:ind w:left="117" w:right="105"/>
              <w:jc w:val="center"/>
              <w:rPr>
                <w:color w:val="auto"/>
                <w:sz w:val="24"/>
                <w:szCs w:val="24"/>
                <w:highlight w:val="none"/>
              </w:rPr>
            </w:pPr>
            <w:r>
              <w:rPr>
                <w:rFonts w:hint="eastAsia"/>
                <w:color w:val="auto"/>
                <w:sz w:val="24"/>
                <w:szCs w:val="24"/>
                <w:highlight w:val="none"/>
              </w:rPr>
              <w:t>评标办法和</w:t>
            </w:r>
          </w:p>
          <w:p w14:paraId="68F68928">
            <w:pPr>
              <w:pStyle w:val="41"/>
              <w:spacing w:line="278" w:lineRule="auto"/>
              <w:ind w:left="117" w:right="105"/>
              <w:jc w:val="center"/>
              <w:rPr>
                <w:color w:val="auto"/>
                <w:sz w:val="24"/>
                <w:szCs w:val="24"/>
                <w:highlight w:val="none"/>
              </w:rPr>
            </w:pPr>
            <w:r>
              <w:rPr>
                <w:rFonts w:hint="eastAsia"/>
                <w:color w:val="auto"/>
                <w:sz w:val="24"/>
                <w:szCs w:val="24"/>
                <w:highlight w:val="none"/>
              </w:rPr>
              <w:t>细则</w:t>
            </w:r>
          </w:p>
        </w:tc>
        <w:tc>
          <w:tcPr>
            <w:tcW w:w="7216" w:type="dxa"/>
            <w:tcBorders>
              <w:top w:val="single" w:color="000000" w:sz="4" w:space="0"/>
              <w:left w:val="single" w:color="000000" w:sz="4" w:space="0"/>
              <w:bottom w:val="single" w:color="000000" w:sz="4" w:space="0"/>
              <w:right w:val="double" w:color="000000" w:sz="0" w:space="0"/>
            </w:tcBorders>
            <w:vAlign w:val="center"/>
          </w:tcPr>
          <w:p w14:paraId="70B1579C">
            <w:pPr>
              <w:pStyle w:val="41"/>
              <w:ind w:left="107"/>
              <w:rPr>
                <w:color w:val="auto"/>
                <w:sz w:val="24"/>
                <w:szCs w:val="24"/>
                <w:highlight w:val="none"/>
              </w:rPr>
            </w:pPr>
            <w:r>
              <w:rPr>
                <w:rFonts w:hint="eastAsia"/>
                <w:color w:val="auto"/>
                <w:sz w:val="24"/>
                <w:szCs w:val="24"/>
                <w:highlight w:val="none"/>
              </w:rPr>
              <w:t>见本磋商文件第六章</w:t>
            </w:r>
          </w:p>
        </w:tc>
      </w:tr>
      <w:tr w14:paraId="4D337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E66D78E">
            <w:pPr>
              <w:pStyle w:val="41"/>
              <w:ind w:left="167" w:right="167"/>
              <w:jc w:val="center"/>
              <w:rPr>
                <w:color w:val="auto"/>
                <w:sz w:val="24"/>
                <w:szCs w:val="24"/>
                <w:highlight w:val="none"/>
              </w:rPr>
            </w:pPr>
            <w:r>
              <w:rPr>
                <w:rFonts w:hint="eastAsia"/>
                <w:color w:val="auto"/>
                <w:sz w:val="24"/>
                <w:szCs w:val="24"/>
                <w:highlight w:val="none"/>
              </w:rPr>
              <w:t>17</w:t>
            </w:r>
          </w:p>
        </w:tc>
        <w:tc>
          <w:tcPr>
            <w:tcW w:w="1567" w:type="dxa"/>
            <w:tcBorders>
              <w:top w:val="single" w:color="000000" w:sz="4" w:space="0"/>
              <w:left w:val="single" w:color="000000" w:sz="4" w:space="0"/>
              <w:bottom w:val="single" w:color="000000" w:sz="4" w:space="0"/>
              <w:right w:val="single" w:color="000000" w:sz="4" w:space="0"/>
            </w:tcBorders>
            <w:vAlign w:val="center"/>
          </w:tcPr>
          <w:p w14:paraId="21E5438A">
            <w:pPr>
              <w:pStyle w:val="41"/>
              <w:spacing w:line="278" w:lineRule="auto"/>
              <w:ind w:left="117" w:right="105"/>
              <w:jc w:val="center"/>
              <w:rPr>
                <w:color w:val="auto"/>
                <w:sz w:val="24"/>
                <w:szCs w:val="24"/>
                <w:highlight w:val="none"/>
              </w:rPr>
            </w:pPr>
            <w:r>
              <w:rPr>
                <w:rFonts w:hint="eastAsia"/>
                <w:color w:val="auto"/>
                <w:sz w:val="24"/>
                <w:szCs w:val="24"/>
                <w:highlight w:val="none"/>
              </w:rPr>
              <w:t>签订合同</w:t>
            </w:r>
          </w:p>
        </w:tc>
        <w:tc>
          <w:tcPr>
            <w:tcW w:w="7216" w:type="dxa"/>
            <w:tcBorders>
              <w:top w:val="single" w:color="000000" w:sz="4" w:space="0"/>
              <w:left w:val="single" w:color="000000" w:sz="4" w:space="0"/>
              <w:bottom w:val="single" w:color="000000" w:sz="4" w:space="0"/>
              <w:right w:val="double" w:color="000000" w:sz="0" w:space="0"/>
            </w:tcBorders>
            <w:vAlign w:val="center"/>
          </w:tcPr>
          <w:p w14:paraId="1395E7BB">
            <w:pPr>
              <w:pStyle w:val="41"/>
              <w:spacing w:before="1"/>
              <w:ind w:left="107"/>
              <w:rPr>
                <w:color w:val="auto"/>
                <w:sz w:val="24"/>
                <w:szCs w:val="24"/>
                <w:highlight w:val="none"/>
              </w:rPr>
            </w:pPr>
            <w:r>
              <w:rPr>
                <w:rFonts w:hint="eastAsia"/>
                <w:color w:val="auto"/>
                <w:sz w:val="24"/>
                <w:szCs w:val="24"/>
                <w:highlight w:val="none"/>
              </w:rPr>
              <w:t>成交通知书发出之日起 30 日内，按照采购文件确定的事项签订政府采购合同</w:t>
            </w:r>
          </w:p>
        </w:tc>
      </w:tr>
      <w:tr w14:paraId="3EAAE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1143107">
            <w:pPr>
              <w:pStyle w:val="41"/>
              <w:ind w:left="167" w:right="167"/>
              <w:jc w:val="center"/>
              <w:rPr>
                <w:color w:val="auto"/>
                <w:sz w:val="24"/>
                <w:szCs w:val="24"/>
                <w:highlight w:val="none"/>
              </w:rPr>
            </w:pPr>
            <w:r>
              <w:rPr>
                <w:rFonts w:hint="eastAsia"/>
                <w:color w:val="auto"/>
                <w:sz w:val="24"/>
                <w:szCs w:val="24"/>
                <w:highlight w:val="none"/>
              </w:rPr>
              <w:t>18</w:t>
            </w:r>
          </w:p>
        </w:tc>
        <w:tc>
          <w:tcPr>
            <w:tcW w:w="1567" w:type="dxa"/>
            <w:tcBorders>
              <w:top w:val="single" w:color="000000" w:sz="4" w:space="0"/>
              <w:left w:val="single" w:color="000000" w:sz="4" w:space="0"/>
              <w:bottom w:val="single" w:color="000000" w:sz="4" w:space="0"/>
              <w:right w:val="single" w:color="000000" w:sz="4" w:space="0"/>
            </w:tcBorders>
            <w:vAlign w:val="center"/>
          </w:tcPr>
          <w:p w14:paraId="5AF6D498">
            <w:pPr>
              <w:pStyle w:val="41"/>
              <w:spacing w:line="278" w:lineRule="auto"/>
              <w:ind w:left="117" w:right="105"/>
              <w:jc w:val="center"/>
              <w:rPr>
                <w:color w:val="auto"/>
                <w:sz w:val="24"/>
                <w:szCs w:val="24"/>
                <w:highlight w:val="none"/>
              </w:rPr>
            </w:pPr>
            <w:r>
              <w:rPr>
                <w:rFonts w:hint="eastAsia"/>
                <w:color w:val="auto"/>
                <w:sz w:val="24"/>
                <w:szCs w:val="24"/>
                <w:highlight w:val="none"/>
              </w:rPr>
              <w:t>发布媒体</w:t>
            </w:r>
          </w:p>
        </w:tc>
        <w:tc>
          <w:tcPr>
            <w:tcW w:w="7216" w:type="dxa"/>
            <w:tcBorders>
              <w:top w:val="single" w:color="000000" w:sz="4" w:space="0"/>
              <w:left w:val="single" w:color="000000" w:sz="4" w:space="0"/>
              <w:bottom w:val="single" w:color="000000" w:sz="4" w:space="0"/>
              <w:right w:val="double" w:color="000000" w:sz="0" w:space="0"/>
            </w:tcBorders>
            <w:vAlign w:val="center"/>
          </w:tcPr>
          <w:p w14:paraId="64F1CB41">
            <w:pPr>
              <w:pStyle w:val="41"/>
              <w:spacing w:before="20" w:line="279" w:lineRule="auto"/>
              <w:ind w:left="108"/>
              <w:rPr>
                <w:color w:val="auto"/>
                <w:sz w:val="24"/>
                <w:szCs w:val="24"/>
                <w:highlight w:val="none"/>
              </w:rPr>
            </w:pPr>
            <w:r>
              <w:rPr>
                <w:rFonts w:hint="eastAsia"/>
                <w:color w:val="auto"/>
                <w:sz w:val="24"/>
                <w:szCs w:val="24"/>
                <w:highlight w:val="none"/>
              </w:rPr>
              <w:t>丽水市公共资源交易网</w:t>
            </w:r>
            <w:r>
              <w:rPr>
                <w:rFonts w:hint="eastAsia"/>
                <w:color w:val="auto"/>
                <w:sz w:val="24"/>
                <w:szCs w:val="24"/>
                <w:highlight w:val="none"/>
                <w:u w:val="none"/>
              </w:rPr>
              <w:t>http://lssggzy.lishui.gov.cn/</w:t>
            </w:r>
            <w:r>
              <w:rPr>
                <w:rFonts w:hint="eastAsia"/>
                <w:color w:val="auto"/>
                <w:sz w:val="24"/>
                <w:szCs w:val="24"/>
                <w:highlight w:val="none"/>
              </w:rPr>
              <w:t xml:space="preserve">； </w:t>
            </w:r>
          </w:p>
          <w:p w14:paraId="3B9F1296">
            <w:pPr>
              <w:pStyle w:val="41"/>
              <w:spacing w:before="20" w:line="279" w:lineRule="auto"/>
              <w:ind w:left="108"/>
              <w:rPr>
                <w:color w:val="auto"/>
                <w:sz w:val="24"/>
                <w:szCs w:val="24"/>
                <w:highlight w:val="none"/>
              </w:rPr>
            </w:pPr>
            <w:r>
              <w:rPr>
                <w:rFonts w:hint="eastAsia"/>
                <w:color w:val="auto"/>
                <w:sz w:val="24"/>
                <w:szCs w:val="24"/>
                <w:highlight w:val="none"/>
              </w:rPr>
              <w:t>浙江省政府采购网</w:t>
            </w:r>
            <w:r>
              <w:rPr>
                <w:rFonts w:hint="eastAsia"/>
                <w:color w:val="auto"/>
                <w:sz w:val="24"/>
                <w:szCs w:val="24"/>
                <w:highlight w:val="none"/>
                <w:u w:val="none"/>
              </w:rPr>
              <w:t xml:space="preserve"> https://zfcg.czt.zj.gov.cn/</w:t>
            </w:r>
            <w:r>
              <w:rPr>
                <w:rFonts w:hint="eastAsia"/>
                <w:color w:val="auto"/>
                <w:sz w:val="24"/>
                <w:szCs w:val="24"/>
                <w:highlight w:val="none"/>
              </w:rPr>
              <w:t>。</w:t>
            </w:r>
          </w:p>
        </w:tc>
      </w:tr>
      <w:tr w14:paraId="0AD7D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55C70767">
            <w:pPr>
              <w:pStyle w:val="41"/>
              <w:spacing w:before="173"/>
              <w:ind w:left="167" w:right="167"/>
              <w:jc w:val="center"/>
              <w:rPr>
                <w:color w:val="auto"/>
                <w:sz w:val="24"/>
                <w:szCs w:val="24"/>
                <w:highlight w:val="none"/>
              </w:rPr>
            </w:pPr>
            <w:r>
              <w:rPr>
                <w:rFonts w:hint="eastAsia"/>
                <w:color w:val="auto"/>
                <w:sz w:val="24"/>
                <w:szCs w:val="24"/>
                <w:highlight w:val="none"/>
              </w:rPr>
              <w:t>19</w:t>
            </w:r>
          </w:p>
        </w:tc>
        <w:tc>
          <w:tcPr>
            <w:tcW w:w="1567" w:type="dxa"/>
            <w:tcBorders>
              <w:top w:val="single" w:color="000000" w:sz="4" w:space="0"/>
              <w:left w:val="single" w:color="000000" w:sz="4" w:space="0"/>
              <w:bottom w:val="single" w:color="000000" w:sz="4" w:space="0"/>
              <w:right w:val="single" w:color="000000" w:sz="4" w:space="0"/>
            </w:tcBorders>
            <w:vAlign w:val="center"/>
          </w:tcPr>
          <w:p w14:paraId="6FDD3952">
            <w:pPr>
              <w:pStyle w:val="41"/>
              <w:ind w:left="114" w:right="105"/>
              <w:jc w:val="center"/>
              <w:rPr>
                <w:color w:val="auto"/>
                <w:sz w:val="24"/>
                <w:szCs w:val="24"/>
                <w:highlight w:val="none"/>
              </w:rPr>
            </w:pPr>
            <w:r>
              <w:rPr>
                <w:rFonts w:hint="eastAsia"/>
                <w:color w:val="auto"/>
                <w:sz w:val="24"/>
                <w:szCs w:val="24"/>
                <w:highlight w:val="none"/>
              </w:rPr>
              <w:t>采购文件解释</w:t>
            </w:r>
          </w:p>
        </w:tc>
        <w:tc>
          <w:tcPr>
            <w:tcW w:w="7216" w:type="dxa"/>
            <w:tcBorders>
              <w:top w:val="single" w:color="000000" w:sz="4" w:space="0"/>
              <w:left w:val="single" w:color="000000" w:sz="4" w:space="0"/>
              <w:bottom w:val="single" w:color="000000" w:sz="4" w:space="0"/>
              <w:right w:val="double" w:color="000000" w:sz="0" w:space="0"/>
            </w:tcBorders>
            <w:vAlign w:val="center"/>
          </w:tcPr>
          <w:p w14:paraId="7978FA26">
            <w:pPr>
              <w:pStyle w:val="41"/>
              <w:ind w:left="107"/>
              <w:rPr>
                <w:color w:val="auto"/>
                <w:sz w:val="24"/>
                <w:szCs w:val="24"/>
                <w:highlight w:val="none"/>
              </w:rPr>
            </w:pPr>
            <w:r>
              <w:rPr>
                <w:rFonts w:hint="eastAsia"/>
                <w:color w:val="auto"/>
                <w:sz w:val="24"/>
                <w:szCs w:val="24"/>
                <w:highlight w:val="none"/>
              </w:rPr>
              <w:t>本项目采购文件的解释权属于浙江至诚工程咨询有限责任公司</w:t>
            </w:r>
          </w:p>
        </w:tc>
      </w:tr>
      <w:tr w14:paraId="01CC5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7787118">
            <w:pPr>
              <w:pStyle w:val="41"/>
              <w:ind w:left="167" w:right="167"/>
              <w:jc w:val="center"/>
              <w:rPr>
                <w:color w:val="auto"/>
                <w:sz w:val="24"/>
                <w:szCs w:val="24"/>
                <w:highlight w:val="none"/>
              </w:rPr>
            </w:pPr>
            <w:r>
              <w:rPr>
                <w:rFonts w:hint="eastAsia"/>
                <w:color w:val="auto"/>
                <w:sz w:val="24"/>
                <w:szCs w:val="24"/>
                <w:highlight w:val="none"/>
              </w:rPr>
              <w:t>20</w:t>
            </w:r>
          </w:p>
        </w:tc>
        <w:tc>
          <w:tcPr>
            <w:tcW w:w="1567" w:type="dxa"/>
            <w:tcBorders>
              <w:top w:val="single" w:color="000000" w:sz="4" w:space="0"/>
              <w:left w:val="single" w:color="000000" w:sz="4" w:space="0"/>
              <w:bottom w:val="single" w:color="000000" w:sz="4" w:space="0"/>
              <w:right w:val="single" w:color="000000" w:sz="4" w:space="0"/>
            </w:tcBorders>
            <w:vAlign w:val="center"/>
          </w:tcPr>
          <w:p w14:paraId="0029F785">
            <w:pPr>
              <w:pStyle w:val="41"/>
              <w:spacing w:before="173"/>
              <w:ind w:left="114" w:right="105"/>
              <w:jc w:val="center"/>
              <w:rPr>
                <w:color w:val="auto"/>
                <w:sz w:val="24"/>
                <w:szCs w:val="24"/>
                <w:highlight w:val="none"/>
              </w:rPr>
            </w:pPr>
            <w:r>
              <w:rPr>
                <w:rFonts w:hint="eastAsia"/>
                <w:color w:val="auto"/>
                <w:sz w:val="24"/>
                <w:szCs w:val="24"/>
                <w:highlight w:val="none"/>
              </w:rPr>
              <w:t>招标代理费用</w:t>
            </w:r>
          </w:p>
        </w:tc>
        <w:tc>
          <w:tcPr>
            <w:tcW w:w="7216" w:type="dxa"/>
            <w:tcBorders>
              <w:top w:val="single" w:color="000000" w:sz="4" w:space="0"/>
              <w:left w:val="single" w:color="000000" w:sz="4" w:space="0"/>
              <w:bottom w:val="single" w:color="000000" w:sz="4" w:space="0"/>
              <w:right w:val="double" w:color="000000" w:sz="0" w:space="0"/>
            </w:tcBorders>
            <w:vAlign w:val="center"/>
          </w:tcPr>
          <w:p w14:paraId="0FC58FBC">
            <w:pPr>
              <w:pStyle w:val="41"/>
              <w:spacing w:before="173"/>
              <w:ind w:left="107"/>
              <w:rPr>
                <w:color w:val="auto"/>
                <w:sz w:val="24"/>
                <w:szCs w:val="24"/>
                <w:highlight w:val="none"/>
              </w:rPr>
            </w:pPr>
            <w:r>
              <w:rPr>
                <w:rFonts w:hint="eastAsia"/>
                <w:color w:val="auto"/>
                <w:sz w:val="24"/>
                <w:szCs w:val="24"/>
                <w:highlight w:val="none"/>
              </w:rPr>
              <w:t>本项目招标代理服务费由</w:t>
            </w:r>
            <w:r>
              <w:rPr>
                <w:rFonts w:hint="eastAsia"/>
                <w:color w:val="auto"/>
                <w:sz w:val="24"/>
                <w:szCs w:val="24"/>
                <w:highlight w:val="none"/>
                <w:lang w:eastAsia="zh-CN"/>
              </w:rPr>
              <w:t>中标供应商</w:t>
            </w:r>
            <w:r>
              <w:rPr>
                <w:rFonts w:hint="eastAsia"/>
                <w:color w:val="auto"/>
                <w:sz w:val="24"/>
                <w:szCs w:val="24"/>
                <w:highlight w:val="none"/>
              </w:rPr>
              <w:t>支付。</w:t>
            </w:r>
          </w:p>
        </w:tc>
      </w:tr>
      <w:tr w14:paraId="05A59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3" w:hRule="atLeast"/>
        </w:trPr>
        <w:tc>
          <w:tcPr>
            <w:tcW w:w="700" w:type="dxa"/>
            <w:tcBorders>
              <w:top w:val="single" w:color="000000" w:sz="4" w:space="0"/>
              <w:left w:val="double" w:color="000000" w:sz="0" w:space="0"/>
              <w:bottom w:val="double" w:color="000000" w:sz="0" w:space="0"/>
              <w:right w:val="single" w:color="000000" w:sz="4" w:space="0"/>
            </w:tcBorders>
            <w:vAlign w:val="center"/>
          </w:tcPr>
          <w:p w14:paraId="15DED3B4">
            <w:pPr>
              <w:pStyle w:val="41"/>
              <w:ind w:left="167" w:right="167"/>
              <w:jc w:val="center"/>
              <w:rPr>
                <w:color w:val="auto"/>
                <w:sz w:val="24"/>
                <w:szCs w:val="24"/>
                <w:highlight w:val="none"/>
                <w:lang w:val="en-US"/>
              </w:rPr>
            </w:pPr>
            <w:r>
              <w:rPr>
                <w:rFonts w:hint="eastAsia"/>
                <w:color w:val="auto"/>
                <w:sz w:val="24"/>
                <w:szCs w:val="24"/>
                <w:highlight w:val="none"/>
                <w:lang w:val="en-US"/>
              </w:rPr>
              <w:t>21</w:t>
            </w:r>
          </w:p>
        </w:tc>
        <w:tc>
          <w:tcPr>
            <w:tcW w:w="1567" w:type="dxa"/>
            <w:tcBorders>
              <w:top w:val="single" w:color="000000" w:sz="4" w:space="0"/>
              <w:left w:val="single" w:color="000000" w:sz="4" w:space="0"/>
              <w:bottom w:val="double" w:color="000000" w:sz="0" w:space="0"/>
              <w:right w:val="single" w:color="000000" w:sz="4" w:space="0"/>
            </w:tcBorders>
            <w:vAlign w:val="center"/>
          </w:tcPr>
          <w:p w14:paraId="48B25A7A">
            <w:pPr>
              <w:pStyle w:val="41"/>
              <w:ind w:left="116" w:right="105"/>
              <w:jc w:val="center"/>
              <w:rPr>
                <w:b/>
                <w:color w:val="auto"/>
                <w:sz w:val="24"/>
                <w:szCs w:val="24"/>
                <w:highlight w:val="none"/>
              </w:rPr>
            </w:pPr>
            <w:r>
              <w:rPr>
                <w:rFonts w:hint="eastAsia"/>
                <w:b/>
                <w:color w:val="auto"/>
                <w:sz w:val="24"/>
                <w:szCs w:val="24"/>
                <w:highlight w:val="none"/>
              </w:rPr>
              <w:t>特别提醒</w:t>
            </w:r>
          </w:p>
        </w:tc>
        <w:tc>
          <w:tcPr>
            <w:tcW w:w="7216" w:type="dxa"/>
            <w:tcBorders>
              <w:top w:val="single" w:color="000000" w:sz="4" w:space="0"/>
              <w:left w:val="single" w:color="000000" w:sz="4" w:space="0"/>
              <w:bottom w:val="double" w:color="000000" w:sz="0" w:space="0"/>
              <w:right w:val="double" w:color="000000" w:sz="0" w:space="0"/>
            </w:tcBorders>
            <w:vAlign w:val="center"/>
          </w:tcPr>
          <w:p w14:paraId="0797E49D">
            <w:pPr>
              <w:pStyle w:val="41"/>
              <w:spacing w:before="177" w:line="278" w:lineRule="auto"/>
              <w:ind w:left="107" w:right="59"/>
              <w:rPr>
                <w:b/>
                <w:color w:val="auto"/>
                <w:sz w:val="24"/>
                <w:szCs w:val="24"/>
                <w:highlight w:val="none"/>
              </w:rPr>
            </w:pPr>
            <w:r>
              <w:rPr>
                <w:rFonts w:hint="eastAsia"/>
                <w:b/>
                <w:color w:val="auto"/>
                <w:sz w:val="24"/>
                <w:szCs w:val="24"/>
                <w:highlight w:val="none"/>
              </w:rPr>
              <w:t>1</w:t>
            </w:r>
            <w:r>
              <w:rPr>
                <w:rFonts w:hint="eastAsia"/>
                <w:b/>
                <w:color w:val="auto"/>
                <w:sz w:val="24"/>
                <w:szCs w:val="24"/>
                <w:highlight w:val="none"/>
                <w:lang w:val="en-US"/>
              </w:rPr>
              <w:t>.</w:t>
            </w:r>
            <w:r>
              <w:rPr>
                <w:rFonts w:hint="eastAsia"/>
                <w:b/>
                <w:color w:val="auto"/>
                <w:sz w:val="24"/>
                <w:szCs w:val="24"/>
                <w:highlight w:val="none"/>
              </w:rPr>
              <w:t>请供应商根据资格审查要求和响应文件格式要求及评标办法要求提供相关原件扫描件，未提供原件扫描件所造成的风险由供应商自行承担。</w:t>
            </w:r>
          </w:p>
          <w:p w14:paraId="3C0269C8">
            <w:pPr>
              <w:pStyle w:val="41"/>
              <w:spacing w:line="278" w:lineRule="auto"/>
              <w:ind w:left="107" w:right="59"/>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rPr>
              <w:t>.</w:t>
            </w:r>
            <w:r>
              <w:rPr>
                <w:rFonts w:hint="eastAsia"/>
                <w:b/>
                <w:color w:val="auto"/>
                <w:sz w:val="24"/>
                <w:szCs w:val="24"/>
                <w:highlight w:val="none"/>
              </w:rPr>
              <w:t>请务必确保响应文件制作客户端为最新版本，旧版本可能导致响应文件解密失败。</w:t>
            </w:r>
          </w:p>
          <w:p w14:paraId="2A3AB4BA">
            <w:pPr>
              <w:pStyle w:val="41"/>
              <w:spacing w:line="278" w:lineRule="auto"/>
              <w:ind w:left="107" w:right="59"/>
              <w:rPr>
                <w:b/>
                <w:color w:val="auto"/>
                <w:sz w:val="24"/>
                <w:szCs w:val="24"/>
                <w:highlight w:val="none"/>
              </w:rPr>
            </w:pPr>
            <w:r>
              <w:rPr>
                <w:rFonts w:hint="eastAsia"/>
                <w:b/>
                <w:color w:val="auto"/>
                <w:sz w:val="24"/>
                <w:szCs w:val="24"/>
                <w:highlight w:val="none"/>
              </w:rPr>
              <w:t>3</w:t>
            </w:r>
            <w:r>
              <w:rPr>
                <w:rFonts w:hint="eastAsia"/>
                <w:b/>
                <w:color w:val="auto"/>
                <w:sz w:val="24"/>
                <w:szCs w:val="24"/>
                <w:highlight w:val="none"/>
                <w:lang w:val="en-US"/>
              </w:rPr>
              <w:t>.</w:t>
            </w:r>
            <w:r>
              <w:rPr>
                <w:rFonts w:hint="eastAsia"/>
                <w:b/>
                <w:color w:val="auto"/>
                <w:sz w:val="24"/>
                <w:szCs w:val="24"/>
                <w:highlight w:val="none"/>
              </w:rPr>
              <w:t>请务必确保响应文件制作时所用的 CA 锁与响应文件解密时的 CA 锁为同一把，否则可能导致响应文件解密失败。</w:t>
            </w:r>
          </w:p>
        </w:tc>
      </w:tr>
    </w:tbl>
    <w:p w14:paraId="3C00A28E">
      <w:pPr>
        <w:spacing w:line="278" w:lineRule="auto"/>
        <w:rPr>
          <w:color w:val="auto"/>
          <w:sz w:val="21"/>
          <w:highlight w:val="none"/>
        </w:rPr>
        <w:sectPr>
          <w:pgSz w:w="11910" w:h="16840"/>
          <w:pgMar w:top="1247" w:right="1247" w:bottom="1247" w:left="1587" w:header="884" w:footer="884" w:gutter="0"/>
          <w:cols w:space="0" w:num="1"/>
        </w:sectPr>
      </w:pPr>
    </w:p>
    <w:p w14:paraId="5FCDC957">
      <w:pPr>
        <w:pStyle w:val="4"/>
        <w:tabs>
          <w:tab w:val="left" w:pos="1291"/>
        </w:tabs>
        <w:spacing w:before="0" w:line="360" w:lineRule="auto"/>
        <w:ind w:left="0"/>
        <w:jc w:val="left"/>
        <w:rPr>
          <w:color w:val="auto"/>
          <w:highlight w:val="none"/>
          <w:lang w:val="en-US"/>
        </w:rPr>
      </w:pPr>
      <w:bookmarkStart w:id="27" w:name="_Toc10009"/>
      <w:r>
        <w:rPr>
          <w:rFonts w:hint="eastAsia"/>
          <w:color w:val="auto"/>
          <w:highlight w:val="none"/>
          <w:lang w:val="en-US"/>
        </w:rPr>
        <w:t>一  总则</w:t>
      </w:r>
      <w:bookmarkEnd w:id="27"/>
    </w:p>
    <w:p w14:paraId="50DC0F13">
      <w:pPr>
        <w:pStyle w:val="40"/>
        <w:tabs>
          <w:tab w:val="left" w:pos="1440"/>
        </w:tabs>
        <w:spacing w:before="0" w:line="360" w:lineRule="auto"/>
        <w:ind w:left="0" w:firstLine="482" w:firstLineChars="200"/>
        <w:rPr>
          <w:b/>
          <w:color w:val="auto"/>
          <w:sz w:val="24"/>
          <w:highlight w:val="none"/>
        </w:rPr>
      </w:pPr>
      <w:r>
        <w:rPr>
          <w:rFonts w:hint="eastAsia"/>
          <w:b/>
          <w:color w:val="auto"/>
          <w:sz w:val="24"/>
          <w:highlight w:val="none"/>
          <w:lang w:val="en-US"/>
        </w:rPr>
        <w:t>1.</w:t>
      </w:r>
      <w:r>
        <w:rPr>
          <w:rFonts w:hint="eastAsia"/>
          <w:b/>
          <w:color w:val="auto"/>
          <w:sz w:val="24"/>
          <w:highlight w:val="none"/>
        </w:rPr>
        <w:t>适用范围</w:t>
      </w:r>
    </w:p>
    <w:p w14:paraId="56A357CA">
      <w:pPr>
        <w:pStyle w:val="40"/>
        <w:numPr>
          <w:ilvl w:val="1"/>
          <w:numId w:val="3"/>
        </w:numPr>
        <w:tabs>
          <w:tab w:val="left" w:pos="1100"/>
        </w:tabs>
        <w:spacing w:before="0" w:line="360" w:lineRule="auto"/>
        <w:ind w:left="0" w:firstLine="480" w:firstLineChars="200"/>
        <w:rPr>
          <w:b/>
          <w:color w:val="auto"/>
          <w:sz w:val="24"/>
          <w:highlight w:val="none"/>
        </w:rPr>
      </w:pPr>
      <w:r>
        <w:rPr>
          <w:rFonts w:hint="eastAsia"/>
          <w:color w:val="auto"/>
          <w:sz w:val="24"/>
          <w:highlight w:val="none"/>
        </w:rPr>
        <w:t>磋商文件适用于本次所述项目的采购行为（法律、法规另有规定的，从其规定）。</w:t>
      </w:r>
    </w:p>
    <w:p w14:paraId="4AD59BD8">
      <w:pPr>
        <w:pStyle w:val="40"/>
        <w:tabs>
          <w:tab w:val="left" w:pos="1440"/>
        </w:tabs>
        <w:spacing w:before="0" w:line="360" w:lineRule="auto"/>
        <w:ind w:left="0" w:firstLine="482" w:firstLineChars="200"/>
        <w:rPr>
          <w:b/>
          <w:color w:val="auto"/>
          <w:sz w:val="24"/>
          <w:highlight w:val="none"/>
        </w:rPr>
      </w:pPr>
      <w:r>
        <w:rPr>
          <w:rFonts w:hint="eastAsia"/>
          <w:b/>
          <w:color w:val="auto"/>
          <w:sz w:val="24"/>
          <w:highlight w:val="none"/>
          <w:lang w:val="en-US"/>
        </w:rPr>
        <w:t>2.</w:t>
      </w:r>
      <w:r>
        <w:rPr>
          <w:rFonts w:hint="eastAsia"/>
          <w:b/>
          <w:color w:val="auto"/>
          <w:sz w:val="24"/>
          <w:highlight w:val="none"/>
        </w:rPr>
        <w:t>定义</w:t>
      </w:r>
    </w:p>
    <w:p w14:paraId="7E13A927">
      <w:pPr>
        <w:pStyle w:val="40"/>
        <w:numPr>
          <w:ilvl w:val="2"/>
          <w:numId w:val="4"/>
        </w:numPr>
        <w:spacing w:before="0" w:line="360" w:lineRule="auto"/>
        <w:ind w:left="0" w:firstLine="480" w:firstLineChars="200"/>
        <w:rPr>
          <w:color w:val="auto"/>
          <w:sz w:val="24"/>
          <w:highlight w:val="none"/>
        </w:rPr>
      </w:pPr>
      <w:r>
        <w:rPr>
          <w:rFonts w:hint="eastAsia"/>
          <w:color w:val="auto"/>
          <w:sz w:val="24"/>
          <w:highlight w:val="none"/>
        </w:rPr>
        <w:t>“采购人”系</w:t>
      </w:r>
      <w:r>
        <w:rPr>
          <w:rFonts w:hint="eastAsia"/>
          <w:color w:val="auto"/>
          <w:sz w:val="24"/>
          <w:highlight w:val="none"/>
          <w:lang w:eastAsia="zh-CN"/>
        </w:rPr>
        <w:t>丽水市生态环境局遂昌分局</w:t>
      </w:r>
      <w:r>
        <w:rPr>
          <w:rFonts w:hint="eastAsia"/>
          <w:color w:val="auto"/>
          <w:sz w:val="24"/>
          <w:highlight w:val="none"/>
        </w:rPr>
        <w:t>。</w:t>
      </w:r>
    </w:p>
    <w:p w14:paraId="05A39E44">
      <w:pPr>
        <w:pStyle w:val="40"/>
        <w:numPr>
          <w:ilvl w:val="2"/>
          <w:numId w:val="4"/>
        </w:numPr>
        <w:spacing w:before="0" w:line="360" w:lineRule="auto"/>
        <w:ind w:left="0" w:firstLine="480" w:firstLineChars="200"/>
        <w:rPr>
          <w:color w:val="auto"/>
          <w:sz w:val="24"/>
          <w:highlight w:val="none"/>
        </w:rPr>
      </w:pPr>
      <w:r>
        <w:rPr>
          <w:rFonts w:hint="eastAsia"/>
          <w:color w:val="auto"/>
          <w:sz w:val="24"/>
          <w:highlight w:val="none"/>
        </w:rPr>
        <w:t>“供应商”系指符合本项目供应商应具备的资格要求并报名参与项目磋商的供应商。</w:t>
      </w:r>
    </w:p>
    <w:p w14:paraId="2284581D">
      <w:pPr>
        <w:pStyle w:val="40"/>
        <w:numPr>
          <w:ilvl w:val="2"/>
          <w:numId w:val="4"/>
        </w:numPr>
        <w:spacing w:before="0" w:line="360" w:lineRule="auto"/>
        <w:ind w:left="0" w:firstLine="480" w:firstLineChars="200"/>
        <w:rPr>
          <w:color w:val="auto"/>
          <w:sz w:val="24"/>
          <w:highlight w:val="none"/>
        </w:rPr>
      </w:pPr>
      <w:r>
        <w:rPr>
          <w:rFonts w:hint="eastAsia"/>
          <w:color w:val="auto"/>
          <w:sz w:val="24"/>
          <w:highlight w:val="none"/>
        </w:rPr>
        <w:t>“采购代理机构”系指浙江至诚工程咨询有限责任公司。</w:t>
      </w:r>
    </w:p>
    <w:p w14:paraId="3DA7C27F">
      <w:pPr>
        <w:pStyle w:val="40"/>
        <w:numPr>
          <w:ilvl w:val="2"/>
          <w:numId w:val="4"/>
        </w:numPr>
        <w:spacing w:before="0" w:line="360" w:lineRule="auto"/>
        <w:ind w:left="0" w:firstLine="480" w:firstLineChars="200"/>
        <w:rPr>
          <w:color w:val="auto"/>
          <w:sz w:val="24"/>
          <w:highlight w:val="none"/>
        </w:rPr>
      </w:pPr>
      <w:r>
        <w:rPr>
          <w:rFonts w:hint="eastAsia"/>
          <w:color w:val="auto"/>
          <w:sz w:val="24"/>
          <w:highlight w:val="none"/>
        </w:rPr>
        <w:t>“负责人”系指法人企业的法定代表人，或其他组织为法律、行政法规规定代表单位行使职权的主要负责人。</w:t>
      </w:r>
    </w:p>
    <w:p w14:paraId="02D0CF6A">
      <w:pPr>
        <w:pStyle w:val="40"/>
        <w:numPr>
          <w:ilvl w:val="2"/>
          <w:numId w:val="4"/>
        </w:numPr>
        <w:spacing w:before="0" w:line="360" w:lineRule="auto"/>
        <w:ind w:left="0" w:firstLine="480" w:firstLineChars="200"/>
        <w:rPr>
          <w:color w:val="auto"/>
          <w:sz w:val="24"/>
          <w:highlight w:val="none"/>
        </w:rPr>
      </w:pPr>
      <w:r>
        <w:rPr>
          <w:rFonts w:hint="eastAsia"/>
          <w:color w:val="auto"/>
          <w:sz w:val="24"/>
          <w:highlight w:val="none"/>
        </w:rPr>
        <w:t>“合同”系指委托方、受托方双方签署的规定委托方、受托方双方权利与义务的协议，以及所有的附件、附录和磋商文件所提到的构成合同的所有文件。</w:t>
      </w:r>
    </w:p>
    <w:p w14:paraId="02026EF6">
      <w:pPr>
        <w:pStyle w:val="40"/>
        <w:numPr>
          <w:ilvl w:val="2"/>
          <w:numId w:val="4"/>
        </w:numPr>
        <w:spacing w:before="0" w:line="360" w:lineRule="auto"/>
        <w:ind w:left="0" w:firstLine="480" w:firstLineChars="200"/>
        <w:rPr>
          <w:color w:val="auto"/>
          <w:sz w:val="24"/>
          <w:highlight w:val="none"/>
        </w:rPr>
      </w:pPr>
      <w:r>
        <w:rPr>
          <w:rFonts w:hint="eastAsia"/>
          <w:color w:val="auto"/>
          <w:sz w:val="24"/>
          <w:highlight w:val="none"/>
        </w:rPr>
        <w:t>“产品”系指供应商按磋商文件规定，须向采购人提供的一切产品（包括： 虚拟产品），以及产品相关的保险、税金、备品备件、附件、耗材、工具、手册及其它有关技术资料和材料等。</w:t>
      </w:r>
    </w:p>
    <w:p w14:paraId="39473A9F">
      <w:pPr>
        <w:pStyle w:val="40"/>
        <w:numPr>
          <w:ilvl w:val="2"/>
          <w:numId w:val="4"/>
        </w:numPr>
        <w:spacing w:before="0" w:line="360" w:lineRule="auto"/>
        <w:ind w:left="0" w:firstLine="480" w:firstLineChars="200"/>
        <w:rPr>
          <w:color w:val="auto"/>
          <w:sz w:val="24"/>
          <w:highlight w:val="none"/>
        </w:rPr>
      </w:pPr>
      <w:r>
        <w:rPr>
          <w:rFonts w:hint="eastAsia"/>
          <w:color w:val="auto"/>
          <w:sz w:val="24"/>
          <w:highlight w:val="none"/>
        </w:rPr>
        <w:t>“服务”系指供应商按磋商文件规定应承担的送货上门、安装、调试、技术协助、校准、培训、技术指导以及其他类似的附随义务。</w:t>
      </w:r>
    </w:p>
    <w:p w14:paraId="3F8ACCC3">
      <w:pPr>
        <w:pStyle w:val="40"/>
        <w:numPr>
          <w:ilvl w:val="2"/>
          <w:numId w:val="4"/>
        </w:numPr>
        <w:spacing w:before="0" w:line="360" w:lineRule="auto"/>
        <w:ind w:left="0" w:firstLine="480" w:firstLineChars="200"/>
        <w:rPr>
          <w:color w:val="auto"/>
          <w:sz w:val="24"/>
          <w:highlight w:val="none"/>
        </w:rPr>
      </w:pPr>
      <w:r>
        <w:rPr>
          <w:rFonts w:hint="eastAsia"/>
          <w:color w:val="auto"/>
          <w:sz w:val="24"/>
          <w:szCs w:val="24"/>
          <w:highlight w:val="none"/>
        </w:rPr>
        <w:t>本文件所指的公章均指供应商的</w:t>
      </w:r>
      <w:r>
        <w:rPr>
          <w:rFonts w:hint="eastAsia"/>
          <w:b/>
          <w:color w:val="auto"/>
          <w:sz w:val="24"/>
          <w:szCs w:val="24"/>
          <w:highlight w:val="none"/>
        </w:rPr>
        <w:t>CA</w:t>
      </w:r>
      <w:r>
        <w:rPr>
          <w:rFonts w:hint="eastAsia"/>
          <w:color w:val="auto"/>
          <w:sz w:val="24"/>
          <w:szCs w:val="24"/>
          <w:highlight w:val="none"/>
        </w:rPr>
        <w:t>电子章；</w:t>
      </w:r>
    </w:p>
    <w:p w14:paraId="48CA6C1E">
      <w:pPr>
        <w:pStyle w:val="40"/>
        <w:numPr>
          <w:ilvl w:val="2"/>
          <w:numId w:val="4"/>
        </w:numPr>
        <w:spacing w:before="0" w:line="360" w:lineRule="auto"/>
        <w:ind w:left="0" w:firstLine="480" w:firstLineChars="200"/>
        <w:rPr>
          <w:color w:val="auto"/>
          <w:sz w:val="24"/>
          <w:highlight w:val="none"/>
        </w:rPr>
      </w:pPr>
      <w:r>
        <w:rPr>
          <w:rFonts w:hint="eastAsia"/>
          <w:color w:val="auto"/>
          <w:sz w:val="24"/>
          <w:highlight w:val="none"/>
        </w:rPr>
        <w:t>“▲” 系指实质性要求条款。</w:t>
      </w:r>
    </w:p>
    <w:p w14:paraId="7EA2C924">
      <w:pPr>
        <w:pStyle w:val="40"/>
        <w:tabs>
          <w:tab w:val="left" w:pos="1440"/>
        </w:tabs>
        <w:spacing w:before="0" w:line="360" w:lineRule="auto"/>
        <w:ind w:left="0" w:firstLine="482" w:firstLineChars="200"/>
        <w:rPr>
          <w:b/>
          <w:color w:val="auto"/>
          <w:sz w:val="24"/>
          <w:highlight w:val="none"/>
          <w:lang w:val="en-US"/>
        </w:rPr>
      </w:pPr>
      <w:r>
        <w:rPr>
          <w:rFonts w:hint="eastAsia"/>
          <w:b/>
          <w:color w:val="auto"/>
          <w:sz w:val="24"/>
          <w:highlight w:val="none"/>
          <w:lang w:val="en-US"/>
        </w:rPr>
        <w:t>3.供应商基本要求</w:t>
      </w:r>
    </w:p>
    <w:p w14:paraId="76CF534C">
      <w:pPr>
        <w:pStyle w:val="40"/>
        <w:numPr>
          <w:ilvl w:val="1"/>
          <w:numId w:val="0"/>
        </w:numPr>
        <w:tabs>
          <w:tab w:val="left" w:pos="1100"/>
        </w:tabs>
        <w:spacing w:before="0" w:line="360" w:lineRule="auto"/>
        <w:ind w:firstLine="480" w:firstLineChars="200"/>
        <w:rPr>
          <w:color w:val="auto"/>
          <w:sz w:val="24"/>
          <w:highlight w:val="none"/>
        </w:rPr>
      </w:pPr>
      <w:r>
        <w:rPr>
          <w:color w:val="auto"/>
          <w:sz w:val="24"/>
          <w:szCs w:val="24"/>
          <w:highlight w:val="none"/>
        </w:rPr>
        <w:t>3.1</w:t>
      </w:r>
      <w:r>
        <w:rPr>
          <w:rFonts w:hint="eastAsia"/>
          <w:color w:val="auto"/>
          <w:sz w:val="24"/>
          <w:highlight w:val="none"/>
        </w:rPr>
        <w:t>符合第一章第“二”条规定；</w:t>
      </w:r>
    </w:p>
    <w:p w14:paraId="011A3EE9">
      <w:pPr>
        <w:pStyle w:val="40"/>
        <w:numPr>
          <w:ilvl w:val="1"/>
          <w:numId w:val="0"/>
        </w:numPr>
        <w:tabs>
          <w:tab w:val="left" w:pos="1100"/>
        </w:tabs>
        <w:spacing w:before="0" w:line="360" w:lineRule="auto"/>
        <w:ind w:firstLine="482" w:firstLineChars="200"/>
        <w:rPr>
          <w:b/>
          <w:color w:val="auto"/>
          <w:sz w:val="24"/>
          <w:highlight w:val="none"/>
        </w:rPr>
      </w:pPr>
      <w:r>
        <w:rPr>
          <w:b/>
          <w:color w:val="auto"/>
          <w:sz w:val="24"/>
          <w:szCs w:val="24"/>
          <w:highlight w:val="none"/>
        </w:rPr>
        <w:t>3.2</w:t>
      </w:r>
      <w:r>
        <w:rPr>
          <w:rFonts w:hint="eastAsia"/>
          <w:color w:val="auto"/>
          <w:sz w:val="24"/>
          <w:highlight w:val="none"/>
        </w:rPr>
        <w:t>供应商应遵守有关的法律、法规和规章条例。</w:t>
      </w:r>
    </w:p>
    <w:p w14:paraId="158E8B42">
      <w:pPr>
        <w:pStyle w:val="40"/>
        <w:tabs>
          <w:tab w:val="left" w:pos="1100"/>
        </w:tabs>
        <w:spacing w:before="0" w:line="360" w:lineRule="auto"/>
        <w:ind w:left="440" w:leftChars="200" w:firstLine="0"/>
        <w:rPr>
          <w:b/>
          <w:color w:val="auto"/>
          <w:sz w:val="24"/>
          <w:highlight w:val="none"/>
        </w:rPr>
      </w:pPr>
      <w:r>
        <w:rPr>
          <w:rFonts w:hint="eastAsia"/>
          <w:b/>
          <w:color w:val="auto"/>
          <w:sz w:val="24"/>
          <w:highlight w:val="none"/>
        </w:rPr>
        <w:t>4.联合体说明</w:t>
      </w:r>
    </w:p>
    <w:p w14:paraId="38CB3440">
      <w:pPr>
        <w:spacing w:line="360" w:lineRule="auto"/>
        <w:ind w:firstLine="480" w:firstLineChars="200"/>
        <w:rPr>
          <w:color w:val="auto"/>
          <w:sz w:val="24"/>
          <w:highlight w:val="none"/>
        </w:rPr>
      </w:pPr>
      <w:r>
        <w:rPr>
          <w:rFonts w:hint="eastAsia"/>
          <w:color w:val="auto"/>
          <w:sz w:val="24"/>
          <w:highlight w:val="none"/>
        </w:rPr>
        <w:t>4.1 本项目不接受联合体磋商。</w:t>
      </w:r>
    </w:p>
    <w:p w14:paraId="44672BF2">
      <w:pPr>
        <w:spacing w:line="360" w:lineRule="auto"/>
        <w:ind w:firstLine="482" w:firstLineChars="200"/>
        <w:rPr>
          <w:b/>
          <w:color w:val="auto"/>
          <w:sz w:val="24"/>
          <w:highlight w:val="none"/>
        </w:rPr>
      </w:pPr>
      <w:r>
        <w:rPr>
          <w:rFonts w:hint="eastAsia"/>
          <w:b/>
          <w:color w:val="auto"/>
          <w:sz w:val="24"/>
          <w:highlight w:val="none"/>
        </w:rPr>
        <w:t>5.特别说明</w:t>
      </w:r>
    </w:p>
    <w:p w14:paraId="7589E340">
      <w:pPr>
        <w:pStyle w:val="11"/>
        <w:spacing w:line="360" w:lineRule="auto"/>
        <w:ind w:firstLine="480" w:firstLineChars="200"/>
        <w:rPr>
          <w:color w:val="auto"/>
          <w:highlight w:val="none"/>
        </w:rPr>
      </w:pPr>
      <w:r>
        <w:rPr>
          <w:rFonts w:hint="eastAsia"/>
          <w:color w:val="auto"/>
          <w:highlight w:val="none"/>
        </w:rPr>
        <w:t>▲5.1 单位负责人为同一人或者存在直接控股、管理关系的不同供应商，以及属于同一母公司或集团的不同供应商不得参加同一合同项下的政府采购活动。</w:t>
      </w:r>
    </w:p>
    <w:p w14:paraId="7B21A77F">
      <w:pPr>
        <w:pStyle w:val="11"/>
        <w:spacing w:line="360" w:lineRule="auto"/>
        <w:ind w:firstLine="482" w:firstLineChars="200"/>
        <w:rPr>
          <w:color w:val="auto"/>
          <w:highlight w:val="none"/>
        </w:rPr>
      </w:pPr>
      <w:r>
        <w:rPr>
          <w:rFonts w:hint="eastAsia"/>
          <w:b/>
          <w:color w:val="auto"/>
          <w:highlight w:val="none"/>
        </w:rPr>
        <w:t>▲</w:t>
      </w:r>
      <w:r>
        <w:rPr>
          <w:rFonts w:hint="eastAsia"/>
          <w:color w:val="auto"/>
          <w:highlight w:val="none"/>
        </w:rPr>
        <w:t>5.2 为采购项目提供整体设计、规范编制或者项目管理、监理、检测等服务的供应商，不得再参加该采购项目的其他采购活动。</w:t>
      </w:r>
    </w:p>
    <w:p w14:paraId="4D9B78AC">
      <w:pPr>
        <w:pStyle w:val="11"/>
        <w:spacing w:line="360" w:lineRule="auto"/>
        <w:ind w:firstLine="482" w:firstLineChars="200"/>
        <w:rPr>
          <w:b/>
          <w:bCs/>
          <w:color w:val="auto"/>
          <w:highlight w:val="none"/>
        </w:rPr>
      </w:pPr>
      <w:r>
        <w:rPr>
          <w:rFonts w:hint="eastAsia"/>
          <w:b/>
          <w:bCs/>
          <w:color w:val="auto"/>
          <w:highlight w:val="none"/>
        </w:rPr>
        <w:t>5.3 供应商自行踏勘现场，自行承担所有与磋商有关的费用。</w:t>
      </w:r>
    </w:p>
    <w:p w14:paraId="1365198D">
      <w:pPr>
        <w:pStyle w:val="4"/>
        <w:tabs>
          <w:tab w:val="left" w:pos="1291"/>
        </w:tabs>
        <w:spacing w:before="0" w:line="360" w:lineRule="auto"/>
        <w:ind w:left="0"/>
        <w:jc w:val="left"/>
        <w:rPr>
          <w:color w:val="auto"/>
          <w:highlight w:val="none"/>
          <w:lang w:val="en-US"/>
        </w:rPr>
      </w:pPr>
      <w:bookmarkStart w:id="28" w:name="二___磋商文件说明"/>
      <w:bookmarkEnd w:id="28"/>
      <w:bookmarkStart w:id="29" w:name="_Toc31965"/>
      <w:r>
        <w:rPr>
          <w:rFonts w:hint="eastAsia"/>
          <w:color w:val="auto"/>
          <w:highlight w:val="none"/>
          <w:lang w:val="en-US"/>
        </w:rPr>
        <w:t>二  磋商文件说明</w:t>
      </w:r>
      <w:bookmarkEnd w:id="29"/>
    </w:p>
    <w:p w14:paraId="503DB5BD">
      <w:pPr>
        <w:spacing w:line="360" w:lineRule="auto"/>
        <w:ind w:firstLine="482" w:firstLineChars="200"/>
        <w:rPr>
          <w:b/>
          <w:color w:val="auto"/>
          <w:sz w:val="24"/>
          <w:highlight w:val="none"/>
        </w:rPr>
      </w:pPr>
      <w:r>
        <w:rPr>
          <w:rFonts w:hint="eastAsia"/>
          <w:b/>
          <w:color w:val="auto"/>
          <w:sz w:val="24"/>
          <w:highlight w:val="none"/>
          <w:lang w:val="en-US"/>
        </w:rPr>
        <w:t>6.</w:t>
      </w:r>
      <w:r>
        <w:rPr>
          <w:rFonts w:hint="eastAsia"/>
          <w:b/>
          <w:color w:val="auto"/>
          <w:sz w:val="24"/>
          <w:highlight w:val="none"/>
        </w:rPr>
        <w:t>磋商文件的构成</w:t>
      </w:r>
    </w:p>
    <w:p w14:paraId="6235B500">
      <w:pPr>
        <w:pStyle w:val="40"/>
        <w:numPr>
          <w:ilvl w:val="1"/>
          <w:numId w:val="5"/>
        </w:numPr>
        <w:tabs>
          <w:tab w:val="left" w:pos="880"/>
        </w:tabs>
        <w:spacing w:before="0" w:line="360" w:lineRule="auto"/>
        <w:ind w:left="0" w:firstLine="480" w:firstLineChars="200"/>
        <w:rPr>
          <w:color w:val="auto"/>
          <w:sz w:val="24"/>
          <w:highlight w:val="none"/>
        </w:rPr>
      </w:pPr>
      <w:r>
        <w:rPr>
          <w:rFonts w:hint="eastAsia"/>
          <w:color w:val="auto"/>
          <w:sz w:val="24"/>
          <w:highlight w:val="none"/>
        </w:rPr>
        <w:t>磋商文件用以阐明所需货物及服务、招标、磋商程序和合同条款。磋商文件由下述部分组成：</w:t>
      </w:r>
    </w:p>
    <w:p w14:paraId="1A338C94">
      <w:pPr>
        <w:pStyle w:val="40"/>
        <w:numPr>
          <w:ilvl w:val="2"/>
          <w:numId w:val="5"/>
        </w:numPr>
        <w:spacing w:before="0" w:line="360" w:lineRule="auto"/>
        <w:ind w:left="0" w:firstLine="480" w:firstLineChars="200"/>
        <w:rPr>
          <w:color w:val="auto"/>
          <w:sz w:val="24"/>
          <w:highlight w:val="none"/>
        </w:rPr>
      </w:pPr>
      <w:r>
        <w:rPr>
          <w:rFonts w:hint="eastAsia"/>
          <w:color w:val="auto"/>
          <w:sz w:val="24"/>
          <w:highlight w:val="none"/>
        </w:rPr>
        <w:t>竞争性磋商公告</w:t>
      </w:r>
    </w:p>
    <w:p w14:paraId="3BC46596">
      <w:pPr>
        <w:pStyle w:val="40"/>
        <w:numPr>
          <w:ilvl w:val="2"/>
          <w:numId w:val="5"/>
        </w:numPr>
        <w:spacing w:before="0" w:line="360" w:lineRule="auto"/>
        <w:ind w:left="0" w:firstLine="480" w:firstLineChars="200"/>
        <w:rPr>
          <w:color w:val="auto"/>
          <w:sz w:val="24"/>
          <w:highlight w:val="none"/>
        </w:rPr>
      </w:pPr>
      <w:r>
        <w:rPr>
          <w:rFonts w:hint="eastAsia"/>
          <w:color w:val="auto"/>
          <w:sz w:val="24"/>
          <w:highlight w:val="none"/>
        </w:rPr>
        <w:t>供应商须知</w:t>
      </w:r>
    </w:p>
    <w:p w14:paraId="756F147E">
      <w:pPr>
        <w:pStyle w:val="40"/>
        <w:numPr>
          <w:ilvl w:val="2"/>
          <w:numId w:val="5"/>
        </w:numPr>
        <w:spacing w:before="0" w:line="360" w:lineRule="auto"/>
        <w:ind w:left="0" w:firstLine="480" w:firstLineChars="200"/>
        <w:rPr>
          <w:color w:val="auto"/>
          <w:sz w:val="24"/>
          <w:highlight w:val="none"/>
        </w:rPr>
      </w:pPr>
      <w:r>
        <w:rPr>
          <w:rFonts w:hint="eastAsia"/>
          <w:color w:val="auto"/>
          <w:sz w:val="24"/>
          <w:highlight w:val="none"/>
        </w:rPr>
        <w:t>采购需求</w:t>
      </w:r>
    </w:p>
    <w:p w14:paraId="0CC05474">
      <w:pPr>
        <w:pStyle w:val="40"/>
        <w:numPr>
          <w:ilvl w:val="2"/>
          <w:numId w:val="5"/>
        </w:numPr>
        <w:spacing w:before="0" w:line="360" w:lineRule="auto"/>
        <w:ind w:left="0" w:firstLine="480" w:firstLineChars="200"/>
        <w:rPr>
          <w:color w:val="auto"/>
          <w:sz w:val="24"/>
          <w:highlight w:val="none"/>
        </w:rPr>
      </w:pPr>
      <w:r>
        <w:rPr>
          <w:rFonts w:hint="eastAsia"/>
          <w:color w:val="auto"/>
          <w:sz w:val="24"/>
          <w:highlight w:val="none"/>
        </w:rPr>
        <w:t>政府采购合同格式</w:t>
      </w:r>
    </w:p>
    <w:p w14:paraId="7D9BAABF">
      <w:pPr>
        <w:pStyle w:val="40"/>
        <w:numPr>
          <w:ilvl w:val="2"/>
          <w:numId w:val="5"/>
        </w:numPr>
        <w:spacing w:before="0" w:line="360" w:lineRule="auto"/>
        <w:ind w:left="0" w:firstLine="480" w:firstLineChars="200"/>
        <w:rPr>
          <w:color w:val="auto"/>
          <w:sz w:val="24"/>
          <w:highlight w:val="none"/>
        </w:rPr>
      </w:pPr>
      <w:r>
        <w:rPr>
          <w:rFonts w:hint="eastAsia"/>
          <w:color w:val="auto"/>
          <w:sz w:val="24"/>
          <w:highlight w:val="none"/>
        </w:rPr>
        <w:t>磋商相关文件格式</w:t>
      </w:r>
    </w:p>
    <w:p w14:paraId="0A720C35">
      <w:pPr>
        <w:pStyle w:val="40"/>
        <w:numPr>
          <w:ilvl w:val="2"/>
          <w:numId w:val="5"/>
        </w:numPr>
        <w:spacing w:before="0" w:line="360" w:lineRule="auto"/>
        <w:ind w:left="0" w:firstLine="480" w:firstLineChars="200"/>
        <w:jc w:val="both"/>
        <w:rPr>
          <w:color w:val="auto"/>
          <w:sz w:val="24"/>
          <w:highlight w:val="none"/>
        </w:rPr>
      </w:pPr>
      <w:r>
        <w:rPr>
          <w:rFonts w:hint="eastAsia"/>
          <w:color w:val="auto"/>
          <w:sz w:val="24"/>
          <w:highlight w:val="none"/>
        </w:rPr>
        <w:t>评标办法和细则</w:t>
      </w:r>
    </w:p>
    <w:p w14:paraId="36334930">
      <w:pPr>
        <w:pStyle w:val="40"/>
        <w:numPr>
          <w:ilvl w:val="2"/>
          <w:numId w:val="5"/>
        </w:numPr>
        <w:spacing w:before="0" w:line="360" w:lineRule="auto"/>
        <w:ind w:left="0" w:firstLine="480" w:firstLineChars="200"/>
        <w:jc w:val="both"/>
        <w:rPr>
          <w:color w:val="auto"/>
          <w:sz w:val="24"/>
          <w:highlight w:val="none"/>
        </w:rPr>
      </w:pPr>
      <w:r>
        <w:rPr>
          <w:rFonts w:hint="eastAsia"/>
          <w:color w:val="auto"/>
          <w:sz w:val="24"/>
          <w:highlight w:val="none"/>
        </w:rPr>
        <w:t>与本项目有关的磋商文件澄清、答复、修改、补充的内容。</w:t>
      </w:r>
    </w:p>
    <w:p w14:paraId="27887D8D">
      <w:pPr>
        <w:pStyle w:val="40"/>
        <w:spacing w:before="0" w:line="360" w:lineRule="auto"/>
        <w:ind w:left="440" w:leftChars="200" w:firstLine="0"/>
        <w:jc w:val="both"/>
        <w:rPr>
          <w:b/>
          <w:color w:val="auto"/>
          <w:sz w:val="24"/>
          <w:highlight w:val="none"/>
        </w:rPr>
      </w:pPr>
      <w:r>
        <w:rPr>
          <w:rFonts w:hint="eastAsia"/>
          <w:b/>
          <w:color w:val="auto"/>
          <w:sz w:val="24"/>
          <w:highlight w:val="none"/>
        </w:rPr>
        <w:t>7.供应商的风险</w:t>
      </w:r>
    </w:p>
    <w:p w14:paraId="299E0085">
      <w:pPr>
        <w:pStyle w:val="11"/>
        <w:spacing w:line="360" w:lineRule="auto"/>
        <w:ind w:firstLine="480" w:firstLineChars="200"/>
        <w:jc w:val="both"/>
        <w:rPr>
          <w:color w:val="auto"/>
          <w:highlight w:val="none"/>
        </w:rPr>
      </w:pPr>
      <w:r>
        <w:rPr>
          <w:rFonts w:hint="eastAsia"/>
          <w:color w:val="auto"/>
          <w:highlight w:val="none"/>
        </w:rPr>
        <w:t>7.1 供应商应认真阅读磋商文件中的所有条款。供应商没有按照磋商文件的要求提供全部资料，或者供应商没有对磋商文件在各方面作出实质性响应是供应商的风险，并可能导致其磋商被拒绝。</w:t>
      </w:r>
    </w:p>
    <w:p w14:paraId="64D9DE44">
      <w:pPr>
        <w:spacing w:line="360" w:lineRule="auto"/>
        <w:ind w:firstLine="482" w:firstLineChars="200"/>
        <w:rPr>
          <w:b/>
          <w:color w:val="auto"/>
          <w:sz w:val="24"/>
          <w:highlight w:val="none"/>
          <w:lang w:val="en-US"/>
        </w:rPr>
      </w:pPr>
      <w:r>
        <w:rPr>
          <w:rFonts w:hint="eastAsia"/>
          <w:b/>
          <w:color w:val="auto"/>
          <w:sz w:val="24"/>
          <w:highlight w:val="none"/>
          <w:lang w:val="en-US"/>
        </w:rPr>
        <w:t>8.磋商文件的发布及澄清</w:t>
      </w:r>
    </w:p>
    <w:p w14:paraId="7DEC684A">
      <w:pPr>
        <w:pStyle w:val="40"/>
        <w:numPr>
          <w:ilvl w:val="1"/>
          <w:numId w:val="6"/>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磋商文件澄清、答复、修改、补充的内容为磋商文件的组成部分。</w:t>
      </w:r>
    </w:p>
    <w:p w14:paraId="423349B1">
      <w:pPr>
        <w:pStyle w:val="40"/>
        <w:numPr>
          <w:ilvl w:val="1"/>
          <w:numId w:val="6"/>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依法获取磋商文件的供应商应认真阅读磋商文件，如有疑问应于磋商文件规定的时间前向采购代理机构（传真）提出澄清申请。采购代理机构对已发出的磋商文件进行必要的澄清或者修改。澄清或者修改内容可能影响响应文件编制的，采购代理机构在磋商截止时间 5 日前,在 “浙江省政府采购网”和“丽水市公共资源交易网”</w:t>
      </w:r>
      <w:r>
        <w:rPr>
          <w:rFonts w:hint="eastAsia"/>
          <w:color w:val="auto"/>
          <w:sz w:val="24"/>
          <w:highlight w:val="none"/>
          <w:lang w:eastAsia="zh-CN"/>
        </w:rPr>
        <w:t>发布</w:t>
      </w:r>
      <w:r>
        <w:rPr>
          <w:rFonts w:hint="eastAsia"/>
          <w:color w:val="auto"/>
          <w:sz w:val="24"/>
          <w:highlight w:val="none"/>
        </w:rPr>
        <w:t>更正公告，并对其具有约束力。不足 5 日的，采购代理机构有权顺延提交响应文件的截止时间。</w:t>
      </w:r>
    </w:p>
    <w:p w14:paraId="5879CFAB">
      <w:pPr>
        <w:pStyle w:val="4"/>
        <w:tabs>
          <w:tab w:val="left" w:pos="1291"/>
        </w:tabs>
        <w:spacing w:before="0" w:line="360" w:lineRule="auto"/>
        <w:ind w:left="0"/>
        <w:jc w:val="left"/>
        <w:rPr>
          <w:color w:val="auto"/>
          <w:highlight w:val="none"/>
          <w:lang w:val="en-US"/>
        </w:rPr>
      </w:pPr>
      <w:bookmarkStart w:id="30" w:name="三___投标文件的编写"/>
      <w:bookmarkEnd w:id="30"/>
      <w:bookmarkStart w:id="31" w:name="_Toc1657"/>
      <w:r>
        <w:rPr>
          <w:rFonts w:hint="eastAsia"/>
          <w:color w:val="auto"/>
          <w:highlight w:val="none"/>
          <w:lang w:val="en-US"/>
        </w:rPr>
        <w:t>三  响应文件的编写</w:t>
      </w:r>
      <w:bookmarkEnd w:id="31"/>
    </w:p>
    <w:p w14:paraId="50822F12">
      <w:pPr>
        <w:spacing w:line="360" w:lineRule="auto"/>
        <w:ind w:firstLine="482" w:firstLineChars="200"/>
        <w:rPr>
          <w:b/>
          <w:color w:val="auto"/>
          <w:sz w:val="24"/>
          <w:highlight w:val="none"/>
          <w:lang w:val="en-US"/>
        </w:rPr>
      </w:pPr>
      <w:r>
        <w:rPr>
          <w:rFonts w:hint="eastAsia"/>
          <w:b/>
          <w:color w:val="auto"/>
          <w:sz w:val="24"/>
          <w:highlight w:val="none"/>
          <w:lang w:val="en-US"/>
        </w:rPr>
        <w:t>9.要求</w:t>
      </w:r>
    </w:p>
    <w:p w14:paraId="2E6DA04D">
      <w:pPr>
        <w:pStyle w:val="40"/>
        <w:tabs>
          <w:tab w:val="left" w:pos="880"/>
        </w:tabs>
        <w:spacing w:before="0" w:line="360" w:lineRule="auto"/>
        <w:ind w:left="0" w:firstLineChars="200"/>
        <w:rPr>
          <w:color w:val="auto"/>
          <w:sz w:val="24"/>
          <w:highlight w:val="none"/>
          <w:lang w:val="en-US"/>
        </w:rPr>
      </w:pPr>
      <w:r>
        <w:rPr>
          <w:rFonts w:hint="eastAsia"/>
          <w:color w:val="auto"/>
          <w:sz w:val="24"/>
          <w:highlight w:val="none"/>
          <w:lang w:val="en-US"/>
        </w:rPr>
        <w:t>9.1 供应商应仔细阅读磋商文件的所有内容，按照磋商文件的要求提交响应文件，并对所提供的全部资料的真实性承担法律责任。</w:t>
      </w:r>
    </w:p>
    <w:p w14:paraId="4F3684A2">
      <w:pPr>
        <w:pStyle w:val="40"/>
        <w:tabs>
          <w:tab w:val="left" w:pos="880"/>
        </w:tabs>
        <w:spacing w:before="0" w:line="360" w:lineRule="auto"/>
        <w:ind w:left="0" w:firstLineChars="200"/>
        <w:rPr>
          <w:color w:val="auto"/>
          <w:sz w:val="24"/>
          <w:highlight w:val="none"/>
        </w:rPr>
      </w:pPr>
      <w:r>
        <w:rPr>
          <w:rFonts w:hint="eastAsia"/>
          <w:color w:val="auto"/>
          <w:sz w:val="24"/>
          <w:highlight w:val="none"/>
          <w:lang w:val="en-US"/>
        </w:rPr>
        <w:t>9.2 响应文件、供应商与采购有关的往来通知、函件和文件均应使用中文。如涉及非中文内容的，供应商有义务将其内容翻译成中文，一切对非中文内容的误解，都将</w:t>
      </w:r>
      <w:r>
        <w:rPr>
          <w:rFonts w:hint="eastAsia"/>
          <w:color w:val="auto"/>
          <w:sz w:val="24"/>
          <w:highlight w:val="none"/>
        </w:rPr>
        <w:t>由供应商承担。</w:t>
      </w:r>
    </w:p>
    <w:p w14:paraId="308D8C23">
      <w:pPr>
        <w:pStyle w:val="40"/>
        <w:tabs>
          <w:tab w:val="left" w:pos="88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9.3 </w:t>
      </w:r>
      <w:r>
        <w:rPr>
          <w:rFonts w:hint="eastAsia"/>
          <w:b/>
          <w:bCs/>
          <w:color w:val="auto"/>
          <w:sz w:val="24"/>
          <w:highlight w:val="none"/>
        </w:rPr>
        <w:t>响应文件的形式和效力</w:t>
      </w:r>
    </w:p>
    <w:p w14:paraId="70511547">
      <w:pPr>
        <w:pStyle w:val="40"/>
        <w:tabs>
          <w:tab w:val="left" w:pos="88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9.3.1 </w:t>
      </w:r>
      <w:r>
        <w:rPr>
          <w:rFonts w:hint="eastAsia"/>
          <w:b/>
          <w:bCs/>
          <w:color w:val="auto"/>
          <w:sz w:val="24"/>
          <w:highlight w:val="none"/>
        </w:rPr>
        <w:t>响应文件的形式：响应文件分为电子响应文件、备份响应文件。</w:t>
      </w:r>
    </w:p>
    <w:p w14:paraId="5205793F">
      <w:pPr>
        <w:pStyle w:val="40"/>
        <w:tabs>
          <w:tab w:val="left" w:pos="88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9.3.2 </w:t>
      </w:r>
      <w:r>
        <w:rPr>
          <w:rFonts w:hint="eastAsia"/>
          <w:b/>
          <w:bCs/>
          <w:color w:val="auto"/>
          <w:sz w:val="24"/>
          <w:highlight w:val="none"/>
        </w:rPr>
        <w:t>响应文件的效力</w:t>
      </w:r>
    </w:p>
    <w:p w14:paraId="0AC47271">
      <w:pPr>
        <w:pStyle w:val="11"/>
        <w:spacing w:line="360" w:lineRule="auto"/>
        <w:ind w:firstLine="480" w:firstLineChars="200"/>
        <w:rPr>
          <w:color w:val="auto"/>
          <w:highlight w:val="none"/>
        </w:rPr>
      </w:pPr>
      <w:r>
        <w:rPr>
          <w:rFonts w:hint="eastAsia"/>
          <w:color w:val="auto"/>
          <w:highlight w:val="none"/>
        </w:rPr>
        <w:t>响应文件的启用，按先后顺位分别为电子响应文件、备份响应文件。</w:t>
      </w:r>
    </w:p>
    <w:p w14:paraId="3339165A">
      <w:pPr>
        <w:pStyle w:val="11"/>
        <w:spacing w:line="360" w:lineRule="auto"/>
        <w:ind w:firstLine="480" w:firstLineChars="200"/>
        <w:rPr>
          <w:color w:val="auto"/>
          <w:highlight w:val="none"/>
        </w:rPr>
      </w:pPr>
      <w:r>
        <w:rPr>
          <w:rFonts w:hint="eastAsia"/>
          <w:color w:val="auto"/>
          <w:highlight w:val="none"/>
        </w:rPr>
        <w:t>电子响应文件未按时解密，供应商已在规定时间内按规定方式提交了备份响应文件，且经代理机构工作人员通知后提供备份响应文件密码的，以备份响应文件为依据， 否则视为响应文件撤回；电子响应文件已按时解密的，备份响应文件自动失效。</w:t>
      </w:r>
    </w:p>
    <w:p w14:paraId="11F262C1">
      <w:pPr>
        <w:spacing w:line="360" w:lineRule="auto"/>
        <w:ind w:firstLine="482" w:firstLineChars="200"/>
        <w:rPr>
          <w:b/>
          <w:color w:val="auto"/>
          <w:sz w:val="24"/>
          <w:highlight w:val="none"/>
          <w:lang w:val="en-US"/>
        </w:rPr>
      </w:pPr>
      <w:r>
        <w:rPr>
          <w:rFonts w:hint="eastAsia"/>
          <w:b/>
          <w:color w:val="auto"/>
          <w:sz w:val="24"/>
          <w:highlight w:val="none"/>
          <w:lang w:val="en-US"/>
        </w:rPr>
        <w:t>10.响应文件的组成</w:t>
      </w:r>
    </w:p>
    <w:p w14:paraId="67BA78E7">
      <w:pPr>
        <w:pStyle w:val="11"/>
        <w:spacing w:line="360" w:lineRule="auto"/>
        <w:ind w:firstLine="480" w:firstLineChars="200"/>
        <w:rPr>
          <w:color w:val="auto"/>
          <w:highlight w:val="none"/>
        </w:rPr>
      </w:pPr>
      <w:r>
        <w:rPr>
          <w:rFonts w:hint="eastAsia"/>
          <w:color w:val="auto"/>
          <w:highlight w:val="none"/>
          <w:lang w:val="en-US"/>
        </w:rPr>
        <w:t xml:space="preserve">10.1 </w:t>
      </w:r>
      <w:r>
        <w:rPr>
          <w:rFonts w:hint="eastAsia"/>
          <w:color w:val="auto"/>
          <w:highlight w:val="none"/>
        </w:rPr>
        <w:t>响应文件应分为资格审查文件、资信商务及技术文件、报价文件三部分。资格审查文件、资信商务及技术文件如有报价的内容, 其响应文件无效。报价文件如有资信商务及技术内容, 其资信商务及技术内容评标时将作为无效内容。</w:t>
      </w:r>
    </w:p>
    <w:p w14:paraId="62F7297F">
      <w:pPr>
        <w:spacing w:line="360" w:lineRule="auto"/>
        <w:ind w:firstLine="482" w:firstLineChars="200"/>
        <w:rPr>
          <w:b/>
          <w:color w:val="auto"/>
          <w:sz w:val="24"/>
          <w:highlight w:val="none"/>
          <w:lang w:val="en-US"/>
        </w:rPr>
      </w:pPr>
      <w:r>
        <w:rPr>
          <w:rFonts w:hint="eastAsia"/>
          <w:b/>
          <w:color w:val="auto"/>
          <w:sz w:val="24"/>
          <w:highlight w:val="none"/>
          <w:lang w:val="en-US"/>
        </w:rPr>
        <w:t>11. 响应文件编制内容和要求</w:t>
      </w:r>
    </w:p>
    <w:p w14:paraId="61874EAD">
      <w:pPr>
        <w:pStyle w:val="40"/>
        <w:tabs>
          <w:tab w:val="left" w:pos="1625"/>
        </w:tabs>
        <w:spacing w:before="0" w:line="360" w:lineRule="auto"/>
        <w:ind w:left="0" w:firstLine="482" w:firstLineChars="200"/>
        <w:jc w:val="both"/>
        <w:rPr>
          <w:color w:val="auto"/>
          <w:sz w:val="24"/>
          <w:highlight w:val="none"/>
        </w:rPr>
      </w:pPr>
      <w:r>
        <w:rPr>
          <w:rFonts w:hint="eastAsia"/>
          <w:b/>
          <w:color w:val="auto"/>
          <w:sz w:val="24"/>
          <w:highlight w:val="none"/>
          <w:lang w:val="en-US"/>
        </w:rPr>
        <w:t xml:space="preserve">11.1 </w:t>
      </w:r>
      <w:r>
        <w:rPr>
          <w:rFonts w:hint="eastAsia"/>
          <w:b/>
          <w:color w:val="auto"/>
          <w:sz w:val="24"/>
          <w:highlight w:val="none"/>
        </w:rPr>
        <w:t>资格审查文件编制内容和要求：</w:t>
      </w:r>
      <w:r>
        <w:rPr>
          <w:rFonts w:hint="eastAsia"/>
          <w:color w:val="auto"/>
          <w:sz w:val="24"/>
          <w:highlight w:val="none"/>
        </w:rPr>
        <w:t>格式见第五章资格审查文件格式</w:t>
      </w:r>
    </w:p>
    <w:p w14:paraId="2827590D">
      <w:pPr>
        <w:pStyle w:val="11"/>
        <w:spacing w:line="360" w:lineRule="auto"/>
        <w:ind w:firstLine="480" w:firstLineChars="200"/>
        <w:rPr>
          <w:color w:val="auto"/>
          <w:highlight w:val="none"/>
        </w:rPr>
      </w:pPr>
      <w:r>
        <w:rPr>
          <w:rFonts w:hint="eastAsia"/>
          <w:color w:val="auto"/>
          <w:highlight w:val="none"/>
        </w:rPr>
        <w:t>▲11.1.1 公司有效营业执照扫描件；</w:t>
      </w:r>
    </w:p>
    <w:p w14:paraId="55707971">
      <w:pPr>
        <w:pStyle w:val="11"/>
        <w:spacing w:line="360" w:lineRule="auto"/>
        <w:ind w:firstLine="480" w:firstLineChars="200"/>
        <w:rPr>
          <w:color w:val="auto"/>
          <w:highlight w:val="none"/>
        </w:rPr>
      </w:pPr>
      <w:r>
        <w:rPr>
          <w:rFonts w:hint="eastAsia"/>
          <w:color w:val="auto"/>
          <w:highlight w:val="none"/>
        </w:rPr>
        <w:t>▲11.1.2 负责人身份证扫描件（委托代理人参加磋商的，提供负责人身份证扫描件，同时提供授权委托书及委托代理人身份证扫描件）；</w:t>
      </w:r>
    </w:p>
    <w:p w14:paraId="6A776C0E">
      <w:pPr>
        <w:pStyle w:val="11"/>
        <w:spacing w:line="360" w:lineRule="auto"/>
        <w:ind w:firstLine="480" w:firstLineChars="200"/>
        <w:rPr>
          <w:color w:val="auto"/>
          <w:highlight w:val="none"/>
        </w:rPr>
      </w:pPr>
      <w:r>
        <w:rPr>
          <w:rFonts w:hint="eastAsia"/>
          <w:color w:val="auto"/>
          <w:highlight w:val="none"/>
        </w:rPr>
        <w:t>▲11.1.3 政府采购资格承诺函，见资格审查文件格式；</w:t>
      </w:r>
    </w:p>
    <w:p w14:paraId="0BF4AB52">
      <w:pPr>
        <w:pStyle w:val="11"/>
        <w:spacing w:line="360" w:lineRule="auto"/>
        <w:ind w:firstLine="480" w:firstLineChars="200"/>
        <w:rPr>
          <w:color w:val="auto"/>
          <w:highlight w:val="none"/>
        </w:rPr>
      </w:pPr>
      <w:r>
        <w:rPr>
          <w:rFonts w:hint="eastAsia"/>
          <w:color w:val="auto"/>
          <w:highlight w:val="none"/>
        </w:rPr>
        <w:t>▲11.1.4 资格声明；</w:t>
      </w:r>
    </w:p>
    <w:p w14:paraId="3C153A51">
      <w:pPr>
        <w:pStyle w:val="11"/>
        <w:spacing w:line="360" w:lineRule="auto"/>
        <w:ind w:firstLine="480" w:firstLineChars="200"/>
        <w:rPr>
          <w:color w:val="auto"/>
          <w:highlight w:val="none"/>
        </w:rPr>
      </w:pPr>
      <w:r>
        <w:rPr>
          <w:rFonts w:hint="eastAsia"/>
          <w:color w:val="auto"/>
          <w:highlight w:val="none"/>
        </w:rPr>
        <w:t xml:space="preserve">▲11.1.5 </w:t>
      </w:r>
      <w:r>
        <w:rPr>
          <w:rFonts w:hint="eastAsia"/>
          <w:color w:val="auto"/>
          <w:highlight w:val="none"/>
          <w:lang w:val="en-US"/>
        </w:rPr>
        <w:t>中小企业声明函。</w:t>
      </w:r>
    </w:p>
    <w:p w14:paraId="6B268930">
      <w:pPr>
        <w:pStyle w:val="40"/>
        <w:tabs>
          <w:tab w:val="left" w:pos="1560"/>
        </w:tabs>
        <w:spacing w:before="0" w:line="360" w:lineRule="auto"/>
        <w:ind w:left="0" w:firstLine="482" w:firstLineChars="200"/>
        <w:rPr>
          <w:b/>
          <w:bCs/>
          <w:color w:val="auto"/>
          <w:sz w:val="24"/>
          <w:highlight w:val="none"/>
          <w:lang w:val="en-US"/>
        </w:rPr>
      </w:pPr>
      <w:r>
        <w:rPr>
          <w:rFonts w:hint="eastAsia"/>
          <w:b/>
          <w:bCs/>
          <w:color w:val="auto"/>
          <w:sz w:val="24"/>
          <w:highlight w:val="none"/>
          <w:lang w:val="en-US"/>
        </w:rPr>
        <w:t>注：资格审查不通过的，不进入下一阶段评标。</w:t>
      </w:r>
    </w:p>
    <w:p w14:paraId="00E95BA8">
      <w:pPr>
        <w:pStyle w:val="40"/>
        <w:tabs>
          <w:tab w:val="left" w:pos="156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11.2 </w:t>
      </w:r>
      <w:r>
        <w:rPr>
          <w:rFonts w:hint="eastAsia"/>
          <w:b/>
          <w:bCs/>
          <w:color w:val="auto"/>
          <w:sz w:val="24"/>
          <w:highlight w:val="none"/>
        </w:rPr>
        <w:t>资信商务及技术文件编制内容和要求：</w:t>
      </w:r>
    </w:p>
    <w:p w14:paraId="26BDF18E">
      <w:pPr>
        <w:pStyle w:val="40"/>
        <w:tabs>
          <w:tab w:val="left" w:pos="1800"/>
        </w:tabs>
        <w:spacing w:before="0" w:line="360" w:lineRule="auto"/>
        <w:ind w:left="0" w:firstLineChars="200"/>
        <w:rPr>
          <w:color w:val="auto"/>
          <w:sz w:val="24"/>
          <w:highlight w:val="none"/>
        </w:rPr>
      </w:pPr>
      <w:r>
        <w:rPr>
          <w:rFonts w:hint="eastAsia"/>
          <w:color w:val="auto"/>
          <w:sz w:val="24"/>
          <w:highlight w:val="none"/>
          <w:lang w:val="en-US"/>
        </w:rPr>
        <w:t>11.2.1</w:t>
      </w:r>
      <w:r>
        <w:rPr>
          <w:rFonts w:hint="eastAsia"/>
          <w:color w:val="auto"/>
          <w:sz w:val="24"/>
          <w:highlight w:val="none"/>
        </w:rPr>
        <w:t>按磋商文件第五章磋商相关文件格式所列的内容、格式的要求,及供应商认为有必要提供的其它文件；</w:t>
      </w:r>
    </w:p>
    <w:p w14:paraId="3C87A862">
      <w:pPr>
        <w:pStyle w:val="40"/>
        <w:tabs>
          <w:tab w:val="left" w:pos="1800"/>
        </w:tabs>
        <w:spacing w:before="0" w:line="360" w:lineRule="auto"/>
        <w:ind w:left="0" w:firstLineChars="200"/>
        <w:rPr>
          <w:color w:val="auto"/>
          <w:sz w:val="24"/>
          <w:highlight w:val="none"/>
        </w:rPr>
      </w:pPr>
      <w:r>
        <w:rPr>
          <w:rFonts w:hint="eastAsia"/>
          <w:color w:val="auto"/>
          <w:sz w:val="24"/>
          <w:highlight w:val="none"/>
          <w:lang w:val="en-US"/>
        </w:rPr>
        <w:t xml:space="preserve">11.2.2 </w:t>
      </w:r>
      <w:r>
        <w:rPr>
          <w:rFonts w:hint="eastAsia"/>
          <w:color w:val="auto"/>
          <w:sz w:val="24"/>
          <w:highlight w:val="none"/>
        </w:rPr>
        <w:t>供应商需对照磋商文件第</w:t>
      </w:r>
      <w:r>
        <w:rPr>
          <w:rFonts w:hint="eastAsia"/>
          <w:color w:val="auto"/>
          <w:sz w:val="24"/>
          <w:highlight w:val="none"/>
          <w:lang w:val="en-US"/>
        </w:rPr>
        <w:t>二</w:t>
      </w:r>
      <w:r>
        <w:rPr>
          <w:rFonts w:hint="eastAsia"/>
          <w:color w:val="auto"/>
          <w:sz w:val="24"/>
          <w:highlight w:val="none"/>
        </w:rPr>
        <w:t>章招标要求所列的内容；</w:t>
      </w:r>
    </w:p>
    <w:p w14:paraId="63AA8C07">
      <w:pPr>
        <w:pStyle w:val="40"/>
        <w:tabs>
          <w:tab w:val="left" w:pos="1800"/>
        </w:tabs>
        <w:spacing w:before="0" w:line="360" w:lineRule="auto"/>
        <w:ind w:left="0" w:firstLineChars="200"/>
        <w:rPr>
          <w:color w:val="auto"/>
          <w:sz w:val="24"/>
          <w:highlight w:val="none"/>
        </w:rPr>
      </w:pPr>
      <w:r>
        <w:rPr>
          <w:rFonts w:hint="eastAsia"/>
          <w:color w:val="auto"/>
          <w:sz w:val="24"/>
          <w:highlight w:val="none"/>
          <w:lang w:val="en-US"/>
        </w:rPr>
        <w:t xml:space="preserve">11.2.3 </w:t>
      </w:r>
      <w:r>
        <w:rPr>
          <w:rFonts w:hint="eastAsia"/>
          <w:color w:val="auto"/>
          <w:sz w:val="24"/>
          <w:highlight w:val="none"/>
        </w:rPr>
        <w:t>资格证明文件及其他相关资料；</w:t>
      </w:r>
    </w:p>
    <w:p w14:paraId="4A776705">
      <w:pPr>
        <w:pStyle w:val="40"/>
        <w:tabs>
          <w:tab w:val="left" w:pos="1800"/>
        </w:tabs>
        <w:spacing w:before="0" w:line="360" w:lineRule="auto"/>
        <w:ind w:left="0" w:firstLineChars="200"/>
        <w:jc w:val="both"/>
        <w:rPr>
          <w:color w:val="auto"/>
          <w:sz w:val="24"/>
          <w:highlight w:val="none"/>
        </w:rPr>
      </w:pPr>
      <w:r>
        <w:rPr>
          <w:rFonts w:hint="eastAsia"/>
          <w:color w:val="auto"/>
          <w:sz w:val="24"/>
          <w:highlight w:val="none"/>
          <w:lang w:val="en-US"/>
        </w:rPr>
        <w:t xml:space="preserve">11.2.4 </w:t>
      </w:r>
      <w:r>
        <w:rPr>
          <w:rFonts w:hint="eastAsia"/>
          <w:color w:val="auto"/>
          <w:sz w:val="24"/>
          <w:highlight w:val="none"/>
        </w:rPr>
        <w:t>供应商认为有必要提交的其他资料文件；</w:t>
      </w:r>
    </w:p>
    <w:p w14:paraId="1ECF5EAD">
      <w:pPr>
        <w:pStyle w:val="40"/>
        <w:tabs>
          <w:tab w:val="left" w:pos="1560"/>
        </w:tabs>
        <w:spacing w:before="0" w:line="360" w:lineRule="auto"/>
        <w:ind w:left="0" w:firstLine="482" w:firstLineChars="200"/>
        <w:jc w:val="both"/>
        <w:rPr>
          <w:b/>
          <w:bCs/>
          <w:color w:val="auto"/>
          <w:sz w:val="24"/>
          <w:highlight w:val="none"/>
        </w:rPr>
      </w:pPr>
      <w:r>
        <w:rPr>
          <w:rFonts w:hint="eastAsia"/>
          <w:b/>
          <w:bCs/>
          <w:color w:val="auto"/>
          <w:sz w:val="24"/>
          <w:highlight w:val="none"/>
          <w:lang w:val="en-US"/>
        </w:rPr>
        <w:t xml:space="preserve">11.3 </w:t>
      </w:r>
      <w:r>
        <w:rPr>
          <w:rFonts w:hint="eastAsia"/>
          <w:b/>
          <w:bCs/>
          <w:color w:val="auto"/>
          <w:sz w:val="24"/>
          <w:highlight w:val="none"/>
        </w:rPr>
        <w:t>报价文件内容: 见第五章格式。</w:t>
      </w:r>
    </w:p>
    <w:p w14:paraId="4C8D85EC">
      <w:pPr>
        <w:pStyle w:val="40"/>
        <w:tabs>
          <w:tab w:val="left" w:pos="1800"/>
        </w:tabs>
        <w:spacing w:before="0" w:line="360" w:lineRule="auto"/>
        <w:ind w:left="0" w:firstLineChars="200"/>
        <w:jc w:val="both"/>
        <w:rPr>
          <w:color w:val="auto"/>
          <w:sz w:val="24"/>
          <w:highlight w:val="none"/>
        </w:rPr>
      </w:pPr>
      <w:r>
        <w:rPr>
          <w:rFonts w:hint="eastAsia"/>
          <w:color w:val="auto"/>
          <w:sz w:val="24"/>
          <w:highlight w:val="none"/>
          <w:lang w:val="en-US"/>
        </w:rPr>
        <w:t>11.3.1</w:t>
      </w:r>
      <w:r>
        <w:rPr>
          <w:rFonts w:hint="eastAsia"/>
          <w:color w:val="auto"/>
          <w:sz w:val="24"/>
          <w:highlight w:val="none"/>
        </w:rPr>
        <w:t>磋商报价要求</w:t>
      </w:r>
    </w:p>
    <w:p w14:paraId="57DE0CAE">
      <w:pPr>
        <w:pStyle w:val="11"/>
        <w:spacing w:line="360" w:lineRule="auto"/>
        <w:ind w:firstLine="482" w:firstLineChars="200"/>
        <w:rPr>
          <w:b/>
          <w:bCs/>
          <w:color w:val="auto"/>
          <w:highlight w:val="none"/>
          <w:lang w:val="en-US"/>
        </w:rPr>
      </w:pPr>
      <w:r>
        <w:rPr>
          <w:rFonts w:hint="eastAsia"/>
          <w:b/>
          <w:bCs/>
          <w:color w:val="auto"/>
          <w:highlight w:val="none"/>
          <w:lang w:val="en-US"/>
        </w:rPr>
        <w:t>▲供应商应在磋商文件所附的磋商价格表上写明磋商报价。供应商只允许有一个  报价,采购人不接受有任何选择的报价，磋商报价高于最高限价的作响应文件无效处  理。</w:t>
      </w:r>
    </w:p>
    <w:p w14:paraId="03B3ED5A">
      <w:pPr>
        <w:numPr>
          <w:ilvl w:val="0"/>
          <w:numId w:val="7"/>
        </w:numPr>
        <w:spacing w:line="360" w:lineRule="auto"/>
        <w:ind w:firstLine="482" w:firstLineChars="200"/>
        <w:rPr>
          <w:b/>
          <w:color w:val="auto"/>
          <w:sz w:val="24"/>
          <w:highlight w:val="none"/>
          <w:lang w:val="en-US"/>
        </w:rPr>
      </w:pPr>
      <w:r>
        <w:rPr>
          <w:rFonts w:hint="eastAsia"/>
          <w:b/>
          <w:color w:val="auto"/>
          <w:sz w:val="24"/>
          <w:highlight w:val="none"/>
          <w:lang w:val="en-US"/>
        </w:rPr>
        <w:t>排版</w:t>
      </w:r>
    </w:p>
    <w:p w14:paraId="3E3D64D6">
      <w:pPr>
        <w:pStyle w:val="11"/>
        <w:spacing w:line="360" w:lineRule="auto"/>
        <w:ind w:firstLine="480" w:firstLineChars="200"/>
        <w:rPr>
          <w:color w:val="auto"/>
          <w:highlight w:val="none"/>
          <w:lang w:val="en-US"/>
        </w:rPr>
      </w:pPr>
      <w:r>
        <w:rPr>
          <w:rFonts w:hint="eastAsia"/>
          <w:color w:val="auto"/>
          <w:highlight w:val="none"/>
          <w:lang w:val="en-US"/>
        </w:rPr>
        <w:t>12.1 供应商应当按照响应文件各部分的组成内容的相关顺序进行排版。</w:t>
      </w:r>
    </w:p>
    <w:p w14:paraId="73C4AE06">
      <w:pPr>
        <w:numPr>
          <w:ilvl w:val="0"/>
          <w:numId w:val="7"/>
        </w:numPr>
        <w:spacing w:line="360" w:lineRule="auto"/>
        <w:ind w:firstLine="482" w:firstLineChars="200"/>
        <w:rPr>
          <w:b/>
          <w:color w:val="auto"/>
          <w:sz w:val="24"/>
          <w:highlight w:val="none"/>
          <w:lang w:val="en-US"/>
        </w:rPr>
      </w:pPr>
      <w:r>
        <w:rPr>
          <w:rFonts w:hint="eastAsia"/>
          <w:b/>
          <w:color w:val="auto"/>
          <w:sz w:val="24"/>
          <w:highlight w:val="none"/>
          <w:lang w:val="en-US"/>
        </w:rPr>
        <w:t>磋商有效期</w:t>
      </w:r>
    </w:p>
    <w:p w14:paraId="37E580DC">
      <w:pPr>
        <w:spacing w:line="360" w:lineRule="auto"/>
        <w:ind w:firstLine="480" w:firstLineChars="200"/>
        <w:rPr>
          <w:color w:val="auto"/>
          <w:sz w:val="24"/>
          <w:highlight w:val="none"/>
        </w:rPr>
      </w:pPr>
      <w:r>
        <w:rPr>
          <w:rFonts w:hint="eastAsia"/>
          <w:color w:val="auto"/>
          <w:sz w:val="24"/>
          <w:highlight w:val="none"/>
        </w:rPr>
        <w:t>▲13.1 提交响应文件的截止之日起 90 天内有效。</w:t>
      </w:r>
    </w:p>
    <w:p w14:paraId="5224D7E2">
      <w:pPr>
        <w:numPr>
          <w:ilvl w:val="0"/>
          <w:numId w:val="7"/>
        </w:numPr>
        <w:spacing w:line="360" w:lineRule="auto"/>
        <w:ind w:firstLine="482" w:firstLineChars="200"/>
        <w:rPr>
          <w:b/>
          <w:color w:val="auto"/>
          <w:sz w:val="24"/>
          <w:highlight w:val="none"/>
        </w:rPr>
      </w:pPr>
      <w:r>
        <w:rPr>
          <w:rFonts w:hint="eastAsia"/>
          <w:b/>
          <w:color w:val="auto"/>
          <w:sz w:val="24"/>
          <w:highlight w:val="none"/>
        </w:rPr>
        <w:t>响应文件的签署及规定</w:t>
      </w:r>
    </w:p>
    <w:p w14:paraId="4A8C2C69">
      <w:pPr>
        <w:pStyle w:val="40"/>
        <w:tabs>
          <w:tab w:val="left" w:pos="1563"/>
        </w:tabs>
        <w:spacing w:before="0" w:line="360" w:lineRule="auto"/>
        <w:ind w:left="0" w:firstLineChars="200"/>
        <w:rPr>
          <w:color w:val="auto"/>
          <w:sz w:val="24"/>
          <w:highlight w:val="none"/>
        </w:rPr>
      </w:pPr>
      <w:r>
        <w:rPr>
          <w:rFonts w:hint="eastAsia"/>
          <w:color w:val="auto"/>
          <w:sz w:val="24"/>
          <w:highlight w:val="none"/>
          <w:lang w:val="en-US"/>
        </w:rPr>
        <w:t xml:space="preserve">14.1 </w:t>
      </w:r>
      <w:r>
        <w:rPr>
          <w:rFonts w:hint="eastAsia"/>
          <w:color w:val="auto"/>
          <w:sz w:val="24"/>
          <w:highlight w:val="none"/>
        </w:rPr>
        <w:t>供应商应按磋商文件规定的内容和要求编制响应文件，响应文件须清楚的标明“资格审查文件”、“资信商务及技术文件”、“报价文件”。</w:t>
      </w:r>
    </w:p>
    <w:p w14:paraId="27D2C7DE">
      <w:pPr>
        <w:pStyle w:val="40"/>
        <w:tabs>
          <w:tab w:val="left" w:pos="1560"/>
        </w:tabs>
        <w:spacing w:before="0" w:line="360" w:lineRule="auto"/>
        <w:ind w:left="0" w:firstLineChars="200"/>
        <w:rPr>
          <w:color w:val="auto"/>
          <w:sz w:val="24"/>
          <w:highlight w:val="none"/>
        </w:rPr>
      </w:pPr>
      <w:r>
        <w:rPr>
          <w:rFonts w:hint="eastAsia"/>
          <w:color w:val="auto"/>
          <w:sz w:val="24"/>
          <w:highlight w:val="none"/>
          <w:lang w:val="en-US"/>
        </w:rPr>
        <w:t xml:space="preserve">14.2 </w:t>
      </w:r>
      <w:r>
        <w:rPr>
          <w:rFonts w:hint="eastAsia"/>
          <w:color w:val="auto"/>
          <w:sz w:val="24"/>
          <w:highlight w:val="none"/>
        </w:rPr>
        <w:t xml:space="preserve">电子响应文件及备份响应文件中须加盖公章部分均采用 </w:t>
      </w:r>
      <w:r>
        <w:rPr>
          <w:rFonts w:hint="eastAsia"/>
          <w:b/>
          <w:color w:val="auto"/>
          <w:sz w:val="24"/>
          <w:highlight w:val="none"/>
        </w:rPr>
        <w:t>CA</w:t>
      </w:r>
      <w:r>
        <w:rPr>
          <w:rFonts w:hint="eastAsia"/>
          <w:color w:val="auto"/>
          <w:sz w:val="24"/>
          <w:highlight w:val="none"/>
        </w:rPr>
        <w:t>签章（响应文件格式有特殊要求的除外）。</w:t>
      </w:r>
    </w:p>
    <w:p w14:paraId="077F37E4">
      <w:pPr>
        <w:pStyle w:val="40"/>
        <w:tabs>
          <w:tab w:val="left" w:pos="1560"/>
        </w:tabs>
        <w:spacing w:before="0" w:line="360" w:lineRule="auto"/>
        <w:ind w:left="0" w:firstLineChars="200"/>
        <w:rPr>
          <w:color w:val="auto"/>
          <w:sz w:val="34"/>
          <w:highlight w:val="none"/>
        </w:rPr>
      </w:pPr>
      <w:r>
        <w:rPr>
          <w:rFonts w:hint="eastAsia"/>
          <w:color w:val="auto"/>
          <w:sz w:val="24"/>
          <w:highlight w:val="none"/>
          <w:lang w:val="en-US"/>
        </w:rPr>
        <w:t xml:space="preserve">14.3 </w:t>
      </w:r>
      <w:r>
        <w:rPr>
          <w:rFonts w:hint="eastAsia"/>
          <w:color w:val="auto"/>
          <w:sz w:val="24"/>
          <w:highlight w:val="none"/>
        </w:rPr>
        <w:t>电报、电话、传真形式的磋商概不接受。</w:t>
      </w:r>
    </w:p>
    <w:p w14:paraId="08400BB5">
      <w:pPr>
        <w:pStyle w:val="4"/>
        <w:tabs>
          <w:tab w:val="left" w:pos="1291"/>
        </w:tabs>
        <w:spacing w:before="0" w:line="360" w:lineRule="auto"/>
        <w:ind w:left="0"/>
        <w:jc w:val="left"/>
        <w:rPr>
          <w:color w:val="auto"/>
          <w:highlight w:val="none"/>
          <w:lang w:val="en-US"/>
        </w:rPr>
      </w:pPr>
      <w:bookmarkStart w:id="32" w:name="四___履约保证金"/>
      <w:bookmarkEnd w:id="32"/>
      <w:bookmarkStart w:id="33" w:name="_Toc24860"/>
      <w:r>
        <w:rPr>
          <w:rFonts w:hint="eastAsia"/>
          <w:color w:val="auto"/>
          <w:highlight w:val="none"/>
          <w:lang w:val="en-US"/>
        </w:rPr>
        <w:t>四  履约保证金</w:t>
      </w:r>
      <w:bookmarkEnd w:id="33"/>
    </w:p>
    <w:p w14:paraId="18F96E3A">
      <w:pPr>
        <w:pStyle w:val="40"/>
        <w:tabs>
          <w:tab w:val="left" w:pos="1560"/>
        </w:tabs>
        <w:spacing w:before="0" w:line="360" w:lineRule="auto"/>
        <w:ind w:left="0" w:firstLineChars="200"/>
        <w:rPr>
          <w:color w:val="auto"/>
          <w:sz w:val="24"/>
          <w:highlight w:val="none"/>
          <w:lang w:val="en-US"/>
        </w:rPr>
      </w:pPr>
      <w:bookmarkStart w:id="34" w:name="五___投标文件的加密、提交、修改和撤回"/>
      <w:bookmarkEnd w:id="34"/>
      <w:r>
        <w:rPr>
          <w:rFonts w:hint="eastAsia"/>
          <w:color w:val="auto"/>
          <w:sz w:val="24"/>
          <w:highlight w:val="none"/>
          <w:lang w:val="en-US"/>
        </w:rPr>
        <w:t>15.1 履约保证金：见投标人须知前附表。</w:t>
      </w:r>
    </w:p>
    <w:p w14:paraId="28E27AAC">
      <w:pPr>
        <w:pStyle w:val="4"/>
        <w:tabs>
          <w:tab w:val="left" w:pos="1291"/>
        </w:tabs>
        <w:spacing w:before="0" w:line="360" w:lineRule="auto"/>
        <w:ind w:left="0"/>
        <w:jc w:val="left"/>
        <w:rPr>
          <w:color w:val="auto"/>
          <w:highlight w:val="none"/>
          <w:lang w:val="en-US"/>
        </w:rPr>
      </w:pPr>
      <w:bookmarkStart w:id="35" w:name="_Toc25148"/>
      <w:r>
        <w:rPr>
          <w:rFonts w:hint="eastAsia"/>
          <w:color w:val="auto"/>
          <w:highlight w:val="none"/>
          <w:lang w:val="en-US"/>
        </w:rPr>
        <w:t>五  响应文件的加密、提交、修改和撤回</w:t>
      </w:r>
      <w:bookmarkEnd w:id="35"/>
    </w:p>
    <w:p w14:paraId="1D2509F1">
      <w:pPr>
        <w:pStyle w:val="11"/>
        <w:numPr>
          <w:ilvl w:val="0"/>
          <w:numId w:val="8"/>
        </w:numPr>
        <w:spacing w:line="360" w:lineRule="auto"/>
        <w:ind w:firstLine="482" w:firstLineChars="200"/>
        <w:rPr>
          <w:b/>
          <w:bCs/>
          <w:color w:val="auto"/>
          <w:highlight w:val="none"/>
          <w:lang w:val="en-US"/>
        </w:rPr>
      </w:pPr>
      <w:r>
        <w:rPr>
          <w:rFonts w:hint="eastAsia"/>
          <w:b/>
          <w:bCs/>
          <w:color w:val="auto"/>
          <w:highlight w:val="none"/>
          <w:lang w:val="en-US"/>
        </w:rPr>
        <w:t>响应文件的导入和加密</w:t>
      </w:r>
    </w:p>
    <w:p w14:paraId="5D4AC862">
      <w:pPr>
        <w:pStyle w:val="40"/>
        <w:numPr>
          <w:ilvl w:val="1"/>
          <w:numId w:val="8"/>
        </w:numPr>
        <w:tabs>
          <w:tab w:val="left" w:pos="1563"/>
        </w:tabs>
        <w:spacing w:before="0" w:line="360" w:lineRule="auto"/>
        <w:ind w:firstLine="480" w:firstLineChars="200"/>
        <w:rPr>
          <w:color w:val="auto"/>
          <w:sz w:val="24"/>
          <w:highlight w:val="none"/>
        </w:rPr>
      </w:pPr>
      <w:r>
        <w:rPr>
          <w:rFonts w:hint="eastAsia"/>
          <w:color w:val="auto"/>
          <w:sz w:val="24"/>
          <w:highlight w:val="none"/>
        </w:rPr>
        <w:t>供应商应当按照资格审查文件、资信商务及技术文件、报价文件三部分分别导入相应位置，各文件之间不得混装；</w:t>
      </w:r>
    </w:p>
    <w:p w14:paraId="09D41213">
      <w:pPr>
        <w:pStyle w:val="40"/>
        <w:numPr>
          <w:ilvl w:val="1"/>
          <w:numId w:val="8"/>
        </w:numPr>
        <w:tabs>
          <w:tab w:val="left" w:pos="1563"/>
        </w:tabs>
        <w:spacing w:before="0" w:line="360" w:lineRule="auto"/>
        <w:ind w:firstLine="480" w:firstLineChars="200"/>
        <w:rPr>
          <w:color w:val="auto"/>
          <w:sz w:val="24"/>
          <w:highlight w:val="none"/>
        </w:rPr>
      </w:pPr>
      <w:r>
        <w:rPr>
          <w:rFonts w:hint="eastAsia"/>
          <w:color w:val="auto"/>
          <w:sz w:val="24"/>
          <w:highlight w:val="none"/>
        </w:rPr>
        <w:t>电子响应文件按政采云平台供应商项目采购-电子招投标操作指南进行加密； 将最后生成的具有电子签章的备份响应文件进行压缩并加密。</w:t>
      </w:r>
    </w:p>
    <w:p w14:paraId="47A9DDC7">
      <w:pPr>
        <w:pStyle w:val="11"/>
        <w:numPr>
          <w:ilvl w:val="0"/>
          <w:numId w:val="8"/>
        </w:numPr>
        <w:spacing w:line="360" w:lineRule="auto"/>
        <w:ind w:firstLine="482" w:firstLineChars="200"/>
        <w:rPr>
          <w:b/>
          <w:bCs/>
          <w:color w:val="auto"/>
          <w:highlight w:val="none"/>
          <w:lang w:val="en-US"/>
        </w:rPr>
      </w:pPr>
      <w:r>
        <w:rPr>
          <w:rFonts w:hint="eastAsia"/>
          <w:b/>
          <w:bCs/>
          <w:color w:val="auto"/>
          <w:highlight w:val="none"/>
          <w:lang w:val="en-US"/>
        </w:rPr>
        <w:t>响应文件的提交</w:t>
      </w:r>
    </w:p>
    <w:p w14:paraId="135C8109">
      <w:pPr>
        <w:pStyle w:val="40"/>
        <w:numPr>
          <w:ilvl w:val="1"/>
          <w:numId w:val="9"/>
        </w:numPr>
        <w:tabs>
          <w:tab w:val="left" w:pos="1100"/>
        </w:tabs>
        <w:spacing w:before="0" w:line="360" w:lineRule="auto"/>
        <w:ind w:left="0" w:firstLine="480" w:firstLineChars="200"/>
        <w:rPr>
          <w:color w:val="auto"/>
          <w:sz w:val="24"/>
          <w:highlight w:val="none"/>
        </w:rPr>
      </w:pPr>
      <w:r>
        <w:rPr>
          <w:rFonts w:hint="eastAsia"/>
          <w:color w:val="auto"/>
          <w:sz w:val="24"/>
          <w:highlight w:val="none"/>
        </w:rPr>
        <w:t>响应文件提交截止时间：见供应商须知前列表。</w:t>
      </w:r>
    </w:p>
    <w:p w14:paraId="1B0E8BEB">
      <w:pPr>
        <w:pStyle w:val="40"/>
        <w:numPr>
          <w:ilvl w:val="1"/>
          <w:numId w:val="9"/>
        </w:numPr>
        <w:tabs>
          <w:tab w:val="left" w:pos="1100"/>
        </w:tabs>
        <w:spacing w:before="0" w:line="360" w:lineRule="auto"/>
        <w:ind w:left="0" w:firstLine="480" w:firstLineChars="200"/>
        <w:rPr>
          <w:color w:val="auto"/>
          <w:sz w:val="24"/>
          <w:highlight w:val="none"/>
        </w:rPr>
      </w:pPr>
      <w:r>
        <w:rPr>
          <w:rFonts w:hint="eastAsia"/>
          <w:color w:val="auto"/>
          <w:sz w:val="24"/>
          <w:highlight w:val="none"/>
        </w:rPr>
        <w:t>响应文件提交地点：见供应商须知前列表。</w:t>
      </w:r>
    </w:p>
    <w:p w14:paraId="3CA4F754">
      <w:pPr>
        <w:pStyle w:val="40"/>
        <w:numPr>
          <w:ilvl w:val="1"/>
          <w:numId w:val="9"/>
        </w:numPr>
        <w:tabs>
          <w:tab w:val="left" w:pos="1100"/>
        </w:tabs>
        <w:spacing w:before="0" w:line="360" w:lineRule="auto"/>
        <w:ind w:left="0" w:firstLine="480" w:firstLineChars="200"/>
        <w:rPr>
          <w:color w:val="auto"/>
          <w:sz w:val="24"/>
          <w:highlight w:val="none"/>
        </w:rPr>
      </w:pPr>
      <w:r>
        <w:rPr>
          <w:rFonts w:hint="eastAsia"/>
          <w:color w:val="auto"/>
          <w:sz w:val="24"/>
          <w:highlight w:val="none"/>
        </w:rPr>
        <w:t>不予接收的响应文件情形：</w:t>
      </w:r>
    </w:p>
    <w:p w14:paraId="7BBDB0D4">
      <w:pPr>
        <w:pStyle w:val="11"/>
        <w:spacing w:line="360" w:lineRule="auto"/>
        <w:ind w:firstLine="480" w:firstLineChars="200"/>
        <w:rPr>
          <w:color w:val="auto"/>
          <w:highlight w:val="none"/>
        </w:rPr>
      </w:pPr>
      <w:r>
        <w:rPr>
          <w:rFonts w:hint="eastAsia"/>
          <w:color w:val="auto"/>
          <w:highlight w:val="none"/>
        </w:rPr>
        <w:t>⑴磋商截止时间前未完成传输的电子响应文件；</w:t>
      </w:r>
    </w:p>
    <w:p w14:paraId="4B184E5D">
      <w:pPr>
        <w:pStyle w:val="11"/>
        <w:spacing w:line="360" w:lineRule="auto"/>
        <w:ind w:firstLine="480" w:firstLineChars="200"/>
        <w:rPr>
          <w:color w:val="auto"/>
          <w:highlight w:val="none"/>
        </w:rPr>
      </w:pPr>
      <w:r>
        <w:rPr>
          <w:rFonts w:hint="eastAsia"/>
          <w:color w:val="auto"/>
          <w:highlight w:val="none"/>
        </w:rPr>
        <w:t>⑵未生成加密的电子响应文件；</w:t>
      </w:r>
    </w:p>
    <w:p w14:paraId="37CA1C6A">
      <w:pPr>
        <w:pStyle w:val="11"/>
        <w:spacing w:line="360" w:lineRule="auto"/>
        <w:ind w:firstLine="480" w:firstLineChars="200"/>
        <w:rPr>
          <w:color w:val="auto"/>
          <w:highlight w:val="none"/>
        </w:rPr>
      </w:pPr>
      <w:r>
        <w:rPr>
          <w:rFonts w:hint="eastAsia"/>
          <w:color w:val="auto"/>
          <w:highlight w:val="none"/>
        </w:rPr>
        <w:t>⑶在规定时间内未解密的电子响应文件，或者解密不成功未提供备份响应文件的。</w:t>
      </w:r>
    </w:p>
    <w:p w14:paraId="318B2F9E">
      <w:pPr>
        <w:pStyle w:val="40"/>
        <w:numPr>
          <w:ilvl w:val="1"/>
          <w:numId w:val="9"/>
        </w:numPr>
        <w:tabs>
          <w:tab w:val="left" w:pos="1100"/>
        </w:tabs>
        <w:spacing w:before="0" w:line="360" w:lineRule="auto"/>
        <w:ind w:left="0" w:firstLine="480" w:firstLineChars="200"/>
        <w:rPr>
          <w:color w:val="auto"/>
          <w:sz w:val="24"/>
          <w:szCs w:val="24"/>
          <w:highlight w:val="none"/>
          <w:lang w:val="en-US"/>
        </w:rPr>
      </w:pPr>
      <w:r>
        <w:rPr>
          <w:rFonts w:hint="eastAsia"/>
          <w:color w:val="auto"/>
          <w:sz w:val="24"/>
          <w:highlight w:val="none"/>
        </w:rPr>
        <w:t>供应商所提交的响应文件不予退还。</w:t>
      </w:r>
    </w:p>
    <w:p w14:paraId="4B9265BD">
      <w:pPr>
        <w:pStyle w:val="11"/>
        <w:numPr>
          <w:ilvl w:val="0"/>
          <w:numId w:val="8"/>
        </w:numPr>
        <w:spacing w:line="360" w:lineRule="auto"/>
        <w:ind w:firstLine="482" w:firstLineChars="200"/>
        <w:rPr>
          <w:b/>
          <w:bCs/>
          <w:color w:val="auto"/>
          <w:highlight w:val="none"/>
          <w:lang w:val="en-US"/>
        </w:rPr>
      </w:pPr>
      <w:r>
        <w:rPr>
          <w:rFonts w:hint="eastAsia"/>
          <w:b/>
          <w:bCs/>
          <w:color w:val="auto"/>
          <w:highlight w:val="none"/>
          <w:lang w:val="en-US"/>
        </w:rPr>
        <w:t>响应文件的修改和撤销</w:t>
      </w:r>
    </w:p>
    <w:p w14:paraId="1E1A4F14">
      <w:pPr>
        <w:pStyle w:val="40"/>
        <w:numPr>
          <w:ilvl w:val="1"/>
          <w:numId w:val="10"/>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在磋商截止时间前，供应商可对已提交的电子响应文件进行补充、修改或撤回。补充、修改电子响应文件的，应当先行撤回原文件，补充、修改后重新生成加密的电子响应文件并重新传输递交；备份响应文件补充、修改或撤回的应以书面形式通知采购代理机构；</w:t>
      </w:r>
    </w:p>
    <w:p w14:paraId="47176AE7">
      <w:pPr>
        <w:pStyle w:val="40"/>
        <w:numPr>
          <w:ilvl w:val="1"/>
          <w:numId w:val="10"/>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补充、修改后重新提交的电子响应文件应按磋商文件的规定编制、导入、加密和提交；</w:t>
      </w:r>
    </w:p>
    <w:p w14:paraId="011BA9E2">
      <w:pPr>
        <w:pStyle w:val="11"/>
        <w:spacing w:line="360" w:lineRule="auto"/>
        <w:ind w:firstLine="482" w:firstLineChars="200"/>
        <w:jc w:val="both"/>
        <w:rPr>
          <w:color w:val="auto"/>
          <w:highlight w:val="none"/>
        </w:rPr>
      </w:pPr>
      <w:r>
        <w:rPr>
          <w:rFonts w:hint="eastAsia"/>
          <w:b/>
          <w:color w:val="auto"/>
          <w:highlight w:val="none"/>
        </w:rPr>
        <w:t>▲</w:t>
      </w:r>
      <w:r>
        <w:rPr>
          <w:rFonts w:hint="eastAsia"/>
          <w:color w:val="auto"/>
          <w:highlight w:val="none"/>
        </w:rPr>
        <w:t>18.3 在磋商截止时间后,供应商不得修改、撤回已提交的响应文件；</w:t>
      </w:r>
    </w:p>
    <w:p w14:paraId="7777A9A2">
      <w:pPr>
        <w:pStyle w:val="11"/>
        <w:spacing w:line="360" w:lineRule="auto"/>
        <w:ind w:firstLine="480" w:firstLineChars="200"/>
        <w:jc w:val="both"/>
        <w:rPr>
          <w:color w:val="auto"/>
          <w:sz w:val="28"/>
          <w:highlight w:val="none"/>
        </w:rPr>
      </w:pPr>
      <w:r>
        <w:rPr>
          <w:rFonts w:hint="eastAsia"/>
          <w:color w:val="auto"/>
          <w:highlight w:val="none"/>
        </w:rPr>
        <w:t>▲18.4 补充、修改后的电子响应文件、备份响应文件内容均应相同。</w:t>
      </w:r>
    </w:p>
    <w:p w14:paraId="08D62195">
      <w:pPr>
        <w:pStyle w:val="4"/>
        <w:tabs>
          <w:tab w:val="left" w:pos="1291"/>
        </w:tabs>
        <w:spacing w:before="0" w:line="360" w:lineRule="auto"/>
        <w:ind w:left="0"/>
        <w:jc w:val="left"/>
        <w:rPr>
          <w:color w:val="auto"/>
          <w:highlight w:val="none"/>
          <w:lang w:val="en-US"/>
        </w:rPr>
      </w:pPr>
      <w:bookmarkStart w:id="36" w:name="六___磋商和评审"/>
      <w:bookmarkEnd w:id="36"/>
      <w:bookmarkStart w:id="37" w:name="_Toc1388"/>
      <w:r>
        <w:rPr>
          <w:rFonts w:hint="eastAsia"/>
          <w:color w:val="auto"/>
          <w:highlight w:val="none"/>
          <w:lang w:val="en-US"/>
        </w:rPr>
        <w:t>六  磋商和评审</w:t>
      </w:r>
      <w:bookmarkEnd w:id="37"/>
    </w:p>
    <w:p w14:paraId="25D46E2A">
      <w:pPr>
        <w:pStyle w:val="11"/>
        <w:numPr>
          <w:ilvl w:val="0"/>
          <w:numId w:val="8"/>
        </w:numPr>
        <w:spacing w:line="360" w:lineRule="auto"/>
        <w:ind w:firstLine="482" w:firstLineChars="200"/>
        <w:rPr>
          <w:b/>
          <w:bCs/>
          <w:color w:val="auto"/>
          <w:highlight w:val="none"/>
        </w:rPr>
      </w:pPr>
      <w:r>
        <w:rPr>
          <w:rFonts w:hint="eastAsia"/>
          <w:b/>
          <w:bCs/>
          <w:color w:val="auto"/>
          <w:highlight w:val="none"/>
        </w:rPr>
        <w:t>磋商</w:t>
      </w:r>
    </w:p>
    <w:p w14:paraId="162D29EB">
      <w:pPr>
        <w:pStyle w:val="40"/>
        <w:numPr>
          <w:ilvl w:val="1"/>
          <w:numId w:val="11"/>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优先采用电子响应文件进行磋商、评审，电子响应文件未按时解密的，采用备份响应文件磋商、评审。</w:t>
      </w:r>
    </w:p>
    <w:p w14:paraId="5576A57E">
      <w:pPr>
        <w:pStyle w:val="40"/>
        <w:numPr>
          <w:ilvl w:val="1"/>
          <w:numId w:val="11"/>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采购代理机构在磋商文件规定的时间和地点组织磋商会，供应商可自行决定是否派代表参加磋商会议，供应商未安排人员到场的应准时在线参加，否则产生的风险由供应商自行承担。</w:t>
      </w:r>
    </w:p>
    <w:p w14:paraId="0556318E">
      <w:pPr>
        <w:pStyle w:val="40"/>
        <w:numPr>
          <w:ilvl w:val="1"/>
          <w:numId w:val="11"/>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磋商会议由采购代理机构主持，主持人介绍项目前期基本情况，宣布评审期间的有关事项。由代理机构工作人员开启电子响应文件解密通道，解密时限以政采云电子交易平台为准。</w:t>
      </w:r>
    </w:p>
    <w:p w14:paraId="6B32B505">
      <w:pPr>
        <w:pStyle w:val="40"/>
        <w:numPr>
          <w:ilvl w:val="1"/>
          <w:numId w:val="11"/>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电子响应文件无法解密的，代理机构通过电子交易平台“异常处理”通道上传备份响应文件，上传之前须由供应商代表提供备份响应文件密码进行解密。</w:t>
      </w:r>
    </w:p>
    <w:p w14:paraId="1CAEF451">
      <w:pPr>
        <w:pStyle w:val="40"/>
        <w:numPr>
          <w:ilvl w:val="1"/>
          <w:numId w:val="11"/>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解密成功的供应商不足三家的，按相关规定重新组织采购。</w:t>
      </w:r>
    </w:p>
    <w:p w14:paraId="109B1FD1">
      <w:pPr>
        <w:pStyle w:val="40"/>
        <w:numPr>
          <w:ilvl w:val="1"/>
          <w:numId w:val="11"/>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供应商根据解密后交易平台公布的供应商名单及信息，通过现场或邮件方式提交《政府采购活动现场确认声明书》（见第五章格式），提交时间在名单公布后的</w:t>
      </w:r>
      <w:r>
        <w:rPr>
          <w:rFonts w:hint="eastAsia"/>
          <w:color w:val="auto"/>
          <w:sz w:val="24"/>
          <w:highlight w:val="none"/>
          <w:lang w:val="en-US"/>
        </w:rPr>
        <w:t>3</w:t>
      </w:r>
      <w:r>
        <w:rPr>
          <w:rFonts w:hint="eastAsia"/>
          <w:color w:val="auto"/>
          <w:sz w:val="24"/>
          <w:highlight w:val="none"/>
        </w:rPr>
        <w:t>0 分钟内。</w:t>
      </w:r>
    </w:p>
    <w:p w14:paraId="64CA250C">
      <w:pPr>
        <w:pStyle w:val="40"/>
        <w:numPr>
          <w:ilvl w:val="1"/>
          <w:numId w:val="11"/>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供应商认为采购人员及相关人员与其他供应商有利害关系的，可向采购代理机构提出回避申请，并说明理由，申请须由供应商代表签字或盖章。</w:t>
      </w:r>
    </w:p>
    <w:p w14:paraId="3CDFD464">
      <w:pPr>
        <w:pStyle w:val="40"/>
        <w:numPr>
          <w:ilvl w:val="1"/>
          <w:numId w:val="11"/>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按规定提交《政府采购活动现场确认声明书》（见第五章格式）。</w:t>
      </w:r>
    </w:p>
    <w:p w14:paraId="3321D21F">
      <w:pPr>
        <w:pStyle w:val="40"/>
        <w:numPr>
          <w:ilvl w:val="1"/>
          <w:numId w:val="11"/>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供应商对记录表有疑义的，供应商代表在磋商会议结束前可以向采购代理机构通过现场或电子邮件的方式（</w:t>
      </w:r>
      <w:r>
        <w:rPr>
          <w:color w:val="auto"/>
          <w:highlight w:val="none"/>
        </w:rPr>
        <w:fldChar w:fldCharType="begin"/>
      </w:r>
      <w:r>
        <w:rPr>
          <w:color w:val="auto"/>
          <w:highlight w:val="none"/>
        </w:rPr>
        <w:instrText xml:space="preserve"> HYPERLINK "mailto:471334839@qq.com" \h </w:instrText>
      </w:r>
      <w:r>
        <w:rPr>
          <w:color w:val="auto"/>
          <w:highlight w:val="none"/>
        </w:rPr>
        <w:fldChar w:fldCharType="separate"/>
      </w:r>
      <w:r>
        <w:rPr>
          <w:rFonts w:hint="eastAsia"/>
          <w:color w:val="auto"/>
          <w:sz w:val="24"/>
          <w:highlight w:val="none"/>
          <w:u w:val="single"/>
          <w:lang w:val="en-US"/>
        </w:rPr>
        <w:t>779740329</w:t>
      </w:r>
      <w:r>
        <w:rPr>
          <w:rFonts w:hint="eastAsia"/>
          <w:color w:val="auto"/>
          <w:sz w:val="24"/>
          <w:highlight w:val="none"/>
          <w:u w:val="single"/>
        </w:rPr>
        <w:t>@qq.com</w:t>
      </w:r>
      <w:r>
        <w:rPr>
          <w:rFonts w:hint="eastAsia"/>
          <w:color w:val="auto"/>
          <w:sz w:val="24"/>
          <w:highlight w:val="none"/>
          <w:u w:val="single"/>
        </w:rPr>
        <w:fldChar w:fldCharType="end"/>
      </w:r>
      <w:r>
        <w:rPr>
          <w:rFonts w:hint="eastAsia"/>
          <w:color w:val="auto"/>
          <w:sz w:val="24"/>
          <w:highlight w:val="none"/>
        </w:rPr>
        <w:t>）提出申请，并说明理由，申请须由供应商代表签字或盖章。</w:t>
      </w:r>
    </w:p>
    <w:p w14:paraId="72DD2C5C">
      <w:pPr>
        <w:pStyle w:val="40"/>
        <w:numPr>
          <w:ilvl w:val="1"/>
          <w:numId w:val="11"/>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磋商会议结束。</w:t>
      </w:r>
    </w:p>
    <w:p w14:paraId="0D5C8130">
      <w:pPr>
        <w:pStyle w:val="11"/>
        <w:numPr>
          <w:ilvl w:val="0"/>
          <w:numId w:val="8"/>
        </w:numPr>
        <w:spacing w:line="360" w:lineRule="auto"/>
        <w:ind w:firstLine="482" w:firstLineChars="200"/>
        <w:rPr>
          <w:b/>
          <w:bCs/>
          <w:color w:val="auto"/>
          <w:highlight w:val="none"/>
        </w:rPr>
      </w:pPr>
      <w:r>
        <w:rPr>
          <w:rFonts w:hint="eastAsia"/>
          <w:b/>
          <w:bCs/>
          <w:color w:val="auto"/>
          <w:highlight w:val="none"/>
        </w:rPr>
        <w:t>资格审查</w:t>
      </w:r>
    </w:p>
    <w:p w14:paraId="385D18DC">
      <w:pPr>
        <w:pStyle w:val="11"/>
        <w:spacing w:line="360" w:lineRule="auto"/>
        <w:ind w:firstLine="480" w:firstLineChars="200"/>
        <w:rPr>
          <w:color w:val="auto"/>
          <w:highlight w:val="none"/>
          <w:lang w:val="en-US"/>
        </w:rPr>
      </w:pPr>
      <w:r>
        <w:rPr>
          <w:rFonts w:hint="eastAsia"/>
          <w:color w:val="auto"/>
          <w:highlight w:val="none"/>
          <w:lang w:val="en-US"/>
        </w:rPr>
        <w:t>20.1 采购人或采购代理机构按资格要求和资格审查文件要求对供应商进行资格审查及记录, 并通过政采云平台公布审查结果。</w:t>
      </w:r>
    </w:p>
    <w:p w14:paraId="5E2B3944">
      <w:pPr>
        <w:pStyle w:val="11"/>
        <w:spacing w:line="360" w:lineRule="auto"/>
        <w:ind w:firstLine="482" w:firstLineChars="200"/>
        <w:rPr>
          <w:b/>
          <w:bCs/>
          <w:color w:val="auto"/>
          <w:highlight w:val="none"/>
          <w:lang w:val="en-US"/>
        </w:rPr>
      </w:pPr>
      <w:r>
        <w:rPr>
          <w:rFonts w:hint="eastAsia"/>
          <w:b/>
          <w:bCs/>
          <w:color w:val="auto"/>
          <w:highlight w:val="none"/>
          <w:lang w:val="en-US"/>
        </w:rPr>
        <w:t>20.2 经资格审查后合格的供应商不足三家的，不得进入评审，并按相关规定重新组织招标。</w:t>
      </w:r>
    </w:p>
    <w:p w14:paraId="417F45BA">
      <w:pPr>
        <w:pStyle w:val="11"/>
        <w:numPr>
          <w:ilvl w:val="0"/>
          <w:numId w:val="8"/>
        </w:numPr>
        <w:spacing w:line="360" w:lineRule="auto"/>
        <w:ind w:firstLine="482" w:firstLineChars="200"/>
        <w:rPr>
          <w:b/>
          <w:bCs/>
          <w:color w:val="auto"/>
          <w:highlight w:val="none"/>
        </w:rPr>
      </w:pPr>
      <w:r>
        <w:rPr>
          <w:rFonts w:hint="eastAsia"/>
          <w:b/>
          <w:bCs/>
          <w:color w:val="auto"/>
          <w:highlight w:val="none"/>
        </w:rPr>
        <w:t>评审流程</w:t>
      </w:r>
    </w:p>
    <w:p w14:paraId="5E3DCCA7">
      <w:pPr>
        <w:pStyle w:val="11"/>
        <w:spacing w:line="360" w:lineRule="auto"/>
        <w:ind w:firstLine="480" w:firstLineChars="200"/>
        <w:rPr>
          <w:color w:val="auto"/>
          <w:highlight w:val="none"/>
          <w:lang w:val="en-US"/>
        </w:rPr>
      </w:pPr>
      <w:r>
        <w:rPr>
          <w:rFonts w:hint="eastAsia"/>
          <w:color w:val="auto"/>
          <w:highlight w:val="none"/>
          <w:lang w:val="en-US"/>
        </w:rPr>
        <w:t>21.1评标委员会由采购代理机构组建：评标委员会由评审专家或采购人代表和评审专家组成，成员人数为 3 人以上单数，其中评审专家不少于成员总数的三分之二，评审专家按规定从评审专家库中随机抽取。如有特殊情况的，按相关规定组建评标委员会。</w:t>
      </w:r>
    </w:p>
    <w:p w14:paraId="0E270693">
      <w:pPr>
        <w:pStyle w:val="11"/>
        <w:spacing w:line="360" w:lineRule="auto"/>
        <w:ind w:firstLine="482" w:firstLineChars="200"/>
        <w:rPr>
          <w:b/>
          <w:bCs/>
          <w:color w:val="auto"/>
          <w:highlight w:val="none"/>
        </w:rPr>
      </w:pPr>
      <w:r>
        <w:rPr>
          <w:rFonts w:hint="eastAsia"/>
          <w:b/>
          <w:bCs/>
          <w:color w:val="auto"/>
          <w:highlight w:val="none"/>
          <w:lang w:val="en-US"/>
        </w:rPr>
        <w:t>21.1.1</w:t>
      </w:r>
      <w:r>
        <w:rPr>
          <w:rFonts w:hint="eastAsia"/>
          <w:b/>
          <w:bCs/>
          <w:color w:val="auto"/>
          <w:highlight w:val="none"/>
        </w:rPr>
        <w:t>符合性审查</w:t>
      </w:r>
    </w:p>
    <w:p w14:paraId="714D860C">
      <w:pPr>
        <w:pStyle w:val="11"/>
        <w:spacing w:line="360" w:lineRule="auto"/>
        <w:ind w:firstLine="480" w:firstLineChars="200"/>
        <w:rPr>
          <w:b/>
          <w:bCs/>
          <w:color w:val="auto"/>
          <w:highlight w:val="none"/>
          <w:lang w:val="en-US"/>
        </w:rPr>
      </w:pPr>
      <w:r>
        <w:rPr>
          <w:rFonts w:hint="eastAsia"/>
          <w:color w:val="auto"/>
          <w:highlight w:val="none"/>
          <w:lang w:val="en-US"/>
        </w:rPr>
        <w:t>根据磋商文件的规定，从响应文件的有效性、完整性和对磋商文件的响应程度进行审查，以确定是否对磋商文件的实质性要求作出响应。</w:t>
      </w:r>
      <w:r>
        <w:rPr>
          <w:rFonts w:hint="eastAsia"/>
          <w:b/>
          <w:bCs/>
          <w:color w:val="auto"/>
          <w:highlight w:val="none"/>
          <w:lang w:val="en-US"/>
        </w:rPr>
        <w:t>通过符合性审查不足三家的，除采购任务取消情形外，按相关规定重新组织招标。</w:t>
      </w:r>
    </w:p>
    <w:p w14:paraId="2BA2BA82">
      <w:pPr>
        <w:pStyle w:val="11"/>
        <w:spacing w:line="360" w:lineRule="auto"/>
        <w:ind w:firstLine="482" w:firstLineChars="200"/>
        <w:rPr>
          <w:b/>
          <w:bCs/>
          <w:color w:val="auto"/>
          <w:highlight w:val="none"/>
          <w:lang w:val="en-US"/>
        </w:rPr>
      </w:pPr>
      <w:r>
        <w:rPr>
          <w:rFonts w:hint="eastAsia"/>
          <w:b/>
          <w:bCs/>
          <w:color w:val="auto"/>
          <w:highlight w:val="none"/>
          <w:lang w:val="en-US"/>
        </w:rPr>
        <w:t>21.1.2资信商务及技术文件评审</w:t>
      </w:r>
    </w:p>
    <w:p w14:paraId="513AD207">
      <w:pPr>
        <w:pStyle w:val="11"/>
        <w:spacing w:line="360" w:lineRule="auto"/>
        <w:ind w:firstLine="482" w:firstLineChars="200"/>
        <w:rPr>
          <w:color w:val="auto"/>
          <w:highlight w:val="none"/>
        </w:rPr>
      </w:pPr>
      <w:r>
        <w:rPr>
          <w:rFonts w:hint="eastAsia"/>
          <w:b/>
          <w:color w:val="auto"/>
          <w:highlight w:val="none"/>
          <w:lang w:val="en-US"/>
        </w:rPr>
        <w:t>21.1.2.1</w:t>
      </w:r>
      <w:r>
        <w:rPr>
          <w:rFonts w:hint="eastAsia"/>
          <w:b/>
          <w:color w:val="auto"/>
          <w:highlight w:val="none"/>
        </w:rPr>
        <w:t>资信商务文件评审：</w:t>
      </w:r>
      <w:r>
        <w:rPr>
          <w:rFonts w:hint="eastAsia"/>
          <w:color w:val="auto"/>
          <w:highlight w:val="none"/>
        </w:rPr>
        <w:t>评标委员会依据磋商文件的规定，对各供应商的资信商务文件进行评审，对客观分应统一意见后统一给分。</w:t>
      </w:r>
    </w:p>
    <w:p w14:paraId="3890472A">
      <w:pPr>
        <w:pStyle w:val="11"/>
        <w:spacing w:line="360" w:lineRule="auto"/>
        <w:ind w:firstLine="482" w:firstLineChars="200"/>
        <w:rPr>
          <w:color w:val="auto"/>
          <w:highlight w:val="none"/>
        </w:rPr>
      </w:pPr>
      <w:r>
        <w:rPr>
          <w:rFonts w:hint="eastAsia"/>
          <w:b/>
          <w:color w:val="auto"/>
          <w:highlight w:val="none"/>
          <w:lang w:val="en-US"/>
        </w:rPr>
        <w:t>21.1.2.2</w:t>
      </w:r>
      <w:r>
        <w:rPr>
          <w:rFonts w:hint="eastAsia"/>
          <w:b/>
          <w:color w:val="auto"/>
          <w:highlight w:val="none"/>
        </w:rPr>
        <w:t>技术文件评审：</w:t>
      </w:r>
      <w:r>
        <w:rPr>
          <w:rFonts w:hint="eastAsia"/>
          <w:color w:val="auto"/>
          <w:highlight w:val="none"/>
        </w:rPr>
        <w:t>评标委员会依据磋商文件的规定，对各供应商的技术文件进行独立评审。对各响应文件进行比较和必要的澄清，</w:t>
      </w:r>
    </w:p>
    <w:p w14:paraId="60796654">
      <w:pPr>
        <w:pStyle w:val="11"/>
        <w:spacing w:line="360" w:lineRule="auto"/>
        <w:ind w:firstLine="482" w:firstLineChars="200"/>
        <w:rPr>
          <w:b/>
          <w:color w:val="auto"/>
          <w:highlight w:val="none"/>
        </w:rPr>
      </w:pPr>
      <w:r>
        <w:rPr>
          <w:rFonts w:hint="eastAsia"/>
          <w:b/>
          <w:bCs/>
          <w:color w:val="auto"/>
          <w:highlight w:val="none"/>
        </w:rPr>
        <w:t>21.2.3</w:t>
      </w:r>
      <w:r>
        <w:rPr>
          <w:rFonts w:hint="eastAsia"/>
          <w:b/>
          <w:color w:val="auto"/>
          <w:highlight w:val="none"/>
        </w:rPr>
        <w:t>报价文件评审</w:t>
      </w:r>
    </w:p>
    <w:p w14:paraId="65EB87E0">
      <w:pPr>
        <w:pStyle w:val="11"/>
        <w:spacing w:line="360" w:lineRule="auto"/>
        <w:ind w:firstLine="480" w:firstLineChars="200"/>
        <w:rPr>
          <w:color w:val="auto"/>
          <w:highlight w:val="none"/>
        </w:rPr>
      </w:pPr>
      <w:r>
        <w:rPr>
          <w:rFonts w:hint="eastAsia"/>
          <w:color w:val="auto"/>
          <w:highlight w:val="none"/>
        </w:rPr>
        <w:t>评标委员会依据磋商文件的规定，对各供应商的报价的合理性进行审查，必要时可要求供应商对其报价做出澄清、说明。</w:t>
      </w:r>
    </w:p>
    <w:p w14:paraId="449B2856">
      <w:pPr>
        <w:pStyle w:val="11"/>
        <w:numPr>
          <w:ilvl w:val="0"/>
          <w:numId w:val="8"/>
        </w:numPr>
        <w:spacing w:line="360" w:lineRule="auto"/>
        <w:ind w:firstLine="482" w:firstLineChars="200"/>
        <w:rPr>
          <w:b/>
          <w:bCs/>
          <w:color w:val="auto"/>
          <w:highlight w:val="none"/>
        </w:rPr>
      </w:pPr>
      <w:r>
        <w:rPr>
          <w:rFonts w:hint="eastAsia"/>
          <w:b/>
          <w:bCs/>
          <w:color w:val="auto"/>
          <w:highlight w:val="none"/>
        </w:rPr>
        <w:t>响应文件的澄清</w:t>
      </w:r>
    </w:p>
    <w:p w14:paraId="14A1AF52">
      <w:pPr>
        <w:pStyle w:val="11"/>
        <w:spacing w:line="360" w:lineRule="auto"/>
        <w:ind w:firstLine="480" w:firstLineChars="200"/>
        <w:rPr>
          <w:color w:val="auto"/>
          <w:highlight w:val="none"/>
        </w:rPr>
      </w:pPr>
      <w:r>
        <w:rPr>
          <w:rFonts w:hint="eastAsia"/>
          <w:color w:val="auto"/>
          <w:highlight w:val="none"/>
          <w:lang w:val="en-US"/>
        </w:rPr>
        <w:t xml:space="preserve">22.1 </w:t>
      </w:r>
      <w:r>
        <w:rPr>
          <w:rFonts w:hint="eastAsia"/>
          <w:color w:val="auto"/>
          <w:highlight w:val="none"/>
        </w:rPr>
        <w:t>⑴对响应文件中含义不明确、同类问题表述不一致或者有明显文字和计算错误的内容，评标委员会通过政采云平台要求供应商作出必要的澄清、说明或者补正。电子响应文件的澄清、说明或者补正采用政采云平台交换数据电文，供应商提交的澄清、说明或补正的时间为 30 分钟。供应商的澄清、说明或者补正不得超出响应文件的范围或者改变响应文件的实质性内容；</w:t>
      </w:r>
    </w:p>
    <w:p w14:paraId="0AEFABE6">
      <w:pPr>
        <w:pStyle w:val="11"/>
        <w:spacing w:line="360" w:lineRule="auto"/>
        <w:ind w:firstLine="480" w:firstLineChars="200"/>
        <w:rPr>
          <w:color w:val="auto"/>
          <w:highlight w:val="none"/>
        </w:rPr>
      </w:pPr>
      <w:r>
        <w:rPr>
          <w:rFonts w:hint="eastAsia"/>
          <w:color w:val="auto"/>
          <w:highlight w:val="none"/>
        </w:rPr>
        <w:t>⑵供应商的澄清、说明或补正将作为响应文件的一部分。</w:t>
      </w:r>
    </w:p>
    <w:p w14:paraId="64984323">
      <w:pPr>
        <w:pStyle w:val="11"/>
        <w:spacing w:line="360" w:lineRule="auto"/>
        <w:ind w:firstLine="480" w:firstLineChars="200"/>
        <w:rPr>
          <w:color w:val="auto"/>
          <w:highlight w:val="none"/>
          <w:lang w:val="en-US"/>
        </w:rPr>
      </w:pPr>
      <w:r>
        <w:rPr>
          <w:rFonts w:hint="eastAsia"/>
          <w:color w:val="auto"/>
          <w:highlight w:val="none"/>
          <w:lang w:val="en-US"/>
        </w:rPr>
        <w:t>22.2评审时评标委员会认为供应商的报价明显低于其他通过符合性审查供应商的报价，有可能影响产品质量或者不能诚信履约的，在评标现场合理的时间内通过政采云平台交换数据电文要求供应商进行说明原因和提供证明材料。</w:t>
      </w:r>
    </w:p>
    <w:p w14:paraId="3340CD4A">
      <w:pPr>
        <w:pStyle w:val="11"/>
        <w:spacing w:line="360" w:lineRule="auto"/>
        <w:ind w:firstLine="480" w:firstLineChars="200"/>
        <w:rPr>
          <w:color w:val="auto"/>
          <w:highlight w:val="none"/>
          <w:lang w:val="en-US"/>
        </w:rPr>
      </w:pPr>
      <w:r>
        <w:rPr>
          <w:rFonts w:hint="eastAsia"/>
          <w:color w:val="auto"/>
          <w:highlight w:val="none"/>
          <w:lang w:val="en-US"/>
        </w:rPr>
        <w:t>22.3不接受供应商主动对响应文件的澄清、说明或者补正。</w:t>
      </w:r>
    </w:p>
    <w:p w14:paraId="314AE8A2">
      <w:pPr>
        <w:pStyle w:val="11"/>
        <w:spacing w:line="360" w:lineRule="auto"/>
        <w:ind w:firstLine="480" w:firstLineChars="200"/>
        <w:rPr>
          <w:color w:val="auto"/>
          <w:highlight w:val="none"/>
          <w:lang w:val="en-US"/>
        </w:rPr>
      </w:pPr>
      <w:r>
        <w:rPr>
          <w:rFonts w:hint="eastAsia"/>
          <w:color w:val="auto"/>
          <w:highlight w:val="none"/>
          <w:lang w:val="en-US"/>
        </w:rPr>
        <w:t>22.4报价算术错误将按以下方法修正：</w:t>
      </w:r>
    </w:p>
    <w:p w14:paraId="69620267">
      <w:pPr>
        <w:pStyle w:val="11"/>
        <w:numPr>
          <w:ilvl w:val="0"/>
          <w:numId w:val="12"/>
        </w:numPr>
        <w:spacing w:line="360" w:lineRule="auto"/>
        <w:ind w:firstLine="480" w:firstLineChars="200"/>
        <w:rPr>
          <w:color w:val="auto"/>
          <w:highlight w:val="none"/>
        </w:rPr>
      </w:pPr>
      <w:r>
        <w:rPr>
          <w:rFonts w:hint="eastAsia"/>
          <w:color w:val="auto"/>
          <w:highlight w:val="none"/>
        </w:rPr>
        <w:t>报价文件中开标一览表（报价表）内容与报价明细表相应内容不一致的，以开标一览表（报价表）为准（政采云系统开启报价若与报价文件不一致以报价文件为准）；</w:t>
      </w:r>
    </w:p>
    <w:p w14:paraId="43D0F6A4">
      <w:pPr>
        <w:pStyle w:val="11"/>
        <w:numPr>
          <w:ilvl w:val="0"/>
          <w:numId w:val="12"/>
        </w:numPr>
        <w:spacing w:line="360" w:lineRule="auto"/>
        <w:ind w:firstLine="480" w:firstLineChars="200"/>
        <w:rPr>
          <w:color w:val="auto"/>
          <w:highlight w:val="none"/>
        </w:rPr>
      </w:pPr>
      <w:r>
        <w:rPr>
          <w:rFonts w:hint="eastAsia"/>
          <w:color w:val="auto"/>
          <w:highlight w:val="none"/>
        </w:rPr>
        <w:t>报价文件的大写金额和小写金额不一致的，以大写金额为准；</w:t>
      </w:r>
    </w:p>
    <w:p w14:paraId="79626FAF">
      <w:pPr>
        <w:pStyle w:val="11"/>
        <w:numPr>
          <w:ilvl w:val="0"/>
          <w:numId w:val="12"/>
        </w:numPr>
        <w:spacing w:line="360" w:lineRule="auto"/>
        <w:ind w:firstLine="480" w:firstLineChars="200"/>
        <w:rPr>
          <w:color w:val="auto"/>
          <w:highlight w:val="none"/>
        </w:rPr>
      </w:pPr>
      <w:r>
        <w:rPr>
          <w:rFonts w:hint="eastAsia"/>
          <w:color w:val="auto"/>
          <w:highlight w:val="none"/>
        </w:rPr>
        <w:t>单价金额小数点或者百分比有明显错位的，以磋商一览表（报价表）的总价为准，并修改单价；</w:t>
      </w:r>
    </w:p>
    <w:p w14:paraId="58236385">
      <w:pPr>
        <w:pStyle w:val="11"/>
        <w:numPr>
          <w:ilvl w:val="0"/>
          <w:numId w:val="12"/>
        </w:numPr>
        <w:spacing w:line="360" w:lineRule="auto"/>
        <w:ind w:firstLine="480" w:firstLineChars="200"/>
        <w:rPr>
          <w:color w:val="auto"/>
          <w:highlight w:val="none"/>
        </w:rPr>
      </w:pPr>
      <w:r>
        <w:rPr>
          <w:rFonts w:hint="eastAsia"/>
          <w:color w:val="auto"/>
          <w:highlight w:val="none"/>
        </w:rPr>
        <w:t>总价金额与按单价汇总金额不一致的，以单价金额计算结果为准；</w:t>
      </w:r>
    </w:p>
    <w:p w14:paraId="11550AE5">
      <w:pPr>
        <w:pStyle w:val="11"/>
        <w:numPr>
          <w:ilvl w:val="0"/>
          <w:numId w:val="12"/>
        </w:numPr>
        <w:spacing w:line="360" w:lineRule="auto"/>
        <w:ind w:firstLine="480" w:firstLineChars="200"/>
        <w:rPr>
          <w:color w:val="auto"/>
          <w:highlight w:val="none"/>
        </w:rPr>
      </w:pPr>
      <w:r>
        <w:rPr>
          <w:rFonts w:hint="eastAsia"/>
          <w:color w:val="auto"/>
          <w:highlight w:val="none"/>
        </w:rPr>
        <w:t>同时出现两种以上不一致的，按上述顺序修正；</w:t>
      </w:r>
    </w:p>
    <w:p w14:paraId="6C0D38AF">
      <w:pPr>
        <w:pStyle w:val="11"/>
        <w:numPr>
          <w:ilvl w:val="0"/>
          <w:numId w:val="12"/>
        </w:numPr>
        <w:spacing w:line="360" w:lineRule="auto"/>
        <w:ind w:firstLine="480" w:firstLineChars="200"/>
        <w:rPr>
          <w:b/>
          <w:color w:val="auto"/>
          <w:highlight w:val="none"/>
        </w:rPr>
      </w:pPr>
      <w:r>
        <w:rPr>
          <w:rFonts w:hint="eastAsia"/>
          <w:color w:val="auto"/>
          <w:highlight w:val="none"/>
        </w:rPr>
        <w:t>对不同文字文本响应文件的解释发生异议的，以中文文本为准；</w:t>
      </w:r>
    </w:p>
    <w:p w14:paraId="0E271A38">
      <w:pPr>
        <w:pStyle w:val="11"/>
        <w:numPr>
          <w:ilvl w:val="0"/>
          <w:numId w:val="12"/>
        </w:numPr>
        <w:spacing w:line="360" w:lineRule="auto"/>
        <w:ind w:firstLine="482" w:firstLineChars="200"/>
        <w:rPr>
          <w:b/>
          <w:bCs/>
          <w:color w:val="auto"/>
          <w:highlight w:val="none"/>
        </w:rPr>
      </w:pPr>
      <w:r>
        <w:rPr>
          <w:rFonts w:hint="eastAsia"/>
          <w:b/>
          <w:bCs/>
          <w:color w:val="auto"/>
          <w:highlight w:val="none"/>
        </w:rPr>
        <w:t>电子响应文件修正错误的磋商报价，通过电子交易平台，经供应商同意签章确认后产生约束力；若供应商不接受修正后的磋商报价，则其磋商将作为无效磋商处  理。</w:t>
      </w:r>
    </w:p>
    <w:p w14:paraId="1E00EF66">
      <w:pPr>
        <w:pStyle w:val="11"/>
        <w:numPr>
          <w:ilvl w:val="0"/>
          <w:numId w:val="8"/>
        </w:numPr>
        <w:spacing w:line="360" w:lineRule="auto"/>
        <w:ind w:firstLine="482" w:firstLineChars="200"/>
        <w:rPr>
          <w:b/>
          <w:bCs/>
          <w:color w:val="auto"/>
          <w:highlight w:val="none"/>
        </w:rPr>
      </w:pPr>
      <w:r>
        <w:rPr>
          <w:rFonts w:hint="eastAsia"/>
          <w:b/>
          <w:bCs/>
          <w:color w:val="auto"/>
          <w:highlight w:val="none"/>
        </w:rPr>
        <w:t>对响应文件的比较和评估</w:t>
      </w:r>
    </w:p>
    <w:p w14:paraId="73009FE9">
      <w:pPr>
        <w:pStyle w:val="11"/>
        <w:spacing w:line="360" w:lineRule="auto"/>
        <w:ind w:firstLine="480" w:firstLineChars="200"/>
        <w:rPr>
          <w:color w:val="auto"/>
          <w:highlight w:val="none"/>
          <w:lang w:val="en-US"/>
        </w:rPr>
      </w:pPr>
      <w:r>
        <w:rPr>
          <w:rFonts w:hint="eastAsia"/>
          <w:color w:val="auto"/>
          <w:highlight w:val="none"/>
          <w:lang w:val="en-US"/>
        </w:rPr>
        <w:t>23.1评标委员会根据磋商文件规定的评审办法和标准、对符合性审查合格供应商的响应文件及澄清答复内容进行商务和技术评估，综合比较与评价，并按照平等、客观、公正的原则对响应文件进行综合评审和评分。</w:t>
      </w:r>
    </w:p>
    <w:p w14:paraId="3ED5BD10">
      <w:pPr>
        <w:pStyle w:val="11"/>
        <w:numPr>
          <w:ilvl w:val="0"/>
          <w:numId w:val="8"/>
        </w:numPr>
        <w:spacing w:line="360" w:lineRule="auto"/>
        <w:ind w:firstLine="482" w:firstLineChars="200"/>
        <w:rPr>
          <w:b/>
          <w:bCs/>
          <w:color w:val="auto"/>
          <w:highlight w:val="none"/>
        </w:rPr>
      </w:pPr>
      <w:r>
        <w:rPr>
          <w:rFonts w:hint="eastAsia"/>
          <w:b/>
          <w:bCs/>
          <w:color w:val="auto"/>
          <w:highlight w:val="none"/>
        </w:rPr>
        <w:t>评标报告</w:t>
      </w:r>
    </w:p>
    <w:p w14:paraId="2DFA3646">
      <w:pPr>
        <w:pStyle w:val="11"/>
        <w:spacing w:line="360" w:lineRule="auto"/>
        <w:ind w:firstLine="480" w:firstLineChars="200"/>
        <w:rPr>
          <w:color w:val="auto"/>
          <w:highlight w:val="none"/>
          <w:lang w:val="en-US"/>
        </w:rPr>
      </w:pPr>
      <w:r>
        <w:rPr>
          <w:rFonts w:hint="eastAsia"/>
          <w:color w:val="auto"/>
          <w:highlight w:val="none"/>
          <w:lang w:val="en-US"/>
        </w:rPr>
        <w:t>24.1磋商小组根据磋商记录、全体磋商小组成员签字的原始评审记录、评审结果编写评审报告，并推荐3名及以上成交候选人，评审报告由磋商小组成员签字确认后提交。</w:t>
      </w:r>
    </w:p>
    <w:p w14:paraId="5242E1E9">
      <w:pPr>
        <w:pStyle w:val="11"/>
        <w:spacing w:line="360" w:lineRule="auto"/>
        <w:ind w:firstLine="480" w:firstLineChars="200"/>
        <w:rPr>
          <w:color w:val="auto"/>
          <w:highlight w:val="none"/>
          <w:lang w:val="en-US"/>
        </w:rPr>
      </w:pPr>
      <w:r>
        <w:rPr>
          <w:rFonts w:hint="eastAsia"/>
          <w:color w:val="auto"/>
          <w:highlight w:val="none"/>
          <w:lang w:val="en-US"/>
        </w:rPr>
        <w:t>24.2评审报告由评标委员会成员签字确认提交，持不同意见的评标委员会成员应当在评标报告上签署不同意见及理由，否则视为同意评标报告。</w:t>
      </w:r>
    </w:p>
    <w:p w14:paraId="10AE384C">
      <w:pPr>
        <w:pStyle w:val="11"/>
        <w:spacing w:line="360" w:lineRule="auto"/>
        <w:ind w:firstLine="480" w:firstLineChars="200"/>
        <w:rPr>
          <w:color w:val="auto"/>
          <w:highlight w:val="none"/>
          <w:lang w:val="en-US"/>
        </w:rPr>
      </w:pPr>
      <w:r>
        <w:rPr>
          <w:rFonts w:hint="eastAsia"/>
          <w:color w:val="auto"/>
          <w:highlight w:val="none"/>
          <w:lang w:val="en-US"/>
        </w:rPr>
        <w:t>24.3评标结束后，采购代理机构公布评标结果。</w:t>
      </w:r>
    </w:p>
    <w:p w14:paraId="42898E82">
      <w:pPr>
        <w:spacing w:line="360" w:lineRule="auto"/>
        <w:ind w:firstLine="482" w:firstLineChars="200"/>
        <w:rPr>
          <w:b/>
          <w:color w:val="auto"/>
          <w:sz w:val="24"/>
          <w:highlight w:val="none"/>
        </w:rPr>
      </w:pPr>
      <w:r>
        <w:rPr>
          <w:rFonts w:hint="eastAsia"/>
          <w:b/>
          <w:color w:val="auto"/>
          <w:sz w:val="24"/>
          <w:highlight w:val="none"/>
        </w:rPr>
        <w:t>25.采购过程中出现以下情形，导致电子交易平台无法正常运行，或者无法保证电子交易的公平、公正和安全时，可中止电子交易活动：</w:t>
      </w:r>
    </w:p>
    <w:p w14:paraId="71DF0246">
      <w:pPr>
        <w:spacing w:line="360" w:lineRule="auto"/>
        <w:ind w:firstLine="240" w:firstLineChars="100"/>
        <w:rPr>
          <w:color w:val="auto"/>
          <w:sz w:val="24"/>
          <w:highlight w:val="none"/>
        </w:rPr>
      </w:pPr>
      <w:r>
        <w:rPr>
          <w:rFonts w:hint="eastAsia"/>
          <w:color w:val="auto"/>
          <w:sz w:val="24"/>
          <w:highlight w:val="none"/>
        </w:rPr>
        <w:t>（一）电子交易平台发生故障而无法登录访问的； </w:t>
      </w:r>
    </w:p>
    <w:p w14:paraId="14CC19D0">
      <w:pPr>
        <w:spacing w:line="360" w:lineRule="auto"/>
        <w:ind w:firstLine="240" w:firstLineChars="100"/>
        <w:rPr>
          <w:color w:val="auto"/>
          <w:sz w:val="24"/>
          <w:highlight w:val="none"/>
        </w:rPr>
      </w:pPr>
      <w:r>
        <w:rPr>
          <w:rFonts w:hint="eastAsia"/>
          <w:color w:val="auto"/>
          <w:sz w:val="24"/>
          <w:highlight w:val="none"/>
        </w:rPr>
        <w:t>（二）电子交易平台应用或数据库出现错误，不能进行正常操作的；</w:t>
      </w:r>
    </w:p>
    <w:p w14:paraId="763E2054">
      <w:pPr>
        <w:spacing w:line="360" w:lineRule="auto"/>
        <w:ind w:firstLine="240" w:firstLineChars="100"/>
        <w:rPr>
          <w:color w:val="auto"/>
          <w:sz w:val="24"/>
          <w:highlight w:val="none"/>
        </w:rPr>
      </w:pPr>
      <w:r>
        <w:rPr>
          <w:rFonts w:hint="eastAsia"/>
          <w:color w:val="auto"/>
          <w:sz w:val="24"/>
          <w:highlight w:val="none"/>
        </w:rPr>
        <w:t>（三）电子交易平台发现严重安全漏洞，有潜在泄密危险的；</w:t>
      </w:r>
    </w:p>
    <w:p w14:paraId="07F18D36">
      <w:pPr>
        <w:spacing w:line="360" w:lineRule="auto"/>
        <w:ind w:firstLine="240" w:firstLineChars="100"/>
        <w:rPr>
          <w:color w:val="auto"/>
          <w:sz w:val="24"/>
          <w:highlight w:val="none"/>
        </w:rPr>
      </w:pPr>
      <w:r>
        <w:rPr>
          <w:rFonts w:hint="eastAsia"/>
          <w:color w:val="auto"/>
          <w:sz w:val="24"/>
          <w:highlight w:val="none"/>
        </w:rPr>
        <w:t>（四）病毒发作导致不能进行正常操作的； </w:t>
      </w:r>
    </w:p>
    <w:p w14:paraId="436A264D">
      <w:pPr>
        <w:spacing w:line="360" w:lineRule="auto"/>
        <w:ind w:firstLine="240" w:firstLineChars="100"/>
        <w:rPr>
          <w:color w:val="auto"/>
          <w:sz w:val="24"/>
          <w:highlight w:val="none"/>
        </w:rPr>
      </w:pPr>
      <w:r>
        <w:rPr>
          <w:rFonts w:hint="eastAsia"/>
          <w:color w:val="auto"/>
          <w:sz w:val="24"/>
          <w:highlight w:val="none"/>
        </w:rPr>
        <w:t>（五）其他无法保证电子交易的公平、公正和安全的情况。</w:t>
      </w:r>
    </w:p>
    <w:p w14:paraId="1AB67BA7">
      <w:pPr>
        <w:spacing w:line="360" w:lineRule="auto"/>
        <w:rPr>
          <w:color w:val="auto"/>
          <w:sz w:val="24"/>
          <w:highlight w:val="none"/>
        </w:rPr>
      </w:pPr>
      <w:r>
        <w:rPr>
          <w:rFonts w:hint="eastAsia"/>
          <w:color w:val="auto"/>
          <w:sz w:val="24"/>
          <w:highlight w:val="none"/>
        </w:rPr>
        <w:t>出现前款规定情形，不影响采购公平、公正性的，采购代理机构可以待上述情形消除后继续组织电子交易活动；影响或可能影响采购公平、公正性的，重新组织采购。</w:t>
      </w:r>
    </w:p>
    <w:p w14:paraId="61A3FD26">
      <w:pPr>
        <w:spacing w:line="360" w:lineRule="auto"/>
        <w:rPr>
          <w:color w:val="auto"/>
          <w:sz w:val="24"/>
          <w:highlight w:val="none"/>
        </w:rPr>
      </w:pPr>
      <w:r>
        <w:rPr>
          <w:rFonts w:hint="eastAsia"/>
          <w:color w:val="auto"/>
          <w:sz w:val="24"/>
          <w:highlight w:val="none"/>
        </w:rPr>
        <w:t xml:space="preserve">   26.采购代理机构或评审小组因不可抗力（不可抗力包括但不限于自然灾害、断电、传播疫病等）原因造成电子交易活动无法正常运行的，将采取以下措施：</w:t>
      </w:r>
    </w:p>
    <w:p w14:paraId="79804706">
      <w:pPr>
        <w:spacing w:line="360" w:lineRule="auto"/>
        <w:ind w:firstLine="360" w:firstLineChars="150"/>
        <w:rPr>
          <w:color w:val="auto"/>
          <w:sz w:val="24"/>
          <w:highlight w:val="none"/>
        </w:rPr>
      </w:pPr>
      <w:r>
        <w:rPr>
          <w:rFonts w:hint="eastAsia"/>
          <w:color w:val="auto"/>
          <w:sz w:val="24"/>
          <w:highlight w:val="none"/>
        </w:rPr>
        <w:t>⑴短时间内能消除不可抗力因素的，采购代理机构或评审小组在消除不可抗力因素后继续组织电子交易活动。</w:t>
      </w:r>
    </w:p>
    <w:p w14:paraId="3F48AE83">
      <w:pPr>
        <w:spacing w:line="360" w:lineRule="auto"/>
        <w:ind w:firstLine="360" w:firstLineChars="150"/>
        <w:rPr>
          <w:color w:val="auto"/>
          <w:sz w:val="24"/>
          <w:highlight w:val="none"/>
        </w:rPr>
      </w:pPr>
      <w:r>
        <w:rPr>
          <w:rFonts w:hint="eastAsia"/>
          <w:color w:val="auto"/>
          <w:sz w:val="24"/>
          <w:highlight w:val="none"/>
        </w:rPr>
        <w:t>⑵长时间内无法消除不可抗力因素的，采购代理机构或评审小组将中止电子交易活动。中止电子交易活动的，采购人应当重新组织政府采购活动。</w:t>
      </w:r>
    </w:p>
    <w:p w14:paraId="5C627D63">
      <w:pPr>
        <w:pStyle w:val="11"/>
        <w:spacing w:line="360" w:lineRule="auto"/>
        <w:ind w:firstLine="482" w:firstLineChars="200"/>
        <w:rPr>
          <w:b/>
          <w:bCs/>
          <w:color w:val="auto"/>
          <w:highlight w:val="none"/>
        </w:rPr>
      </w:pPr>
      <w:r>
        <w:rPr>
          <w:rFonts w:hint="eastAsia"/>
          <w:b/>
          <w:bCs/>
          <w:color w:val="auto"/>
          <w:highlight w:val="none"/>
          <w:lang w:val="en-US"/>
        </w:rPr>
        <w:t>27.</w:t>
      </w:r>
      <w:r>
        <w:rPr>
          <w:rFonts w:hint="eastAsia"/>
          <w:b/>
          <w:bCs/>
          <w:color w:val="auto"/>
          <w:highlight w:val="none"/>
        </w:rPr>
        <w:t>保密和评审过程的监控</w:t>
      </w:r>
    </w:p>
    <w:p w14:paraId="75D62882">
      <w:pPr>
        <w:pStyle w:val="11"/>
        <w:spacing w:line="360" w:lineRule="auto"/>
        <w:ind w:firstLine="480" w:firstLineChars="200"/>
        <w:rPr>
          <w:color w:val="auto"/>
          <w:highlight w:val="none"/>
          <w:lang w:val="en-US"/>
        </w:rPr>
      </w:pPr>
      <w:r>
        <w:rPr>
          <w:rFonts w:hint="eastAsia"/>
          <w:color w:val="auto"/>
          <w:highlight w:val="none"/>
          <w:lang w:val="en-US"/>
        </w:rPr>
        <w:t>27.1自磋商时间起至成交结果公告发布时间止，凡属于审查、澄清、评估和比较磋商的有关资料，且与授予合同有关的信息都不得向任何供应商或与上述评审过程无关的人员透露。</w:t>
      </w:r>
    </w:p>
    <w:p w14:paraId="6ECE2041">
      <w:pPr>
        <w:pStyle w:val="11"/>
        <w:spacing w:line="360" w:lineRule="auto"/>
        <w:ind w:firstLine="480" w:firstLineChars="200"/>
        <w:rPr>
          <w:color w:val="auto"/>
          <w:highlight w:val="none"/>
          <w:lang w:val="en-US"/>
        </w:rPr>
      </w:pPr>
      <w:r>
        <w:rPr>
          <w:rFonts w:hint="eastAsia"/>
          <w:color w:val="auto"/>
          <w:highlight w:val="none"/>
          <w:lang w:val="en-US"/>
        </w:rPr>
        <w:t>27.2本项目磋商、评审过程实行全程录音、录像监控，供应商在磋商、评审过程中所进行的试图影响评审结果的不公正行为或授予合同决定的过程施加影响的企图和行为，可能导致其磋商被拒绝。</w:t>
      </w:r>
    </w:p>
    <w:p w14:paraId="01BE7FFE">
      <w:pPr>
        <w:pStyle w:val="4"/>
        <w:tabs>
          <w:tab w:val="left" w:pos="1291"/>
        </w:tabs>
        <w:spacing w:before="0" w:line="360" w:lineRule="auto"/>
        <w:ind w:left="0"/>
        <w:jc w:val="left"/>
        <w:rPr>
          <w:color w:val="auto"/>
          <w:highlight w:val="none"/>
          <w:lang w:val="en-US"/>
        </w:rPr>
      </w:pPr>
      <w:bookmarkStart w:id="38" w:name="_Toc23325"/>
      <w:r>
        <w:rPr>
          <w:rFonts w:hint="eastAsia"/>
          <w:color w:val="auto"/>
          <w:highlight w:val="none"/>
          <w:lang w:val="en-US"/>
        </w:rPr>
        <w:t>七  磋商无效的情形</w:t>
      </w:r>
      <w:bookmarkEnd w:id="38"/>
    </w:p>
    <w:p w14:paraId="1308EEE4">
      <w:pPr>
        <w:pStyle w:val="11"/>
        <w:spacing w:line="360" w:lineRule="auto"/>
        <w:ind w:firstLine="480" w:firstLineChars="200"/>
        <w:rPr>
          <w:color w:val="auto"/>
          <w:highlight w:val="none"/>
        </w:rPr>
      </w:pPr>
      <w:bookmarkStart w:id="39" w:name="八___法律责任"/>
      <w:bookmarkEnd w:id="39"/>
      <w:r>
        <w:rPr>
          <w:rFonts w:hint="eastAsia"/>
          <w:color w:val="auto"/>
          <w:highlight w:val="none"/>
          <w:lang w:val="en-US"/>
        </w:rPr>
        <w:t>28.</w:t>
      </w:r>
      <w:r>
        <w:rPr>
          <w:rFonts w:hint="eastAsia"/>
          <w:color w:val="auto"/>
          <w:highlight w:val="none"/>
        </w:rPr>
        <w:t>实质上没有响应磋商文件要求的磋商将被视为无效磋商。供应商不得通过修正或撤销不合要求的偏离或保留从而使其磋商成为实质上响应的磋商。供应商如有下列情形之一的，其磋商将被拒绝，响应文件无效：</w:t>
      </w:r>
    </w:p>
    <w:p w14:paraId="624B3AF4">
      <w:pPr>
        <w:pStyle w:val="11"/>
        <w:spacing w:line="360" w:lineRule="auto"/>
        <w:ind w:firstLine="480" w:firstLineChars="200"/>
        <w:rPr>
          <w:color w:val="auto"/>
          <w:highlight w:val="none"/>
          <w:lang w:val="en-US"/>
        </w:rPr>
      </w:pPr>
      <w:r>
        <w:rPr>
          <w:rFonts w:hint="eastAsia"/>
          <w:color w:val="auto"/>
          <w:highlight w:val="none"/>
          <w:lang w:val="en-US"/>
        </w:rPr>
        <w:t>28.1电报、电话、传真形式提交响应文件的；</w:t>
      </w:r>
    </w:p>
    <w:p w14:paraId="69694C46">
      <w:pPr>
        <w:pStyle w:val="11"/>
        <w:spacing w:line="360" w:lineRule="auto"/>
        <w:ind w:firstLine="480" w:firstLineChars="200"/>
        <w:rPr>
          <w:color w:val="auto"/>
          <w:highlight w:val="none"/>
          <w:lang w:val="en-US"/>
        </w:rPr>
      </w:pPr>
      <w:r>
        <w:rPr>
          <w:rFonts w:hint="eastAsia"/>
          <w:color w:val="auto"/>
          <w:highlight w:val="none"/>
          <w:lang w:val="en-US"/>
        </w:rPr>
        <w:t>28.2供应商未按磋商文件规定的时间和地点提交电子响应文件的；</w:t>
      </w:r>
    </w:p>
    <w:p w14:paraId="6D3DF53A">
      <w:pPr>
        <w:pStyle w:val="11"/>
        <w:spacing w:line="360" w:lineRule="auto"/>
        <w:ind w:firstLine="480" w:firstLineChars="200"/>
        <w:rPr>
          <w:color w:val="auto"/>
          <w:highlight w:val="none"/>
          <w:lang w:val="en-US"/>
        </w:rPr>
      </w:pPr>
      <w:r>
        <w:rPr>
          <w:rFonts w:hint="eastAsia"/>
          <w:color w:val="auto"/>
          <w:highlight w:val="none"/>
          <w:lang w:val="en-US"/>
        </w:rPr>
        <w:t>28.3未按磋商文件规定要求签署、盖章的；</w:t>
      </w:r>
    </w:p>
    <w:p w14:paraId="65EF5307">
      <w:pPr>
        <w:pStyle w:val="11"/>
        <w:spacing w:line="360" w:lineRule="auto"/>
        <w:ind w:firstLine="480" w:firstLineChars="200"/>
        <w:rPr>
          <w:color w:val="auto"/>
          <w:highlight w:val="none"/>
          <w:lang w:val="en-US"/>
        </w:rPr>
      </w:pPr>
      <w:r>
        <w:rPr>
          <w:rFonts w:hint="eastAsia"/>
          <w:color w:val="auto"/>
          <w:highlight w:val="none"/>
          <w:lang w:val="en-US"/>
        </w:rPr>
        <w:t>28.4不具备响应文件规定资格要求的；</w:t>
      </w:r>
    </w:p>
    <w:p w14:paraId="156413AD">
      <w:pPr>
        <w:pStyle w:val="11"/>
        <w:spacing w:line="360" w:lineRule="auto"/>
        <w:ind w:firstLine="480" w:firstLineChars="200"/>
        <w:rPr>
          <w:color w:val="auto"/>
          <w:highlight w:val="none"/>
          <w:lang w:val="en-US"/>
        </w:rPr>
      </w:pPr>
      <w:r>
        <w:rPr>
          <w:rFonts w:hint="eastAsia"/>
          <w:color w:val="auto"/>
          <w:highlight w:val="none"/>
          <w:lang w:val="en-US"/>
        </w:rPr>
        <w:t>28.5磋商有效期不足的；</w:t>
      </w:r>
    </w:p>
    <w:p w14:paraId="508DDF21">
      <w:pPr>
        <w:pStyle w:val="11"/>
        <w:spacing w:line="360" w:lineRule="auto"/>
        <w:ind w:firstLine="480" w:firstLineChars="200"/>
        <w:rPr>
          <w:color w:val="auto"/>
          <w:highlight w:val="none"/>
          <w:lang w:val="en-US"/>
        </w:rPr>
      </w:pPr>
      <w:r>
        <w:rPr>
          <w:rFonts w:hint="eastAsia"/>
          <w:color w:val="auto"/>
          <w:highlight w:val="none"/>
          <w:lang w:val="en-US"/>
        </w:rPr>
        <w:t>28.6评审委员会评定有实质上“▲”条款的负偏离的 ；</w:t>
      </w:r>
    </w:p>
    <w:p w14:paraId="4942187F">
      <w:pPr>
        <w:pStyle w:val="11"/>
        <w:spacing w:line="360" w:lineRule="auto"/>
        <w:ind w:firstLine="480" w:firstLineChars="200"/>
        <w:rPr>
          <w:color w:val="auto"/>
          <w:highlight w:val="none"/>
          <w:lang w:val="en-US"/>
        </w:rPr>
      </w:pPr>
      <w:r>
        <w:rPr>
          <w:rFonts w:hint="eastAsia"/>
          <w:color w:val="auto"/>
          <w:highlight w:val="none"/>
          <w:lang w:val="en-US"/>
        </w:rPr>
        <w:t>28.7响应文件含有采购人不能接受的附加条款的；</w:t>
      </w:r>
    </w:p>
    <w:p w14:paraId="3A9F4468">
      <w:pPr>
        <w:pStyle w:val="11"/>
        <w:spacing w:line="360" w:lineRule="auto"/>
        <w:ind w:firstLine="480" w:firstLineChars="200"/>
        <w:rPr>
          <w:color w:val="auto"/>
          <w:highlight w:val="none"/>
          <w:lang w:val="en-US"/>
        </w:rPr>
      </w:pPr>
      <w:r>
        <w:rPr>
          <w:rFonts w:hint="eastAsia"/>
          <w:color w:val="auto"/>
          <w:highlight w:val="none"/>
          <w:lang w:val="en-US"/>
        </w:rPr>
        <w:t>28.8磋商报价高于磋商文件中规定的预算金额或者最高限价的；</w:t>
      </w:r>
    </w:p>
    <w:p w14:paraId="4FF8156A">
      <w:pPr>
        <w:pStyle w:val="11"/>
        <w:spacing w:line="360" w:lineRule="auto"/>
        <w:ind w:firstLine="480" w:firstLineChars="200"/>
        <w:rPr>
          <w:color w:val="auto"/>
          <w:highlight w:val="none"/>
          <w:lang w:val="en-US"/>
        </w:rPr>
      </w:pPr>
      <w:r>
        <w:rPr>
          <w:rFonts w:hint="eastAsia"/>
          <w:color w:val="auto"/>
          <w:highlight w:val="none"/>
          <w:lang w:val="en-US"/>
        </w:rPr>
        <w:t>28.9磋商文件中未要求，但供应商给予赠品、回扣或与采购无关的其他商品、服务的；</w:t>
      </w:r>
    </w:p>
    <w:p w14:paraId="4291EE44">
      <w:pPr>
        <w:pStyle w:val="11"/>
        <w:spacing w:line="360" w:lineRule="auto"/>
        <w:ind w:firstLine="480" w:firstLineChars="200"/>
        <w:rPr>
          <w:color w:val="auto"/>
          <w:highlight w:val="none"/>
          <w:lang w:val="en-US"/>
        </w:rPr>
      </w:pPr>
      <w:r>
        <w:rPr>
          <w:rFonts w:hint="eastAsia"/>
          <w:color w:val="auto"/>
          <w:highlight w:val="none"/>
          <w:lang w:val="en-US"/>
        </w:rPr>
        <w:t>28.10磋商报价存在漏项或报价数量少于采购要求的；</w:t>
      </w:r>
    </w:p>
    <w:p w14:paraId="1F9E0E1B">
      <w:pPr>
        <w:pStyle w:val="11"/>
        <w:spacing w:line="360" w:lineRule="auto"/>
        <w:ind w:firstLine="480" w:firstLineChars="200"/>
        <w:rPr>
          <w:color w:val="auto"/>
          <w:highlight w:val="none"/>
          <w:lang w:val="en-US"/>
        </w:rPr>
      </w:pPr>
      <w:r>
        <w:rPr>
          <w:rFonts w:hint="eastAsia"/>
          <w:color w:val="auto"/>
          <w:highlight w:val="none"/>
          <w:lang w:val="en-US"/>
        </w:rPr>
        <w:t>28.11评审委员会认为供应商的报价明显低于其他通过符合性审查供应商的报价， 有可能影响产品质量或者不能诚信履约的，供应商代表应在评审委员会规定的时间内通过电子交易平台提交说明，必要时提交相关证明材料；供应商不能证明其报价合理性的， 评审委员会应当将其作为无效磋商处理；</w:t>
      </w:r>
    </w:p>
    <w:p w14:paraId="17371F3D">
      <w:pPr>
        <w:pStyle w:val="11"/>
        <w:spacing w:line="360" w:lineRule="auto"/>
        <w:ind w:firstLine="480" w:firstLineChars="200"/>
        <w:rPr>
          <w:color w:val="auto"/>
          <w:highlight w:val="none"/>
          <w:lang w:val="en-US"/>
        </w:rPr>
      </w:pPr>
      <w:r>
        <w:rPr>
          <w:rFonts w:hint="eastAsia"/>
          <w:color w:val="auto"/>
          <w:highlight w:val="none"/>
          <w:lang w:val="en-US"/>
        </w:rPr>
        <w:t>28.12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79EF0A68">
      <w:pPr>
        <w:pStyle w:val="11"/>
        <w:spacing w:line="360" w:lineRule="auto"/>
        <w:ind w:firstLine="480" w:firstLineChars="200"/>
        <w:rPr>
          <w:color w:val="auto"/>
          <w:highlight w:val="none"/>
          <w:lang w:val="en-US"/>
        </w:rPr>
      </w:pPr>
      <w:r>
        <w:rPr>
          <w:rFonts w:hint="eastAsia"/>
          <w:color w:val="auto"/>
          <w:highlight w:val="none"/>
          <w:lang w:val="en-US"/>
        </w:rPr>
        <w:t>28.13提供虚假材料谋取成交的；</w:t>
      </w:r>
    </w:p>
    <w:p w14:paraId="0B177B84">
      <w:pPr>
        <w:pStyle w:val="11"/>
        <w:spacing w:line="360" w:lineRule="auto"/>
        <w:ind w:firstLine="480" w:firstLineChars="200"/>
        <w:rPr>
          <w:color w:val="auto"/>
          <w:highlight w:val="none"/>
          <w:lang w:val="en-US"/>
        </w:rPr>
      </w:pPr>
      <w:r>
        <w:rPr>
          <w:rFonts w:hint="eastAsia"/>
          <w:color w:val="auto"/>
          <w:highlight w:val="none"/>
          <w:lang w:val="en-US"/>
        </w:rPr>
        <w:t>28.14在招标过程中与采购人进行协商谈判、不按磋商文件和成交人的响应文件订立合同，或者与采购人另行订立背离合同实质性内容的协议的；</w:t>
      </w:r>
    </w:p>
    <w:p w14:paraId="412CD9B6">
      <w:pPr>
        <w:pStyle w:val="11"/>
        <w:spacing w:line="360" w:lineRule="auto"/>
        <w:ind w:firstLine="480" w:firstLineChars="200"/>
        <w:rPr>
          <w:rFonts w:hint="eastAsia"/>
          <w:color w:val="auto"/>
          <w:highlight w:val="none"/>
          <w:lang w:val="en-US"/>
        </w:rPr>
      </w:pPr>
      <w:r>
        <w:rPr>
          <w:rFonts w:hint="eastAsia"/>
          <w:color w:val="auto"/>
          <w:highlight w:val="none"/>
          <w:lang w:val="en-US" w:eastAsia="zh-CN"/>
        </w:rPr>
        <w:t>28.15</w:t>
      </w:r>
      <w:r>
        <w:rPr>
          <w:rFonts w:hint="eastAsia"/>
          <w:color w:val="auto"/>
          <w:highlight w:val="none"/>
          <w:lang w:val="en-US"/>
        </w:rPr>
        <w:t>不同</w:t>
      </w:r>
      <w:r>
        <w:rPr>
          <w:rFonts w:hint="eastAsia"/>
          <w:color w:val="auto"/>
          <w:highlight w:val="none"/>
          <w:lang w:val="en-US" w:eastAsia="zh-CN"/>
        </w:rPr>
        <w:t>供应商</w:t>
      </w:r>
      <w:r>
        <w:rPr>
          <w:rFonts w:hint="eastAsia"/>
          <w:color w:val="auto"/>
          <w:highlight w:val="none"/>
          <w:lang w:val="en-US"/>
        </w:rPr>
        <w:t>IP地址相同的，</w:t>
      </w:r>
      <w:r>
        <w:rPr>
          <w:rFonts w:hint="eastAsia"/>
          <w:color w:val="auto"/>
          <w:highlight w:val="none"/>
          <w:lang w:val="en-US" w:eastAsia="zh-CN"/>
        </w:rPr>
        <w:t>供应商</w:t>
      </w:r>
      <w:r>
        <w:rPr>
          <w:rFonts w:hint="eastAsia"/>
          <w:color w:val="auto"/>
          <w:highlight w:val="none"/>
          <w:lang w:val="en-US"/>
        </w:rPr>
        <w:t>未作合理说明，或理由不充分的，作无效响应处理。</w:t>
      </w:r>
    </w:p>
    <w:p w14:paraId="5C4D02AE">
      <w:pPr>
        <w:pStyle w:val="11"/>
        <w:spacing w:line="360" w:lineRule="auto"/>
        <w:ind w:firstLine="480" w:firstLineChars="200"/>
        <w:rPr>
          <w:rFonts w:hint="eastAsia"/>
          <w:color w:val="auto"/>
          <w:highlight w:val="none"/>
          <w:lang w:val="en-US"/>
        </w:rPr>
      </w:pPr>
      <w:r>
        <w:rPr>
          <w:rFonts w:hint="eastAsia"/>
          <w:color w:val="auto"/>
          <w:highlight w:val="none"/>
          <w:lang w:val="en-US" w:eastAsia="zh-CN"/>
        </w:rPr>
        <w:t>28.16</w:t>
      </w:r>
      <w:r>
        <w:rPr>
          <w:rFonts w:hint="eastAsia"/>
          <w:color w:val="auto"/>
          <w:highlight w:val="none"/>
          <w:lang w:val="en-US"/>
        </w:rPr>
        <w:t>不同</w:t>
      </w:r>
      <w:r>
        <w:rPr>
          <w:rFonts w:hint="eastAsia"/>
          <w:color w:val="auto"/>
          <w:highlight w:val="none"/>
          <w:lang w:val="en-US" w:eastAsia="zh-CN"/>
        </w:rPr>
        <w:t>供应商</w:t>
      </w:r>
      <w:r>
        <w:rPr>
          <w:rFonts w:hint="eastAsia"/>
          <w:color w:val="auto"/>
          <w:highlight w:val="none"/>
          <w:lang w:val="en-US"/>
        </w:rPr>
        <w:t>MAC、设备硬件信息相同的，作无效响应处理，经核实存在串围标情形的，由财政部门按规定处理。</w:t>
      </w:r>
    </w:p>
    <w:p w14:paraId="79921397">
      <w:pPr>
        <w:pStyle w:val="11"/>
        <w:spacing w:line="360" w:lineRule="auto"/>
        <w:ind w:firstLine="480" w:firstLineChars="200"/>
        <w:rPr>
          <w:rFonts w:hint="eastAsia"/>
          <w:color w:val="auto"/>
          <w:highlight w:val="none"/>
          <w:lang w:val="en-US"/>
        </w:rPr>
      </w:pPr>
      <w:r>
        <w:rPr>
          <w:rFonts w:hint="eastAsia"/>
          <w:color w:val="auto"/>
          <w:highlight w:val="none"/>
          <w:lang w:val="en-US"/>
        </w:rPr>
        <w:t>2</w:t>
      </w:r>
      <w:r>
        <w:rPr>
          <w:rFonts w:hint="eastAsia"/>
          <w:color w:val="auto"/>
          <w:highlight w:val="none"/>
          <w:lang w:val="en-US" w:eastAsia="zh-CN"/>
        </w:rPr>
        <w:t>8</w:t>
      </w:r>
      <w:r>
        <w:rPr>
          <w:rFonts w:hint="eastAsia"/>
          <w:color w:val="auto"/>
          <w:highlight w:val="none"/>
          <w:lang w:val="en-US"/>
        </w:rPr>
        <w:t>.1</w:t>
      </w:r>
      <w:r>
        <w:rPr>
          <w:rFonts w:hint="eastAsia"/>
          <w:color w:val="auto"/>
          <w:highlight w:val="none"/>
          <w:lang w:val="en-US" w:eastAsia="zh-CN"/>
        </w:rPr>
        <w:t>7</w:t>
      </w:r>
      <w:r>
        <w:rPr>
          <w:rFonts w:hint="eastAsia"/>
          <w:color w:val="auto"/>
          <w:highlight w:val="none"/>
          <w:lang w:val="en-US"/>
        </w:rPr>
        <w:t>磋商文件规定的其他响应文件无效情形。</w:t>
      </w:r>
    </w:p>
    <w:p w14:paraId="7F7BB8CD">
      <w:pPr>
        <w:pStyle w:val="4"/>
        <w:tabs>
          <w:tab w:val="left" w:pos="1291"/>
        </w:tabs>
        <w:spacing w:before="0" w:line="360" w:lineRule="auto"/>
        <w:ind w:left="0"/>
        <w:jc w:val="left"/>
        <w:rPr>
          <w:color w:val="auto"/>
          <w:highlight w:val="none"/>
          <w:lang w:val="en-US"/>
        </w:rPr>
      </w:pPr>
      <w:bookmarkStart w:id="40" w:name="_Toc17275"/>
      <w:r>
        <w:rPr>
          <w:rFonts w:hint="eastAsia"/>
          <w:color w:val="auto"/>
          <w:highlight w:val="none"/>
          <w:lang w:val="en-US"/>
        </w:rPr>
        <w:t>八  法律责任</w:t>
      </w:r>
      <w:bookmarkEnd w:id="40"/>
    </w:p>
    <w:p w14:paraId="265C80BD">
      <w:pPr>
        <w:pStyle w:val="11"/>
        <w:spacing w:line="360" w:lineRule="auto"/>
        <w:ind w:firstLine="482" w:firstLineChars="200"/>
        <w:rPr>
          <w:b/>
          <w:bCs/>
          <w:color w:val="auto"/>
          <w:highlight w:val="none"/>
        </w:rPr>
      </w:pPr>
      <w:bookmarkStart w:id="41" w:name="九___询问"/>
      <w:bookmarkEnd w:id="41"/>
      <w:r>
        <w:rPr>
          <w:rFonts w:hint="eastAsia"/>
          <w:b/>
          <w:bCs/>
          <w:color w:val="auto"/>
          <w:highlight w:val="none"/>
          <w:lang w:val="en-US"/>
        </w:rPr>
        <w:t>29.</w:t>
      </w:r>
      <w:r>
        <w:rPr>
          <w:rFonts w:hint="eastAsia"/>
          <w:b/>
          <w:bCs/>
          <w:color w:val="auto"/>
          <w:highlight w:val="none"/>
        </w:rPr>
        <w:t>供应商有下列情形之一的，处以政府采购项目成交金额千分之五以上千分之  十以下的罚款，列入不良行为记录名单，在一至三年内禁止参加政府采购活动，并予  以公告，有违法所得的，并处没收违法所得，情节严重的，由工商行政管理机关吊销  营业执照；构成犯罪的，依法追究刑事责任：</w:t>
      </w:r>
    </w:p>
    <w:p w14:paraId="3476CA4D">
      <w:pPr>
        <w:pStyle w:val="11"/>
        <w:spacing w:line="360" w:lineRule="auto"/>
        <w:ind w:firstLine="480" w:firstLineChars="200"/>
        <w:rPr>
          <w:color w:val="auto"/>
          <w:highlight w:val="none"/>
          <w:lang w:val="en-US"/>
        </w:rPr>
      </w:pPr>
      <w:r>
        <w:rPr>
          <w:rFonts w:hint="eastAsia"/>
          <w:color w:val="auto"/>
          <w:highlight w:val="none"/>
          <w:lang w:val="en-US"/>
        </w:rPr>
        <w:t>29.1提供虚假材料谋取成交的；</w:t>
      </w:r>
    </w:p>
    <w:p w14:paraId="2C5315F8">
      <w:pPr>
        <w:pStyle w:val="11"/>
        <w:spacing w:line="360" w:lineRule="auto"/>
        <w:ind w:firstLine="480" w:firstLineChars="200"/>
        <w:rPr>
          <w:color w:val="auto"/>
          <w:highlight w:val="none"/>
          <w:lang w:val="en-US"/>
        </w:rPr>
      </w:pPr>
      <w:r>
        <w:rPr>
          <w:rFonts w:hint="eastAsia"/>
          <w:color w:val="auto"/>
          <w:highlight w:val="none"/>
          <w:lang w:val="en-US"/>
        </w:rPr>
        <w:t>29.2采取不正当手段诋毁、排挤其他供应商的；</w:t>
      </w:r>
    </w:p>
    <w:p w14:paraId="0496EB32">
      <w:pPr>
        <w:pStyle w:val="11"/>
        <w:spacing w:line="360" w:lineRule="auto"/>
        <w:ind w:firstLine="480" w:firstLineChars="200"/>
        <w:rPr>
          <w:color w:val="auto"/>
          <w:highlight w:val="none"/>
          <w:lang w:val="en-US"/>
        </w:rPr>
      </w:pPr>
      <w:r>
        <w:rPr>
          <w:rFonts w:hint="eastAsia"/>
          <w:color w:val="auto"/>
          <w:highlight w:val="none"/>
          <w:lang w:val="en-US"/>
        </w:rPr>
        <w:t>29.3与采购人、其他供应商或者采购代理机构恶意串通的；</w:t>
      </w:r>
    </w:p>
    <w:p w14:paraId="54D567F1">
      <w:pPr>
        <w:pStyle w:val="11"/>
        <w:spacing w:line="360" w:lineRule="auto"/>
        <w:ind w:firstLine="480" w:firstLineChars="200"/>
        <w:rPr>
          <w:color w:val="auto"/>
          <w:highlight w:val="none"/>
          <w:lang w:val="en-US"/>
        </w:rPr>
      </w:pPr>
      <w:r>
        <w:rPr>
          <w:rFonts w:hint="eastAsia"/>
          <w:color w:val="auto"/>
          <w:highlight w:val="none"/>
          <w:lang w:val="en-US"/>
        </w:rPr>
        <w:t>29.4向采购人、采购代理机构行贿或者提供其他不正当利益的；</w:t>
      </w:r>
    </w:p>
    <w:p w14:paraId="3357D213">
      <w:pPr>
        <w:pStyle w:val="11"/>
        <w:spacing w:line="360" w:lineRule="auto"/>
        <w:ind w:firstLine="480" w:firstLineChars="200"/>
        <w:rPr>
          <w:color w:val="auto"/>
          <w:highlight w:val="none"/>
          <w:lang w:val="en-US"/>
        </w:rPr>
      </w:pPr>
      <w:r>
        <w:rPr>
          <w:rFonts w:hint="eastAsia"/>
          <w:color w:val="auto"/>
          <w:highlight w:val="none"/>
          <w:lang w:val="en-US"/>
        </w:rPr>
        <w:t>29.5在招标采购过程中与采购人进行协商谈判的；</w:t>
      </w:r>
    </w:p>
    <w:p w14:paraId="3CCC326C">
      <w:pPr>
        <w:pStyle w:val="11"/>
        <w:spacing w:line="360" w:lineRule="auto"/>
        <w:ind w:firstLine="480" w:firstLineChars="200"/>
        <w:rPr>
          <w:color w:val="auto"/>
          <w:highlight w:val="none"/>
          <w:lang w:val="en-US"/>
        </w:rPr>
      </w:pPr>
      <w:r>
        <w:rPr>
          <w:rFonts w:hint="eastAsia"/>
          <w:color w:val="auto"/>
          <w:highlight w:val="none"/>
          <w:lang w:val="en-US"/>
        </w:rPr>
        <w:t>29.6拒绝有关部门监督检查或者提供虚假情况的；</w:t>
      </w:r>
    </w:p>
    <w:p w14:paraId="4B4034A4">
      <w:pPr>
        <w:pStyle w:val="11"/>
        <w:spacing w:line="360" w:lineRule="auto"/>
        <w:ind w:firstLine="480" w:firstLineChars="200"/>
        <w:rPr>
          <w:color w:val="auto"/>
          <w:highlight w:val="none"/>
          <w:lang w:val="en-US"/>
        </w:rPr>
      </w:pPr>
      <w:r>
        <w:rPr>
          <w:rFonts w:hint="eastAsia"/>
          <w:color w:val="auto"/>
          <w:highlight w:val="none"/>
          <w:lang w:val="en-US"/>
        </w:rPr>
        <w:t>供应商有前款 29.1 至 29.6 项情形之一的，成交无效。</w:t>
      </w:r>
    </w:p>
    <w:p w14:paraId="0AE9F239">
      <w:pPr>
        <w:pStyle w:val="11"/>
        <w:spacing w:line="360" w:lineRule="auto"/>
        <w:ind w:firstLine="482" w:firstLineChars="200"/>
        <w:rPr>
          <w:b/>
          <w:bCs/>
          <w:color w:val="auto"/>
          <w:highlight w:val="none"/>
        </w:rPr>
      </w:pPr>
      <w:r>
        <w:rPr>
          <w:rFonts w:hint="eastAsia"/>
          <w:b/>
          <w:bCs/>
          <w:color w:val="auto"/>
          <w:highlight w:val="none"/>
          <w:lang w:val="en-US"/>
        </w:rPr>
        <w:t>30.</w:t>
      </w:r>
      <w:r>
        <w:rPr>
          <w:rFonts w:hint="eastAsia"/>
          <w:b/>
          <w:bCs/>
          <w:color w:val="auto"/>
          <w:highlight w:val="none"/>
        </w:rPr>
        <w:t>供应商有下列情形之一的，依照政府采购法第七十七条第一款的规定追究法  律责任：</w:t>
      </w:r>
    </w:p>
    <w:p w14:paraId="078BB13F">
      <w:pPr>
        <w:pStyle w:val="11"/>
        <w:spacing w:line="360" w:lineRule="auto"/>
        <w:ind w:firstLine="480" w:firstLineChars="200"/>
        <w:rPr>
          <w:color w:val="auto"/>
          <w:highlight w:val="none"/>
          <w:lang w:val="en-US"/>
        </w:rPr>
      </w:pPr>
      <w:r>
        <w:rPr>
          <w:rFonts w:hint="eastAsia"/>
          <w:color w:val="auto"/>
          <w:highlight w:val="none"/>
          <w:lang w:val="en-US"/>
        </w:rPr>
        <w:t>30.1向评标委员会或者评标委员会成员行贿或者提供其他不正当利益；</w:t>
      </w:r>
    </w:p>
    <w:p w14:paraId="0B333F8F">
      <w:pPr>
        <w:pStyle w:val="11"/>
        <w:spacing w:line="360" w:lineRule="auto"/>
        <w:ind w:firstLine="480" w:firstLineChars="200"/>
        <w:rPr>
          <w:color w:val="auto"/>
          <w:highlight w:val="none"/>
          <w:lang w:val="en-US"/>
        </w:rPr>
      </w:pPr>
      <w:r>
        <w:rPr>
          <w:rFonts w:hint="eastAsia"/>
          <w:color w:val="auto"/>
          <w:highlight w:val="none"/>
          <w:lang w:val="en-US"/>
        </w:rPr>
        <w:t>30.2中标或者成交后无正当理由拒不与采购人签订政府采购合同；</w:t>
      </w:r>
    </w:p>
    <w:p w14:paraId="34DF9284">
      <w:pPr>
        <w:pStyle w:val="11"/>
        <w:spacing w:line="360" w:lineRule="auto"/>
        <w:ind w:firstLine="480" w:firstLineChars="200"/>
        <w:rPr>
          <w:color w:val="auto"/>
          <w:highlight w:val="none"/>
          <w:lang w:val="en-US"/>
        </w:rPr>
      </w:pPr>
      <w:r>
        <w:rPr>
          <w:rFonts w:hint="eastAsia"/>
          <w:color w:val="auto"/>
          <w:highlight w:val="none"/>
          <w:lang w:val="en-US"/>
        </w:rPr>
        <w:t>30.3未按照磋商文件确定的事项签订政府采购合同；</w:t>
      </w:r>
    </w:p>
    <w:p w14:paraId="4FC4AAEE">
      <w:pPr>
        <w:pStyle w:val="11"/>
        <w:spacing w:line="360" w:lineRule="auto"/>
        <w:ind w:firstLine="480" w:firstLineChars="200"/>
        <w:rPr>
          <w:color w:val="auto"/>
          <w:highlight w:val="none"/>
          <w:lang w:val="en-US"/>
        </w:rPr>
      </w:pPr>
      <w:r>
        <w:rPr>
          <w:rFonts w:hint="eastAsia"/>
          <w:color w:val="auto"/>
          <w:highlight w:val="none"/>
          <w:lang w:val="en-US"/>
        </w:rPr>
        <w:t>30.4将政府采购合同转包；</w:t>
      </w:r>
    </w:p>
    <w:p w14:paraId="27C08379">
      <w:pPr>
        <w:pStyle w:val="11"/>
        <w:spacing w:line="360" w:lineRule="auto"/>
        <w:ind w:firstLine="480" w:firstLineChars="200"/>
        <w:rPr>
          <w:color w:val="auto"/>
          <w:highlight w:val="none"/>
          <w:lang w:val="en-US"/>
        </w:rPr>
      </w:pPr>
      <w:r>
        <w:rPr>
          <w:rFonts w:hint="eastAsia"/>
          <w:color w:val="auto"/>
          <w:highlight w:val="none"/>
          <w:lang w:val="en-US"/>
        </w:rPr>
        <w:t>30.5提供假冒伪劣产品；</w:t>
      </w:r>
    </w:p>
    <w:p w14:paraId="010C5C42">
      <w:pPr>
        <w:pStyle w:val="11"/>
        <w:spacing w:line="360" w:lineRule="auto"/>
        <w:ind w:firstLine="480" w:firstLineChars="200"/>
        <w:rPr>
          <w:color w:val="auto"/>
          <w:highlight w:val="none"/>
          <w:lang w:val="en-US"/>
        </w:rPr>
      </w:pPr>
      <w:r>
        <w:rPr>
          <w:rFonts w:hint="eastAsia"/>
          <w:color w:val="auto"/>
          <w:highlight w:val="none"/>
          <w:lang w:val="en-US"/>
        </w:rPr>
        <w:t>30.6擅自变更、中止或者终止政府采购合同。</w:t>
      </w:r>
    </w:p>
    <w:p w14:paraId="6477859F">
      <w:pPr>
        <w:pStyle w:val="11"/>
        <w:spacing w:line="360" w:lineRule="auto"/>
        <w:ind w:firstLine="480" w:firstLineChars="200"/>
        <w:rPr>
          <w:color w:val="auto"/>
          <w:highlight w:val="none"/>
          <w:lang w:val="en-US"/>
        </w:rPr>
      </w:pPr>
      <w:r>
        <w:rPr>
          <w:rFonts w:hint="eastAsia"/>
          <w:color w:val="auto"/>
          <w:highlight w:val="none"/>
          <w:lang w:val="en-US"/>
        </w:rPr>
        <w:t>供应商有前款第一项规定情形的，成交无效。评审阶段资格发生变化，供应商未依照《中华人民共和国政府采购法实施条例》第二十一条的规定通知采购人和采购代理机构的，处以采购金额 5‰的罚款，列入不良行为记录名单，成交无效。</w:t>
      </w:r>
    </w:p>
    <w:p w14:paraId="1617FE1E">
      <w:pPr>
        <w:pStyle w:val="11"/>
        <w:spacing w:line="360" w:lineRule="auto"/>
        <w:ind w:firstLine="482" w:firstLineChars="200"/>
        <w:rPr>
          <w:b/>
          <w:bCs/>
          <w:color w:val="auto"/>
          <w:highlight w:val="none"/>
        </w:rPr>
      </w:pPr>
      <w:r>
        <w:rPr>
          <w:rFonts w:hint="eastAsia"/>
          <w:b/>
          <w:bCs/>
          <w:color w:val="auto"/>
          <w:highlight w:val="none"/>
          <w:lang w:val="en-US"/>
        </w:rPr>
        <w:t>31.</w:t>
      </w:r>
      <w:r>
        <w:rPr>
          <w:rFonts w:hint="eastAsia"/>
          <w:b/>
          <w:bCs/>
          <w:color w:val="auto"/>
          <w:highlight w:val="none"/>
        </w:rPr>
        <w:t>供应商捏造事实、提供虚假材料或者以非法手段取得证明材料进行投诉的，  由财政部门列入不良行为记录名单，禁止其 1 至 3 年内参加政府采购活动。</w:t>
      </w:r>
    </w:p>
    <w:p w14:paraId="18AAAA01">
      <w:pPr>
        <w:pStyle w:val="11"/>
        <w:spacing w:line="360" w:lineRule="auto"/>
        <w:ind w:firstLine="482" w:firstLineChars="200"/>
        <w:rPr>
          <w:b/>
          <w:bCs/>
          <w:color w:val="auto"/>
          <w:highlight w:val="none"/>
        </w:rPr>
      </w:pPr>
      <w:r>
        <w:rPr>
          <w:rFonts w:hint="eastAsia"/>
          <w:b/>
          <w:bCs/>
          <w:color w:val="auto"/>
          <w:highlight w:val="none"/>
          <w:lang w:val="en-US"/>
        </w:rPr>
        <w:t>32.</w:t>
      </w:r>
      <w:r>
        <w:rPr>
          <w:rFonts w:hint="eastAsia"/>
          <w:b/>
          <w:bCs/>
          <w:color w:val="auto"/>
          <w:highlight w:val="none"/>
        </w:rPr>
        <w:t>有下列情形之一的，属于恶意串通，对供应商依照政府采购法第七十七条第  一款的规定追究法律责任，对采购人、采购代理机构及其工作人员依照政府采购法第  七十二条的规定追究法律责任：</w:t>
      </w:r>
    </w:p>
    <w:p w14:paraId="00226A8D">
      <w:pPr>
        <w:pStyle w:val="11"/>
        <w:spacing w:line="360" w:lineRule="auto"/>
        <w:ind w:firstLine="480" w:firstLineChars="200"/>
        <w:rPr>
          <w:color w:val="auto"/>
          <w:highlight w:val="none"/>
          <w:lang w:val="en-US"/>
        </w:rPr>
      </w:pPr>
      <w:r>
        <w:rPr>
          <w:rFonts w:hint="eastAsia"/>
          <w:color w:val="auto"/>
          <w:highlight w:val="none"/>
          <w:lang w:val="en-US"/>
        </w:rPr>
        <w:t>32.1供应商直接或者间接从采购人或者采购代理机构处获得其他供应商的相关情况并修改其响应文件；</w:t>
      </w:r>
    </w:p>
    <w:p w14:paraId="2ACE6A34">
      <w:pPr>
        <w:pStyle w:val="11"/>
        <w:spacing w:line="360" w:lineRule="auto"/>
        <w:ind w:firstLine="480" w:firstLineChars="200"/>
        <w:rPr>
          <w:color w:val="auto"/>
          <w:highlight w:val="none"/>
          <w:lang w:val="en-US"/>
        </w:rPr>
      </w:pPr>
      <w:r>
        <w:rPr>
          <w:rFonts w:hint="eastAsia"/>
          <w:color w:val="auto"/>
          <w:highlight w:val="none"/>
          <w:lang w:val="en-US"/>
        </w:rPr>
        <w:t>32.2供应商按照采购人或者采购代理机构的授意撤换、修改响应文件；</w:t>
      </w:r>
    </w:p>
    <w:p w14:paraId="23F77652">
      <w:pPr>
        <w:pStyle w:val="11"/>
        <w:spacing w:line="360" w:lineRule="auto"/>
        <w:ind w:firstLine="480" w:firstLineChars="200"/>
        <w:rPr>
          <w:color w:val="auto"/>
          <w:highlight w:val="none"/>
          <w:lang w:val="en-US"/>
        </w:rPr>
      </w:pPr>
      <w:r>
        <w:rPr>
          <w:rFonts w:hint="eastAsia"/>
          <w:color w:val="auto"/>
          <w:highlight w:val="none"/>
          <w:lang w:val="en-US"/>
        </w:rPr>
        <w:t>32.3供应商之间协商报价、技术方案等响应文件的实质性内容；</w:t>
      </w:r>
    </w:p>
    <w:p w14:paraId="7745838D">
      <w:pPr>
        <w:pStyle w:val="11"/>
        <w:spacing w:line="360" w:lineRule="auto"/>
        <w:ind w:firstLine="480" w:firstLineChars="200"/>
        <w:rPr>
          <w:color w:val="auto"/>
          <w:highlight w:val="none"/>
          <w:lang w:val="en-US"/>
        </w:rPr>
      </w:pPr>
      <w:r>
        <w:rPr>
          <w:rFonts w:hint="eastAsia"/>
          <w:color w:val="auto"/>
          <w:highlight w:val="none"/>
          <w:lang w:val="en-US"/>
        </w:rPr>
        <w:t>32.4属于同一集团、协会、商会等组织成员的供应商按照该组织要求协同参加政府采购活动；</w:t>
      </w:r>
    </w:p>
    <w:p w14:paraId="66EBB9F3">
      <w:pPr>
        <w:pStyle w:val="11"/>
        <w:spacing w:line="360" w:lineRule="auto"/>
        <w:ind w:firstLine="480" w:firstLineChars="200"/>
        <w:rPr>
          <w:color w:val="auto"/>
          <w:highlight w:val="none"/>
          <w:lang w:val="en-US"/>
        </w:rPr>
      </w:pPr>
      <w:r>
        <w:rPr>
          <w:rFonts w:hint="eastAsia"/>
          <w:color w:val="auto"/>
          <w:highlight w:val="none"/>
          <w:lang w:val="en-US"/>
        </w:rPr>
        <w:t>32.5供应商之间事先约定由某一特定供应商中标、成交；</w:t>
      </w:r>
    </w:p>
    <w:p w14:paraId="19881B08">
      <w:pPr>
        <w:pStyle w:val="11"/>
        <w:spacing w:line="360" w:lineRule="auto"/>
        <w:ind w:firstLine="480" w:firstLineChars="200"/>
        <w:rPr>
          <w:color w:val="auto"/>
          <w:highlight w:val="none"/>
          <w:lang w:val="en-US"/>
        </w:rPr>
      </w:pPr>
      <w:r>
        <w:rPr>
          <w:rFonts w:hint="eastAsia"/>
          <w:color w:val="auto"/>
          <w:highlight w:val="none"/>
          <w:lang w:val="en-US"/>
        </w:rPr>
        <w:t>32.6供应商之间商定部分供应商放弃参加政府采购活动或者放弃中标、成交；</w:t>
      </w:r>
    </w:p>
    <w:p w14:paraId="403F92ED">
      <w:pPr>
        <w:pStyle w:val="11"/>
        <w:spacing w:line="360" w:lineRule="auto"/>
        <w:ind w:firstLine="480" w:firstLineChars="200"/>
        <w:rPr>
          <w:color w:val="auto"/>
          <w:highlight w:val="none"/>
          <w:lang w:val="en-US"/>
        </w:rPr>
      </w:pPr>
      <w:r>
        <w:rPr>
          <w:rFonts w:hint="eastAsia"/>
          <w:color w:val="auto"/>
          <w:highlight w:val="none"/>
          <w:lang w:val="en-US"/>
        </w:rPr>
        <w:t>32.7供应商与采购人或者采购代理机构之间、供应商相互之间，为谋求特定供应商中标、成交或者排斥其他供应商的其他串通行为；</w:t>
      </w:r>
    </w:p>
    <w:p w14:paraId="23877994">
      <w:pPr>
        <w:pStyle w:val="11"/>
        <w:spacing w:line="360" w:lineRule="auto"/>
        <w:ind w:firstLine="480" w:firstLineChars="200"/>
        <w:rPr>
          <w:color w:val="auto"/>
          <w:highlight w:val="none"/>
          <w:lang w:val="en-US"/>
        </w:rPr>
      </w:pPr>
      <w:r>
        <w:rPr>
          <w:rFonts w:hint="eastAsia"/>
          <w:color w:val="auto"/>
          <w:highlight w:val="none"/>
          <w:lang w:val="en-US"/>
        </w:rPr>
        <w:t>32.8不同供应商的响应文件由同一单位或者个人编制；</w:t>
      </w:r>
    </w:p>
    <w:p w14:paraId="71DC38A1">
      <w:pPr>
        <w:pStyle w:val="11"/>
        <w:spacing w:line="360" w:lineRule="auto"/>
        <w:ind w:firstLine="480" w:firstLineChars="200"/>
        <w:rPr>
          <w:color w:val="auto"/>
          <w:highlight w:val="none"/>
          <w:lang w:val="en-US"/>
        </w:rPr>
      </w:pPr>
      <w:r>
        <w:rPr>
          <w:rFonts w:hint="eastAsia"/>
          <w:color w:val="auto"/>
          <w:highlight w:val="none"/>
          <w:lang w:val="en-US"/>
        </w:rPr>
        <w:t>32.9不同供应商委托同一单位或者个人办理磋商事宜；</w:t>
      </w:r>
    </w:p>
    <w:p w14:paraId="45AA28DF">
      <w:pPr>
        <w:pStyle w:val="11"/>
        <w:spacing w:line="360" w:lineRule="auto"/>
        <w:ind w:firstLine="480" w:firstLineChars="200"/>
        <w:rPr>
          <w:color w:val="auto"/>
          <w:highlight w:val="none"/>
          <w:lang w:val="en-US"/>
        </w:rPr>
      </w:pPr>
      <w:r>
        <w:rPr>
          <w:rFonts w:hint="eastAsia"/>
          <w:color w:val="auto"/>
          <w:highlight w:val="none"/>
          <w:lang w:val="en-US"/>
        </w:rPr>
        <w:t>32.10不同供应商的响应文件载明的项目管理成员或者联系人员为同一人；</w:t>
      </w:r>
    </w:p>
    <w:p w14:paraId="35B808F2">
      <w:pPr>
        <w:pStyle w:val="11"/>
        <w:spacing w:line="360" w:lineRule="auto"/>
        <w:ind w:firstLine="480" w:firstLineChars="200"/>
        <w:rPr>
          <w:color w:val="auto"/>
          <w:highlight w:val="none"/>
          <w:lang w:val="en-US"/>
        </w:rPr>
      </w:pPr>
      <w:r>
        <w:rPr>
          <w:rFonts w:hint="eastAsia"/>
          <w:color w:val="auto"/>
          <w:highlight w:val="none"/>
          <w:lang w:val="en-US"/>
        </w:rPr>
        <w:t>32.11不同供应商的响应文件异常一致或者磋商报价呈规律性差异；</w:t>
      </w:r>
    </w:p>
    <w:p w14:paraId="3D3579E3">
      <w:pPr>
        <w:pStyle w:val="11"/>
        <w:spacing w:line="360" w:lineRule="auto"/>
        <w:ind w:firstLine="480" w:firstLineChars="200"/>
        <w:rPr>
          <w:color w:val="auto"/>
          <w:highlight w:val="none"/>
          <w:lang w:val="en-US"/>
        </w:rPr>
      </w:pPr>
      <w:r>
        <w:rPr>
          <w:rFonts w:hint="eastAsia"/>
          <w:color w:val="auto"/>
          <w:highlight w:val="none"/>
          <w:lang w:val="en-US"/>
        </w:rPr>
        <w:t>32.12不同供应商的响应文件相互混装。</w:t>
      </w:r>
    </w:p>
    <w:p w14:paraId="22932B42">
      <w:pPr>
        <w:pStyle w:val="4"/>
        <w:tabs>
          <w:tab w:val="left" w:pos="1291"/>
        </w:tabs>
        <w:spacing w:before="0" w:line="360" w:lineRule="auto"/>
        <w:ind w:left="0"/>
        <w:jc w:val="left"/>
        <w:rPr>
          <w:color w:val="auto"/>
          <w:highlight w:val="none"/>
          <w:lang w:val="en-US"/>
        </w:rPr>
      </w:pPr>
      <w:bookmarkStart w:id="42" w:name="_Toc6273"/>
      <w:r>
        <w:rPr>
          <w:rFonts w:hint="eastAsia"/>
          <w:color w:val="auto"/>
          <w:highlight w:val="none"/>
          <w:lang w:val="en-US"/>
        </w:rPr>
        <w:t>九  询问</w:t>
      </w:r>
      <w:bookmarkEnd w:id="42"/>
    </w:p>
    <w:p w14:paraId="689CC0DC">
      <w:pPr>
        <w:pStyle w:val="11"/>
        <w:spacing w:line="360" w:lineRule="auto"/>
        <w:ind w:firstLine="480" w:firstLineChars="200"/>
        <w:rPr>
          <w:color w:val="auto"/>
          <w:highlight w:val="none"/>
        </w:rPr>
      </w:pPr>
      <w:bookmarkStart w:id="43" w:name="十___质疑"/>
      <w:bookmarkEnd w:id="43"/>
      <w:r>
        <w:rPr>
          <w:rFonts w:hint="eastAsia"/>
          <w:color w:val="auto"/>
          <w:highlight w:val="none"/>
          <w:lang w:val="en-US"/>
        </w:rPr>
        <w:t>33.</w:t>
      </w:r>
      <w:r>
        <w:rPr>
          <w:rFonts w:hint="eastAsia"/>
          <w:color w:val="auto"/>
          <w:highlight w:val="none"/>
        </w:rPr>
        <w:t>供应商有权就采购活动的事项在有效时限内提出询问。</w:t>
      </w:r>
    </w:p>
    <w:p w14:paraId="27D33457">
      <w:pPr>
        <w:pStyle w:val="11"/>
        <w:spacing w:line="360" w:lineRule="auto"/>
        <w:ind w:firstLine="480" w:firstLineChars="200"/>
        <w:rPr>
          <w:color w:val="auto"/>
          <w:highlight w:val="none"/>
          <w:lang w:val="en-US"/>
        </w:rPr>
      </w:pPr>
      <w:r>
        <w:rPr>
          <w:rFonts w:hint="eastAsia"/>
          <w:color w:val="auto"/>
          <w:highlight w:val="none"/>
          <w:lang w:val="en-US"/>
        </w:rPr>
        <w:t>33.1供应商对采购活动事项有疑问的，可向采购代理机构提出询问，采购代理机构将在 3 个工作日内对供应商依法提出的询问作出答复，但答复的内容不涉及商业秘密。</w:t>
      </w:r>
    </w:p>
    <w:p w14:paraId="4C72E8D8">
      <w:pPr>
        <w:pStyle w:val="11"/>
        <w:spacing w:line="360" w:lineRule="auto"/>
        <w:ind w:firstLine="480" w:firstLineChars="200"/>
        <w:rPr>
          <w:color w:val="auto"/>
          <w:highlight w:val="none"/>
          <w:lang w:val="en-US"/>
        </w:rPr>
      </w:pPr>
      <w:r>
        <w:rPr>
          <w:rFonts w:hint="eastAsia"/>
          <w:color w:val="auto"/>
          <w:highlight w:val="none"/>
          <w:lang w:val="en-US"/>
        </w:rPr>
        <w:t>33.2对磋商文件有疑问的，应在规定的时间内向采购代理机构书面提出。</w:t>
      </w:r>
    </w:p>
    <w:p w14:paraId="2FC90A6F">
      <w:pPr>
        <w:pStyle w:val="11"/>
        <w:spacing w:line="360" w:lineRule="auto"/>
        <w:ind w:firstLine="480" w:firstLineChars="200"/>
        <w:rPr>
          <w:color w:val="auto"/>
          <w:highlight w:val="none"/>
          <w:lang w:val="en-US"/>
        </w:rPr>
      </w:pPr>
      <w:r>
        <w:rPr>
          <w:rFonts w:hint="eastAsia"/>
          <w:color w:val="auto"/>
          <w:highlight w:val="none"/>
          <w:lang w:val="en-US"/>
        </w:rPr>
        <w:t>33.2.1采购代理机构为合理安排工作进度，建议供应商在规定时间前，准备好需答疑、澄清的内容（内容包括：磋商文件内容、技术参数是否具有排他性或独有性以及是否有违反三公原则的内容等），以书面形式送达或传真至采购代理机构项目负责人。</w:t>
      </w:r>
    </w:p>
    <w:p w14:paraId="157AC61A">
      <w:pPr>
        <w:pStyle w:val="11"/>
        <w:spacing w:line="360" w:lineRule="auto"/>
        <w:ind w:firstLine="480" w:firstLineChars="200"/>
        <w:rPr>
          <w:color w:val="auto"/>
          <w:highlight w:val="none"/>
          <w:lang w:val="en-US"/>
        </w:rPr>
      </w:pPr>
      <w:r>
        <w:rPr>
          <w:rFonts w:hint="eastAsia"/>
          <w:color w:val="auto"/>
          <w:highlight w:val="none"/>
          <w:lang w:val="en-US"/>
        </w:rPr>
        <w:t>33.2.2采购代理机构将在磋商截止时间十五日前对供应商澄清的要求予以答复， 答复内容将在丽水市公共资源交易网（</w:t>
      </w:r>
      <w:r>
        <w:rPr>
          <w:rFonts w:hint="eastAsia"/>
          <w:color w:val="auto"/>
          <w:highlight w:val="none"/>
        </w:rPr>
        <w:t>https://lssggzy.lishui.gov.cn/</w:t>
      </w:r>
      <w:r>
        <w:rPr>
          <w:rFonts w:hint="eastAsia"/>
          <w:color w:val="auto"/>
          <w:highlight w:val="none"/>
          <w:lang w:val="en-US"/>
        </w:rPr>
        <w:t>） 和浙江省政府采购网（https://zfcg.czt.zj.gov.cn/）上予以公布，请供应商务必关注相关网站，供应商因自身贻误行为导致磋商失败的，责任自负。</w:t>
      </w:r>
    </w:p>
    <w:p w14:paraId="33A65F59">
      <w:pPr>
        <w:pStyle w:val="11"/>
        <w:spacing w:line="360" w:lineRule="auto"/>
        <w:ind w:firstLine="480" w:firstLineChars="200"/>
        <w:rPr>
          <w:color w:val="auto"/>
          <w:highlight w:val="none"/>
          <w:lang w:val="en-US"/>
        </w:rPr>
      </w:pPr>
      <w:r>
        <w:rPr>
          <w:rFonts w:hint="eastAsia"/>
          <w:color w:val="auto"/>
          <w:highlight w:val="none"/>
          <w:lang w:val="en-US"/>
        </w:rPr>
        <w:t>33.3供应商提出的询问超出采购人对采购代理机构委托授权范围的，采购代理机构应当告知供应商向采购人提出。</w:t>
      </w:r>
    </w:p>
    <w:p w14:paraId="38D48720">
      <w:pPr>
        <w:pStyle w:val="11"/>
        <w:spacing w:line="360" w:lineRule="auto"/>
        <w:ind w:firstLine="480" w:firstLineChars="200"/>
        <w:rPr>
          <w:color w:val="auto"/>
          <w:highlight w:val="none"/>
          <w:lang w:val="en-US"/>
        </w:rPr>
      </w:pPr>
      <w:r>
        <w:rPr>
          <w:rFonts w:hint="eastAsia"/>
          <w:color w:val="auto"/>
          <w:highlight w:val="none"/>
          <w:lang w:val="en-US"/>
        </w:rPr>
        <w:t>33.4政府采购评审专家应当配合采购人或者采购代理机构答复供应商的询问。</w:t>
      </w:r>
    </w:p>
    <w:p w14:paraId="3208D32D">
      <w:pPr>
        <w:pStyle w:val="4"/>
        <w:tabs>
          <w:tab w:val="left" w:pos="1291"/>
        </w:tabs>
        <w:spacing w:before="0" w:line="360" w:lineRule="auto"/>
        <w:ind w:left="0"/>
        <w:jc w:val="left"/>
        <w:rPr>
          <w:color w:val="auto"/>
          <w:highlight w:val="none"/>
          <w:lang w:val="en-US"/>
        </w:rPr>
      </w:pPr>
      <w:bookmarkStart w:id="44" w:name="_Toc20415"/>
      <w:r>
        <w:rPr>
          <w:rFonts w:hint="eastAsia"/>
          <w:color w:val="auto"/>
          <w:highlight w:val="none"/>
          <w:lang w:val="en-US"/>
        </w:rPr>
        <w:t>十  质疑</w:t>
      </w:r>
      <w:bookmarkEnd w:id="44"/>
    </w:p>
    <w:p w14:paraId="40FEA62B">
      <w:pPr>
        <w:pStyle w:val="11"/>
        <w:spacing w:line="360" w:lineRule="auto"/>
        <w:ind w:firstLine="480" w:firstLineChars="200"/>
        <w:rPr>
          <w:color w:val="auto"/>
          <w:highlight w:val="none"/>
          <w:lang w:val="en-US"/>
        </w:rPr>
      </w:pPr>
      <w:bookmarkStart w:id="45" w:name="十一__投诉"/>
      <w:bookmarkEnd w:id="45"/>
      <w:r>
        <w:rPr>
          <w:rFonts w:hint="eastAsia"/>
          <w:color w:val="auto"/>
          <w:highlight w:val="none"/>
          <w:lang w:val="en-US"/>
        </w:rPr>
        <w:t>34.1供应商认为采购文件、采购过程、中标或者成交结果使自己的权益受到损害的，可以在知道或者应知其权益受到损害之日起 7 个工作日内，以书面形式向采购人、采购代理机构一次性提出各采购程序环节的质疑。</w:t>
      </w:r>
    </w:p>
    <w:p w14:paraId="23ECAFA7">
      <w:pPr>
        <w:pStyle w:val="11"/>
        <w:spacing w:line="360" w:lineRule="auto"/>
        <w:ind w:firstLine="480" w:firstLineChars="200"/>
        <w:rPr>
          <w:color w:val="auto"/>
          <w:highlight w:val="none"/>
          <w:lang w:val="en-US"/>
        </w:rPr>
      </w:pPr>
      <w:r>
        <w:rPr>
          <w:rFonts w:hint="eastAsia"/>
          <w:color w:val="auto"/>
          <w:highlight w:val="none"/>
          <w:lang w:val="en-US"/>
        </w:rPr>
        <w:t>34.2质疑的主要内容应符合《政府采购质疑和投诉办法》规定以及浙江省和丽水市相关文件的规定。质疑内容涉及保密事项，质疑供应商应提供有效的信息来源或有效证据。</w:t>
      </w:r>
    </w:p>
    <w:p w14:paraId="67A2AE20">
      <w:pPr>
        <w:pStyle w:val="11"/>
        <w:spacing w:line="360" w:lineRule="auto"/>
        <w:ind w:firstLine="480" w:firstLineChars="200"/>
        <w:rPr>
          <w:color w:val="auto"/>
          <w:highlight w:val="none"/>
          <w:lang w:val="en-US"/>
        </w:rPr>
      </w:pPr>
      <w:r>
        <w:rPr>
          <w:rFonts w:hint="eastAsia"/>
          <w:color w:val="auto"/>
          <w:highlight w:val="none"/>
          <w:lang w:val="en-US"/>
        </w:rPr>
        <w:t>34.3质疑供应商可直接提交、传真或邮寄方式提交质疑书（一式三份以上）。以其他方式提出的质疑，采购代理机构可不予接受、答复。</w:t>
      </w:r>
    </w:p>
    <w:p w14:paraId="48BDB91E">
      <w:pPr>
        <w:pStyle w:val="11"/>
        <w:spacing w:line="360" w:lineRule="auto"/>
        <w:ind w:firstLine="480" w:firstLineChars="200"/>
        <w:rPr>
          <w:color w:val="auto"/>
          <w:highlight w:val="none"/>
          <w:lang w:val="en-US"/>
        </w:rPr>
      </w:pPr>
      <w:r>
        <w:rPr>
          <w:rFonts w:hint="eastAsia"/>
          <w:color w:val="auto"/>
          <w:highlight w:val="none"/>
          <w:lang w:val="en-US"/>
        </w:rPr>
        <w:t>34.3.1邮寄方式送达质疑书的，以采购代理机构实际收到邮件之日作为收到质疑的日期。</w:t>
      </w:r>
    </w:p>
    <w:p w14:paraId="42078185">
      <w:pPr>
        <w:pStyle w:val="11"/>
        <w:spacing w:line="360" w:lineRule="auto"/>
        <w:ind w:firstLine="480" w:firstLineChars="200"/>
        <w:rPr>
          <w:color w:val="auto"/>
          <w:highlight w:val="none"/>
          <w:lang w:val="en-US"/>
        </w:rPr>
      </w:pPr>
      <w:r>
        <w:rPr>
          <w:rFonts w:hint="eastAsia"/>
          <w:color w:val="auto"/>
          <w:highlight w:val="none"/>
          <w:lang w:val="en-US"/>
        </w:rPr>
        <w:t>34.3.2传真方式送达质疑书的，质疑供应商应当取得采购代理机构确认收到传真的意见，并及时将质疑书原件送达采购代理机构。采购代理机构以实际收到原件之日作为收到质疑的日期。</w:t>
      </w:r>
    </w:p>
    <w:p w14:paraId="2B576D1F">
      <w:pPr>
        <w:pStyle w:val="11"/>
        <w:spacing w:line="360" w:lineRule="auto"/>
        <w:ind w:firstLine="480" w:firstLineChars="200"/>
        <w:rPr>
          <w:color w:val="auto"/>
          <w:highlight w:val="none"/>
          <w:lang w:val="en-US"/>
        </w:rPr>
      </w:pPr>
      <w:r>
        <w:rPr>
          <w:rFonts w:hint="eastAsia"/>
          <w:color w:val="auto"/>
          <w:highlight w:val="none"/>
          <w:lang w:val="en-US"/>
        </w:rPr>
        <w:t>34.3.3在质疑期限届满前，质疑书已经邮寄或传真成功的，质疑不视为过期。</w:t>
      </w:r>
    </w:p>
    <w:p w14:paraId="0AFB44F2">
      <w:pPr>
        <w:pStyle w:val="11"/>
        <w:spacing w:line="360" w:lineRule="auto"/>
        <w:ind w:firstLine="480" w:firstLineChars="200"/>
        <w:rPr>
          <w:color w:val="auto"/>
          <w:highlight w:val="none"/>
          <w:lang w:val="en-US"/>
        </w:rPr>
      </w:pPr>
      <w:r>
        <w:rPr>
          <w:rFonts w:hint="eastAsia"/>
          <w:color w:val="auto"/>
          <w:highlight w:val="none"/>
          <w:lang w:val="en-US"/>
        </w:rPr>
        <w:t>34.4质疑供应商提供的相关材料中有外文资料的，应将与质疑相关的外文资料完整、客观、真实地翻译为中文，并注明翻译人员姓名、工作单位、联系方式等信息。</w:t>
      </w:r>
    </w:p>
    <w:p w14:paraId="48D83446">
      <w:pPr>
        <w:pStyle w:val="11"/>
        <w:spacing w:line="360" w:lineRule="auto"/>
        <w:ind w:firstLine="480" w:firstLineChars="200"/>
        <w:rPr>
          <w:color w:val="auto"/>
          <w:highlight w:val="none"/>
          <w:lang w:val="en-US"/>
        </w:rPr>
      </w:pPr>
      <w:r>
        <w:rPr>
          <w:rFonts w:hint="eastAsia"/>
          <w:color w:val="auto"/>
          <w:highlight w:val="none"/>
          <w:lang w:val="en-US"/>
        </w:rPr>
        <w:t>34.5采购代理机构在收到质疑供应商的书面质疑后 7 个工作日内作出答复，并以书面形式答复质疑供应商。</w:t>
      </w:r>
    </w:p>
    <w:p w14:paraId="735AAC23">
      <w:pPr>
        <w:pStyle w:val="11"/>
        <w:spacing w:line="360" w:lineRule="auto"/>
        <w:ind w:firstLine="480" w:firstLineChars="200"/>
        <w:rPr>
          <w:color w:val="auto"/>
          <w:highlight w:val="none"/>
          <w:lang w:val="en-US"/>
        </w:rPr>
      </w:pPr>
      <w:r>
        <w:rPr>
          <w:rFonts w:hint="eastAsia"/>
          <w:color w:val="auto"/>
          <w:highlight w:val="none"/>
          <w:lang w:val="en-US"/>
        </w:rPr>
        <w:t>34.6质疑供应商捏造事实、提供虚假材料进行质疑的，采购代理机构报告同级财政部门，由同级财政部门审查，情况属实的，应列入不良行为记录，并在指定的媒体上公告。</w:t>
      </w:r>
    </w:p>
    <w:p w14:paraId="344762AF">
      <w:pPr>
        <w:pStyle w:val="4"/>
        <w:tabs>
          <w:tab w:val="left" w:pos="1291"/>
        </w:tabs>
        <w:spacing w:before="0" w:line="360" w:lineRule="auto"/>
        <w:ind w:left="0"/>
        <w:jc w:val="left"/>
        <w:rPr>
          <w:color w:val="auto"/>
          <w:highlight w:val="none"/>
          <w:lang w:val="en-US"/>
        </w:rPr>
      </w:pPr>
      <w:bookmarkStart w:id="46" w:name="_Toc9479"/>
      <w:r>
        <w:rPr>
          <w:rFonts w:hint="eastAsia"/>
          <w:color w:val="auto"/>
          <w:highlight w:val="none"/>
          <w:lang w:val="en-US"/>
        </w:rPr>
        <w:t>十一  投诉</w:t>
      </w:r>
      <w:bookmarkEnd w:id="46"/>
    </w:p>
    <w:p w14:paraId="6F545CC5">
      <w:pPr>
        <w:pStyle w:val="11"/>
        <w:spacing w:line="360" w:lineRule="auto"/>
        <w:ind w:firstLine="480" w:firstLineChars="200"/>
        <w:rPr>
          <w:color w:val="auto"/>
          <w:highlight w:val="none"/>
          <w:lang w:val="en-US"/>
        </w:rPr>
      </w:pPr>
      <w:bookmarkStart w:id="47" w:name="十二__授予合同"/>
      <w:bookmarkEnd w:id="47"/>
      <w:r>
        <w:rPr>
          <w:rFonts w:hint="eastAsia"/>
          <w:color w:val="auto"/>
          <w:highlight w:val="none"/>
          <w:lang w:val="en-US"/>
        </w:rPr>
        <w:t>35.质疑供应商对采购代理机构的答复不满意或者采购代理机构未在规定时间内答复的，可以在答复期满后十五个工作日内按有关规定，向同级政府采购管理部门投诉。</w:t>
      </w:r>
    </w:p>
    <w:p w14:paraId="1A84A974">
      <w:pPr>
        <w:pStyle w:val="4"/>
        <w:tabs>
          <w:tab w:val="left" w:pos="1291"/>
        </w:tabs>
        <w:spacing w:before="0" w:line="360" w:lineRule="auto"/>
        <w:ind w:left="0"/>
        <w:jc w:val="left"/>
        <w:rPr>
          <w:color w:val="auto"/>
          <w:highlight w:val="none"/>
          <w:lang w:val="en-US"/>
        </w:rPr>
      </w:pPr>
      <w:bookmarkStart w:id="48" w:name="_Toc6739"/>
      <w:r>
        <w:rPr>
          <w:rFonts w:hint="eastAsia"/>
          <w:color w:val="auto"/>
          <w:highlight w:val="none"/>
          <w:lang w:val="en-US"/>
        </w:rPr>
        <w:t>十二  授予合同</w:t>
      </w:r>
      <w:bookmarkEnd w:id="48"/>
    </w:p>
    <w:p w14:paraId="6728128D">
      <w:pPr>
        <w:pStyle w:val="11"/>
        <w:spacing w:line="360" w:lineRule="auto"/>
        <w:ind w:firstLine="482" w:firstLineChars="200"/>
        <w:rPr>
          <w:b/>
          <w:bCs/>
          <w:color w:val="auto"/>
          <w:highlight w:val="none"/>
          <w:lang w:val="en-US"/>
        </w:rPr>
      </w:pPr>
      <w:bookmarkStart w:id="49" w:name="十三__验收"/>
      <w:bookmarkEnd w:id="49"/>
      <w:bookmarkStart w:id="50" w:name="十四__政府采购政策"/>
      <w:bookmarkEnd w:id="50"/>
      <w:r>
        <w:rPr>
          <w:rFonts w:hint="eastAsia"/>
          <w:b/>
          <w:bCs/>
          <w:color w:val="auto"/>
          <w:highlight w:val="none"/>
          <w:lang w:val="en-US"/>
        </w:rPr>
        <w:t>36. 成交结果公告及中标（成交）通知书</w:t>
      </w:r>
    </w:p>
    <w:p w14:paraId="2BB9EA69">
      <w:pPr>
        <w:pStyle w:val="11"/>
        <w:spacing w:line="360" w:lineRule="auto"/>
        <w:ind w:firstLine="480" w:firstLineChars="200"/>
        <w:rPr>
          <w:color w:val="auto"/>
          <w:highlight w:val="none"/>
          <w:lang w:val="en-US"/>
        </w:rPr>
      </w:pPr>
      <w:r>
        <w:rPr>
          <w:rFonts w:hint="eastAsia"/>
          <w:color w:val="auto"/>
          <w:highlight w:val="none"/>
          <w:lang w:val="en-US"/>
        </w:rPr>
        <w:t>36.1采购代理机构将在“丽水市公共资源交易网”和“浙江省政府采购网”上发布成交结果公告。成交结果公告内容不包括国家秘密、商业秘密。</w:t>
      </w:r>
    </w:p>
    <w:p w14:paraId="3FA53438">
      <w:pPr>
        <w:pStyle w:val="11"/>
        <w:spacing w:line="360" w:lineRule="auto"/>
        <w:ind w:firstLine="480" w:firstLineChars="200"/>
        <w:rPr>
          <w:color w:val="auto"/>
          <w:highlight w:val="none"/>
          <w:lang w:val="en-US"/>
        </w:rPr>
      </w:pPr>
      <w:r>
        <w:rPr>
          <w:rFonts w:hint="eastAsia"/>
          <w:color w:val="auto"/>
          <w:highlight w:val="none"/>
          <w:lang w:val="en-US"/>
        </w:rPr>
        <w:t>36.2发布成交公告的同时，采购代理机构向成交人书面发出中标（成交）通知书。</w:t>
      </w:r>
    </w:p>
    <w:p w14:paraId="7F2CD0E4">
      <w:pPr>
        <w:pStyle w:val="11"/>
        <w:spacing w:line="360" w:lineRule="auto"/>
        <w:ind w:firstLine="482" w:firstLineChars="200"/>
        <w:rPr>
          <w:b/>
          <w:bCs/>
          <w:color w:val="auto"/>
          <w:highlight w:val="none"/>
          <w:lang w:val="en-US"/>
        </w:rPr>
      </w:pPr>
      <w:r>
        <w:rPr>
          <w:rFonts w:hint="eastAsia"/>
          <w:b/>
          <w:bCs/>
          <w:color w:val="auto"/>
          <w:highlight w:val="none"/>
          <w:lang w:val="en-US"/>
        </w:rPr>
        <w:t>37.授予合同时变更数量的权利</w:t>
      </w:r>
    </w:p>
    <w:p w14:paraId="01E45C1C">
      <w:pPr>
        <w:pStyle w:val="11"/>
        <w:spacing w:line="360" w:lineRule="auto"/>
        <w:ind w:firstLine="480" w:firstLineChars="200"/>
        <w:rPr>
          <w:color w:val="auto"/>
          <w:highlight w:val="none"/>
          <w:lang w:val="en-US"/>
        </w:rPr>
      </w:pPr>
      <w:r>
        <w:rPr>
          <w:rFonts w:hint="eastAsia"/>
          <w:color w:val="auto"/>
          <w:highlight w:val="none"/>
          <w:lang w:val="en-US"/>
        </w:rPr>
        <w:t>37.1 采购人需追加与合同标的相同的货物、工程或者服务的，在不改变合同其他条款的前提下，可经同级政府采购管理部门批准直接与成交人签订补充合同，补充合同需交由同级政府采购管理部门备案，但所补充合同的采购金额不得超过原合同采购金额的10%。</w:t>
      </w:r>
    </w:p>
    <w:p w14:paraId="7AE91CE0">
      <w:pPr>
        <w:pStyle w:val="11"/>
        <w:spacing w:line="360" w:lineRule="auto"/>
        <w:ind w:firstLine="482" w:firstLineChars="200"/>
        <w:rPr>
          <w:b/>
          <w:bCs/>
          <w:color w:val="auto"/>
          <w:highlight w:val="none"/>
          <w:lang w:val="en-US"/>
        </w:rPr>
      </w:pPr>
      <w:r>
        <w:rPr>
          <w:rFonts w:hint="eastAsia"/>
          <w:b/>
          <w:bCs/>
          <w:color w:val="auto"/>
          <w:highlight w:val="none"/>
          <w:lang w:val="en-US"/>
        </w:rPr>
        <w:t>38. 签订合同</w:t>
      </w:r>
    </w:p>
    <w:p w14:paraId="4C6F72AF">
      <w:pPr>
        <w:pStyle w:val="40"/>
        <w:tabs>
          <w:tab w:val="left" w:pos="1100"/>
        </w:tabs>
        <w:spacing w:before="0" w:line="360" w:lineRule="auto"/>
        <w:ind w:left="462" w:firstLine="0"/>
        <w:jc w:val="both"/>
        <w:rPr>
          <w:color w:val="auto"/>
          <w:sz w:val="24"/>
          <w:highlight w:val="none"/>
        </w:rPr>
      </w:pPr>
      <w:r>
        <w:rPr>
          <w:rFonts w:hint="eastAsia"/>
          <w:color w:val="auto"/>
          <w:sz w:val="24"/>
          <w:highlight w:val="none"/>
          <w:lang w:val="en-US"/>
        </w:rPr>
        <w:t>38.1</w:t>
      </w:r>
      <w:r>
        <w:rPr>
          <w:rFonts w:hint="eastAsia"/>
          <w:color w:val="auto"/>
          <w:sz w:val="24"/>
          <w:highlight w:val="none"/>
        </w:rPr>
        <w:t>成交人自中标（成交）通知书发出之日起 30 天内与采购人签订合同。</w:t>
      </w:r>
    </w:p>
    <w:p w14:paraId="500C15E2">
      <w:pPr>
        <w:pStyle w:val="40"/>
        <w:tabs>
          <w:tab w:val="left" w:pos="1100"/>
        </w:tabs>
        <w:spacing w:before="0" w:line="360" w:lineRule="auto"/>
        <w:ind w:left="462" w:firstLine="0"/>
        <w:jc w:val="both"/>
        <w:rPr>
          <w:color w:val="auto"/>
          <w:sz w:val="24"/>
          <w:highlight w:val="none"/>
        </w:rPr>
      </w:pPr>
      <w:r>
        <w:rPr>
          <w:rFonts w:hint="eastAsia"/>
          <w:color w:val="auto"/>
          <w:sz w:val="24"/>
          <w:highlight w:val="none"/>
          <w:lang w:val="en-US"/>
        </w:rPr>
        <w:t>38.2</w:t>
      </w:r>
      <w:r>
        <w:rPr>
          <w:rFonts w:hint="eastAsia"/>
          <w:color w:val="auto"/>
          <w:sz w:val="24"/>
          <w:highlight w:val="none"/>
        </w:rPr>
        <w:t>磋商文件、成交人的响应文件及其澄清文件等，均为签订合同的依据。</w:t>
      </w:r>
    </w:p>
    <w:p w14:paraId="2EC76E45">
      <w:pPr>
        <w:pStyle w:val="40"/>
        <w:tabs>
          <w:tab w:val="left" w:pos="1100"/>
        </w:tabs>
        <w:spacing w:before="0" w:line="360" w:lineRule="auto"/>
        <w:ind w:left="0" w:firstLineChars="200"/>
        <w:jc w:val="both"/>
        <w:rPr>
          <w:color w:val="auto"/>
          <w:sz w:val="24"/>
          <w:highlight w:val="none"/>
        </w:rPr>
      </w:pPr>
      <w:r>
        <w:rPr>
          <w:rFonts w:hint="eastAsia"/>
          <w:color w:val="auto"/>
          <w:sz w:val="24"/>
          <w:highlight w:val="none"/>
          <w:lang w:val="en-US"/>
        </w:rPr>
        <w:t>38.3</w:t>
      </w:r>
      <w:r>
        <w:rPr>
          <w:rFonts w:hint="eastAsia"/>
          <w:color w:val="auto"/>
          <w:sz w:val="24"/>
          <w:highlight w:val="none"/>
        </w:rPr>
        <w:t>成交人不遵守磋商文件和响应文件的要约条款及所作的承诺，擅自修改报价或在中标（成交）通知书发出之日起 30 天内，借故拖延、拒签合同者，采购人有权取消该供应商的成交资格。</w:t>
      </w:r>
    </w:p>
    <w:p w14:paraId="749256B1">
      <w:pPr>
        <w:pStyle w:val="11"/>
        <w:spacing w:line="360" w:lineRule="auto"/>
        <w:ind w:firstLine="480" w:firstLineChars="200"/>
        <w:rPr>
          <w:color w:val="auto"/>
          <w:highlight w:val="none"/>
        </w:rPr>
      </w:pPr>
      <w:r>
        <w:rPr>
          <w:rFonts w:hint="eastAsia"/>
          <w:color w:val="auto"/>
          <w:highlight w:val="none"/>
        </w:rPr>
        <w:t>按有关法律法规成交人拒绝与采购人签订合同的，采购人重新开展政府采购活动。</w:t>
      </w:r>
    </w:p>
    <w:p w14:paraId="306D33F3">
      <w:pPr>
        <w:pStyle w:val="40"/>
        <w:tabs>
          <w:tab w:val="left" w:pos="1100"/>
        </w:tabs>
        <w:spacing w:before="0" w:line="360" w:lineRule="auto"/>
        <w:ind w:left="0" w:firstLineChars="200"/>
        <w:jc w:val="both"/>
        <w:rPr>
          <w:color w:val="auto"/>
          <w:sz w:val="24"/>
          <w:highlight w:val="none"/>
        </w:rPr>
      </w:pPr>
      <w:r>
        <w:rPr>
          <w:rFonts w:hint="eastAsia"/>
          <w:color w:val="auto"/>
          <w:sz w:val="24"/>
          <w:highlight w:val="none"/>
          <w:lang w:val="en-US"/>
        </w:rPr>
        <w:t>38.4</w:t>
      </w:r>
      <w:r>
        <w:rPr>
          <w:rFonts w:hint="eastAsia"/>
          <w:color w:val="auto"/>
          <w:sz w:val="24"/>
          <w:highlight w:val="none"/>
        </w:rPr>
        <w:t>询问或者质疑事项可能影响成交结果的，采购人应当暂停签订合同，已经签订合同的，应当中止履行合同。（成交结果的质疑期为成交结果公告期限届满之日起七个工作日）。</w:t>
      </w:r>
    </w:p>
    <w:p w14:paraId="524FBD0D">
      <w:pPr>
        <w:pStyle w:val="40"/>
        <w:tabs>
          <w:tab w:val="left" w:pos="1100"/>
        </w:tabs>
        <w:spacing w:before="0" w:line="360" w:lineRule="auto"/>
        <w:ind w:left="0" w:firstLineChars="200"/>
        <w:jc w:val="both"/>
        <w:rPr>
          <w:color w:val="auto"/>
          <w:highlight w:val="none"/>
        </w:rPr>
      </w:pPr>
      <w:r>
        <w:rPr>
          <w:rFonts w:hint="eastAsia"/>
          <w:color w:val="auto"/>
          <w:sz w:val="24"/>
          <w:highlight w:val="none"/>
          <w:lang w:val="en-US"/>
        </w:rPr>
        <w:t>38.5</w:t>
      </w:r>
      <w:r>
        <w:rPr>
          <w:rFonts w:hint="eastAsia"/>
          <w:color w:val="auto"/>
          <w:sz w:val="24"/>
          <w:highlight w:val="none"/>
        </w:rPr>
        <w:t>采购人应当自政府采购合同签订之日起 2 个工作日内，将政府采购合同在省级以上人民政府财政部门指定的媒体上公告，但政府采购合同中涉及国家秘密、商业秘密的内容除外。</w:t>
      </w:r>
    </w:p>
    <w:p w14:paraId="7BA28FC8">
      <w:pPr>
        <w:pStyle w:val="4"/>
        <w:tabs>
          <w:tab w:val="left" w:pos="1291"/>
        </w:tabs>
        <w:spacing w:before="0" w:line="360" w:lineRule="auto"/>
        <w:ind w:left="0"/>
        <w:jc w:val="left"/>
        <w:rPr>
          <w:color w:val="auto"/>
          <w:highlight w:val="none"/>
          <w:lang w:val="en-US"/>
        </w:rPr>
      </w:pPr>
      <w:bookmarkStart w:id="51" w:name="_Toc26739"/>
      <w:r>
        <w:rPr>
          <w:rFonts w:hint="eastAsia"/>
          <w:color w:val="auto"/>
          <w:highlight w:val="none"/>
          <w:lang w:val="en-US"/>
        </w:rPr>
        <w:t xml:space="preserve">十三 </w:t>
      </w:r>
      <w:bookmarkStart w:id="52" w:name="_Toc15728"/>
      <w:bookmarkStart w:id="53" w:name="_Toc493955970"/>
      <w:bookmarkStart w:id="54" w:name="_Toc494558365"/>
      <w:bookmarkStart w:id="55" w:name="_Toc73349340"/>
      <w:bookmarkStart w:id="56" w:name="_Toc495479104"/>
      <w:bookmarkStart w:id="57" w:name="_Toc16571"/>
      <w:r>
        <w:rPr>
          <w:rFonts w:hint="eastAsia"/>
          <w:color w:val="auto"/>
          <w:highlight w:val="none"/>
          <w:lang w:val="en-US"/>
        </w:rPr>
        <w:t xml:space="preserve"> 验收</w:t>
      </w:r>
      <w:bookmarkEnd w:id="51"/>
      <w:bookmarkEnd w:id="52"/>
      <w:bookmarkEnd w:id="53"/>
      <w:bookmarkEnd w:id="54"/>
      <w:bookmarkEnd w:id="55"/>
      <w:bookmarkEnd w:id="56"/>
      <w:bookmarkEnd w:id="57"/>
    </w:p>
    <w:p w14:paraId="2553B4C0">
      <w:pPr>
        <w:spacing w:line="360" w:lineRule="auto"/>
        <w:ind w:firstLine="480" w:firstLineChars="200"/>
        <w:rPr>
          <w:color w:val="auto"/>
          <w:sz w:val="24"/>
          <w:highlight w:val="none"/>
        </w:rPr>
      </w:pPr>
      <w:r>
        <w:rPr>
          <w:rFonts w:hint="eastAsia"/>
          <w:color w:val="auto"/>
          <w:sz w:val="24"/>
          <w:highlight w:val="none"/>
        </w:rPr>
        <w:t>39. 采购人应当按照政府采购合同规定的技术、服务、安全标准组织对供应商履约情况进行验收，并出具验收书。验收书应当包括每一项技术、服务、安全标准的履约情况。</w:t>
      </w:r>
    </w:p>
    <w:p w14:paraId="30FED93B">
      <w:pPr>
        <w:pStyle w:val="26"/>
        <w:snapToGrid w:val="0"/>
        <w:spacing w:line="360" w:lineRule="auto"/>
        <w:ind w:firstLine="480" w:firstLineChars="200"/>
        <w:rPr>
          <w:rFonts w:ascii="仿宋"/>
          <w:color w:val="auto"/>
          <w:kern w:val="2"/>
          <w:highlight w:val="none"/>
        </w:rPr>
      </w:pPr>
      <w:r>
        <w:rPr>
          <w:rFonts w:hint="eastAsia" w:ascii="仿宋"/>
          <w:color w:val="auto"/>
          <w:kern w:val="2"/>
          <w:highlight w:val="none"/>
        </w:rPr>
        <w:t>39.1 如本项目采购人将邀请其他供应商或者第三方机构参与验收、核对成交标的的技术指标、承诺等内容，是否和磋商文件、成交人响应文件的内容相符合。</w:t>
      </w:r>
    </w:p>
    <w:p w14:paraId="0CB622E1">
      <w:pPr>
        <w:pStyle w:val="26"/>
        <w:snapToGrid w:val="0"/>
        <w:spacing w:line="360" w:lineRule="auto"/>
        <w:ind w:firstLine="480" w:firstLineChars="200"/>
        <w:rPr>
          <w:rFonts w:ascii="仿宋"/>
          <w:color w:val="auto"/>
          <w:kern w:val="2"/>
          <w:highlight w:val="none"/>
        </w:rPr>
      </w:pPr>
      <w:r>
        <w:rPr>
          <w:rFonts w:hint="eastAsia" w:ascii="仿宋"/>
          <w:color w:val="auto"/>
          <w:kern w:val="2"/>
          <w:highlight w:val="none"/>
        </w:rPr>
        <w:t>39.2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7EEF18F0">
      <w:pPr>
        <w:spacing w:line="360" w:lineRule="auto"/>
        <w:ind w:firstLine="480" w:firstLineChars="200"/>
        <w:rPr>
          <w:color w:val="auto"/>
          <w:sz w:val="24"/>
          <w:highlight w:val="none"/>
        </w:rPr>
      </w:pPr>
      <w:r>
        <w:rPr>
          <w:rFonts w:hint="eastAsia"/>
          <w:color w:val="auto"/>
          <w:sz w:val="24"/>
          <w:highlight w:val="none"/>
        </w:rPr>
        <w:t>39.3其他供应商应遵守诚实信用、实事求是的原则，在验收期间积极配合采购人组织的验收工作，不得影响或阻扰验收工作的正常进行。参与验收的一切费用，原则上由供应商自行承担。</w:t>
      </w:r>
    </w:p>
    <w:p w14:paraId="3AD9CE0F">
      <w:pPr>
        <w:pStyle w:val="4"/>
        <w:tabs>
          <w:tab w:val="left" w:pos="1291"/>
        </w:tabs>
        <w:spacing w:before="0" w:line="360" w:lineRule="auto"/>
        <w:ind w:left="0"/>
        <w:jc w:val="left"/>
        <w:rPr>
          <w:color w:val="auto"/>
          <w:highlight w:val="none"/>
          <w:lang w:val="en-US"/>
        </w:rPr>
      </w:pPr>
      <w:bookmarkStart w:id="58" w:name="_Toc3495"/>
      <w:bookmarkStart w:id="59" w:name="_Toc73349341"/>
      <w:bookmarkStart w:id="60" w:name="_Toc6384"/>
      <w:bookmarkStart w:id="61" w:name="_Toc3004"/>
      <w:r>
        <w:rPr>
          <w:rFonts w:hint="eastAsia"/>
          <w:color w:val="auto"/>
          <w:highlight w:val="none"/>
          <w:lang w:val="en-US"/>
        </w:rPr>
        <w:t>十四  政府采购政策</w:t>
      </w:r>
      <w:bookmarkEnd w:id="58"/>
      <w:bookmarkEnd w:id="59"/>
      <w:bookmarkEnd w:id="60"/>
      <w:bookmarkEnd w:id="61"/>
    </w:p>
    <w:p w14:paraId="7AA60C83">
      <w:pPr>
        <w:pStyle w:val="40"/>
        <w:tabs>
          <w:tab w:val="left" w:pos="1100"/>
        </w:tabs>
        <w:spacing w:before="0" w:line="360" w:lineRule="auto"/>
        <w:ind w:left="440" w:leftChars="200" w:firstLine="0"/>
        <w:rPr>
          <w:color w:val="auto"/>
          <w:sz w:val="24"/>
          <w:highlight w:val="none"/>
        </w:rPr>
      </w:pPr>
      <w:r>
        <w:rPr>
          <w:rFonts w:hint="eastAsia"/>
          <w:color w:val="auto"/>
          <w:sz w:val="24"/>
          <w:highlight w:val="none"/>
          <w:lang w:val="en-US"/>
        </w:rPr>
        <w:t>40.</w:t>
      </w:r>
      <w:r>
        <w:rPr>
          <w:rFonts w:hint="eastAsia"/>
          <w:color w:val="auto"/>
          <w:sz w:val="24"/>
          <w:highlight w:val="none"/>
        </w:rPr>
        <w:t>关于中小企业参与政府采购活动的规定</w:t>
      </w:r>
    </w:p>
    <w:p w14:paraId="77C456CC">
      <w:pPr>
        <w:pStyle w:val="40"/>
        <w:tabs>
          <w:tab w:val="left" w:pos="1100"/>
        </w:tabs>
        <w:spacing w:before="0" w:line="360" w:lineRule="auto"/>
        <w:ind w:left="440" w:leftChars="200" w:firstLine="0"/>
        <w:rPr>
          <w:rFonts w:ascii="宋体" w:hAnsi="宋体"/>
          <w:b/>
          <w:color w:val="auto"/>
          <w:sz w:val="24"/>
          <w:highlight w:val="none"/>
        </w:rPr>
      </w:pPr>
      <w:r>
        <w:rPr>
          <w:rFonts w:hint="eastAsia"/>
          <w:color w:val="auto"/>
          <w:sz w:val="24"/>
          <w:highlight w:val="none"/>
          <w:lang w:val="en-US"/>
        </w:rPr>
        <w:t xml:space="preserve">40.1 </w:t>
      </w:r>
      <w:r>
        <w:rPr>
          <w:rFonts w:hint="eastAsia"/>
          <w:color w:val="auto"/>
          <w:sz w:val="24"/>
          <w:highlight w:val="none"/>
        </w:rPr>
        <w:t>本项目</w:t>
      </w:r>
      <w:r>
        <w:rPr>
          <w:rFonts w:hint="eastAsia"/>
          <w:color w:val="auto"/>
          <w:sz w:val="24"/>
          <w:highlight w:val="none"/>
          <w:u w:val="single"/>
          <w:lang w:val="en-US"/>
        </w:rPr>
        <w:t xml:space="preserve"> </w:t>
      </w:r>
      <w:r>
        <w:rPr>
          <w:rFonts w:hint="eastAsia"/>
          <w:b/>
          <w:color w:val="auto"/>
          <w:sz w:val="24"/>
          <w:highlight w:val="none"/>
          <w:u w:val="single"/>
          <w:lang w:val="en-US"/>
        </w:rPr>
        <w:t xml:space="preserve">是 </w:t>
      </w:r>
      <w:r>
        <w:rPr>
          <w:rFonts w:hint="eastAsia"/>
          <w:color w:val="auto"/>
          <w:sz w:val="24"/>
          <w:highlight w:val="none"/>
        </w:rPr>
        <w:t>专门面向中小企业采购，</w:t>
      </w:r>
      <w:r>
        <w:rPr>
          <w:rFonts w:hint="eastAsia" w:ascii="宋体" w:hAnsi="宋体"/>
          <w:b/>
          <w:color w:val="auto"/>
          <w:sz w:val="24"/>
          <w:highlight w:val="none"/>
        </w:rPr>
        <w:t>不再进行小微企业报价优惠扣除。</w:t>
      </w:r>
    </w:p>
    <w:p w14:paraId="5262332E">
      <w:pPr>
        <w:pStyle w:val="40"/>
        <w:tabs>
          <w:tab w:val="left" w:pos="1100"/>
        </w:tabs>
        <w:adjustRightInd w:val="0"/>
        <w:snapToGrid w:val="0"/>
        <w:spacing w:before="0" w:line="360" w:lineRule="auto"/>
        <w:ind w:left="440" w:leftChars="200" w:firstLine="0"/>
        <w:rPr>
          <w:b/>
          <w:color w:val="auto"/>
          <w:sz w:val="24"/>
          <w:highlight w:val="none"/>
          <w:u w:val="single"/>
        </w:rPr>
      </w:pPr>
      <w:r>
        <w:rPr>
          <w:rFonts w:hint="eastAsia"/>
          <w:color w:val="auto"/>
          <w:sz w:val="24"/>
          <w:highlight w:val="none"/>
          <w:lang w:val="en-US"/>
        </w:rPr>
        <w:t xml:space="preserve">40.2 </w:t>
      </w:r>
      <w:r>
        <w:rPr>
          <w:rFonts w:hint="eastAsia"/>
          <w:color w:val="auto"/>
          <w:sz w:val="24"/>
          <w:highlight w:val="none"/>
        </w:rPr>
        <w:t>本项目对应的中小企业划分标准所属行业：</w:t>
      </w:r>
      <w:r>
        <w:rPr>
          <w:rFonts w:hint="eastAsia"/>
          <w:b/>
          <w:bCs/>
          <w:color w:val="auto"/>
          <w:sz w:val="24"/>
          <w:highlight w:val="none"/>
          <w:u w:val="single"/>
        </w:rPr>
        <w:t>其他未列明行业</w:t>
      </w:r>
      <w:r>
        <w:rPr>
          <w:rFonts w:hint="eastAsia"/>
          <w:b/>
          <w:color w:val="auto"/>
          <w:sz w:val="24"/>
          <w:highlight w:val="none"/>
          <w:u w:val="single"/>
        </w:rPr>
        <w:t>。</w:t>
      </w:r>
    </w:p>
    <w:p w14:paraId="40310D41">
      <w:pPr>
        <w:pStyle w:val="40"/>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rPr>
        <w:t xml:space="preserve">40.3 </w:t>
      </w:r>
      <w:r>
        <w:rPr>
          <w:color w:val="auto"/>
          <w:sz w:val="24"/>
          <w:szCs w:val="24"/>
          <w:highlight w:val="none"/>
        </w:rPr>
        <w:t>中小企业是指在中华人民共和国境内依法设立，依据国务院批准的中小企业划分标准确定的中型企业、小型企业和微型企业，但与大企业的负责人为同一人，或者与 大企业存在直接控股、管理关系的除外。</w:t>
      </w:r>
    </w:p>
    <w:p w14:paraId="7770C5EE">
      <w:pPr>
        <w:pStyle w:val="11"/>
        <w:adjustRightInd w:val="0"/>
        <w:snapToGrid w:val="0"/>
        <w:spacing w:line="360" w:lineRule="auto"/>
        <w:ind w:firstLine="480" w:firstLineChars="200"/>
        <w:rPr>
          <w:color w:val="auto"/>
          <w:highlight w:val="none"/>
        </w:rPr>
      </w:pPr>
      <w:r>
        <w:rPr>
          <w:color w:val="auto"/>
          <w:highlight w:val="none"/>
        </w:rPr>
        <w:t>符合中小企业划分标准的个体工商户，在政府采购活动中视同中小企业。</w:t>
      </w:r>
    </w:p>
    <w:p w14:paraId="73F0D725">
      <w:pPr>
        <w:pStyle w:val="11"/>
        <w:adjustRightInd w:val="0"/>
        <w:snapToGrid w:val="0"/>
        <w:spacing w:line="360" w:lineRule="auto"/>
        <w:ind w:firstLine="480" w:firstLineChars="200"/>
        <w:rPr>
          <w:color w:val="auto"/>
          <w:highlight w:val="none"/>
        </w:rPr>
      </w:pPr>
      <w:r>
        <w:rPr>
          <w:rFonts w:hint="eastAsia"/>
          <w:color w:val="auto"/>
          <w:highlight w:val="none"/>
        </w:rPr>
        <w:t>国务院批准的中小企业划分标准：具体见工信部联企业[2011]300 号。</w:t>
      </w:r>
    </w:p>
    <w:p w14:paraId="466C52AE">
      <w:pPr>
        <w:adjustRightInd w:val="0"/>
        <w:snapToGrid w:val="0"/>
        <w:spacing w:line="360" w:lineRule="auto"/>
        <w:ind w:firstLine="480" w:firstLineChars="200"/>
        <w:rPr>
          <w:color w:val="auto"/>
          <w:sz w:val="24"/>
          <w:highlight w:val="none"/>
        </w:rPr>
      </w:pPr>
      <w:bookmarkStart w:id="62" w:name="十五__其他事项"/>
      <w:bookmarkEnd w:id="62"/>
      <w:r>
        <w:rPr>
          <w:rFonts w:hint="eastAsia"/>
          <w:color w:val="auto"/>
          <w:sz w:val="24"/>
          <w:highlight w:val="none"/>
        </w:rPr>
        <w:t>40.4</w:t>
      </w:r>
      <w:r>
        <w:rPr>
          <w:rFonts w:hint="eastAsia"/>
          <w:color w:val="auto"/>
          <w:sz w:val="24"/>
          <w:highlight w:val="none"/>
          <w:lang w:val="en-US"/>
        </w:rPr>
        <w:t xml:space="preserve"> </w:t>
      </w:r>
      <w:r>
        <w:rPr>
          <w:rFonts w:hint="eastAsia"/>
          <w:color w:val="auto"/>
          <w:sz w:val="24"/>
          <w:highlight w:val="none"/>
        </w:rPr>
        <w:t>在政府采购活动中，供应商提供的货物、工程或者服务符合下列情形的，视为本办法规定的中小企业：</w:t>
      </w:r>
    </w:p>
    <w:p w14:paraId="1D8852CE">
      <w:pPr>
        <w:adjustRightInd w:val="0"/>
        <w:snapToGrid w:val="0"/>
        <w:spacing w:line="360" w:lineRule="auto"/>
        <w:ind w:firstLine="480" w:firstLineChars="200"/>
        <w:rPr>
          <w:color w:val="auto"/>
          <w:sz w:val="24"/>
          <w:highlight w:val="none"/>
        </w:rPr>
      </w:pPr>
      <w:r>
        <w:rPr>
          <w:rFonts w:hint="eastAsia"/>
          <w:color w:val="auto"/>
          <w:sz w:val="24"/>
          <w:highlight w:val="none"/>
        </w:rPr>
        <w:t>（一）在货物采购项目中，货物由中小企业制造，即货物由中小企业生产且使用该中小企业商号或者注册商标；</w:t>
      </w:r>
    </w:p>
    <w:p w14:paraId="4A8399E3">
      <w:pPr>
        <w:adjustRightInd w:val="0"/>
        <w:snapToGrid w:val="0"/>
        <w:spacing w:line="360" w:lineRule="auto"/>
        <w:ind w:firstLine="480" w:firstLineChars="200"/>
        <w:rPr>
          <w:color w:val="auto"/>
          <w:sz w:val="24"/>
          <w:highlight w:val="none"/>
        </w:rPr>
      </w:pPr>
      <w:r>
        <w:rPr>
          <w:rFonts w:hint="eastAsia"/>
          <w:color w:val="auto"/>
          <w:sz w:val="24"/>
          <w:highlight w:val="none"/>
        </w:rPr>
        <w:t>（二）在工程采购项目中，工程由中小企业承建，即工程施工单位为中小企业；</w:t>
      </w:r>
    </w:p>
    <w:p w14:paraId="2F9281FF">
      <w:pPr>
        <w:adjustRightInd w:val="0"/>
        <w:snapToGrid w:val="0"/>
        <w:spacing w:line="360" w:lineRule="auto"/>
        <w:ind w:firstLine="480" w:firstLineChars="200"/>
        <w:rPr>
          <w:color w:val="auto"/>
          <w:sz w:val="24"/>
          <w:highlight w:val="none"/>
        </w:rPr>
      </w:pPr>
      <w:r>
        <w:rPr>
          <w:rFonts w:hint="eastAsia"/>
          <w:color w:val="auto"/>
          <w:sz w:val="24"/>
          <w:highlight w:val="none"/>
        </w:rPr>
        <w:t>（三）在服务采购项目中，服务由中小企业承接，即提供服务的人员为中小企业依照《中华人民共和国劳动合同法》订立劳动合同的从业人员。</w:t>
      </w:r>
    </w:p>
    <w:p w14:paraId="4DF5A734">
      <w:pPr>
        <w:adjustRightInd w:val="0"/>
        <w:snapToGrid w:val="0"/>
        <w:spacing w:line="360" w:lineRule="auto"/>
        <w:ind w:firstLine="480" w:firstLineChars="200"/>
        <w:rPr>
          <w:color w:val="auto"/>
          <w:sz w:val="24"/>
          <w:highlight w:val="none"/>
        </w:rPr>
      </w:pPr>
      <w:r>
        <w:rPr>
          <w:rFonts w:hint="eastAsia"/>
          <w:color w:val="auto"/>
          <w:sz w:val="24"/>
          <w:highlight w:val="none"/>
        </w:rPr>
        <w:t>在货物采购项目中，供应商提供的货物既有中小企业制造货物，也有大型企业制造货物的，视为非中小企业。</w:t>
      </w:r>
    </w:p>
    <w:p w14:paraId="3943EB44">
      <w:pPr>
        <w:adjustRightInd w:val="0"/>
        <w:snapToGrid w:val="0"/>
        <w:spacing w:line="360" w:lineRule="auto"/>
        <w:ind w:firstLine="480" w:firstLineChars="200"/>
        <w:rPr>
          <w:color w:val="auto"/>
          <w:sz w:val="24"/>
          <w:highlight w:val="none"/>
        </w:rPr>
      </w:pPr>
      <w:r>
        <w:rPr>
          <w:rFonts w:hint="eastAsia"/>
          <w:color w:val="auto"/>
          <w:sz w:val="24"/>
          <w:highlight w:val="none"/>
        </w:rPr>
        <w:t>以联合体形式参加政府采购活动，联合体各方均为中小企业的，联合体视同中小企业。其中，联合体各方均为小微企业的，联合体视同小微企业。</w:t>
      </w:r>
    </w:p>
    <w:p w14:paraId="63279F30">
      <w:pPr>
        <w:adjustRightInd w:val="0"/>
        <w:snapToGrid w:val="0"/>
        <w:spacing w:line="360" w:lineRule="auto"/>
        <w:ind w:firstLine="480" w:firstLineChars="200"/>
        <w:rPr>
          <w:color w:val="auto"/>
          <w:sz w:val="24"/>
          <w:highlight w:val="none"/>
        </w:rPr>
      </w:pPr>
      <w:r>
        <w:rPr>
          <w:rFonts w:hint="eastAsia"/>
          <w:color w:val="auto"/>
          <w:sz w:val="24"/>
          <w:highlight w:val="none"/>
        </w:rPr>
        <w:t>40.5</w:t>
      </w:r>
      <w:r>
        <w:rPr>
          <w:rFonts w:hint="eastAsia"/>
          <w:color w:val="auto"/>
          <w:sz w:val="24"/>
          <w:highlight w:val="none"/>
          <w:lang w:val="en-US"/>
        </w:rPr>
        <w:t xml:space="preserve"> </w:t>
      </w:r>
      <w:r>
        <w:rPr>
          <w:rFonts w:hint="eastAsia"/>
          <w:color w:val="auto"/>
          <w:sz w:val="24"/>
          <w:highlight w:val="none"/>
        </w:rPr>
        <w:t>中小企业应按照采购文件格式要求提供《中小企业声明函》</w:t>
      </w:r>
      <w:r>
        <w:rPr>
          <w:rFonts w:hint="eastAsia"/>
          <w:color w:val="auto"/>
          <w:spacing w:val="8"/>
          <w:sz w:val="24"/>
          <w:szCs w:val="28"/>
          <w:highlight w:val="none"/>
        </w:rPr>
        <w:t>，否则</w:t>
      </w:r>
      <w:r>
        <w:rPr>
          <w:rFonts w:hint="eastAsia"/>
          <w:color w:val="auto"/>
          <w:sz w:val="24"/>
          <w:highlight w:val="none"/>
        </w:rPr>
        <w:t>视为非中小企业。</w:t>
      </w:r>
    </w:p>
    <w:p w14:paraId="527A986B">
      <w:pPr>
        <w:pStyle w:val="40"/>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rPr>
        <w:t xml:space="preserve">40.6 </w:t>
      </w:r>
      <w:r>
        <w:rPr>
          <w:rFonts w:hint="eastAsia"/>
          <w:color w:val="auto"/>
          <w:sz w:val="24"/>
          <w:szCs w:val="24"/>
          <w:highlight w:val="none"/>
        </w:rPr>
        <w:t>供应商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6C9218F4">
      <w:pPr>
        <w:pStyle w:val="40"/>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rPr>
        <w:t xml:space="preserve">40.7 </w:t>
      </w:r>
      <w:r>
        <w:rPr>
          <w:rFonts w:hint="eastAsia"/>
          <w:color w:val="auto"/>
          <w:sz w:val="24"/>
          <w:szCs w:val="24"/>
          <w:highlight w:val="none"/>
        </w:rPr>
        <w:t>供应商符合《三部门联合发布关于促进残疾人就业政府采购政策的通知》（财库〔2017〕141号）文件要求，并提供《残疾人福利性单位声明函》的，则视同小型、微型企业。</w:t>
      </w:r>
    </w:p>
    <w:p w14:paraId="371E55BE">
      <w:pPr>
        <w:adjustRightInd w:val="0"/>
        <w:snapToGrid w:val="0"/>
        <w:spacing w:line="360" w:lineRule="auto"/>
        <w:ind w:firstLine="480" w:firstLineChars="200"/>
        <w:rPr>
          <w:color w:val="auto"/>
          <w:sz w:val="24"/>
          <w:highlight w:val="none"/>
        </w:rPr>
      </w:pPr>
      <w:r>
        <w:rPr>
          <w:rFonts w:hint="eastAsia"/>
          <w:color w:val="auto"/>
          <w:sz w:val="24"/>
          <w:highlight w:val="none"/>
        </w:rPr>
        <w:t>40.</w:t>
      </w:r>
      <w:r>
        <w:rPr>
          <w:rFonts w:hint="eastAsia"/>
          <w:color w:val="auto"/>
          <w:sz w:val="24"/>
          <w:highlight w:val="none"/>
          <w:lang w:val="en-US"/>
        </w:rPr>
        <w:t xml:space="preserve">8 </w:t>
      </w:r>
      <w:r>
        <w:rPr>
          <w:rFonts w:hint="eastAsia"/>
          <w:color w:val="auto"/>
          <w:sz w:val="24"/>
          <w:highlight w:val="none"/>
        </w:rPr>
        <w:t>按规定享受扶持政策获得政府采购合同的，小微企业不得将合同分包给大中型企业，中型企业不得将合同分包给大型企业。</w:t>
      </w:r>
    </w:p>
    <w:p w14:paraId="07D5EAD1">
      <w:pPr>
        <w:spacing w:line="360" w:lineRule="auto"/>
        <w:ind w:firstLine="480" w:firstLineChars="200"/>
        <w:rPr>
          <w:color w:val="auto"/>
          <w:sz w:val="24"/>
          <w:szCs w:val="24"/>
          <w:highlight w:val="none"/>
        </w:rPr>
      </w:pPr>
      <w:r>
        <w:rPr>
          <w:rFonts w:hint="eastAsia"/>
          <w:color w:val="auto"/>
          <w:sz w:val="24"/>
          <w:highlight w:val="none"/>
        </w:rPr>
        <w:t>40.</w:t>
      </w:r>
      <w:r>
        <w:rPr>
          <w:rFonts w:hint="eastAsia"/>
          <w:color w:val="auto"/>
          <w:sz w:val="24"/>
          <w:highlight w:val="none"/>
          <w:lang w:val="en-US"/>
        </w:rPr>
        <w:t xml:space="preserve">9 </w:t>
      </w:r>
      <w:r>
        <w:rPr>
          <w:rFonts w:hint="eastAsia"/>
          <w:color w:val="auto"/>
          <w:sz w:val="24"/>
          <w:highlight w:val="none"/>
        </w:rPr>
        <w:t>供应商按照《政府采购促进中小企业发展管理办法》（财库﹝2020﹞46号）规定提供声明函内容不实的，属于提供虚假材料谋取中标、成交，依照《中华人民共和国政府采购法》等国家有关规定追究相应责任。</w:t>
      </w:r>
    </w:p>
    <w:p w14:paraId="1F813167">
      <w:pPr>
        <w:pStyle w:val="4"/>
        <w:tabs>
          <w:tab w:val="left" w:pos="1291"/>
        </w:tabs>
        <w:spacing w:before="0" w:line="360" w:lineRule="auto"/>
        <w:ind w:left="0"/>
        <w:jc w:val="left"/>
        <w:rPr>
          <w:color w:val="auto"/>
          <w:highlight w:val="none"/>
          <w:lang w:val="en-US"/>
        </w:rPr>
      </w:pPr>
      <w:bookmarkStart w:id="63" w:name="_Toc29140"/>
      <w:r>
        <w:rPr>
          <w:rFonts w:hint="eastAsia"/>
          <w:color w:val="auto"/>
          <w:highlight w:val="none"/>
          <w:lang w:val="en-US"/>
        </w:rPr>
        <w:t>十</w:t>
      </w:r>
      <w:r>
        <w:rPr>
          <w:rFonts w:hint="eastAsia"/>
          <w:color w:val="auto"/>
          <w:highlight w:val="none"/>
          <w:lang w:val="en-US" w:eastAsia="zh-CN"/>
        </w:rPr>
        <w:t>五</w:t>
      </w:r>
      <w:r>
        <w:rPr>
          <w:rFonts w:hint="eastAsia"/>
          <w:color w:val="auto"/>
          <w:highlight w:val="none"/>
          <w:lang w:val="en-US"/>
        </w:rPr>
        <w:t xml:space="preserve">  其他事项</w:t>
      </w:r>
      <w:bookmarkEnd w:id="63"/>
    </w:p>
    <w:p w14:paraId="3EBBC083">
      <w:pPr>
        <w:spacing w:line="360" w:lineRule="auto"/>
        <w:ind w:firstLine="480" w:firstLineChars="200"/>
        <w:rPr>
          <w:color w:val="auto"/>
          <w:sz w:val="24"/>
          <w:highlight w:val="none"/>
        </w:rPr>
      </w:pPr>
      <w:r>
        <w:rPr>
          <w:rFonts w:hint="eastAsia"/>
          <w:bCs/>
          <w:color w:val="auto"/>
          <w:sz w:val="24"/>
          <w:highlight w:val="none"/>
        </w:rPr>
        <w:t>41.</w:t>
      </w:r>
      <w:r>
        <w:rPr>
          <w:rFonts w:hint="eastAsia"/>
          <w:color w:val="auto"/>
          <w:sz w:val="24"/>
          <w:highlight w:val="none"/>
        </w:rPr>
        <w:t xml:space="preserve"> 解释权 </w:t>
      </w:r>
    </w:p>
    <w:p w14:paraId="0B19B7B2">
      <w:pPr>
        <w:spacing w:line="360" w:lineRule="auto"/>
        <w:ind w:firstLine="480" w:firstLineChars="200"/>
        <w:rPr>
          <w:bCs/>
          <w:color w:val="auto"/>
          <w:sz w:val="24"/>
          <w:highlight w:val="none"/>
        </w:rPr>
      </w:pPr>
      <w:r>
        <w:rPr>
          <w:rFonts w:hint="eastAsia"/>
          <w:bCs/>
          <w:color w:val="auto"/>
          <w:sz w:val="24"/>
          <w:highlight w:val="none"/>
        </w:rPr>
        <w:t>41.1本磋商文件是根据国家有关法律、法规、规章和有关规定编制的，解释权属采购代理机构。</w:t>
      </w:r>
    </w:p>
    <w:p w14:paraId="33C06EB8">
      <w:pPr>
        <w:spacing w:line="360" w:lineRule="auto"/>
        <w:ind w:firstLine="480" w:firstLineChars="200"/>
        <w:rPr>
          <w:color w:val="auto"/>
          <w:sz w:val="24"/>
          <w:highlight w:val="none"/>
        </w:rPr>
      </w:pPr>
      <w:r>
        <w:rPr>
          <w:rFonts w:hint="eastAsia"/>
          <w:bCs/>
          <w:color w:val="auto"/>
          <w:sz w:val="24"/>
          <w:highlight w:val="none"/>
        </w:rPr>
        <w:t>41.2.采购代理机构</w:t>
      </w:r>
      <w:r>
        <w:rPr>
          <w:rFonts w:hint="eastAsia"/>
          <w:color w:val="auto"/>
          <w:sz w:val="24"/>
          <w:highlight w:val="none"/>
        </w:rPr>
        <w:t>对决标结果不负责解释。</w:t>
      </w:r>
    </w:p>
    <w:p w14:paraId="65A0F2BE">
      <w:pPr>
        <w:pStyle w:val="40"/>
        <w:tabs>
          <w:tab w:val="left" w:pos="880"/>
        </w:tabs>
        <w:spacing w:before="0" w:line="360" w:lineRule="auto"/>
        <w:ind w:left="0" w:firstLineChars="200"/>
        <w:rPr>
          <w:color w:val="auto"/>
          <w:sz w:val="24"/>
          <w:highlight w:val="none"/>
        </w:rPr>
      </w:pPr>
      <w:r>
        <w:rPr>
          <w:rFonts w:hint="eastAsia"/>
          <w:color w:val="auto"/>
          <w:sz w:val="24"/>
          <w:highlight w:val="none"/>
          <w:lang w:val="en-US"/>
        </w:rPr>
        <w:t>42.</w:t>
      </w:r>
      <w:r>
        <w:rPr>
          <w:rFonts w:hint="eastAsia"/>
          <w:color w:val="auto"/>
          <w:sz w:val="24"/>
          <w:highlight w:val="none"/>
        </w:rPr>
        <w:t>采购代理服务费：</w:t>
      </w:r>
    </w:p>
    <w:p w14:paraId="53AB3D67">
      <w:pPr>
        <w:spacing w:line="360" w:lineRule="auto"/>
        <w:ind w:firstLine="480" w:firstLineChars="200"/>
        <w:rPr>
          <w:rFonts w:hint="eastAsia" w:ascii="仿宋_GB2312" w:eastAsia="仿宋_GB2312"/>
          <w:color w:val="auto"/>
          <w:spacing w:val="0"/>
          <w:sz w:val="24"/>
          <w:highlight w:val="none"/>
        </w:rPr>
      </w:pPr>
      <w:r>
        <w:rPr>
          <w:rFonts w:hint="eastAsia"/>
          <w:b w:val="0"/>
          <w:bCs w:val="0"/>
          <w:color w:val="auto"/>
          <w:spacing w:val="0"/>
          <w:sz w:val="24"/>
          <w:szCs w:val="24"/>
          <w:highlight w:val="none"/>
        </w:rPr>
        <w:t>由成交人</w:t>
      </w:r>
      <w:r>
        <w:rPr>
          <w:rFonts w:hint="eastAsia" w:ascii="仿宋" w:hAnsi="仿宋" w:eastAsia="仿宋" w:cs="仿宋"/>
          <w:b w:val="0"/>
          <w:bCs w:val="0"/>
          <w:caps w:val="0"/>
          <w:color w:val="auto"/>
          <w:spacing w:val="0"/>
          <w:sz w:val="24"/>
          <w:highlight w:val="none"/>
        </w:rPr>
        <w:t>支付采</w:t>
      </w:r>
      <w:r>
        <w:rPr>
          <w:rFonts w:hint="eastAsia" w:ascii="仿宋" w:hAnsi="仿宋" w:eastAsia="仿宋" w:cs="仿宋"/>
          <w:caps w:val="0"/>
          <w:color w:val="auto"/>
          <w:spacing w:val="0"/>
          <w:sz w:val="24"/>
          <w:highlight w:val="none"/>
        </w:rPr>
        <w:t>购代理服务费，</w:t>
      </w:r>
      <w:r>
        <w:rPr>
          <w:rFonts w:hint="eastAsia" w:ascii="仿宋" w:hAnsi="仿宋" w:eastAsia="仿宋" w:cs="仿宋"/>
          <w:b w:val="0"/>
          <w:bCs w:val="0"/>
          <w:caps w:val="0"/>
          <w:color w:val="auto"/>
          <w:spacing w:val="0"/>
          <w:sz w:val="24"/>
          <w:highlight w:val="none"/>
        </w:rPr>
        <w:t>费用</w:t>
      </w:r>
      <w:r>
        <w:rPr>
          <w:rFonts w:hint="eastAsia" w:cs="仿宋"/>
          <w:b w:val="0"/>
          <w:bCs w:val="0"/>
          <w:caps w:val="0"/>
          <w:color w:val="auto"/>
          <w:spacing w:val="0"/>
          <w:sz w:val="24"/>
          <w:highlight w:val="none"/>
          <w:lang w:val="en-US" w:eastAsia="zh-CN"/>
        </w:rPr>
        <w:t>为人民币肆仟伍佰元整（¥：4500.00元）。</w:t>
      </w:r>
      <w:r>
        <w:rPr>
          <w:rFonts w:hint="eastAsia" w:ascii="仿宋" w:hAnsi="仿宋" w:eastAsia="仿宋" w:cs="仿宋"/>
          <w:b w:val="0"/>
          <w:bCs w:val="0"/>
          <w:caps w:val="0"/>
          <w:color w:val="auto"/>
          <w:spacing w:val="0"/>
          <w:sz w:val="24"/>
          <w:highlight w:val="none"/>
        </w:rPr>
        <w:t>成交人在成交结果公告发出后5个工作日</w:t>
      </w:r>
      <w:r>
        <w:rPr>
          <w:rFonts w:hint="eastAsia" w:ascii="仿宋" w:hAnsi="仿宋" w:eastAsia="仿宋" w:cs="仿宋"/>
          <w:caps w:val="0"/>
          <w:color w:val="auto"/>
          <w:spacing w:val="0"/>
          <w:sz w:val="24"/>
          <w:highlight w:val="none"/>
        </w:rPr>
        <w:t>内向采购代理机构缴纳代理服务费。</w:t>
      </w:r>
    </w:p>
    <w:p w14:paraId="0B7A9143">
      <w:pPr>
        <w:spacing w:line="360" w:lineRule="auto"/>
        <w:ind w:firstLine="482" w:firstLineChars="200"/>
        <w:rPr>
          <w:b/>
          <w:bCs/>
          <w:color w:val="auto"/>
          <w:sz w:val="24"/>
          <w:szCs w:val="24"/>
          <w:highlight w:val="none"/>
        </w:rPr>
      </w:pPr>
    </w:p>
    <w:p w14:paraId="4451A62E">
      <w:pPr>
        <w:spacing w:line="360" w:lineRule="auto"/>
        <w:rPr>
          <w:b/>
          <w:bCs/>
          <w:color w:val="auto"/>
          <w:highlight w:val="none"/>
        </w:rPr>
      </w:pPr>
    </w:p>
    <w:p w14:paraId="090CB49A">
      <w:pPr>
        <w:pStyle w:val="6"/>
        <w:rPr>
          <w:color w:val="auto"/>
          <w:highlight w:val="none"/>
        </w:rPr>
        <w:sectPr>
          <w:headerReference r:id="rId5" w:type="default"/>
          <w:pgSz w:w="11910" w:h="16840"/>
          <w:pgMar w:top="1247" w:right="1247" w:bottom="1247" w:left="1587" w:header="884" w:footer="884" w:gutter="0"/>
          <w:cols w:space="0" w:num="1"/>
        </w:sectPr>
      </w:pPr>
    </w:p>
    <w:p w14:paraId="413FA96D">
      <w:pPr>
        <w:pStyle w:val="11"/>
        <w:spacing w:before="9"/>
        <w:rPr>
          <w:color w:val="auto"/>
          <w:sz w:val="9"/>
          <w:highlight w:val="none"/>
        </w:rPr>
      </w:pPr>
    </w:p>
    <w:p w14:paraId="0F0AE08A">
      <w:pPr>
        <w:pStyle w:val="3"/>
        <w:tabs>
          <w:tab w:val="left" w:pos="1404"/>
        </w:tabs>
        <w:spacing w:before="54"/>
        <w:ind w:left="120"/>
        <w:jc w:val="center"/>
        <w:rPr>
          <w:color w:val="auto"/>
          <w:highlight w:val="none"/>
        </w:rPr>
      </w:pPr>
      <w:bookmarkStart w:id="64" w:name="_Toc9443"/>
      <w:r>
        <w:rPr>
          <w:rFonts w:hint="eastAsia"/>
          <w:color w:val="auto"/>
          <w:highlight w:val="none"/>
        </w:rPr>
        <w:t>第四章 政府采购合同格式</w:t>
      </w:r>
      <w:bookmarkEnd w:id="64"/>
    </w:p>
    <w:p w14:paraId="78FC8F2A">
      <w:pPr>
        <w:widowControl/>
        <w:jc w:val="center"/>
        <w:rPr>
          <w:color w:val="auto"/>
          <w:sz w:val="32"/>
          <w:szCs w:val="20"/>
          <w:highlight w:val="none"/>
        </w:rPr>
      </w:pPr>
    </w:p>
    <w:p w14:paraId="2BAA91A7">
      <w:pPr>
        <w:widowControl/>
        <w:jc w:val="center"/>
        <w:rPr>
          <w:color w:val="auto"/>
          <w:sz w:val="32"/>
          <w:szCs w:val="20"/>
          <w:highlight w:val="none"/>
        </w:rPr>
      </w:pPr>
      <w:r>
        <w:rPr>
          <w:rFonts w:hint="eastAsia"/>
          <w:color w:val="auto"/>
          <w:sz w:val="32"/>
          <w:szCs w:val="20"/>
          <w:highlight w:val="none"/>
        </w:rPr>
        <w:t>政 府 采 购 合 同</w:t>
      </w:r>
    </w:p>
    <w:p w14:paraId="120D9437">
      <w:pPr>
        <w:widowControl/>
        <w:rPr>
          <w:color w:val="auto"/>
          <w:sz w:val="24"/>
          <w:szCs w:val="20"/>
          <w:highlight w:val="none"/>
        </w:rPr>
      </w:pPr>
    </w:p>
    <w:p w14:paraId="717F6CBF">
      <w:pPr>
        <w:widowControl/>
        <w:rPr>
          <w:color w:val="auto"/>
          <w:sz w:val="24"/>
          <w:szCs w:val="20"/>
          <w:highlight w:val="none"/>
        </w:rPr>
      </w:pPr>
    </w:p>
    <w:p w14:paraId="1B206575">
      <w:pPr>
        <w:widowControl/>
        <w:rPr>
          <w:color w:val="auto"/>
          <w:sz w:val="24"/>
          <w:szCs w:val="21"/>
          <w:highlight w:val="none"/>
        </w:rPr>
      </w:pPr>
      <w:r>
        <w:rPr>
          <w:rFonts w:hint="eastAsia"/>
          <w:b/>
          <w:color w:val="auto"/>
          <w:sz w:val="24"/>
          <w:szCs w:val="21"/>
          <w:highlight w:val="none"/>
        </w:rPr>
        <w:t xml:space="preserve">       </w:t>
      </w:r>
      <w:r>
        <w:rPr>
          <w:rFonts w:hint="eastAsia"/>
          <w:b/>
          <w:color w:val="auto"/>
          <w:sz w:val="24"/>
          <w:szCs w:val="21"/>
          <w:highlight w:val="none"/>
          <w:lang w:val="en-US" w:eastAsia="zh-CN"/>
        </w:rPr>
        <w:t xml:space="preserve">                                           </w:t>
      </w:r>
      <w:r>
        <w:rPr>
          <w:rFonts w:hint="eastAsia"/>
          <w:b/>
          <w:color w:val="auto"/>
          <w:sz w:val="24"/>
          <w:szCs w:val="21"/>
          <w:highlight w:val="none"/>
        </w:rPr>
        <w:t>合同编号：</w:t>
      </w:r>
    </w:p>
    <w:p w14:paraId="2A3B9AC8">
      <w:pPr>
        <w:widowControl/>
        <w:rPr>
          <w:color w:val="auto"/>
          <w:sz w:val="24"/>
          <w:szCs w:val="21"/>
          <w:highlight w:val="none"/>
        </w:rPr>
      </w:pPr>
    </w:p>
    <w:p w14:paraId="43E10052">
      <w:pPr>
        <w:widowControl/>
        <w:rPr>
          <w:color w:val="auto"/>
          <w:sz w:val="24"/>
          <w:szCs w:val="21"/>
          <w:highlight w:val="none"/>
        </w:rPr>
      </w:pPr>
    </w:p>
    <w:p w14:paraId="15696BBB">
      <w:pPr>
        <w:widowControl/>
        <w:ind w:firstLine="960" w:firstLineChars="400"/>
        <w:rPr>
          <w:color w:val="auto"/>
          <w:sz w:val="24"/>
          <w:szCs w:val="21"/>
          <w:highlight w:val="none"/>
        </w:rPr>
      </w:pPr>
      <w:r>
        <w:rPr>
          <w:rFonts w:hint="eastAsia"/>
          <w:color w:val="auto"/>
          <w:sz w:val="24"/>
          <w:szCs w:val="21"/>
          <w:highlight w:val="none"/>
        </w:rPr>
        <w:t>项目名称：</w:t>
      </w:r>
    </w:p>
    <w:p w14:paraId="66BC6ABD">
      <w:pPr>
        <w:widowControl/>
        <w:snapToGrid w:val="0"/>
        <w:spacing w:before="119" w:line="272" w:lineRule="atLeast"/>
        <w:ind w:left="958"/>
        <w:rPr>
          <w:color w:val="auto"/>
          <w:sz w:val="24"/>
          <w:szCs w:val="21"/>
          <w:highlight w:val="none"/>
        </w:rPr>
      </w:pPr>
    </w:p>
    <w:p w14:paraId="19B75EAE">
      <w:pPr>
        <w:widowControl/>
        <w:snapToGrid w:val="0"/>
        <w:spacing w:before="119" w:line="272" w:lineRule="atLeast"/>
        <w:ind w:left="958"/>
        <w:rPr>
          <w:color w:val="auto"/>
          <w:sz w:val="24"/>
          <w:szCs w:val="21"/>
          <w:highlight w:val="none"/>
        </w:rPr>
      </w:pPr>
      <w:r>
        <w:rPr>
          <w:rFonts w:hint="eastAsia"/>
          <w:color w:val="auto"/>
          <w:sz w:val="24"/>
          <w:szCs w:val="21"/>
          <w:highlight w:val="none"/>
        </w:rPr>
        <w:t>服务内容：</w:t>
      </w:r>
    </w:p>
    <w:p w14:paraId="6FF2563E">
      <w:pPr>
        <w:widowControl/>
        <w:snapToGrid w:val="0"/>
        <w:spacing w:before="119" w:line="272" w:lineRule="atLeast"/>
        <w:ind w:left="958"/>
        <w:rPr>
          <w:color w:val="auto"/>
          <w:sz w:val="24"/>
          <w:szCs w:val="21"/>
          <w:highlight w:val="none"/>
        </w:rPr>
      </w:pPr>
    </w:p>
    <w:p w14:paraId="4570D96B">
      <w:pPr>
        <w:widowControl/>
        <w:snapToGrid w:val="0"/>
        <w:spacing w:before="119" w:line="272" w:lineRule="atLeast"/>
        <w:rPr>
          <w:color w:val="auto"/>
          <w:sz w:val="24"/>
          <w:szCs w:val="21"/>
          <w:highlight w:val="none"/>
        </w:rPr>
      </w:pPr>
    </w:p>
    <w:p w14:paraId="53035379">
      <w:pPr>
        <w:widowControl/>
        <w:snapToGrid w:val="0"/>
        <w:spacing w:before="119" w:line="272" w:lineRule="atLeast"/>
        <w:rPr>
          <w:color w:val="auto"/>
          <w:sz w:val="24"/>
          <w:szCs w:val="21"/>
          <w:highlight w:val="none"/>
        </w:rPr>
      </w:pPr>
    </w:p>
    <w:p w14:paraId="3C2D271D">
      <w:pPr>
        <w:widowControl/>
        <w:snapToGrid w:val="0"/>
        <w:spacing w:before="119" w:line="272" w:lineRule="atLeast"/>
        <w:ind w:left="958"/>
        <w:rPr>
          <w:color w:val="auto"/>
          <w:sz w:val="24"/>
          <w:szCs w:val="21"/>
          <w:highlight w:val="none"/>
        </w:rPr>
      </w:pPr>
      <w:r>
        <w:rPr>
          <w:rFonts w:hint="eastAsia"/>
          <w:color w:val="auto"/>
          <w:sz w:val="24"/>
          <w:szCs w:val="21"/>
          <w:highlight w:val="none"/>
        </w:rPr>
        <w:t>服务需求方：</w:t>
      </w:r>
    </w:p>
    <w:p w14:paraId="61AC3A05">
      <w:pPr>
        <w:widowControl/>
        <w:snapToGrid w:val="0"/>
        <w:spacing w:before="119" w:line="272" w:lineRule="atLeast"/>
        <w:ind w:left="958"/>
        <w:rPr>
          <w:color w:val="auto"/>
          <w:sz w:val="24"/>
          <w:szCs w:val="21"/>
          <w:highlight w:val="none"/>
        </w:rPr>
      </w:pPr>
    </w:p>
    <w:p w14:paraId="480FDEE8">
      <w:pPr>
        <w:widowControl/>
        <w:snapToGrid w:val="0"/>
        <w:spacing w:before="119" w:line="272" w:lineRule="atLeast"/>
        <w:ind w:left="958"/>
        <w:rPr>
          <w:color w:val="auto"/>
          <w:sz w:val="24"/>
          <w:szCs w:val="21"/>
          <w:highlight w:val="none"/>
        </w:rPr>
      </w:pPr>
      <w:r>
        <w:rPr>
          <w:rFonts w:hint="eastAsia"/>
          <w:color w:val="auto"/>
          <w:sz w:val="24"/>
          <w:szCs w:val="21"/>
          <w:highlight w:val="none"/>
        </w:rPr>
        <w:t>提供服务方：</w:t>
      </w:r>
    </w:p>
    <w:p w14:paraId="4CD01F58">
      <w:pPr>
        <w:widowControl/>
        <w:snapToGrid w:val="0"/>
        <w:spacing w:before="119" w:line="272" w:lineRule="atLeast"/>
        <w:rPr>
          <w:color w:val="auto"/>
          <w:sz w:val="24"/>
          <w:szCs w:val="21"/>
          <w:highlight w:val="none"/>
        </w:rPr>
      </w:pPr>
    </w:p>
    <w:p w14:paraId="0D5DFD53">
      <w:pPr>
        <w:widowControl/>
        <w:snapToGrid w:val="0"/>
        <w:spacing w:before="119" w:line="272" w:lineRule="atLeast"/>
        <w:ind w:left="958"/>
        <w:jc w:val="center"/>
        <w:rPr>
          <w:color w:val="auto"/>
          <w:sz w:val="24"/>
          <w:szCs w:val="21"/>
          <w:highlight w:val="none"/>
        </w:rPr>
      </w:pPr>
    </w:p>
    <w:p w14:paraId="34D9EEF9">
      <w:pPr>
        <w:widowControl/>
        <w:snapToGrid w:val="0"/>
        <w:spacing w:before="119" w:line="272" w:lineRule="atLeast"/>
        <w:ind w:left="958"/>
        <w:jc w:val="center"/>
        <w:rPr>
          <w:color w:val="auto"/>
          <w:sz w:val="24"/>
          <w:szCs w:val="21"/>
          <w:highlight w:val="none"/>
        </w:rPr>
      </w:pPr>
    </w:p>
    <w:p w14:paraId="527C632A">
      <w:pPr>
        <w:widowControl/>
        <w:snapToGrid w:val="0"/>
        <w:spacing w:before="119" w:line="272" w:lineRule="atLeast"/>
        <w:ind w:left="958"/>
        <w:rPr>
          <w:color w:val="auto"/>
          <w:sz w:val="24"/>
          <w:szCs w:val="21"/>
          <w:highlight w:val="none"/>
        </w:rPr>
      </w:pPr>
      <w:r>
        <w:rPr>
          <w:rFonts w:hint="eastAsia"/>
          <w:color w:val="auto"/>
          <w:sz w:val="24"/>
          <w:szCs w:val="21"/>
          <w:highlight w:val="none"/>
        </w:rPr>
        <w:t>签署地点：</w:t>
      </w:r>
    </w:p>
    <w:p w14:paraId="29A42717">
      <w:pPr>
        <w:widowControl/>
        <w:snapToGrid w:val="0"/>
        <w:spacing w:before="119" w:line="272" w:lineRule="atLeast"/>
        <w:ind w:left="958"/>
        <w:rPr>
          <w:color w:val="auto"/>
          <w:sz w:val="24"/>
          <w:szCs w:val="21"/>
          <w:highlight w:val="none"/>
        </w:rPr>
      </w:pPr>
    </w:p>
    <w:p w14:paraId="0B118DCA">
      <w:pPr>
        <w:widowControl/>
        <w:snapToGrid w:val="0"/>
        <w:spacing w:before="119" w:line="272" w:lineRule="atLeast"/>
        <w:ind w:left="958"/>
        <w:rPr>
          <w:color w:val="auto"/>
          <w:sz w:val="24"/>
          <w:szCs w:val="21"/>
          <w:highlight w:val="none"/>
        </w:rPr>
      </w:pPr>
      <w:r>
        <w:rPr>
          <w:rFonts w:hint="eastAsia"/>
          <w:color w:val="auto"/>
          <w:sz w:val="24"/>
          <w:szCs w:val="21"/>
          <w:highlight w:val="none"/>
        </w:rPr>
        <w:t>签署日期：</w:t>
      </w:r>
    </w:p>
    <w:p w14:paraId="046B2BA4">
      <w:pPr>
        <w:widowControl/>
        <w:snapToGrid w:val="0"/>
        <w:spacing w:before="119" w:line="272" w:lineRule="atLeast"/>
        <w:ind w:left="958"/>
        <w:rPr>
          <w:color w:val="auto"/>
          <w:sz w:val="24"/>
          <w:szCs w:val="21"/>
          <w:highlight w:val="none"/>
        </w:rPr>
      </w:pPr>
    </w:p>
    <w:p w14:paraId="40C496A3">
      <w:pPr>
        <w:widowControl/>
        <w:snapToGrid w:val="0"/>
        <w:spacing w:before="120" w:after="120" w:line="540" w:lineRule="exact"/>
        <w:rPr>
          <w:color w:val="auto"/>
          <w:szCs w:val="20"/>
          <w:highlight w:val="none"/>
        </w:rPr>
      </w:pPr>
    </w:p>
    <w:p w14:paraId="73ADF8D8">
      <w:pPr>
        <w:widowControl/>
        <w:rPr>
          <w:color w:val="auto"/>
          <w:szCs w:val="20"/>
          <w:highlight w:val="none"/>
        </w:rPr>
      </w:pPr>
    </w:p>
    <w:p w14:paraId="58AFA6E5">
      <w:pPr>
        <w:widowControl/>
        <w:snapToGrid w:val="0"/>
        <w:spacing w:before="120" w:after="120" w:line="540" w:lineRule="exact"/>
        <w:rPr>
          <w:color w:val="auto"/>
          <w:szCs w:val="20"/>
          <w:highlight w:val="none"/>
        </w:rPr>
      </w:pPr>
    </w:p>
    <w:p w14:paraId="22EFFBE1">
      <w:pPr>
        <w:pStyle w:val="11"/>
        <w:tabs>
          <w:tab w:val="left" w:pos="208"/>
        </w:tabs>
        <w:rPr>
          <w:color w:val="auto"/>
          <w:highlight w:val="none"/>
        </w:rPr>
      </w:pPr>
    </w:p>
    <w:p w14:paraId="7D6906B3">
      <w:pPr>
        <w:pStyle w:val="12"/>
        <w:ind w:firstLine="210"/>
        <w:rPr>
          <w:color w:val="auto"/>
          <w:highlight w:val="none"/>
        </w:rPr>
      </w:pPr>
    </w:p>
    <w:p w14:paraId="6D6C651C">
      <w:pPr>
        <w:rPr>
          <w:color w:val="auto"/>
          <w:highlight w:val="none"/>
        </w:rPr>
      </w:pPr>
    </w:p>
    <w:p w14:paraId="22E9999D">
      <w:pPr>
        <w:pStyle w:val="12"/>
        <w:ind w:firstLine="210"/>
        <w:rPr>
          <w:color w:val="auto"/>
          <w:highlight w:val="none"/>
        </w:rPr>
      </w:pPr>
    </w:p>
    <w:p w14:paraId="23A1FB63">
      <w:pPr>
        <w:pStyle w:val="12"/>
        <w:ind w:firstLine="210"/>
        <w:rPr>
          <w:color w:val="auto"/>
          <w:highlight w:val="none"/>
        </w:rPr>
      </w:pPr>
    </w:p>
    <w:p w14:paraId="186CE529">
      <w:pPr>
        <w:widowControl/>
        <w:rPr>
          <w:color w:val="auto"/>
          <w:szCs w:val="20"/>
          <w:highlight w:val="none"/>
        </w:rPr>
      </w:pPr>
    </w:p>
    <w:p w14:paraId="2911DF51">
      <w:pPr>
        <w:rPr>
          <w:color w:val="auto"/>
          <w:sz w:val="24"/>
          <w:highlight w:val="none"/>
        </w:rPr>
      </w:pPr>
      <w:bookmarkStart w:id="65" w:name="_Toc13758"/>
      <w:r>
        <w:rPr>
          <w:rFonts w:hint="eastAsia"/>
          <w:color w:val="auto"/>
          <w:sz w:val="24"/>
          <w:highlight w:val="none"/>
        </w:rPr>
        <w:br w:type="page"/>
      </w:r>
    </w:p>
    <w:p w14:paraId="23A9C35F">
      <w:pPr>
        <w:snapToGrid w:val="0"/>
        <w:spacing w:line="329" w:lineRule="auto"/>
        <w:jc w:val="center"/>
        <w:rPr>
          <w:b/>
          <w:bCs/>
          <w:color w:val="auto"/>
          <w:sz w:val="36"/>
          <w:szCs w:val="32"/>
          <w:highlight w:val="none"/>
          <w:lang w:val="en-US"/>
        </w:rPr>
      </w:pPr>
      <w:r>
        <w:rPr>
          <w:rFonts w:hint="eastAsia"/>
          <w:b/>
          <w:bCs/>
          <w:color w:val="auto"/>
          <w:sz w:val="36"/>
          <w:szCs w:val="32"/>
          <w:highlight w:val="none"/>
          <w:lang w:val="en-US"/>
        </w:rPr>
        <w:t>政府采购合同</w:t>
      </w:r>
    </w:p>
    <w:p w14:paraId="55CEB4F2">
      <w:pPr>
        <w:snapToGrid w:val="0"/>
        <w:spacing w:line="329" w:lineRule="auto"/>
        <w:rPr>
          <w:color w:val="auto"/>
          <w:sz w:val="24"/>
          <w:highlight w:val="none"/>
        </w:rPr>
      </w:pPr>
    </w:p>
    <w:p w14:paraId="02929EFB">
      <w:pPr>
        <w:snapToGrid w:val="0"/>
        <w:spacing w:line="329" w:lineRule="auto"/>
        <w:rPr>
          <w:color w:val="auto"/>
          <w:sz w:val="24"/>
          <w:highlight w:val="none"/>
          <w:u w:val="single"/>
        </w:rPr>
      </w:pPr>
      <w:r>
        <w:rPr>
          <w:rFonts w:hint="eastAsia"/>
          <w:color w:val="auto"/>
          <w:sz w:val="24"/>
          <w:highlight w:val="none"/>
        </w:rPr>
        <w:t>甲方（采购人）：</w:t>
      </w:r>
    </w:p>
    <w:p w14:paraId="668AD03E">
      <w:pPr>
        <w:snapToGrid w:val="0"/>
        <w:spacing w:line="329" w:lineRule="auto"/>
        <w:rPr>
          <w:color w:val="auto"/>
          <w:sz w:val="24"/>
          <w:highlight w:val="none"/>
        </w:rPr>
      </w:pPr>
      <w:r>
        <w:rPr>
          <w:rFonts w:hint="eastAsia"/>
          <w:color w:val="auto"/>
          <w:sz w:val="24"/>
          <w:highlight w:val="none"/>
        </w:rPr>
        <w:t>乙方（成交供应商）：</w:t>
      </w:r>
    </w:p>
    <w:p w14:paraId="7F3198A2">
      <w:pPr>
        <w:keepNext/>
        <w:keepLines/>
        <w:spacing w:before="120" w:beforeLines="50" w:line="360" w:lineRule="auto"/>
        <w:outlineLvl w:val="1"/>
        <w:rPr>
          <w:b/>
          <w:bCs/>
          <w:color w:val="auto"/>
          <w:sz w:val="24"/>
          <w:szCs w:val="24"/>
          <w:highlight w:val="none"/>
        </w:rPr>
      </w:pPr>
      <w:bookmarkStart w:id="66" w:name="_Toc10680"/>
      <w:bookmarkStart w:id="67" w:name="_Toc20171"/>
      <w:bookmarkStart w:id="68" w:name="_Toc29814"/>
      <w:bookmarkStart w:id="69" w:name="_Toc31975"/>
    </w:p>
    <w:bookmarkEnd w:id="65"/>
    <w:bookmarkEnd w:id="66"/>
    <w:bookmarkEnd w:id="67"/>
    <w:bookmarkEnd w:id="68"/>
    <w:bookmarkEnd w:id="69"/>
    <w:p w14:paraId="0AFA982E">
      <w:pPr>
        <w:autoSpaceDE/>
        <w:autoSpaceDN/>
        <w:snapToGrid w:val="0"/>
        <w:spacing w:line="360" w:lineRule="auto"/>
        <w:rPr>
          <w:b/>
          <w:color w:val="auto"/>
          <w:sz w:val="24"/>
          <w:szCs w:val="24"/>
          <w:highlight w:val="none"/>
        </w:rPr>
      </w:pPr>
      <w:bookmarkStart w:id="70" w:name="_Toc21028"/>
      <w:bookmarkStart w:id="71" w:name="_Toc8352"/>
      <w:bookmarkStart w:id="72" w:name="_Toc6345"/>
      <w:bookmarkStart w:id="73" w:name="_Toc3831"/>
      <w:bookmarkStart w:id="74" w:name="_Toc24069"/>
      <w:r>
        <w:rPr>
          <w:rFonts w:hint="eastAsia"/>
          <w:b/>
          <w:color w:val="auto"/>
          <w:sz w:val="24"/>
          <w:szCs w:val="24"/>
          <w:highlight w:val="none"/>
        </w:rPr>
        <w:t>1.合同文件</w:t>
      </w:r>
    </w:p>
    <w:p w14:paraId="720CD1A2">
      <w:pPr>
        <w:autoSpaceDE/>
        <w:autoSpaceDN/>
        <w:snapToGrid w:val="0"/>
        <w:spacing w:line="360" w:lineRule="auto"/>
        <w:ind w:firstLine="480" w:firstLineChars="200"/>
        <w:rPr>
          <w:color w:val="auto"/>
          <w:sz w:val="24"/>
          <w:szCs w:val="24"/>
          <w:highlight w:val="none"/>
        </w:rPr>
      </w:pPr>
      <w:r>
        <w:rPr>
          <w:rFonts w:hint="eastAsia"/>
          <w:color w:val="auto"/>
          <w:sz w:val="24"/>
          <w:szCs w:val="24"/>
          <w:highlight w:val="none"/>
          <w:lang w:val="en-US"/>
        </w:rPr>
        <w:t>1.1</w:t>
      </w:r>
      <w:r>
        <w:rPr>
          <w:rFonts w:hint="eastAsia"/>
          <w:color w:val="auto"/>
          <w:sz w:val="24"/>
          <w:szCs w:val="24"/>
          <w:highlight w:val="none"/>
        </w:rPr>
        <w:t>下列文件构成本合同的组成部分，应该认为是一个整体，彼此相互解释，相互补充。组成合同的多个文件的优先支配地位的次序如下：</w:t>
      </w:r>
    </w:p>
    <w:p w14:paraId="5BF31016">
      <w:pPr>
        <w:autoSpaceDE/>
        <w:autoSpaceDN/>
        <w:snapToGrid w:val="0"/>
        <w:spacing w:line="360" w:lineRule="auto"/>
        <w:ind w:firstLine="538"/>
        <w:rPr>
          <w:color w:val="auto"/>
          <w:sz w:val="24"/>
          <w:szCs w:val="24"/>
          <w:highlight w:val="none"/>
        </w:rPr>
      </w:pPr>
      <w:r>
        <w:rPr>
          <w:rFonts w:hint="eastAsia"/>
          <w:color w:val="auto"/>
          <w:sz w:val="24"/>
          <w:szCs w:val="24"/>
          <w:highlight w:val="none"/>
        </w:rPr>
        <w:t>a.本合同书　</w:t>
      </w:r>
    </w:p>
    <w:p w14:paraId="047B45E3">
      <w:pPr>
        <w:autoSpaceDE/>
        <w:autoSpaceDN/>
        <w:snapToGrid w:val="0"/>
        <w:spacing w:line="360" w:lineRule="auto"/>
        <w:ind w:firstLine="538"/>
        <w:rPr>
          <w:color w:val="auto"/>
          <w:sz w:val="24"/>
          <w:szCs w:val="24"/>
          <w:highlight w:val="none"/>
        </w:rPr>
      </w:pPr>
      <w:r>
        <w:rPr>
          <w:rFonts w:hint="eastAsia"/>
          <w:color w:val="auto"/>
          <w:sz w:val="24"/>
          <w:szCs w:val="24"/>
          <w:highlight w:val="none"/>
        </w:rPr>
        <w:t>b.成交通知书</w:t>
      </w:r>
      <w:r>
        <w:rPr>
          <w:rFonts w:hint="eastAsia"/>
          <w:color w:val="auto"/>
          <w:sz w:val="24"/>
          <w:szCs w:val="24"/>
          <w:highlight w:val="none"/>
        </w:rPr>
        <w:tab/>
      </w:r>
    </w:p>
    <w:p w14:paraId="1F119025">
      <w:pPr>
        <w:autoSpaceDE/>
        <w:autoSpaceDN/>
        <w:snapToGrid w:val="0"/>
        <w:spacing w:line="360" w:lineRule="auto"/>
        <w:ind w:firstLine="538"/>
        <w:rPr>
          <w:color w:val="auto"/>
          <w:sz w:val="24"/>
          <w:szCs w:val="24"/>
          <w:highlight w:val="none"/>
        </w:rPr>
      </w:pPr>
      <w:r>
        <w:rPr>
          <w:rFonts w:hint="eastAsia"/>
          <w:color w:val="auto"/>
          <w:sz w:val="24"/>
          <w:szCs w:val="24"/>
          <w:highlight w:val="none"/>
        </w:rPr>
        <w:t>c.成交人响应文件</w:t>
      </w:r>
      <w:r>
        <w:rPr>
          <w:rFonts w:hint="eastAsia"/>
          <w:color w:val="auto"/>
          <w:sz w:val="24"/>
          <w:szCs w:val="24"/>
          <w:highlight w:val="none"/>
        </w:rPr>
        <w:tab/>
      </w:r>
      <w:r>
        <w:rPr>
          <w:rFonts w:hint="eastAsia"/>
          <w:color w:val="auto"/>
          <w:sz w:val="24"/>
          <w:szCs w:val="24"/>
          <w:highlight w:val="none"/>
        </w:rPr>
        <w:t xml:space="preserve">        (含澄清内容)</w:t>
      </w:r>
    </w:p>
    <w:p w14:paraId="0C30A7EC">
      <w:pPr>
        <w:autoSpaceDE/>
        <w:autoSpaceDN/>
        <w:snapToGrid w:val="0"/>
        <w:spacing w:line="360" w:lineRule="auto"/>
        <w:ind w:firstLine="538"/>
        <w:rPr>
          <w:color w:val="auto"/>
          <w:sz w:val="24"/>
          <w:szCs w:val="24"/>
          <w:highlight w:val="none"/>
        </w:rPr>
      </w:pPr>
      <w:r>
        <w:rPr>
          <w:rFonts w:hint="eastAsia"/>
          <w:color w:val="auto"/>
          <w:sz w:val="24"/>
          <w:szCs w:val="24"/>
          <w:highlight w:val="none"/>
        </w:rPr>
        <w:t>d.变更补充文件。</w:t>
      </w:r>
    </w:p>
    <w:p w14:paraId="11D35090">
      <w:pPr>
        <w:autoSpaceDE/>
        <w:autoSpaceDN/>
        <w:snapToGrid w:val="0"/>
        <w:spacing w:line="360" w:lineRule="auto"/>
        <w:ind w:firstLine="538"/>
        <w:rPr>
          <w:color w:val="auto"/>
          <w:sz w:val="24"/>
          <w:szCs w:val="24"/>
          <w:highlight w:val="none"/>
        </w:rPr>
      </w:pPr>
      <w:r>
        <w:rPr>
          <w:rFonts w:hint="eastAsia"/>
          <w:color w:val="auto"/>
          <w:sz w:val="24"/>
          <w:szCs w:val="24"/>
          <w:highlight w:val="none"/>
        </w:rPr>
        <w:t>e.竞争性磋商文件</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 xml:space="preserve"> (含澄清修改文件)</w:t>
      </w:r>
    </w:p>
    <w:p w14:paraId="03285AC1">
      <w:pPr>
        <w:autoSpaceDE/>
        <w:autoSpaceDN/>
        <w:snapToGrid w:val="0"/>
        <w:spacing w:line="360" w:lineRule="auto"/>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rPr>
        <w:t>.</w:t>
      </w:r>
      <w:r>
        <w:rPr>
          <w:rFonts w:hint="eastAsia"/>
          <w:b/>
          <w:color w:val="auto"/>
          <w:sz w:val="24"/>
          <w:szCs w:val="24"/>
          <w:highlight w:val="none"/>
          <w:lang w:val="en-US" w:eastAsia="zh-CN"/>
        </w:rPr>
        <w:t>采购</w:t>
      </w:r>
      <w:r>
        <w:rPr>
          <w:rFonts w:hint="eastAsia"/>
          <w:b/>
          <w:color w:val="auto"/>
          <w:sz w:val="24"/>
          <w:szCs w:val="24"/>
          <w:highlight w:val="none"/>
        </w:rPr>
        <w:t>内容</w:t>
      </w:r>
    </w:p>
    <w:p w14:paraId="22E80DAA">
      <w:pPr>
        <w:pStyle w:val="40"/>
        <w:keepNext w:val="0"/>
        <w:keepLines w:val="0"/>
        <w:widowControl/>
        <w:numPr>
          <w:ilvl w:val="0"/>
          <w:numId w:val="0"/>
        </w:numPr>
        <w:suppressLineNumbers w:val="0"/>
        <w:spacing w:before="0" w:beforeAutospacing="0" w:after="0" w:afterAutospacing="0" w:line="360" w:lineRule="auto"/>
        <w:ind w:leftChars="0" w:right="0" w:rightChars="0" w:firstLine="480" w:firstLineChars="200"/>
        <w:rPr>
          <w:rFonts w:hint="eastAsia" w:cs="仿宋"/>
          <w:color w:val="auto"/>
          <w:kern w:val="2"/>
          <w:sz w:val="24"/>
          <w:szCs w:val="24"/>
          <w:highlight w:val="none"/>
          <w:rtl w:val="0"/>
          <w:lang w:val="en-US" w:eastAsia="zh-CN" w:bidi="ar-SA"/>
        </w:rPr>
      </w:pPr>
      <w:r>
        <w:rPr>
          <w:rFonts w:hint="eastAsia" w:cs="仿宋"/>
          <w:color w:val="auto"/>
          <w:kern w:val="2"/>
          <w:sz w:val="24"/>
          <w:szCs w:val="24"/>
          <w:highlight w:val="none"/>
          <w:rtl w:val="0"/>
          <w:lang w:val="en-US" w:eastAsia="zh-CN" w:bidi="ar-SA"/>
        </w:rPr>
        <w:t>2.1 服务内容</w:t>
      </w:r>
    </w:p>
    <w:p w14:paraId="0324EBDA">
      <w:pPr>
        <w:pStyle w:val="40"/>
        <w:keepNext w:val="0"/>
        <w:keepLines w:val="0"/>
        <w:widowControl/>
        <w:numPr>
          <w:ilvl w:val="0"/>
          <w:numId w:val="0"/>
        </w:numPr>
        <w:suppressLineNumbers w:val="0"/>
        <w:spacing w:before="0" w:beforeAutospacing="0" w:after="0" w:afterAutospacing="0" w:line="360" w:lineRule="auto"/>
        <w:ind w:leftChars="0" w:right="0" w:rightChars="0" w:firstLine="480" w:firstLineChars="200"/>
        <w:rPr>
          <w:rFonts w:hint="eastAsia" w:cs="仿宋"/>
          <w:color w:val="auto"/>
          <w:kern w:val="2"/>
          <w:sz w:val="24"/>
          <w:szCs w:val="24"/>
          <w:highlight w:val="none"/>
          <w:rtl w:val="0"/>
          <w:lang w:val="en-US" w:eastAsia="zh-CN" w:bidi="ar-SA"/>
        </w:rPr>
      </w:pPr>
      <w:r>
        <w:rPr>
          <w:rFonts w:hint="eastAsia" w:ascii="仿宋" w:hAnsi="仿宋" w:eastAsia="仿宋" w:cs="仿宋"/>
          <w:color w:val="auto"/>
          <w:kern w:val="2"/>
          <w:sz w:val="24"/>
          <w:szCs w:val="24"/>
          <w:highlight w:val="none"/>
          <w:rtl w:val="0"/>
          <w:lang w:val="en-US" w:eastAsia="zh-CN" w:bidi="ar-SA"/>
        </w:rPr>
        <w:t>根据《声环境质量标准》（GB 3096-2008）、《声环境功能区划分技术规范》（GB/T15190-2014）要求，对遂昌县进行声环境功能区划调整，划定0—4类声环境功能区，形成区划调整方案，绘制配套图件成果，报政府批准并向社会发布</w:t>
      </w:r>
      <w:r>
        <w:rPr>
          <w:rFonts w:hint="eastAsia" w:cs="仿宋"/>
          <w:color w:val="auto"/>
          <w:kern w:val="2"/>
          <w:sz w:val="24"/>
          <w:szCs w:val="24"/>
          <w:highlight w:val="none"/>
          <w:rtl w:val="0"/>
          <w:lang w:val="en-US" w:eastAsia="zh-CN" w:bidi="ar-SA"/>
        </w:rPr>
        <w:t>。</w:t>
      </w:r>
    </w:p>
    <w:p w14:paraId="2DD7F88B">
      <w:pPr>
        <w:pStyle w:val="40"/>
        <w:keepNext w:val="0"/>
        <w:keepLines w:val="0"/>
        <w:widowControl/>
        <w:numPr>
          <w:ilvl w:val="0"/>
          <w:numId w:val="0"/>
        </w:numPr>
        <w:suppressLineNumbers w:val="0"/>
        <w:spacing w:before="0" w:beforeAutospacing="0" w:after="0" w:afterAutospacing="0" w:line="360" w:lineRule="auto"/>
        <w:ind w:leftChars="0" w:right="0" w:rightChars="0" w:firstLine="480" w:firstLineChars="200"/>
        <w:rPr>
          <w:rFonts w:hint="eastAsia" w:cs="仿宋"/>
          <w:b w:val="0"/>
          <w:bCs w:val="0"/>
          <w:color w:val="auto"/>
          <w:kern w:val="2"/>
          <w:sz w:val="24"/>
          <w:szCs w:val="24"/>
          <w:highlight w:val="none"/>
          <w:rtl w:val="0"/>
          <w:lang w:val="en-US" w:eastAsia="zh-CN" w:bidi="ar-SA"/>
        </w:rPr>
      </w:pPr>
      <w:r>
        <w:rPr>
          <w:rFonts w:hint="eastAsia" w:cs="仿宋"/>
          <w:b w:val="0"/>
          <w:bCs w:val="0"/>
          <w:color w:val="auto"/>
          <w:kern w:val="2"/>
          <w:sz w:val="24"/>
          <w:szCs w:val="24"/>
          <w:highlight w:val="none"/>
          <w:rtl w:val="0"/>
          <w:lang w:val="en-US" w:eastAsia="zh-CN" w:bidi="ar-SA"/>
        </w:rPr>
        <w:t>2.2 人员要求</w:t>
      </w:r>
    </w:p>
    <w:p w14:paraId="5626F794">
      <w:pPr>
        <w:pStyle w:val="74"/>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项目负责人需具有生态环境类副高级及以上职称，项目团队副高级及以上职称人员不少于2人。</w:t>
      </w:r>
    </w:p>
    <w:p w14:paraId="617CB21F">
      <w:pPr>
        <w:pStyle w:val="74"/>
        <w:ind w:left="0" w:leftChars="0" w:firstLine="480" w:firstLineChars="200"/>
        <w:rPr>
          <w:rFonts w:hint="eastAsia" w:cs="仿宋"/>
          <w:color w:val="auto"/>
          <w:kern w:val="2"/>
          <w:sz w:val="24"/>
          <w:szCs w:val="24"/>
          <w:highlight w:val="none"/>
          <w:rtl w:val="0"/>
          <w:lang w:val="en-US" w:eastAsia="zh-CN" w:bidi="ar-SA"/>
        </w:rPr>
      </w:pPr>
      <w:r>
        <w:rPr>
          <w:rFonts w:hint="eastAsia" w:ascii="仿宋" w:hAnsi="仿宋" w:eastAsia="仿宋" w:cs="仿宋"/>
          <w:color w:val="auto"/>
          <w:sz w:val="24"/>
          <w:lang w:val="en-US" w:eastAsia="zh-CN"/>
        </w:rPr>
        <w:t>本项目应严格按照标准规范</w:t>
      </w:r>
      <w:r>
        <w:rPr>
          <w:rFonts w:hint="eastAsia" w:cs="仿宋"/>
          <w:color w:val="auto"/>
          <w:sz w:val="24"/>
          <w:lang w:val="en-US" w:eastAsia="zh-CN"/>
        </w:rPr>
        <w:t>实施</w:t>
      </w:r>
      <w:r>
        <w:rPr>
          <w:rFonts w:hint="eastAsia" w:ascii="仿宋" w:hAnsi="仿宋" w:eastAsia="仿宋" w:cs="仿宋"/>
          <w:color w:val="auto"/>
          <w:sz w:val="24"/>
          <w:lang w:val="en-US" w:eastAsia="zh-CN"/>
        </w:rPr>
        <w:t>，做好安全防护工作，避免出现人身伤害或财产</w:t>
      </w:r>
      <w:r>
        <w:rPr>
          <w:rFonts w:hint="eastAsia" w:ascii="仿宋" w:hAnsi="仿宋" w:eastAsia="仿宋" w:cs="仿宋"/>
          <w:color w:val="auto"/>
          <w:sz w:val="24"/>
          <w:highlight w:val="none"/>
          <w:lang w:val="en-US" w:eastAsia="zh-CN"/>
        </w:rPr>
        <w:t>损失的安全事故，由此</w:t>
      </w:r>
      <w:r>
        <w:rPr>
          <w:rFonts w:hint="eastAsia" w:ascii="仿宋" w:hAnsi="仿宋" w:eastAsia="仿宋" w:cs="仿宋"/>
          <w:b w:val="0"/>
          <w:bCs w:val="0"/>
          <w:color w:val="auto"/>
          <w:kern w:val="2"/>
          <w:sz w:val="24"/>
          <w:szCs w:val="24"/>
          <w:highlight w:val="none"/>
          <w:lang w:val="en-US" w:eastAsia="zh-CN" w:bidi="ar-SA"/>
        </w:rPr>
        <w:t>产生的责任由</w:t>
      </w:r>
      <w:r>
        <w:rPr>
          <w:rFonts w:hint="eastAsia"/>
          <w:bCs/>
          <w:color w:val="auto"/>
          <w:highlight w:val="none"/>
          <w:lang w:val="en-US" w:eastAsia="zh-CN"/>
        </w:rPr>
        <w:t>乙方</w:t>
      </w:r>
      <w:r>
        <w:rPr>
          <w:rFonts w:hint="eastAsia" w:ascii="仿宋" w:hAnsi="仿宋" w:eastAsia="仿宋" w:cs="仿宋"/>
          <w:b w:val="0"/>
          <w:bCs w:val="0"/>
          <w:color w:val="auto"/>
          <w:kern w:val="2"/>
          <w:sz w:val="24"/>
          <w:szCs w:val="24"/>
          <w:highlight w:val="none"/>
          <w:lang w:val="en-US" w:eastAsia="zh-CN" w:bidi="ar-SA"/>
        </w:rPr>
        <w:t>自行承担。</w:t>
      </w:r>
    </w:p>
    <w:p w14:paraId="26988B27">
      <w:pPr>
        <w:autoSpaceDE/>
        <w:autoSpaceDN/>
        <w:snapToGrid w:val="0"/>
        <w:spacing w:line="360" w:lineRule="auto"/>
        <w:rPr>
          <w:color w:val="auto"/>
          <w:sz w:val="24"/>
          <w:szCs w:val="24"/>
          <w:highlight w:val="none"/>
        </w:rPr>
      </w:pPr>
      <w:r>
        <w:rPr>
          <w:rFonts w:hint="eastAsia"/>
          <w:b/>
          <w:color w:val="auto"/>
          <w:sz w:val="24"/>
          <w:szCs w:val="24"/>
          <w:highlight w:val="none"/>
        </w:rPr>
        <w:t>3</w:t>
      </w:r>
      <w:r>
        <w:rPr>
          <w:rFonts w:hint="eastAsia"/>
          <w:b/>
          <w:color w:val="auto"/>
          <w:sz w:val="24"/>
          <w:szCs w:val="24"/>
          <w:highlight w:val="none"/>
          <w:lang w:val="en-US"/>
        </w:rPr>
        <w:t>.</w:t>
      </w:r>
      <w:r>
        <w:rPr>
          <w:rFonts w:hint="eastAsia"/>
          <w:b/>
          <w:color w:val="auto"/>
          <w:sz w:val="24"/>
          <w:szCs w:val="24"/>
          <w:highlight w:val="none"/>
        </w:rPr>
        <w:t>合同总价</w:t>
      </w:r>
    </w:p>
    <w:p w14:paraId="0EE6AA47">
      <w:pPr>
        <w:autoSpaceDE/>
        <w:autoSpaceDN/>
        <w:snapToGrid w:val="0"/>
        <w:spacing w:line="360" w:lineRule="auto"/>
        <w:ind w:firstLine="453"/>
        <w:rPr>
          <w:color w:val="auto"/>
          <w:sz w:val="24"/>
          <w:szCs w:val="24"/>
          <w:highlight w:val="none"/>
        </w:rPr>
      </w:pPr>
      <w:r>
        <w:rPr>
          <w:rFonts w:hint="eastAsia"/>
          <w:color w:val="auto"/>
          <w:sz w:val="24"/>
          <w:szCs w:val="24"/>
          <w:highlight w:val="none"/>
          <w:lang w:val="en-US"/>
        </w:rPr>
        <w:t>3.1</w:t>
      </w:r>
      <w:r>
        <w:rPr>
          <w:rFonts w:hint="eastAsia"/>
          <w:color w:val="auto"/>
          <w:sz w:val="24"/>
          <w:szCs w:val="24"/>
          <w:highlight w:val="none"/>
        </w:rPr>
        <w:t>本合同总价为</w:t>
      </w:r>
      <w:r>
        <w:rPr>
          <w:rFonts w:hint="eastAsia"/>
          <w:color w:val="auto"/>
          <w:sz w:val="24"/>
          <w:szCs w:val="24"/>
          <w:highlight w:val="none"/>
          <w:u w:val="single"/>
        </w:rPr>
        <w:t xml:space="preserve">    　          　   </w:t>
      </w:r>
      <w:r>
        <w:rPr>
          <w:rFonts w:hint="eastAsia"/>
          <w:color w:val="auto"/>
          <w:sz w:val="24"/>
          <w:szCs w:val="24"/>
          <w:highlight w:val="none"/>
        </w:rPr>
        <w:t>元人民币。</w:t>
      </w:r>
    </w:p>
    <w:p w14:paraId="05C5B4FD">
      <w:pPr>
        <w:autoSpaceDE/>
        <w:autoSpaceDN/>
        <w:snapToGrid w:val="0"/>
        <w:spacing w:line="360" w:lineRule="auto"/>
        <w:ind w:firstLine="453"/>
        <w:rPr>
          <w:color w:val="auto"/>
          <w:sz w:val="24"/>
          <w:szCs w:val="24"/>
          <w:highlight w:val="none"/>
        </w:rPr>
      </w:pPr>
      <w:r>
        <w:rPr>
          <w:rFonts w:hint="eastAsia"/>
          <w:color w:val="auto"/>
          <w:sz w:val="24"/>
          <w:szCs w:val="24"/>
          <w:highlight w:val="none"/>
          <w:lang w:val="en-US"/>
        </w:rPr>
        <w:t>3.2</w:t>
      </w:r>
      <w:r>
        <w:rPr>
          <w:rFonts w:hint="eastAsia"/>
          <w:color w:val="auto"/>
          <w:sz w:val="24"/>
          <w:szCs w:val="24"/>
          <w:highlight w:val="none"/>
        </w:rPr>
        <w:t>分项价格：</w:t>
      </w:r>
      <w:r>
        <w:rPr>
          <w:rFonts w:hint="eastAsia"/>
          <w:color w:val="auto"/>
          <w:sz w:val="24"/>
          <w:szCs w:val="24"/>
          <w:highlight w:val="none"/>
          <w:u w:val="single"/>
        </w:rPr>
        <w:t>　　　　　　　       　　　　　</w:t>
      </w:r>
    </w:p>
    <w:p w14:paraId="29E23FBE">
      <w:pPr>
        <w:autoSpaceDE/>
        <w:autoSpaceDN/>
        <w:snapToGrid w:val="0"/>
        <w:spacing w:line="360" w:lineRule="auto"/>
        <w:rPr>
          <w:color w:val="auto"/>
          <w:sz w:val="24"/>
          <w:szCs w:val="24"/>
          <w:highlight w:val="none"/>
        </w:rPr>
      </w:pPr>
      <w:r>
        <w:rPr>
          <w:rFonts w:hint="eastAsia"/>
          <w:b/>
          <w:color w:val="auto"/>
          <w:sz w:val="24"/>
          <w:szCs w:val="24"/>
          <w:highlight w:val="none"/>
        </w:rPr>
        <w:t>4</w:t>
      </w:r>
      <w:r>
        <w:rPr>
          <w:rFonts w:hint="eastAsia"/>
          <w:b/>
          <w:color w:val="auto"/>
          <w:sz w:val="24"/>
          <w:szCs w:val="24"/>
          <w:highlight w:val="none"/>
          <w:lang w:val="en-US"/>
        </w:rPr>
        <w:t>.</w:t>
      </w:r>
      <w:r>
        <w:rPr>
          <w:rFonts w:hint="eastAsia"/>
          <w:b/>
          <w:color w:val="auto"/>
          <w:sz w:val="24"/>
          <w:szCs w:val="24"/>
          <w:highlight w:val="none"/>
        </w:rPr>
        <w:t>付款方式</w:t>
      </w:r>
    </w:p>
    <w:p w14:paraId="5758C268">
      <w:pPr>
        <w:autoSpaceDE/>
        <w:autoSpaceDN/>
        <w:snapToGrid w:val="0"/>
        <w:spacing w:line="360" w:lineRule="auto"/>
        <w:ind w:firstLine="480" w:firstLineChars="200"/>
        <w:rPr>
          <w:color w:val="auto"/>
          <w:sz w:val="24"/>
          <w:szCs w:val="24"/>
          <w:highlight w:val="none"/>
          <w:lang w:val="en-US"/>
        </w:rPr>
      </w:pPr>
      <w:r>
        <w:rPr>
          <w:rFonts w:hint="eastAsia"/>
          <w:bCs/>
          <w:color w:val="auto"/>
          <w:sz w:val="24"/>
          <w:szCs w:val="24"/>
          <w:highlight w:val="none"/>
          <w:lang w:val="en-US"/>
        </w:rPr>
        <w:t>4.1合同生效以及具备实施条件后7个工作日内，</w:t>
      </w:r>
      <w:r>
        <w:rPr>
          <w:rFonts w:hint="eastAsia"/>
          <w:bCs/>
          <w:color w:val="auto"/>
          <w:sz w:val="24"/>
          <w:szCs w:val="24"/>
          <w:highlight w:val="none"/>
          <w:lang w:val="en-US" w:eastAsia="zh-CN"/>
        </w:rPr>
        <w:t>甲方</w:t>
      </w:r>
      <w:r>
        <w:rPr>
          <w:rFonts w:hint="eastAsia"/>
          <w:bCs/>
          <w:color w:val="auto"/>
          <w:sz w:val="24"/>
          <w:szCs w:val="24"/>
          <w:highlight w:val="none"/>
          <w:lang w:val="en-US"/>
        </w:rPr>
        <w:t>凭</w:t>
      </w:r>
      <w:r>
        <w:rPr>
          <w:rFonts w:hint="eastAsia"/>
          <w:bCs/>
          <w:color w:val="auto"/>
          <w:sz w:val="24"/>
          <w:szCs w:val="24"/>
          <w:highlight w:val="none"/>
          <w:lang w:val="en-US" w:eastAsia="zh-CN"/>
        </w:rPr>
        <w:t>乙方</w:t>
      </w:r>
      <w:r>
        <w:rPr>
          <w:rFonts w:hint="eastAsia"/>
          <w:bCs/>
          <w:color w:val="auto"/>
          <w:sz w:val="24"/>
          <w:szCs w:val="24"/>
          <w:highlight w:val="none"/>
          <w:lang w:val="en-US"/>
        </w:rPr>
        <w:t>开具的发票支付合同总额的</w:t>
      </w:r>
      <w:r>
        <w:rPr>
          <w:rFonts w:hint="eastAsia"/>
          <w:bCs/>
          <w:color w:val="auto"/>
          <w:sz w:val="24"/>
          <w:szCs w:val="24"/>
          <w:highlight w:val="none"/>
          <w:lang w:val="en-US" w:eastAsia="zh-CN"/>
        </w:rPr>
        <w:t>40</w:t>
      </w:r>
      <w:r>
        <w:rPr>
          <w:rFonts w:hint="eastAsia"/>
          <w:bCs/>
          <w:color w:val="auto"/>
          <w:sz w:val="24"/>
          <w:szCs w:val="24"/>
          <w:highlight w:val="none"/>
          <w:lang w:val="en-US"/>
        </w:rPr>
        <w:t>%作为预付款；项目完成并</w:t>
      </w:r>
      <w:r>
        <w:rPr>
          <w:rFonts w:hint="eastAsia"/>
          <w:bCs/>
          <w:color w:val="auto"/>
          <w:sz w:val="24"/>
          <w:szCs w:val="24"/>
          <w:highlight w:val="none"/>
          <w:lang w:val="en-US" w:eastAsia="zh-CN"/>
        </w:rPr>
        <w:t>通过甲方验收合格</w:t>
      </w:r>
      <w:r>
        <w:rPr>
          <w:rFonts w:hint="eastAsia"/>
          <w:bCs/>
          <w:color w:val="auto"/>
          <w:sz w:val="24"/>
          <w:szCs w:val="24"/>
          <w:highlight w:val="none"/>
          <w:lang w:val="en-US"/>
        </w:rPr>
        <w:t>后</w:t>
      </w:r>
      <w:r>
        <w:rPr>
          <w:rFonts w:hint="eastAsia"/>
          <w:bCs/>
          <w:color w:val="auto"/>
          <w:sz w:val="24"/>
          <w:szCs w:val="24"/>
          <w:highlight w:val="none"/>
          <w:lang w:val="en-US" w:eastAsia="zh-CN"/>
        </w:rPr>
        <w:t>，甲方</w:t>
      </w:r>
      <w:r>
        <w:rPr>
          <w:rFonts w:hint="eastAsia"/>
          <w:bCs/>
          <w:color w:val="auto"/>
          <w:sz w:val="24"/>
          <w:szCs w:val="24"/>
          <w:highlight w:val="none"/>
          <w:lang w:val="en-US"/>
        </w:rPr>
        <w:t>凭</w:t>
      </w:r>
      <w:r>
        <w:rPr>
          <w:rFonts w:hint="eastAsia"/>
          <w:bCs/>
          <w:color w:val="auto"/>
          <w:sz w:val="24"/>
          <w:szCs w:val="24"/>
          <w:highlight w:val="none"/>
          <w:lang w:val="en-US" w:eastAsia="zh-CN"/>
        </w:rPr>
        <w:t>乙方</w:t>
      </w:r>
      <w:r>
        <w:rPr>
          <w:rFonts w:hint="eastAsia"/>
          <w:bCs/>
          <w:color w:val="auto"/>
          <w:sz w:val="24"/>
          <w:szCs w:val="24"/>
          <w:highlight w:val="none"/>
          <w:lang w:val="en-US"/>
        </w:rPr>
        <w:t>开具的发票</w:t>
      </w:r>
      <w:r>
        <w:rPr>
          <w:rFonts w:hint="eastAsia"/>
          <w:bCs/>
          <w:color w:val="auto"/>
          <w:sz w:val="24"/>
          <w:szCs w:val="24"/>
          <w:highlight w:val="none"/>
          <w:lang w:val="en-US" w:eastAsia="zh-CN"/>
        </w:rPr>
        <w:t>于</w:t>
      </w:r>
      <w:r>
        <w:rPr>
          <w:rFonts w:hint="eastAsia"/>
          <w:bCs/>
          <w:color w:val="auto"/>
          <w:sz w:val="24"/>
          <w:szCs w:val="24"/>
          <w:highlight w:val="none"/>
          <w:lang w:val="en-US"/>
        </w:rPr>
        <w:t>7个工作日内支付合同总</w:t>
      </w:r>
      <w:r>
        <w:rPr>
          <w:rFonts w:hint="eastAsia"/>
          <w:bCs/>
          <w:color w:val="auto"/>
          <w:sz w:val="24"/>
          <w:szCs w:val="24"/>
          <w:highlight w:val="none"/>
          <w:lang w:val="en-US" w:eastAsia="zh-CN"/>
        </w:rPr>
        <w:t>价总额的60</w:t>
      </w:r>
      <w:r>
        <w:rPr>
          <w:rFonts w:hint="eastAsia"/>
          <w:bCs/>
          <w:color w:val="auto"/>
          <w:sz w:val="24"/>
          <w:szCs w:val="24"/>
          <w:highlight w:val="none"/>
          <w:lang w:val="en-US"/>
        </w:rPr>
        <w:t>%</w:t>
      </w:r>
      <w:r>
        <w:rPr>
          <w:rFonts w:hint="eastAsia"/>
          <w:bCs/>
          <w:color w:val="auto"/>
          <w:sz w:val="24"/>
          <w:szCs w:val="24"/>
          <w:highlight w:val="none"/>
          <w:lang w:val="en-US" w:eastAsia="zh-CN"/>
        </w:rPr>
        <w:t>。</w:t>
      </w:r>
    </w:p>
    <w:p w14:paraId="476AF5E0">
      <w:pPr>
        <w:autoSpaceDE/>
        <w:autoSpaceDN/>
        <w:snapToGrid w:val="0"/>
        <w:spacing w:line="360" w:lineRule="auto"/>
        <w:rPr>
          <w:rFonts w:hint="eastAsia" w:eastAsia="仿宋"/>
          <w:color w:val="auto"/>
          <w:sz w:val="24"/>
          <w:szCs w:val="24"/>
          <w:highlight w:val="none"/>
          <w:lang w:eastAsia="zh-CN"/>
        </w:rPr>
      </w:pPr>
      <w:r>
        <w:rPr>
          <w:rFonts w:hint="eastAsia"/>
          <w:b/>
          <w:color w:val="auto"/>
          <w:sz w:val="24"/>
          <w:szCs w:val="24"/>
          <w:highlight w:val="none"/>
        </w:rPr>
        <w:t>5</w:t>
      </w:r>
      <w:r>
        <w:rPr>
          <w:rFonts w:hint="eastAsia"/>
          <w:b/>
          <w:color w:val="auto"/>
          <w:sz w:val="24"/>
          <w:szCs w:val="24"/>
          <w:highlight w:val="none"/>
          <w:lang w:val="en-US"/>
        </w:rPr>
        <w:t>.</w:t>
      </w:r>
      <w:r>
        <w:rPr>
          <w:rFonts w:hint="eastAsia"/>
          <w:b/>
          <w:color w:val="auto"/>
          <w:sz w:val="24"/>
          <w:szCs w:val="24"/>
          <w:highlight w:val="none"/>
          <w:lang w:val="en-US" w:eastAsia="zh-CN"/>
        </w:rPr>
        <w:t>时间要求</w:t>
      </w:r>
    </w:p>
    <w:p w14:paraId="43509B6D">
      <w:pPr>
        <w:autoSpaceDE/>
        <w:autoSpaceDN/>
        <w:snapToGrid w:val="0"/>
        <w:spacing w:line="360" w:lineRule="auto"/>
        <w:ind w:firstLine="481"/>
        <w:rPr>
          <w:rFonts w:hint="eastAsia"/>
          <w:color w:val="auto"/>
          <w:sz w:val="24"/>
          <w:szCs w:val="24"/>
          <w:highlight w:val="none"/>
          <w:lang w:val="en-US"/>
        </w:rPr>
      </w:pPr>
      <w:r>
        <w:rPr>
          <w:rFonts w:hint="eastAsia"/>
          <w:color w:val="auto"/>
          <w:sz w:val="24"/>
          <w:szCs w:val="24"/>
          <w:highlight w:val="none"/>
          <w:lang w:val="en-US"/>
        </w:rPr>
        <w:t>5.1</w:t>
      </w:r>
      <w:r>
        <w:rPr>
          <w:rFonts w:hint="eastAsia"/>
          <w:color w:val="auto"/>
          <w:sz w:val="24"/>
          <w:szCs w:val="24"/>
          <w:highlight w:val="none"/>
          <w:lang w:val="en-US" w:eastAsia="zh-CN"/>
        </w:rPr>
        <w:t xml:space="preserve"> 2025年12月31日前完成全部工作内容</w:t>
      </w:r>
      <w:r>
        <w:rPr>
          <w:rFonts w:hint="eastAsia"/>
          <w:color w:val="auto"/>
          <w:sz w:val="24"/>
          <w:szCs w:val="24"/>
          <w:highlight w:val="none"/>
          <w:lang w:val="en-US"/>
        </w:rPr>
        <w:t>。</w:t>
      </w:r>
    </w:p>
    <w:p w14:paraId="764AA519">
      <w:pPr>
        <w:autoSpaceDE/>
        <w:autoSpaceDN/>
        <w:snapToGrid w:val="0"/>
        <w:spacing w:line="360" w:lineRule="auto"/>
        <w:rPr>
          <w:rFonts w:hint="eastAsia"/>
          <w:b/>
          <w:color w:val="auto"/>
          <w:sz w:val="24"/>
          <w:szCs w:val="24"/>
          <w:highlight w:val="none"/>
          <w:lang w:val="en-US" w:eastAsia="zh-CN"/>
        </w:rPr>
      </w:pPr>
      <w:r>
        <w:rPr>
          <w:rFonts w:hint="eastAsia"/>
          <w:b/>
          <w:color w:val="auto"/>
          <w:sz w:val="24"/>
          <w:szCs w:val="24"/>
          <w:highlight w:val="none"/>
          <w:lang w:val="en-US" w:eastAsia="zh-CN"/>
        </w:rPr>
        <w:t>6.成果要求</w:t>
      </w:r>
    </w:p>
    <w:p w14:paraId="01F51230">
      <w:pPr>
        <w:pStyle w:val="74"/>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6.1 乙方</w:t>
      </w:r>
      <w:r>
        <w:rPr>
          <w:rFonts w:hint="eastAsia" w:ascii="仿宋" w:hAnsi="仿宋" w:eastAsia="仿宋" w:cs="仿宋"/>
          <w:color w:val="auto"/>
          <w:sz w:val="24"/>
          <w:highlight w:val="none"/>
          <w:lang w:val="en-US" w:eastAsia="zh-CN"/>
        </w:rPr>
        <w:t>按要求提交报告文本及电子版本成果，数量按</w:t>
      </w:r>
      <w:r>
        <w:rPr>
          <w:rFonts w:hint="eastAsia" w:cs="仿宋"/>
          <w:color w:val="auto"/>
          <w:sz w:val="24"/>
          <w:highlight w:val="none"/>
          <w:lang w:val="en-US" w:eastAsia="zh-CN"/>
        </w:rPr>
        <w:t>甲方</w:t>
      </w:r>
      <w:r>
        <w:rPr>
          <w:rFonts w:hint="eastAsia" w:ascii="仿宋" w:hAnsi="仿宋" w:eastAsia="仿宋" w:cs="仿宋"/>
          <w:color w:val="auto"/>
          <w:sz w:val="24"/>
          <w:highlight w:val="none"/>
          <w:lang w:val="en-US" w:eastAsia="zh-CN"/>
        </w:rPr>
        <w:t>需求提供。</w:t>
      </w:r>
    </w:p>
    <w:p w14:paraId="350982A9">
      <w:pPr>
        <w:pStyle w:val="74"/>
        <w:rPr>
          <w:rFonts w:hint="eastAsia"/>
          <w:color w:val="auto"/>
          <w:sz w:val="24"/>
          <w:szCs w:val="24"/>
          <w:highlight w:val="none"/>
          <w:lang w:val="en-US" w:eastAsia="zh-CN"/>
        </w:rPr>
      </w:pPr>
      <w:r>
        <w:rPr>
          <w:rFonts w:hint="eastAsia" w:cs="仿宋"/>
          <w:color w:val="auto"/>
          <w:sz w:val="24"/>
          <w:highlight w:val="none"/>
          <w:lang w:val="en-US" w:eastAsia="zh-CN"/>
        </w:rPr>
        <w:t xml:space="preserve">6.2 </w:t>
      </w:r>
      <w:r>
        <w:rPr>
          <w:rFonts w:hint="eastAsia" w:ascii="仿宋" w:hAnsi="仿宋" w:eastAsia="仿宋" w:cs="仿宋"/>
          <w:color w:val="auto"/>
          <w:sz w:val="24"/>
          <w:highlight w:val="none"/>
          <w:lang w:val="en-US" w:eastAsia="zh-CN"/>
        </w:rPr>
        <w:t>本项目的成果所有权和使用权均属于</w:t>
      </w:r>
      <w:r>
        <w:rPr>
          <w:rFonts w:hint="eastAsia" w:cs="仿宋"/>
          <w:color w:val="auto"/>
          <w:sz w:val="24"/>
          <w:highlight w:val="none"/>
          <w:lang w:val="en-US" w:eastAsia="zh-CN"/>
        </w:rPr>
        <w:t>甲方</w:t>
      </w:r>
      <w:r>
        <w:rPr>
          <w:rFonts w:hint="eastAsia" w:ascii="仿宋" w:hAnsi="仿宋" w:eastAsia="仿宋" w:cs="仿宋"/>
          <w:color w:val="auto"/>
          <w:sz w:val="24"/>
          <w:highlight w:val="none"/>
          <w:lang w:val="en-US" w:eastAsia="zh-CN"/>
        </w:rPr>
        <w:t>所有。未经</w:t>
      </w:r>
      <w:r>
        <w:rPr>
          <w:rFonts w:hint="eastAsia" w:cs="仿宋"/>
          <w:color w:val="auto"/>
          <w:sz w:val="24"/>
          <w:highlight w:val="none"/>
          <w:lang w:val="en-US" w:eastAsia="zh-CN"/>
        </w:rPr>
        <w:t>甲方</w:t>
      </w:r>
      <w:r>
        <w:rPr>
          <w:rFonts w:hint="eastAsia" w:ascii="仿宋" w:hAnsi="仿宋" w:eastAsia="仿宋" w:cs="仿宋"/>
          <w:color w:val="auto"/>
          <w:sz w:val="24"/>
          <w:highlight w:val="none"/>
          <w:lang w:val="en-US" w:eastAsia="zh-CN"/>
        </w:rPr>
        <w:t>书面同意，任何单位和个人不得转让和使用本项目成果。</w:t>
      </w:r>
    </w:p>
    <w:bookmarkEnd w:id="70"/>
    <w:bookmarkEnd w:id="71"/>
    <w:bookmarkEnd w:id="72"/>
    <w:bookmarkEnd w:id="73"/>
    <w:bookmarkEnd w:id="74"/>
    <w:p w14:paraId="05D15BB7">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sz w:val="24"/>
          <w:szCs w:val="21"/>
          <w:highlight w:val="none"/>
        </w:rPr>
      </w:pPr>
      <w:r>
        <w:rPr>
          <w:rFonts w:hint="eastAsia" w:cs="仿宋"/>
          <w:b/>
          <w:sz w:val="24"/>
          <w:szCs w:val="21"/>
          <w:highlight w:val="none"/>
          <w:lang w:val="en-US" w:eastAsia="zh-CN"/>
        </w:rPr>
        <w:t>7</w:t>
      </w:r>
      <w:r>
        <w:rPr>
          <w:rFonts w:hint="eastAsia" w:ascii="仿宋" w:hAnsi="仿宋" w:eastAsia="仿宋" w:cs="仿宋"/>
          <w:b/>
          <w:sz w:val="24"/>
          <w:szCs w:val="21"/>
          <w:highlight w:val="none"/>
        </w:rPr>
        <w:t>.使用合同文件和资料</w:t>
      </w:r>
    </w:p>
    <w:p w14:paraId="413B3C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1"/>
        </w:rPr>
      </w:pPr>
      <w:r>
        <w:rPr>
          <w:rFonts w:hint="eastAsia" w:cs="仿宋"/>
          <w:sz w:val="24"/>
          <w:szCs w:val="21"/>
          <w:highlight w:val="none"/>
          <w:lang w:val="en-US" w:eastAsia="zh-CN"/>
        </w:rPr>
        <w:t>7</w:t>
      </w:r>
      <w:r>
        <w:rPr>
          <w:rFonts w:hint="eastAsia" w:ascii="仿宋" w:hAnsi="仿宋" w:eastAsia="仿宋" w:cs="仿宋"/>
          <w:sz w:val="24"/>
          <w:szCs w:val="21"/>
          <w:highlight w:val="none"/>
        </w:rPr>
        <w:t>.1 没有甲方事先书面同意，乙方不得将由甲方或代表甲方提供的有关合同或任何合同条文、计划、图纸或资料提供给与履行本合同无关的任何其他人。即使向与履</w:t>
      </w:r>
      <w:r>
        <w:rPr>
          <w:rFonts w:hint="eastAsia" w:ascii="仿宋" w:hAnsi="仿宋" w:eastAsia="仿宋" w:cs="仿宋"/>
          <w:sz w:val="24"/>
          <w:szCs w:val="21"/>
        </w:rPr>
        <w:t>行本合同有关的人员提供，也应注意保密并限于履行合同必须的范围。</w:t>
      </w:r>
    </w:p>
    <w:p w14:paraId="3EBA14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1"/>
        </w:rPr>
      </w:pPr>
      <w:r>
        <w:rPr>
          <w:rFonts w:hint="eastAsia" w:cs="仿宋"/>
          <w:sz w:val="24"/>
          <w:szCs w:val="21"/>
          <w:lang w:val="en-US" w:eastAsia="zh-CN"/>
        </w:rPr>
        <w:t>7</w:t>
      </w:r>
      <w:r>
        <w:rPr>
          <w:rFonts w:hint="eastAsia" w:ascii="仿宋" w:hAnsi="仿宋" w:eastAsia="仿宋" w:cs="仿宋"/>
          <w:sz w:val="24"/>
          <w:szCs w:val="21"/>
        </w:rPr>
        <w:t>.2 没有甲方事先书面同意，除了履行本合同之外，乙方不应使用</w:t>
      </w:r>
      <w:r>
        <w:rPr>
          <w:rFonts w:hint="eastAsia" w:cs="仿宋"/>
          <w:sz w:val="24"/>
          <w:szCs w:val="21"/>
          <w:lang w:val="en-US" w:eastAsia="zh-CN"/>
        </w:rPr>
        <w:t>7</w:t>
      </w:r>
      <w:r>
        <w:rPr>
          <w:rFonts w:hint="eastAsia" w:ascii="仿宋" w:hAnsi="仿宋" w:eastAsia="仿宋" w:cs="仿宋"/>
          <w:sz w:val="24"/>
          <w:szCs w:val="21"/>
        </w:rPr>
        <w:t>.1条款所列举的任何文件和资料。</w:t>
      </w:r>
    </w:p>
    <w:p w14:paraId="219EDB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1"/>
        </w:rPr>
      </w:pPr>
      <w:r>
        <w:rPr>
          <w:rFonts w:hint="eastAsia" w:cs="仿宋"/>
          <w:sz w:val="24"/>
          <w:szCs w:val="21"/>
          <w:lang w:val="en-US" w:eastAsia="zh-CN"/>
        </w:rPr>
        <w:t>7</w:t>
      </w:r>
      <w:r>
        <w:rPr>
          <w:rFonts w:hint="eastAsia" w:ascii="仿宋" w:hAnsi="仿宋" w:eastAsia="仿宋" w:cs="仿宋"/>
          <w:sz w:val="24"/>
          <w:szCs w:val="21"/>
        </w:rPr>
        <w:t>.3 除了合同本身外，</w:t>
      </w:r>
      <w:r>
        <w:rPr>
          <w:rFonts w:hint="eastAsia" w:cs="仿宋"/>
          <w:sz w:val="24"/>
          <w:szCs w:val="21"/>
          <w:lang w:val="en-US" w:eastAsia="zh-CN"/>
        </w:rPr>
        <w:t>7</w:t>
      </w:r>
      <w:r>
        <w:rPr>
          <w:rFonts w:hint="eastAsia" w:ascii="仿宋" w:hAnsi="仿宋" w:eastAsia="仿宋" w:cs="仿宋"/>
          <w:sz w:val="24"/>
          <w:szCs w:val="21"/>
        </w:rPr>
        <w:t>.1条款所列举的任何文件是甲方的财产。如果甲方有要求，乙方应在完成合同后将这些文件及全部复制件归还给甲方。</w:t>
      </w:r>
    </w:p>
    <w:p w14:paraId="621600F0">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sz w:val="24"/>
          <w:szCs w:val="21"/>
        </w:rPr>
      </w:pPr>
      <w:r>
        <w:rPr>
          <w:rFonts w:hint="eastAsia" w:cs="仿宋"/>
          <w:b/>
          <w:sz w:val="24"/>
          <w:szCs w:val="21"/>
          <w:lang w:val="en-US" w:eastAsia="zh-CN"/>
        </w:rPr>
        <w:t>8.</w:t>
      </w:r>
      <w:r>
        <w:rPr>
          <w:rFonts w:hint="eastAsia" w:ascii="仿宋" w:hAnsi="仿宋" w:eastAsia="仿宋" w:cs="仿宋"/>
          <w:b/>
          <w:sz w:val="24"/>
          <w:szCs w:val="21"/>
        </w:rPr>
        <w:t>知识产权</w:t>
      </w:r>
    </w:p>
    <w:p w14:paraId="2F4DC47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1"/>
        </w:rPr>
      </w:pPr>
      <w:r>
        <w:rPr>
          <w:rFonts w:hint="eastAsia" w:cs="仿宋"/>
          <w:sz w:val="24"/>
          <w:szCs w:val="21"/>
          <w:lang w:val="en-US" w:eastAsia="zh-CN"/>
        </w:rPr>
        <w:t>8.1</w:t>
      </w:r>
      <w:r>
        <w:rPr>
          <w:rFonts w:hint="eastAsia" w:ascii="仿宋" w:hAnsi="仿宋" w:eastAsia="仿宋" w:cs="仿宋"/>
          <w:sz w:val="24"/>
          <w:szCs w:val="21"/>
        </w:rPr>
        <w:t>乙方应保证提供服务过程中不会侵犯任何第三方的知识产权，如果任何第三方提出侵权指控，乙方须与第三方交涉并承担可能发生的一切法律责任和费用。</w:t>
      </w:r>
    </w:p>
    <w:p w14:paraId="76A32A28">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sz w:val="24"/>
          <w:szCs w:val="21"/>
        </w:rPr>
      </w:pPr>
      <w:r>
        <w:rPr>
          <w:rFonts w:hint="eastAsia" w:cs="仿宋"/>
          <w:b/>
          <w:sz w:val="24"/>
          <w:szCs w:val="21"/>
          <w:lang w:val="en-US" w:eastAsia="zh-CN"/>
        </w:rPr>
        <w:t>9</w:t>
      </w:r>
      <w:r>
        <w:rPr>
          <w:rFonts w:hint="eastAsia" w:ascii="仿宋" w:hAnsi="仿宋" w:eastAsia="仿宋" w:cs="仿宋"/>
          <w:b/>
          <w:sz w:val="24"/>
          <w:szCs w:val="21"/>
        </w:rPr>
        <w:t>.不可抗力</w:t>
      </w:r>
    </w:p>
    <w:p w14:paraId="4A4A662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1"/>
        </w:rPr>
      </w:pPr>
      <w:r>
        <w:rPr>
          <w:rFonts w:hint="eastAsia" w:ascii="仿宋" w:hAnsi="仿宋" w:eastAsia="仿宋" w:cs="仿宋"/>
          <w:sz w:val="24"/>
          <w:szCs w:val="21"/>
        </w:rPr>
        <w:t xml:space="preserve">   </w:t>
      </w:r>
      <w:r>
        <w:rPr>
          <w:rFonts w:hint="eastAsia" w:cs="仿宋"/>
          <w:sz w:val="24"/>
          <w:szCs w:val="21"/>
          <w:lang w:val="en-US" w:eastAsia="zh-CN"/>
        </w:rPr>
        <w:t>9</w:t>
      </w:r>
      <w:r>
        <w:rPr>
          <w:rFonts w:hint="eastAsia" w:ascii="仿宋" w:hAnsi="仿宋" w:eastAsia="仿宋" w:cs="仿宋"/>
          <w:sz w:val="24"/>
          <w:szCs w:val="21"/>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563BD76B">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1"/>
        </w:rPr>
      </w:pPr>
      <w:r>
        <w:rPr>
          <w:rFonts w:hint="eastAsia" w:cs="仿宋"/>
          <w:sz w:val="24"/>
          <w:szCs w:val="21"/>
          <w:lang w:val="en-US" w:eastAsia="zh-CN"/>
        </w:rPr>
        <w:t>9</w:t>
      </w:r>
      <w:r>
        <w:rPr>
          <w:rFonts w:hint="eastAsia" w:ascii="仿宋" w:hAnsi="仿宋" w:eastAsia="仿宋" w:cs="仿宋"/>
          <w:sz w:val="24"/>
          <w:szCs w:val="21"/>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4F569AC4">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sz w:val="24"/>
          <w:szCs w:val="21"/>
        </w:rPr>
      </w:pPr>
      <w:r>
        <w:rPr>
          <w:rFonts w:hint="eastAsia" w:cs="仿宋"/>
          <w:b/>
          <w:sz w:val="24"/>
          <w:szCs w:val="21"/>
          <w:lang w:val="en-US" w:eastAsia="zh-CN"/>
        </w:rPr>
        <w:t>10</w:t>
      </w:r>
      <w:r>
        <w:rPr>
          <w:rFonts w:hint="eastAsia" w:ascii="仿宋" w:hAnsi="仿宋" w:eastAsia="仿宋" w:cs="仿宋"/>
          <w:b/>
          <w:sz w:val="24"/>
          <w:szCs w:val="21"/>
        </w:rPr>
        <w:t>.税费</w:t>
      </w:r>
    </w:p>
    <w:p w14:paraId="72C9C2F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1"/>
        </w:rPr>
      </w:pPr>
      <w:r>
        <w:rPr>
          <w:rFonts w:hint="eastAsia" w:ascii="仿宋" w:hAnsi="仿宋" w:eastAsia="仿宋" w:cs="仿宋"/>
          <w:sz w:val="24"/>
          <w:szCs w:val="21"/>
        </w:rPr>
        <w:t xml:space="preserve">   </w:t>
      </w:r>
      <w:r>
        <w:rPr>
          <w:rFonts w:hint="eastAsia" w:cs="仿宋"/>
          <w:sz w:val="24"/>
          <w:szCs w:val="21"/>
          <w:lang w:val="en-US" w:eastAsia="zh-CN"/>
        </w:rPr>
        <w:t>10</w:t>
      </w:r>
      <w:r>
        <w:rPr>
          <w:rFonts w:hint="eastAsia" w:ascii="仿宋" w:hAnsi="仿宋" w:eastAsia="仿宋" w:cs="仿宋"/>
          <w:sz w:val="24"/>
          <w:szCs w:val="21"/>
        </w:rPr>
        <w:t>.1根据国家现行税法对乙方征收的与合同有关的一切税费均由乙方负担。</w:t>
      </w:r>
    </w:p>
    <w:p w14:paraId="53F334FA">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sz w:val="24"/>
          <w:szCs w:val="21"/>
        </w:rPr>
      </w:pPr>
      <w:r>
        <w:rPr>
          <w:rFonts w:hint="eastAsia" w:ascii="仿宋" w:hAnsi="仿宋" w:eastAsia="仿宋" w:cs="仿宋"/>
          <w:b/>
          <w:sz w:val="24"/>
          <w:szCs w:val="21"/>
        </w:rPr>
        <w:t>1</w:t>
      </w:r>
      <w:r>
        <w:rPr>
          <w:rFonts w:hint="eastAsia" w:cs="仿宋"/>
          <w:b/>
          <w:sz w:val="24"/>
          <w:szCs w:val="21"/>
          <w:lang w:val="en-US" w:eastAsia="zh-CN"/>
        </w:rPr>
        <w:t>1</w:t>
      </w:r>
      <w:r>
        <w:rPr>
          <w:rFonts w:hint="eastAsia" w:ascii="仿宋" w:hAnsi="仿宋" w:eastAsia="仿宋" w:cs="仿宋"/>
          <w:b/>
          <w:sz w:val="24"/>
          <w:szCs w:val="21"/>
        </w:rPr>
        <w:t>.违约终止合同</w:t>
      </w:r>
    </w:p>
    <w:p w14:paraId="51F7B90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1"/>
        </w:rPr>
      </w:pPr>
      <w:r>
        <w:rPr>
          <w:rFonts w:hint="eastAsia" w:ascii="仿宋" w:hAnsi="仿宋" w:eastAsia="仿宋" w:cs="仿宋"/>
          <w:sz w:val="24"/>
          <w:szCs w:val="21"/>
        </w:rPr>
        <w:t xml:space="preserve">    1</w:t>
      </w:r>
      <w:r>
        <w:rPr>
          <w:rFonts w:hint="eastAsia" w:cs="仿宋"/>
          <w:sz w:val="24"/>
          <w:szCs w:val="21"/>
          <w:lang w:val="en-US" w:eastAsia="zh-CN"/>
        </w:rPr>
        <w:t>1</w:t>
      </w:r>
      <w:r>
        <w:rPr>
          <w:rFonts w:hint="eastAsia" w:ascii="仿宋" w:hAnsi="仿宋" w:eastAsia="仿宋" w:cs="仿宋"/>
          <w:sz w:val="24"/>
          <w:szCs w:val="21"/>
        </w:rPr>
        <w:t>.1如果乙方有下述违约行为或采购文件中规定的其它违约行为的情况，甲方可以向乙方发出书面违约通知，全部或部分地终止合同，在这些情况下，并不影响甲方向乙方提出的索赔：</w:t>
      </w:r>
    </w:p>
    <w:p w14:paraId="4F07F0ED">
      <w:pPr>
        <w:keepNext w:val="0"/>
        <w:keepLines w:val="0"/>
        <w:pageBreakBefore w:val="0"/>
        <w:widowControl w:val="0"/>
        <w:numPr>
          <w:ilvl w:val="0"/>
          <w:numId w:val="13"/>
        </w:numPr>
        <w:tabs>
          <w:tab w:val="left" w:pos="875"/>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乙方未能在合同规定的限期或甲方同意延长的最终限期内提供全部或部分服务项目、技术文件；</w:t>
      </w:r>
    </w:p>
    <w:p w14:paraId="72044B6A">
      <w:pPr>
        <w:keepNext w:val="0"/>
        <w:keepLines w:val="0"/>
        <w:pageBreakBefore w:val="0"/>
        <w:widowControl w:val="0"/>
        <w:numPr>
          <w:ilvl w:val="0"/>
          <w:numId w:val="13"/>
        </w:numPr>
        <w:tabs>
          <w:tab w:val="left" w:pos="875"/>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乙方未能使合同的服务项目达到合同附件规定的最低技术要求；</w:t>
      </w:r>
    </w:p>
    <w:p w14:paraId="4F46E5A4">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1"/>
        </w:rPr>
      </w:pPr>
      <w:r>
        <w:rPr>
          <w:rFonts w:hint="eastAsia" w:ascii="仿宋" w:hAnsi="仿宋" w:eastAsia="仿宋" w:cs="仿宋"/>
          <w:sz w:val="24"/>
          <w:szCs w:val="21"/>
        </w:rPr>
        <w:t xml:space="preserve">（3）乙方未能履行合同规定的其它义务（细微义务除外），且乙方在收到甲方发出的违约通知后30天内或经甲方书面认可延长的时间内未能纠正其违约行为。 </w:t>
      </w:r>
    </w:p>
    <w:p w14:paraId="3C45B3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1"/>
        </w:rPr>
      </w:pPr>
      <w:r>
        <w:rPr>
          <w:rFonts w:hint="eastAsia" w:ascii="仿宋" w:hAnsi="仿宋" w:eastAsia="仿宋" w:cs="仿宋"/>
          <w:sz w:val="24"/>
          <w:szCs w:val="21"/>
        </w:rPr>
        <w:t xml:space="preserve">    1</w:t>
      </w:r>
      <w:r>
        <w:rPr>
          <w:rFonts w:hint="eastAsia" w:cs="仿宋"/>
          <w:sz w:val="24"/>
          <w:szCs w:val="21"/>
          <w:lang w:val="en-US" w:eastAsia="zh-CN"/>
        </w:rPr>
        <w:t>1</w:t>
      </w:r>
      <w:r>
        <w:rPr>
          <w:rFonts w:hint="eastAsia" w:ascii="仿宋" w:hAnsi="仿宋" w:eastAsia="仿宋" w:cs="仿宋"/>
          <w:sz w:val="24"/>
          <w:szCs w:val="21"/>
        </w:rPr>
        <w:t>.2在甲方根据第1</w:t>
      </w:r>
      <w:r>
        <w:rPr>
          <w:rFonts w:hint="eastAsia" w:cs="仿宋"/>
          <w:sz w:val="24"/>
          <w:szCs w:val="21"/>
          <w:lang w:val="en-US" w:eastAsia="zh-CN"/>
        </w:rPr>
        <w:t>1</w:t>
      </w:r>
      <w:r>
        <w:rPr>
          <w:rFonts w:hint="eastAsia" w:ascii="仿宋" w:hAnsi="仿宋" w:eastAsia="仿宋" w:cs="仿宋"/>
          <w:sz w:val="24"/>
          <w:szCs w:val="21"/>
        </w:rPr>
        <w:t>.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0163EE38">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sz w:val="24"/>
          <w:szCs w:val="21"/>
        </w:rPr>
      </w:pPr>
      <w:r>
        <w:rPr>
          <w:rFonts w:hint="eastAsia" w:ascii="仿宋" w:hAnsi="仿宋" w:eastAsia="仿宋" w:cs="仿宋"/>
          <w:b/>
          <w:sz w:val="24"/>
          <w:szCs w:val="21"/>
        </w:rPr>
        <w:t>1</w:t>
      </w:r>
      <w:r>
        <w:rPr>
          <w:rFonts w:hint="eastAsia" w:cs="仿宋"/>
          <w:b/>
          <w:sz w:val="24"/>
          <w:szCs w:val="21"/>
          <w:lang w:val="en-US" w:eastAsia="zh-CN"/>
        </w:rPr>
        <w:t>2</w:t>
      </w:r>
      <w:r>
        <w:rPr>
          <w:rFonts w:hint="eastAsia" w:ascii="仿宋" w:hAnsi="仿宋" w:eastAsia="仿宋" w:cs="仿宋"/>
          <w:b/>
          <w:sz w:val="24"/>
          <w:szCs w:val="21"/>
        </w:rPr>
        <w:t>.其他情况终止合同</w:t>
      </w:r>
    </w:p>
    <w:p w14:paraId="124811E3">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1"/>
        </w:rPr>
      </w:pPr>
      <w:r>
        <w:rPr>
          <w:rFonts w:hint="eastAsia" w:ascii="仿宋" w:hAnsi="仿宋" w:eastAsia="仿宋" w:cs="仿宋"/>
          <w:sz w:val="24"/>
          <w:szCs w:val="21"/>
        </w:rPr>
        <w:t>1</w:t>
      </w:r>
      <w:r>
        <w:rPr>
          <w:rFonts w:hint="eastAsia" w:cs="仿宋"/>
          <w:sz w:val="24"/>
          <w:szCs w:val="21"/>
          <w:lang w:val="en-US" w:eastAsia="zh-CN"/>
        </w:rPr>
        <w:t>2</w:t>
      </w:r>
      <w:r>
        <w:rPr>
          <w:rFonts w:hint="eastAsia" w:ascii="仿宋" w:hAnsi="仿宋" w:eastAsia="仿宋" w:cs="仿宋"/>
          <w:sz w:val="24"/>
          <w:szCs w:val="21"/>
        </w:rPr>
        <w:t>.1如果乙方破产或发生资不抵债的情况，甲方可在任何时候以书面通知终止合同，而不给对方补偿。该终止合同将不损害或影响甲方已经采取或将要采取的补救措施的权利。</w:t>
      </w:r>
    </w:p>
    <w:p w14:paraId="230A82E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1"/>
        </w:rPr>
      </w:pPr>
      <w:r>
        <w:rPr>
          <w:rFonts w:hint="eastAsia" w:ascii="仿宋" w:hAnsi="仿宋" w:eastAsia="仿宋" w:cs="仿宋"/>
          <w:sz w:val="24"/>
          <w:szCs w:val="21"/>
        </w:rPr>
        <w:t xml:space="preserve">   1</w:t>
      </w:r>
      <w:r>
        <w:rPr>
          <w:rFonts w:hint="eastAsia" w:cs="仿宋"/>
          <w:sz w:val="24"/>
          <w:szCs w:val="21"/>
          <w:lang w:val="en-US" w:eastAsia="zh-CN"/>
        </w:rPr>
        <w:t>2</w:t>
      </w:r>
      <w:r>
        <w:rPr>
          <w:rFonts w:hint="eastAsia" w:ascii="仿宋" w:hAnsi="仿宋" w:eastAsia="仿宋" w:cs="仿宋"/>
          <w:sz w:val="24"/>
          <w:szCs w:val="21"/>
        </w:rPr>
        <w:t>.2 如果甲方认定乙方在竞标、采购和合同执行等过程中有腐败或欺诈行为，甲方有权在任何时候发出书面通知终止合同。</w:t>
      </w:r>
    </w:p>
    <w:p w14:paraId="2936543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1"/>
        </w:rPr>
      </w:pPr>
      <w:r>
        <w:rPr>
          <w:rFonts w:hint="eastAsia" w:ascii="仿宋" w:hAnsi="仿宋" w:eastAsia="仿宋" w:cs="仿宋"/>
          <w:sz w:val="24"/>
          <w:szCs w:val="21"/>
        </w:rPr>
        <w:t xml:space="preserve">   1</w:t>
      </w:r>
      <w:r>
        <w:rPr>
          <w:rFonts w:hint="eastAsia" w:cs="仿宋"/>
          <w:sz w:val="24"/>
          <w:szCs w:val="21"/>
          <w:lang w:val="en-US" w:eastAsia="zh-CN"/>
        </w:rPr>
        <w:t>2</w:t>
      </w:r>
      <w:r>
        <w:rPr>
          <w:rFonts w:hint="eastAsia" w:ascii="仿宋" w:hAnsi="仿宋" w:eastAsia="仿宋" w:cs="仿宋"/>
          <w:sz w:val="24"/>
          <w:szCs w:val="21"/>
        </w:rPr>
        <w:t>.3如果合同履行过程中出现危害国家利益和社会公众利益的，甲方有权在任何时候发出书面通知终止合同。</w:t>
      </w:r>
    </w:p>
    <w:p w14:paraId="69967EF2">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sz w:val="24"/>
          <w:szCs w:val="21"/>
        </w:rPr>
      </w:pPr>
      <w:r>
        <w:rPr>
          <w:rFonts w:hint="eastAsia" w:ascii="仿宋" w:hAnsi="仿宋" w:eastAsia="仿宋" w:cs="仿宋"/>
          <w:b/>
          <w:sz w:val="24"/>
          <w:szCs w:val="21"/>
        </w:rPr>
        <w:t>1</w:t>
      </w:r>
      <w:r>
        <w:rPr>
          <w:rFonts w:hint="eastAsia" w:cs="仿宋"/>
          <w:b/>
          <w:sz w:val="24"/>
          <w:szCs w:val="21"/>
          <w:lang w:val="en-US" w:eastAsia="zh-CN"/>
        </w:rPr>
        <w:t>3</w:t>
      </w:r>
      <w:r>
        <w:rPr>
          <w:rFonts w:hint="eastAsia" w:ascii="仿宋" w:hAnsi="仿宋" w:eastAsia="仿宋" w:cs="仿宋"/>
          <w:b/>
          <w:sz w:val="24"/>
          <w:szCs w:val="21"/>
        </w:rPr>
        <w:t>.转让和分包</w:t>
      </w:r>
    </w:p>
    <w:p w14:paraId="38300BC8">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1"/>
        </w:rPr>
      </w:pPr>
      <w:r>
        <w:rPr>
          <w:rFonts w:hint="eastAsia" w:ascii="仿宋" w:hAnsi="仿宋" w:eastAsia="仿宋" w:cs="仿宋"/>
          <w:sz w:val="24"/>
          <w:szCs w:val="21"/>
        </w:rPr>
        <w:t>1</w:t>
      </w:r>
      <w:r>
        <w:rPr>
          <w:rFonts w:hint="eastAsia" w:cs="仿宋"/>
          <w:sz w:val="24"/>
          <w:szCs w:val="21"/>
          <w:lang w:val="en-US" w:eastAsia="zh-CN"/>
        </w:rPr>
        <w:t>3</w:t>
      </w:r>
      <w:r>
        <w:rPr>
          <w:rFonts w:hint="eastAsia" w:ascii="仿宋" w:hAnsi="仿宋" w:eastAsia="仿宋" w:cs="仿宋"/>
          <w:sz w:val="24"/>
          <w:szCs w:val="21"/>
        </w:rPr>
        <w:t>.1乙方不得部分转让、分包或全部转让其应履行的合同义务。</w:t>
      </w:r>
    </w:p>
    <w:p w14:paraId="61155FDB">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sz w:val="24"/>
          <w:szCs w:val="21"/>
        </w:rPr>
      </w:pPr>
      <w:r>
        <w:rPr>
          <w:rFonts w:hint="eastAsia" w:ascii="仿宋" w:hAnsi="仿宋" w:eastAsia="仿宋" w:cs="仿宋"/>
          <w:b/>
          <w:sz w:val="24"/>
          <w:szCs w:val="21"/>
        </w:rPr>
        <w:t>1</w:t>
      </w:r>
      <w:r>
        <w:rPr>
          <w:rFonts w:hint="eastAsia" w:cs="仿宋"/>
          <w:b/>
          <w:sz w:val="24"/>
          <w:szCs w:val="21"/>
          <w:lang w:val="en-US" w:eastAsia="zh-CN"/>
        </w:rPr>
        <w:t>4</w:t>
      </w:r>
      <w:r>
        <w:rPr>
          <w:rFonts w:hint="eastAsia" w:ascii="仿宋" w:hAnsi="仿宋" w:eastAsia="仿宋" w:cs="仿宋"/>
          <w:b/>
          <w:sz w:val="24"/>
          <w:szCs w:val="21"/>
        </w:rPr>
        <w:t>.合同的协商变更与修改</w:t>
      </w:r>
    </w:p>
    <w:p w14:paraId="17832B39">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szCs w:val="21"/>
        </w:rPr>
      </w:pPr>
      <w:r>
        <w:rPr>
          <w:rFonts w:hint="eastAsia" w:ascii="仿宋" w:hAnsi="仿宋" w:eastAsia="仿宋" w:cs="仿宋"/>
          <w:sz w:val="24"/>
          <w:szCs w:val="21"/>
        </w:rPr>
        <w:t>1</w:t>
      </w:r>
      <w:r>
        <w:rPr>
          <w:rFonts w:hint="eastAsia" w:cs="仿宋"/>
          <w:sz w:val="24"/>
          <w:szCs w:val="21"/>
          <w:lang w:val="en-US" w:eastAsia="zh-CN"/>
        </w:rPr>
        <w:t>4</w:t>
      </w:r>
      <w:r>
        <w:rPr>
          <w:rFonts w:hint="eastAsia" w:ascii="仿宋" w:hAnsi="仿宋" w:eastAsia="仿宋" w:cs="仿宋"/>
          <w:sz w:val="24"/>
          <w:szCs w:val="21"/>
        </w:rPr>
        <w:t>.1 甲方可以以书面方式向乙方发出变更要求，协商在本合同的一般范围内变更事项，合同修改书应由双方授权代表签字，具有合同的法律效力。</w:t>
      </w:r>
    </w:p>
    <w:p w14:paraId="0C9325AB">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sz w:val="24"/>
          <w:szCs w:val="21"/>
        </w:rPr>
      </w:pPr>
      <w:r>
        <w:rPr>
          <w:rFonts w:hint="eastAsia" w:ascii="仿宋" w:hAnsi="仿宋" w:eastAsia="仿宋" w:cs="仿宋"/>
          <w:b/>
          <w:sz w:val="24"/>
          <w:szCs w:val="21"/>
        </w:rPr>
        <w:t>1</w:t>
      </w:r>
      <w:r>
        <w:rPr>
          <w:rFonts w:hint="eastAsia" w:cs="仿宋"/>
          <w:b/>
          <w:sz w:val="24"/>
          <w:szCs w:val="21"/>
          <w:lang w:val="en-US" w:eastAsia="zh-CN"/>
        </w:rPr>
        <w:t>5</w:t>
      </w:r>
      <w:r>
        <w:rPr>
          <w:rFonts w:hint="eastAsia" w:ascii="仿宋" w:hAnsi="仿宋" w:eastAsia="仿宋" w:cs="仿宋"/>
          <w:b/>
          <w:sz w:val="24"/>
          <w:szCs w:val="21"/>
        </w:rPr>
        <w:t>.争端的解决</w:t>
      </w:r>
    </w:p>
    <w:p w14:paraId="4C0BF3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1</w:t>
      </w:r>
      <w:r>
        <w:rPr>
          <w:rFonts w:hint="eastAsia" w:cs="仿宋"/>
          <w:sz w:val="24"/>
          <w:szCs w:val="21"/>
          <w:lang w:val="en-US" w:eastAsia="zh-CN"/>
        </w:rPr>
        <w:t>5</w:t>
      </w:r>
      <w:r>
        <w:rPr>
          <w:rFonts w:hint="eastAsia" w:ascii="仿宋" w:hAnsi="仿宋" w:eastAsia="仿宋" w:cs="仿宋"/>
          <w:sz w:val="24"/>
          <w:szCs w:val="21"/>
        </w:rPr>
        <w:t>.1 合同实施或与合同有关的一切争端应依据《中华人民共和国民法典》并通过双方协商解决。如果协商不能解决争议，则采取以下第</w:t>
      </w:r>
      <w:r>
        <w:rPr>
          <w:rFonts w:hint="eastAsia" w:ascii="仿宋" w:hAnsi="仿宋" w:eastAsia="仿宋" w:cs="仿宋"/>
          <w:sz w:val="24"/>
          <w:szCs w:val="21"/>
          <w:u w:val="single"/>
        </w:rPr>
        <w:t xml:space="preserve">       </w:t>
      </w:r>
      <w:r>
        <w:rPr>
          <w:rFonts w:hint="eastAsia" w:ascii="仿宋" w:hAnsi="仿宋" w:eastAsia="仿宋" w:cs="仿宋"/>
          <w:sz w:val="24"/>
          <w:szCs w:val="21"/>
        </w:rPr>
        <w:t>种方式解决争议：</w:t>
      </w:r>
    </w:p>
    <w:p w14:paraId="25EE8CB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4"/>
          <w:szCs w:val="21"/>
        </w:rPr>
      </w:pPr>
      <w:r>
        <w:rPr>
          <w:rFonts w:hint="eastAsia" w:ascii="仿宋" w:hAnsi="仿宋" w:eastAsia="仿宋" w:cs="仿宋"/>
          <w:sz w:val="24"/>
          <w:szCs w:val="21"/>
        </w:rPr>
        <w:t>1</w:t>
      </w:r>
      <w:r>
        <w:rPr>
          <w:rFonts w:hint="eastAsia" w:cs="仿宋"/>
          <w:sz w:val="24"/>
          <w:szCs w:val="21"/>
          <w:lang w:val="en-US" w:eastAsia="zh-CN"/>
        </w:rPr>
        <w:t>5</w:t>
      </w:r>
      <w:r>
        <w:rPr>
          <w:rFonts w:hint="eastAsia" w:ascii="仿宋" w:hAnsi="仿宋" w:eastAsia="仿宋" w:cs="仿宋"/>
          <w:sz w:val="24"/>
          <w:szCs w:val="21"/>
        </w:rPr>
        <w:t>.1.1向甲方所在地有管辖权的人民法院提起诉讼；</w:t>
      </w:r>
    </w:p>
    <w:p w14:paraId="4135A9E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4"/>
          <w:szCs w:val="21"/>
        </w:rPr>
      </w:pPr>
      <w:r>
        <w:rPr>
          <w:rFonts w:hint="eastAsia" w:ascii="仿宋" w:hAnsi="仿宋" w:eastAsia="仿宋" w:cs="仿宋"/>
          <w:sz w:val="24"/>
          <w:szCs w:val="21"/>
        </w:rPr>
        <w:t>1</w:t>
      </w:r>
      <w:r>
        <w:rPr>
          <w:rFonts w:hint="eastAsia" w:cs="仿宋"/>
          <w:sz w:val="24"/>
          <w:szCs w:val="21"/>
          <w:lang w:val="en-US" w:eastAsia="zh-CN"/>
        </w:rPr>
        <w:t>5</w:t>
      </w:r>
      <w:r>
        <w:rPr>
          <w:rFonts w:hint="eastAsia" w:ascii="仿宋" w:hAnsi="仿宋" w:eastAsia="仿宋" w:cs="仿宋"/>
          <w:sz w:val="24"/>
          <w:szCs w:val="21"/>
        </w:rPr>
        <w:t>.1.2向</w:t>
      </w:r>
      <w:r>
        <w:rPr>
          <w:rFonts w:hint="eastAsia" w:ascii="仿宋" w:hAnsi="仿宋" w:eastAsia="仿宋" w:cs="仿宋"/>
          <w:sz w:val="24"/>
          <w:szCs w:val="21"/>
          <w:u w:val="single"/>
        </w:rPr>
        <w:t xml:space="preserve"> 丽水 </w:t>
      </w:r>
      <w:r>
        <w:rPr>
          <w:rFonts w:hint="eastAsia" w:ascii="仿宋" w:hAnsi="仿宋" w:eastAsia="仿宋" w:cs="仿宋"/>
          <w:sz w:val="24"/>
          <w:szCs w:val="21"/>
        </w:rPr>
        <w:t>仲裁委员会按其仲裁规则申请仲裁。</w:t>
      </w:r>
    </w:p>
    <w:p w14:paraId="456954D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4"/>
          <w:szCs w:val="21"/>
        </w:rPr>
      </w:pPr>
      <w:r>
        <w:rPr>
          <w:rFonts w:hint="eastAsia" w:ascii="仿宋" w:hAnsi="仿宋" w:eastAsia="仿宋" w:cs="仿宋"/>
          <w:sz w:val="24"/>
          <w:szCs w:val="21"/>
        </w:rPr>
        <w:t>1</w:t>
      </w:r>
      <w:r>
        <w:rPr>
          <w:rFonts w:hint="eastAsia" w:cs="仿宋"/>
          <w:sz w:val="24"/>
          <w:szCs w:val="21"/>
          <w:lang w:val="en-US" w:eastAsia="zh-CN"/>
        </w:rPr>
        <w:t>5</w:t>
      </w:r>
      <w:r>
        <w:rPr>
          <w:rFonts w:hint="eastAsia" w:ascii="仿宋" w:hAnsi="仿宋" w:eastAsia="仿宋" w:cs="仿宋"/>
          <w:sz w:val="24"/>
          <w:szCs w:val="21"/>
        </w:rPr>
        <w:t>.2在仲裁或诉讼期间，本合同应继续履行。</w:t>
      </w:r>
    </w:p>
    <w:p w14:paraId="5E80A085">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sz w:val="24"/>
          <w:szCs w:val="21"/>
        </w:rPr>
      </w:pPr>
      <w:r>
        <w:rPr>
          <w:rFonts w:hint="eastAsia" w:ascii="仿宋" w:hAnsi="仿宋" w:eastAsia="仿宋" w:cs="仿宋"/>
          <w:b/>
          <w:sz w:val="24"/>
          <w:szCs w:val="21"/>
        </w:rPr>
        <w:t>1</w:t>
      </w:r>
      <w:r>
        <w:rPr>
          <w:rFonts w:hint="eastAsia" w:cs="仿宋"/>
          <w:b/>
          <w:sz w:val="24"/>
          <w:szCs w:val="21"/>
          <w:lang w:val="en-US" w:eastAsia="zh-CN"/>
        </w:rPr>
        <w:t>6</w:t>
      </w:r>
      <w:r>
        <w:rPr>
          <w:rFonts w:hint="eastAsia" w:ascii="仿宋" w:hAnsi="仿宋" w:eastAsia="仿宋" w:cs="仿宋"/>
          <w:b/>
          <w:sz w:val="24"/>
          <w:szCs w:val="21"/>
        </w:rPr>
        <w:t>.通知</w:t>
      </w:r>
    </w:p>
    <w:p w14:paraId="299AAD2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1"/>
        </w:rPr>
      </w:pPr>
      <w:r>
        <w:rPr>
          <w:rFonts w:hint="eastAsia" w:ascii="仿宋" w:hAnsi="仿宋" w:eastAsia="仿宋" w:cs="仿宋"/>
          <w:sz w:val="24"/>
          <w:szCs w:val="21"/>
        </w:rPr>
        <w:t xml:space="preserve">    1</w:t>
      </w:r>
      <w:r>
        <w:rPr>
          <w:rFonts w:hint="eastAsia" w:cs="仿宋"/>
          <w:sz w:val="24"/>
          <w:szCs w:val="21"/>
          <w:lang w:val="en-US" w:eastAsia="zh-CN"/>
        </w:rPr>
        <w:t>6</w:t>
      </w:r>
      <w:r>
        <w:rPr>
          <w:rFonts w:hint="eastAsia" w:ascii="仿宋" w:hAnsi="仿宋" w:eastAsia="仿宋" w:cs="仿宋"/>
          <w:sz w:val="24"/>
          <w:szCs w:val="21"/>
        </w:rPr>
        <w:t>.1本合同任何一方给另一方的通知，都应以书面或传真的形式发送，而另一方应以书面或传真形式确认，回复对方。</w:t>
      </w:r>
    </w:p>
    <w:p w14:paraId="0811C7A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1"/>
        </w:rPr>
      </w:pPr>
      <w:r>
        <w:rPr>
          <w:rFonts w:hint="eastAsia" w:ascii="仿宋" w:hAnsi="仿宋" w:eastAsia="仿宋" w:cs="仿宋"/>
          <w:sz w:val="24"/>
          <w:szCs w:val="21"/>
        </w:rPr>
        <w:t xml:space="preserve">    1</w:t>
      </w:r>
      <w:r>
        <w:rPr>
          <w:rFonts w:hint="eastAsia" w:cs="仿宋"/>
          <w:sz w:val="24"/>
          <w:szCs w:val="21"/>
          <w:lang w:val="en-US" w:eastAsia="zh-CN"/>
        </w:rPr>
        <w:t>6</w:t>
      </w:r>
      <w:r>
        <w:rPr>
          <w:rFonts w:hint="eastAsia" w:ascii="仿宋" w:hAnsi="仿宋" w:eastAsia="仿宋" w:cs="仿宋"/>
          <w:sz w:val="24"/>
          <w:szCs w:val="21"/>
        </w:rPr>
        <w:t>.2 通知以送到日期或通知书的生效日起为生效日期，两者中以较晚的一个日期为准。</w:t>
      </w:r>
    </w:p>
    <w:p w14:paraId="3BA766B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1"/>
        </w:rPr>
      </w:pPr>
      <w:r>
        <w:rPr>
          <w:rFonts w:hint="eastAsia" w:ascii="仿宋" w:hAnsi="仿宋" w:eastAsia="仿宋" w:cs="仿宋"/>
          <w:b/>
          <w:sz w:val="24"/>
          <w:szCs w:val="21"/>
        </w:rPr>
        <w:t>1</w:t>
      </w:r>
      <w:r>
        <w:rPr>
          <w:rFonts w:hint="eastAsia" w:cs="仿宋"/>
          <w:b/>
          <w:sz w:val="24"/>
          <w:szCs w:val="21"/>
          <w:lang w:val="en-US" w:eastAsia="zh-CN"/>
        </w:rPr>
        <w:t>7</w:t>
      </w:r>
      <w:r>
        <w:rPr>
          <w:rFonts w:hint="eastAsia" w:ascii="仿宋" w:hAnsi="仿宋" w:eastAsia="仿宋" w:cs="仿宋"/>
          <w:b/>
          <w:sz w:val="24"/>
          <w:szCs w:val="21"/>
        </w:rPr>
        <w:t>.</w:t>
      </w:r>
      <w:r>
        <w:rPr>
          <w:rFonts w:hint="eastAsia" w:ascii="仿宋" w:hAnsi="仿宋" w:eastAsia="仿宋" w:cs="仿宋"/>
          <w:b w:val="0"/>
          <w:bCs/>
          <w:sz w:val="24"/>
          <w:szCs w:val="21"/>
        </w:rPr>
        <w:t>鉴于甲方将按照本合同向乙方支付款项，乙方在此保证全部按照合同的规定向甲方提供服务并修补缺陷。</w:t>
      </w:r>
    </w:p>
    <w:p w14:paraId="4F34934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1"/>
        </w:rPr>
      </w:pPr>
      <w:r>
        <w:rPr>
          <w:rFonts w:hint="eastAsia" w:ascii="仿宋" w:hAnsi="仿宋" w:eastAsia="仿宋" w:cs="仿宋"/>
          <w:sz w:val="24"/>
          <w:szCs w:val="21"/>
        </w:rPr>
        <w:t>鉴于乙方将按本合同规定提供服务并修补缺陷，甲方在此保证按照合同规定的时间和方式向甲方支付合同价或其它按合同应支付的金额。</w:t>
      </w:r>
    </w:p>
    <w:p w14:paraId="12A4B49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1"/>
          <w:lang w:val="en-US" w:eastAsia="zh-CN"/>
        </w:rPr>
      </w:pPr>
      <w:r>
        <w:rPr>
          <w:rFonts w:hint="eastAsia" w:ascii="仿宋" w:hAnsi="仿宋" w:eastAsia="仿宋" w:cs="仿宋"/>
          <w:b/>
          <w:bCs/>
          <w:sz w:val="24"/>
          <w:szCs w:val="21"/>
          <w:lang w:val="en-US" w:eastAsia="zh-CN"/>
        </w:rPr>
        <w:t>18.</w:t>
      </w:r>
      <w:r>
        <w:rPr>
          <w:rFonts w:hint="eastAsia" w:ascii="仿宋" w:hAnsi="仿宋" w:eastAsia="仿宋" w:cs="仿宋"/>
          <w:b/>
          <w:bCs/>
          <w:sz w:val="24"/>
          <w:szCs w:val="21"/>
        </w:rPr>
        <w:t>其他约定事项：</w:t>
      </w:r>
      <w:r>
        <w:rPr>
          <w:rFonts w:hint="eastAsia" w:ascii="仿宋" w:hAnsi="仿宋" w:eastAsia="仿宋" w:cs="仿宋"/>
          <w:sz w:val="24"/>
          <w:szCs w:val="21"/>
          <w:lang w:val="en-US" w:eastAsia="zh-CN"/>
        </w:rPr>
        <w:t>乙方在本项目工作中应严格按照标准规范安全检测作业，做好安全防护工作，避免出现人身伤害或财产损失的安全事故，由此产生的责任由乙方自行承担。</w:t>
      </w:r>
    </w:p>
    <w:p w14:paraId="11369AEF">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rFonts w:hint="eastAsia" w:ascii="仿宋" w:hAnsi="仿宋" w:eastAsia="仿宋" w:cs="仿宋"/>
          <w:b/>
          <w:sz w:val="24"/>
          <w:szCs w:val="21"/>
        </w:rPr>
      </w:pPr>
      <w:r>
        <w:rPr>
          <w:rFonts w:hint="eastAsia" w:ascii="仿宋" w:hAnsi="仿宋" w:eastAsia="仿宋" w:cs="仿宋"/>
          <w:b/>
          <w:sz w:val="24"/>
          <w:szCs w:val="21"/>
        </w:rPr>
        <w:t>1</w:t>
      </w:r>
      <w:r>
        <w:rPr>
          <w:rFonts w:hint="eastAsia" w:cs="仿宋"/>
          <w:b/>
          <w:sz w:val="24"/>
          <w:szCs w:val="21"/>
          <w:lang w:val="en-US" w:eastAsia="zh-CN"/>
        </w:rPr>
        <w:t>9</w:t>
      </w:r>
      <w:r>
        <w:rPr>
          <w:rFonts w:hint="eastAsia" w:ascii="仿宋" w:hAnsi="仿宋" w:eastAsia="仿宋" w:cs="仿宋"/>
          <w:b/>
          <w:sz w:val="24"/>
          <w:szCs w:val="21"/>
        </w:rPr>
        <w:t>.本合同未尽事宜，遵照《中华人民共和国民法典》有关条文执行。</w:t>
      </w:r>
    </w:p>
    <w:p w14:paraId="07FC8BCB">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textAlignment w:val="auto"/>
        <w:rPr>
          <w:color w:val="auto"/>
          <w:highlight w:val="none"/>
        </w:rPr>
      </w:pPr>
      <w:r>
        <w:rPr>
          <w:rFonts w:hint="eastAsia" w:cs="仿宋"/>
          <w:b/>
          <w:sz w:val="24"/>
          <w:szCs w:val="21"/>
          <w:lang w:val="en-US" w:eastAsia="zh-CN"/>
        </w:rPr>
        <w:t>20</w:t>
      </w:r>
      <w:r>
        <w:rPr>
          <w:rFonts w:hint="eastAsia" w:ascii="仿宋" w:hAnsi="仿宋" w:eastAsia="仿宋" w:cs="仿宋"/>
          <w:b/>
          <w:sz w:val="24"/>
          <w:szCs w:val="21"/>
        </w:rPr>
        <w:t>.本合同一式六份，甲乙双方各执二份，一份交</w:t>
      </w:r>
      <w:r>
        <w:rPr>
          <w:rFonts w:hint="eastAsia" w:cs="仿宋"/>
          <w:b/>
          <w:sz w:val="24"/>
          <w:szCs w:val="21"/>
          <w:lang w:eastAsia="zh-CN"/>
        </w:rPr>
        <w:t>代理</w:t>
      </w:r>
      <w:r>
        <w:rPr>
          <w:rFonts w:hint="eastAsia" w:ascii="仿宋" w:hAnsi="仿宋" w:eastAsia="仿宋" w:cs="仿宋"/>
          <w:b/>
          <w:sz w:val="24"/>
          <w:szCs w:val="21"/>
        </w:rPr>
        <w:t>公司存档，一份报送采购监督管理部门备案。</w:t>
      </w:r>
    </w:p>
    <w:tbl>
      <w:tblPr>
        <w:tblStyle w:val="30"/>
        <w:tblW w:w="9219" w:type="dxa"/>
        <w:jc w:val="center"/>
        <w:tblLayout w:type="fixed"/>
        <w:tblCellMar>
          <w:top w:w="0" w:type="dxa"/>
          <w:left w:w="108" w:type="dxa"/>
          <w:bottom w:w="0" w:type="dxa"/>
          <w:right w:w="108" w:type="dxa"/>
        </w:tblCellMar>
      </w:tblPr>
      <w:tblGrid>
        <w:gridCol w:w="4610"/>
        <w:gridCol w:w="4609"/>
      </w:tblGrid>
      <w:tr w14:paraId="68E9BB61">
        <w:tblPrEx>
          <w:tblCellMar>
            <w:top w:w="0" w:type="dxa"/>
            <w:left w:w="108" w:type="dxa"/>
            <w:bottom w:w="0" w:type="dxa"/>
            <w:right w:w="108" w:type="dxa"/>
          </w:tblCellMar>
        </w:tblPrEx>
        <w:trPr>
          <w:trHeight w:val="553" w:hRule="atLeast"/>
          <w:jc w:val="center"/>
        </w:trPr>
        <w:tc>
          <w:tcPr>
            <w:tcW w:w="4610" w:type="dxa"/>
            <w:noWrap/>
            <w:vAlign w:val="center"/>
          </w:tcPr>
          <w:p w14:paraId="1D625FB6">
            <w:pPr>
              <w:widowControl/>
              <w:rPr>
                <w:color w:val="auto"/>
                <w:sz w:val="24"/>
                <w:highlight w:val="none"/>
                <w:u w:val="single"/>
              </w:rPr>
            </w:pPr>
            <w:r>
              <w:rPr>
                <w:rFonts w:hint="eastAsia"/>
                <w:color w:val="auto"/>
                <w:sz w:val="24"/>
                <w:highlight w:val="none"/>
              </w:rPr>
              <w:t>甲方（盖单位章）：</w:t>
            </w:r>
          </w:p>
        </w:tc>
        <w:tc>
          <w:tcPr>
            <w:tcW w:w="4609" w:type="dxa"/>
            <w:noWrap/>
            <w:vAlign w:val="center"/>
          </w:tcPr>
          <w:p w14:paraId="77607598">
            <w:pPr>
              <w:widowControl/>
              <w:rPr>
                <w:color w:val="auto"/>
                <w:sz w:val="24"/>
                <w:highlight w:val="none"/>
                <w:u w:val="single"/>
              </w:rPr>
            </w:pPr>
            <w:r>
              <w:rPr>
                <w:rFonts w:hint="eastAsia"/>
                <w:color w:val="auto"/>
                <w:sz w:val="24"/>
                <w:highlight w:val="none"/>
              </w:rPr>
              <w:t>乙方（盖单位章）：</w:t>
            </w:r>
          </w:p>
        </w:tc>
      </w:tr>
      <w:tr w14:paraId="52D5F1CE">
        <w:tblPrEx>
          <w:tblCellMar>
            <w:top w:w="0" w:type="dxa"/>
            <w:left w:w="108" w:type="dxa"/>
            <w:bottom w:w="0" w:type="dxa"/>
            <w:right w:w="108" w:type="dxa"/>
          </w:tblCellMar>
        </w:tblPrEx>
        <w:trPr>
          <w:trHeight w:val="1106" w:hRule="atLeast"/>
          <w:jc w:val="center"/>
        </w:trPr>
        <w:tc>
          <w:tcPr>
            <w:tcW w:w="4610" w:type="dxa"/>
            <w:noWrap/>
            <w:vAlign w:val="center"/>
          </w:tcPr>
          <w:p w14:paraId="4E94C678">
            <w:pPr>
              <w:widowControl/>
              <w:rPr>
                <w:color w:val="auto"/>
                <w:sz w:val="24"/>
                <w:highlight w:val="none"/>
              </w:rPr>
            </w:pPr>
            <w:r>
              <w:rPr>
                <w:rFonts w:hint="eastAsia"/>
                <w:color w:val="auto"/>
                <w:sz w:val="24"/>
                <w:highlight w:val="none"/>
              </w:rPr>
              <w:t>法定代表人或</w:t>
            </w:r>
          </w:p>
          <w:p w14:paraId="7C3B360F">
            <w:pPr>
              <w:widowControl/>
              <w:rPr>
                <w:color w:val="auto"/>
                <w:sz w:val="24"/>
                <w:highlight w:val="none"/>
              </w:rPr>
            </w:pPr>
            <w:r>
              <w:rPr>
                <w:rFonts w:hint="eastAsia"/>
                <w:color w:val="auto"/>
                <w:sz w:val="24"/>
                <w:highlight w:val="none"/>
              </w:rPr>
              <w:t>授权代表（签字或盖章）</w:t>
            </w:r>
            <w:r>
              <w:rPr>
                <w:rFonts w:hint="eastAsia"/>
                <w:color w:val="auto"/>
                <w:sz w:val="24"/>
                <w:highlight w:val="none"/>
                <w:lang w:val="en-US"/>
              </w:rPr>
              <w:t>:</w:t>
            </w:r>
          </w:p>
        </w:tc>
        <w:tc>
          <w:tcPr>
            <w:tcW w:w="4609" w:type="dxa"/>
            <w:noWrap/>
            <w:vAlign w:val="center"/>
          </w:tcPr>
          <w:p w14:paraId="3927CFC7">
            <w:pPr>
              <w:widowControl/>
              <w:rPr>
                <w:color w:val="auto"/>
                <w:sz w:val="24"/>
                <w:highlight w:val="none"/>
              </w:rPr>
            </w:pPr>
            <w:r>
              <w:rPr>
                <w:rFonts w:hint="eastAsia"/>
                <w:color w:val="auto"/>
                <w:sz w:val="24"/>
                <w:highlight w:val="none"/>
              </w:rPr>
              <w:t>法定代表人或</w:t>
            </w:r>
          </w:p>
          <w:p w14:paraId="0ED72F5A">
            <w:pPr>
              <w:widowControl/>
              <w:rPr>
                <w:color w:val="auto"/>
                <w:sz w:val="24"/>
                <w:highlight w:val="none"/>
                <w:u w:val="single"/>
              </w:rPr>
            </w:pPr>
            <w:r>
              <w:rPr>
                <w:rFonts w:hint="eastAsia"/>
                <w:color w:val="auto"/>
                <w:sz w:val="24"/>
                <w:highlight w:val="none"/>
              </w:rPr>
              <w:t>授权代表（签字或盖章）</w:t>
            </w:r>
            <w:r>
              <w:rPr>
                <w:rFonts w:hint="eastAsia"/>
                <w:color w:val="auto"/>
                <w:sz w:val="24"/>
                <w:highlight w:val="none"/>
                <w:lang w:val="en-US"/>
              </w:rPr>
              <w:t>:</w:t>
            </w:r>
          </w:p>
        </w:tc>
      </w:tr>
      <w:tr w14:paraId="575CDA44">
        <w:tblPrEx>
          <w:tblCellMar>
            <w:top w:w="0" w:type="dxa"/>
            <w:left w:w="108" w:type="dxa"/>
            <w:bottom w:w="0" w:type="dxa"/>
            <w:right w:w="108" w:type="dxa"/>
          </w:tblCellMar>
        </w:tblPrEx>
        <w:trPr>
          <w:trHeight w:val="553" w:hRule="atLeast"/>
          <w:jc w:val="center"/>
        </w:trPr>
        <w:tc>
          <w:tcPr>
            <w:tcW w:w="4610" w:type="dxa"/>
            <w:noWrap/>
            <w:vAlign w:val="center"/>
          </w:tcPr>
          <w:p w14:paraId="0BDD6E35">
            <w:pPr>
              <w:widowControl/>
              <w:rPr>
                <w:color w:val="auto"/>
                <w:sz w:val="24"/>
                <w:highlight w:val="none"/>
                <w:u w:val="single"/>
              </w:rPr>
            </w:pPr>
            <w:r>
              <w:rPr>
                <w:rFonts w:hint="eastAsia"/>
                <w:color w:val="auto"/>
                <w:sz w:val="24"/>
                <w:highlight w:val="none"/>
              </w:rPr>
              <w:t>地　　址：</w:t>
            </w:r>
          </w:p>
        </w:tc>
        <w:tc>
          <w:tcPr>
            <w:tcW w:w="4609" w:type="dxa"/>
            <w:noWrap/>
            <w:vAlign w:val="center"/>
          </w:tcPr>
          <w:p w14:paraId="02077080">
            <w:pPr>
              <w:widowControl/>
              <w:rPr>
                <w:color w:val="auto"/>
                <w:sz w:val="24"/>
                <w:highlight w:val="none"/>
                <w:u w:val="single"/>
              </w:rPr>
            </w:pPr>
            <w:r>
              <w:rPr>
                <w:rFonts w:hint="eastAsia"/>
                <w:color w:val="auto"/>
                <w:sz w:val="24"/>
                <w:highlight w:val="none"/>
              </w:rPr>
              <w:t>地　　址：</w:t>
            </w:r>
          </w:p>
        </w:tc>
      </w:tr>
      <w:tr w14:paraId="7B549812">
        <w:tblPrEx>
          <w:tblCellMar>
            <w:top w:w="0" w:type="dxa"/>
            <w:left w:w="108" w:type="dxa"/>
            <w:bottom w:w="0" w:type="dxa"/>
            <w:right w:w="108" w:type="dxa"/>
          </w:tblCellMar>
        </w:tblPrEx>
        <w:trPr>
          <w:trHeight w:val="553" w:hRule="atLeast"/>
          <w:jc w:val="center"/>
        </w:trPr>
        <w:tc>
          <w:tcPr>
            <w:tcW w:w="4610" w:type="dxa"/>
            <w:noWrap/>
            <w:vAlign w:val="center"/>
          </w:tcPr>
          <w:p w14:paraId="210FDBDC">
            <w:pPr>
              <w:widowControl/>
              <w:rPr>
                <w:color w:val="auto"/>
                <w:sz w:val="24"/>
                <w:highlight w:val="none"/>
                <w:u w:val="single"/>
              </w:rPr>
            </w:pPr>
            <w:r>
              <w:rPr>
                <w:rFonts w:hint="eastAsia"/>
                <w:color w:val="auto"/>
                <w:sz w:val="24"/>
                <w:highlight w:val="none"/>
              </w:rPr>
              <w:t>邮政编码：</w:t>
            </w:r>
          </w:p>
        </w:tc>
        <w:tc>
          <w:tcPr>
            <w:tcW w:w="4609" w:type="dxa"/>
            <w:noWrap/>
            <w:vAlign w:val="center"/>
          </w:tcPr>
          <w:p w14:paraId="1A356CFD">
            <w:pPr>
              <w:widowControl/>
              <w:rPr>
                <w:color w:val="auto"/>
                <w:sz w:val="24"/>
                <w:highlight w:val="none"/>
                <w:u w:val="single"/>
              </w:rPr>
            </w:pPr>
            <w:r>
              <w:rPr>
                <w:rFonts w:hint="eastAsia"/>
                <w:color w:val="auto"/>
                <w:sz w:val="24"/>
                <w:highlight w:val="none"/>
              </w:rPr>
              <w:t>邮政编码：</w:t>
            </w:r>
          </w:p>
        </w:tc>
      </w:tr>
      <w:tr w14:paraId="3A0D5AD9">
        <w:tblPrEx>
          <w:tblCellMar>
            <w:top w:w="0" w:type="dxa"/>
            <w:left w:w="108" w:type="dxa"/>
            <w:bottom w:w="0" w:type="dxa"/>
            <w:right w:w="108" w:type="dxa"/>
          </w:tblCellMar>
        </w:tblPrEx>
        <w:trPr>
          <w:trHeight w:val="553" w:hRule="atLeast"/>
          <w:jc w:val="center"/>
        </w:trPr>
        <w:tc>
          <w:tcPr>
            <w:tcW w:w="4610" w:type="dxa"/>
            <w:noWrap/>
            <w:vAlign w:val="center"/>
          </w:tcPr>
          <w:p w14:paraId="799682DE">
            <w:pPr>
              <w:widowControl/>
              <w:rPr>
                <w:color w:val="auto"/>
                <w:sz w:val="24"/>
                <w:highlight w:val="none"/>
              </w:rPr>
            </w:pPr>
            <w:r>
              <w:rPr>
                <w:rFonts w:hint="eastAsia"/>
                <w:color w:val="auto"/>
                <w:sz w:val="24"/>
                <w:highlight w:val="none"/>
              </w:rPr>
              <w:t>电　　话：</w:t>
            </w:r>
          </w:p>
        </w:tc>
        <w:tc>
          <w:tcPr>
            <w:tcW w:w="4609" w:type="dxa"/>
            <w:noWrap/>
            <w:vAlign w:val="center"/>
          </w:tcPr>
          <w:p w14:paraId="76DE69C0">
            <w:pPr>
              <w:widowControl/>
              <w:rPr>
                <w:color w:val="auto"/>
                <w:sz w:val="24"/>
                <w:highlight w:val="none"/>
              </w:rPr>
            </w:pPr>
            <w:r>
              <w:rPr>
                <w:rFonts w:hint="eastAsia"/>
                <w:color w:val="auto"/>
                <w:sz w:val="24"/>
                <w:highlight w:val="none"/>
              </w:rPr>
              <w:t>电　　话：</w:t>
            </w:r>
          </w:p>
        </w:tc>
      </w:tr>
      <w:tr w14:paraId="33B4EB63">
        <w:tblPrEx>
          <w:tblCellMar>
            <w:top w:w="0" w:type="dxa"/>
            <w:left w:w="108" w:type="dxa"/>
            <w:bottom w:w="0" w:type="dxa"/>
            <w:right w:w="108" w:type="dxa"/>
          </w:tblCellMar>
        </w:tblPrEx>
        <w:trPr>
          <w:trHeight w:val="553" w:hRule="atLeast"/>
          <w:jc w:val="center"/>
        </w:trPr>
        <w:tc>
          <w:tcPr>
            <w:tcW w:w="4610" w:type="dxa"/>
            <w:noWrap/>
            <w:vAlign w:val="center"/>
          </w:tcPr>
          <w:p w14:paraId="6C5F7DC6">
            <w:pPr>
              <w:widowControl/>
              <w:rPr>
                <w:color w:val="auto"/>
                <w:sz w:val="24"/>
                <w:highlight w:val="none"/>
                <w:u w:val="single"/>
              </w:rPr>
            </w:pPr>
            <w:r>
              <w:rPr>
                <w:rFonts w:hint="eastAsia"/>
                <w:color w:val="auto"/>
                <w:sz w:val="24"/>
                <w:highlight w:val="none"/>
              </w:rPr>
              <w:t>开户银行：</w:t>
            </w:r>
          </w:p>
        </w:tc>
        <w:tc>
          <w:tcPr>
            <w:tcW w:w="4609" w:type="dxa"/>
            <w:noWrap/>
            <w:vAlign w:val="center"/>
          </w:tcPr>
          <w:p w14:paraId="0AFECE04">
            <w:pPr>
              <w:widowControl/>
              <w:rPr>
                <w:color w:val="auto"/>
                <w:sz w:val="24"/>
                <w:highlight w:val="none"/>
                <w:u w:val="single"/>
              </w:rPr>
            </w:pPr>
            <w:r>
              <w:rPr>
                <w:rFonts w:hint="eastAsia"/>
                <w:color w:val="auto"/>
                <w:sz w:val="24"/>
                <w:highlight w:val="none"/>
              </w:rPr>
              <w:t>开户银行：</w:t>
            </w:r>
          </w:p>
        </w:tc>
      </w:tr>
      <w:tr w14:paraId="28FDFF77">
        <w:tblPrEx>
          <w:tblCellMar>
            <w:top w:w="0" w:type="dxa"/>
            <w:left w:w="108" w:type="dxa"/>
            <w:bottom w:w="0" w:type="dxa"/>
            <w:right w:w="108" w:type="dxa"/>
          </w:tblCellMar>
        </w:tblPrEx>
        <w:trPr>
          <w:trHeight w:val="553" w:hRule="atLeast"/>
          <w:jc w:val="center"/>
        </w:trPr>
        <w:tc>
          <w:tcPr>
            <w:tcW w:w="4610" w:type="dxa"/>
            <w:noWrap/>
            <w:vAlign w:val="center"/>
          </w:tcPr>
          <w:p w14:paraId="29442CFE">
            <w:pPr>
              <w:widowControl/>
              <w:rPr>
                <w:color w:val="auto"/>
                <w:sz w:val="24"/>
                <w:highlight w:val="none"/>
                <w:u w:val="single"/>
              </w:rPr>
            </w:pPr>
            <w:r>
              <w:rPr>
                <w:rFonts w:hint="eastAsia"/>
                <w:color w:val="auto"/>
                <w:sz w:val="24"/>
                <w:highlight w:val="none"/>
              </w:rPr>
              <w:t>账　　号：</w:t>
            </w:r>
          </w:p>
        </w:tc>
        <w:tc>
          <w:tcPr>
            <w:tcW w:w="4609" w:type="dxa"/>
            <w:noWrap/>
            <w:vAlign w:val="center"/>
          </w:tcPr>
          <w:p w14:paraId="26F127EB">
            <w:pPr>
              <w:widowControl/>
              <w:rPr>
                <w:color w:val="auto"/>
                <w:sz w:val="24"/>
                <w:highlight w:val="none"/>
                <w:u w:val="single"/>
              </w:rPr>
            </w:pPr>
            <w:r>
              <w:rPr>
                <w:rFonts w:hint="eastAsia"/>
                <w:color w:val="auto"/>
                <w:sz w:val="24"/>
                <w:highlight w:val="none"/>
              </w:rPr>
              <w:t>账　　号：</w:t>
            </w:r>
          </w:p>
        </w:tc>
      </w:tr>
      <w:tr w14:paraId="51348EEB">
        <w:tblPrEx>
          <w:tblCellMar>
            <w:top w:w="0" w:type="dxa"/>
            <w:left w:w="108" w:type="dxa"/>
            <w:bottom w:w="0" w:type="dxa"/>
            <w:right w:w="108" w:type="dxa"/>
          </w:tblCellMar>
        </w:tblPrEx>
        <w:trPr>
          <w:trHeight w:val="553" w:hRule="atLeast"/>
          <w:jc w:val="center"/>
        </w:trPr>
        <w:tc>
          <w:tcPr>
            <w:tcW w:w="4610" w:type="dxa"/>
            <w:noWrap/>
            <w:vAlign w:val="center"/>
          </w:tcPr>
          <w:p w14:paraId="2D25135D">
            <w:pPr>
              <w:widowControl/>
              <w:rPr>
                <w:color w:val="auto"/>
                <w:sz w:val="24"/>
                <w:highlight w:val="none"/>
              </w:rPr>
            </w:pPr>
            <w:r>
              <w:rPr>
                <w:rFonts w:hint="eastAsia"/>
                <w:color w:val="auto"/>
                <w:sz w:val="24"/>
                <w:highlight w:val="none"/>
              </w:rPr>
              <w:t>签订时间：      年　 月　 日</w:t>
            </w:r>
          </w:p>
        </w:tc>
        <w:tc>
          <w:tcPr>
            <w:tcW w:w="4609" w:type="dxa"/>
            <w:noWrap/>
            <w:vAlign w:val="center"/>
          </w:tcPr>
          <w:p w14:paraId="200E4FC1">
            <w:pPr>
              <w:widowControl/>
              <w:rPr>
                <w:color w:val="auto"/>
                <w:sz w:val="24"/>
                <w:highlight w:val="none"/>
              </w:rPr>
            </w:pPr>
            <w:r>
              <w:rPr>
                <w:rFonts w:hint="eastAsia"/>
                <w:color w:val="auto"/>
                <w:sz w:val="24"/>
                <w:highlight w:val="none"/>
              </w:rPr>
              <w:t>签订时间：      年 　 月　 日</w:t>
            </w:r>
          </w:p>
        </w:tc>
      </w:tr>
    </w:tbl>
    <w:p w14:paraId="79560CCA">
      <w:pPr>
        <w:rPr>
          <w:color w:val="auto"/>
          <w:highlight w:val="none"/>
        </w:rPr>
      </w:pPr>
    </w:p>
    <w:p w14:paraId="0C976DEB">
      <w:pPr>
        <w:pStyle w:val="13"/>
        <w:spacing w:line="360" w:lineRule="auto"/>
        <w:ind w:firstLine="0"/>
        <w:rPr>
          <w:b/>
          <w:color w:val="auto"/>
          <w:sz w:val="24"/>
          <w:szCs w:val="24"/>
          <w:highlight w:val="none"/>
        </w:rPr>
      </w:pPr>
      <w:r>
        <w:rPr>
          <w:rFonts w:hint="eastAsia"/>
          <w:b/>
          <w:color w:val="auto"/>
          <w:sz w:val="24"/>
          <w:szCs w:val="24"/>
          <w:highlight w:val="none"/>
        </w:rPr>
        <w:t>注：本合同仅作示范文本，具体以双方</w:t>
      </w:r>
      <w:r>
        <w:rPr>
          <w:rFonts w:hint="eastAsia"/>
          <w:b/>
          <w:color w:val="auto"/>
          <w:sz w:val="24"/>
          <w:szCs w:val="24"/>
          <w:highlight w:val="none"/>
          <w:lang w:eastAsia="zh-CN"/>
        </w:rPr>
        <w:t>签订的</w:t>
      </w:r>
      <w:r>
        <w:rPr>
          <w:rFonts w:hint="eastAsia"/>
          <w:b/>
          <w:color w:val="auto"/>
          <w:sz w:val="24"/>
          <w:szCs w:val="24"/>
          <w:highlight w:val="none"/>
        </w:rPr>
        <w:t>正式合同为准，合同内容不得违背竞争性磋商文件、供应商响应文件及磋商现场承诺内容等实质性要求。</w:t>
      </w:r>
    </w:p>
    <w:p w14:paraId="4FAFF820">
      <w:pPr>
        <w:pStyle w:val="35"/>
        <w:ind w:firstLine="602"/>
        <w:rPr>
          <w:b/>
          <w:color w:val="auto"/>
          <w:szCs w:val="24"/>
          <w:highlight w:val="none"/>
        </w:rPr>
      </w:pPr>
    </w:p>
    <w:p w14:paraId="0B77CE65">
      <w:pPr>
        <w:pStyle w:val="3"/>
        <w:tabs>
          <w:tab w:val="left" w:pos="1404"/>
        </w:tabs>
        <w:spacing w:before="54"/>
        <w:ind w:left="120"/>
        <w:jc w:val="center"/>
        <w:rPr>
          <w:color w:val="auto"/>
          <w:highlight w:val="none"/>
        </w:rPr>
      </w:pPr>
      <w:bookmarkStart w:id="75" w:name="_Toc7204"/>
      <w:r>
        <w:rPr>
          <w:rFonts w:hint="eastAsia"/>
          <w:color w:val="auto"/>
          <w:highlight w:val="none"/>
        </w:rPr>
        <w:t>第五章</w:t>
      </w:r>
      <w:r>
        <w:rPr>
          <w:rFonts w:hint="eastAsia"/>
          <w:color w:val="auto"/>
          <w:highlight w:val="none"/>
          <w:lang w:val="en-US"/>
        </w:rPr>
        <w:t xml:space="preserve"> </w:t>
      </w:r>
      <w:r>
        <w:rPr>
          <w:rFonts w:hint="eastAsia"/>
          <w:color w:val="auto"/>
          <w:highlight w:val="none"/>
        </w:rPr>
        <w:t>磋商相关文件格式</w:t>
      </w:r>
      <w:bookmarkEnd w:id="75"/>
    </w:p>
    <w:p w14:paraId="2CCF9660">
      <w:pPr>
        <w:pStyle w:val="11"/>
        <w:rPr>
          <w:b/>
          <w:color w:val="auto"/>
          <w:sz w:val="32"/>
          <w:highlight w:val="none"/>
        </w:rPr>
      </w:pPr>
    </w:p>
    <w:p w14:paraId="4EC795D6">
      <w:pPr>
        <w:pStyle w:val="11"/>
        <w:spacing w:before="11"/>
        <w:rPr>
          <w:b/>
          <w:color w:val="auto"/>
          <w:sz w:val="27"/>
          <w:highlight w:val="none"/>
        </w:rPr>
      </w:pPr>
    </w:p>
    <w:p w14:paraId="39D1AB37">
      <w:pPr>
        <w:rPr>
          <w:b/>
          <w:color w:val="auto"/>
          <w:sz w:val="27"/>
          <w:highlight w:val="none"/>
        </w:rPr>
      </w:pPr>
    </w:p>
    <w:p w14:paraId="68F7992A">
      <w:pPr>
        <w:pStyle w:val="15"/>
        <w:spacing w:before="120" w:after="120"/>
        <w:rPr>
          <w:rFonts w:ascii="仿宋" w:hAnsi="仿宋"/>
          <w:b/>
          <w:color w:val="auto"/>
          <w:sz w:val="27"/>
          <w:highlight w:val="none"/>
        </w:rPr>
      </w:pPr>
    </w:p>
    <w:p w14:paraId="36BDFE9E">
      <w:pPr>
        <w:rPr>
          <w:b/>
          <w:color w:val="auto"/>
          <w:sz w:val="27"/>
          <w:highlight w:val="none"/>
        </w:rPr>
      </w:pPr>
    </w:p>
    <w:p w14:paraId="1857648E">
      <w:pPr>
        <w:pStyle w:val="15"/>
        <w:spacing w:before="120" w:after="120"/>
        <w:rPr>
          <w:rFonts w:ascii="仿宋" w:hAnsi="仿宋"/>
          <w:b/>
          <w:color w:val="auto"/>
          <w:sz w:val="27"/>
          <w:highlight w:val="none"/>
        </w:rPr>
      </w:pPr>
    </w:p>
    <w:p w14:paraId="712744F1">
      <w:pPr>
        <w:rPr>
          <w:color w:val="auto"/>
          <w:highlight w:val="none"/>
        </w:rPr>
      </w:pPr>
    </w:p>
    <w:p w14:paraId="2E97B7B3">
      <w:pPr>
        <w:pStyle w:val="4"/>
        <w:tabs>
          <w:tab w:val="left" w:pos="991"/>
        </w:tabs>
        <w:ind w:left="240"/>
        <w:rPr>
          <w:color w:val="auto"/>
          <w:highlight w:val="none"/>
        </w:rPr>
      </w:pPr>
      <w:bookmarkStart w:id="76" w:name="一___资格审查文件格式"/>
      <w:bookmarkEnd w:id="76"/>
      <w:bookmarkStart w:id="77" w:name="_Toc961"/>
      <w:r>
        <w:rPr>
          <w:rFonts w:hint="eastAsia"/>
          <w:color w:val="auto"/>
          <w:highlight w:val="none"/>
        </w:rPr>
        <w:t>一</w:t>
      </w:r>
      <w:r>
        <w:rPr>
          <w:rFonts w:hint="eastAsia"/>
          <w:color w:val="auto"/>
          <w:highlight w:val="none"/>
          <w:lang w:val="en-US"/>
        </w:rPr>
        <w:t xml:space="preserve"> </w:t>
      </w:r>
      <w:r>
        <w:rPr>
          <w:rFonts w:hint="eastAsia"/>
          <w:color w:val="auto"/>
          <w:highlight w:val="none"/>
        </w:rPr>
        <w:t>资格审查文件格式</w:t>
      </w:r>
      <w:bookmarkEnd w:id="77"/>
    </w:p>
    <w:p w14:paraId="406CD3B9">
      <w:pPr>
        <w:pStyle w:val="4"/>
        <w:tabs>
          <w:tab w:val="left" w:pos="991"/>
        </w:tabs>
        <w:ind w:left="240"/>
        <w:rPr>
          <w:color w:val="auto"/>
          <w:highlight w:val="none"/>
        </w:rPr>
        <w:sectPr>
          <w:headerReference r:id="rId6" w:type="default"/>
          <w:pgSz w:w="11910" w:h="16840"/>
          <w:pgMar w:top="1247" w:right="1247" w:bottom="1247" w:left="1587" w:header="884" w:footer="884" w:gutter="0"/>
          <w:cols w:space="0" w:num="1"/>
        </w:sectPr>
      </w:pPr>
    </w:p>
    <w:p w14:paraId="4E66161C">
      <w:pPr>
        <w:spacing w:before="124"/>
        <w:ind w:left="561" w:right="439"/>
        <w:jc w:val="center"/>
        <w:rPr>
          <w:b/>
          <w:color w:val="auto"/>
          <w:sz w:val="36"/>
          <w:highlight w:val="none"/>
        </w:rPr>
      </w:pPr>
      <w:r>
        <w:rPr>
          <w:rFonts w:hint="eastAsia"/>
          <w:b/>
          <w:color w:val="auto"/>
          <w:sz w:val="36"/>
          <w:highlight w:val="none"/>
        </w:rPr>
        <w:t>资格审查文件封面</w:t>
      </w:r>
    </w:p>
    <w:p w14:paraId="7009CC14">
      <w:pPr>
        <w:pStyle w:val="11"/>
        <w:rPr>
          <w:b/>
          <w:color w:val="auto"/>
          <w:sz w:val="36"/>
          <w:highlight w:val="none"/>
        </w:rPr>
      </w:pPr>
    </w:p>
    <w:p w14:paraId="318F8310">
      <w:pPr>
        <w:pStyle w:val="11"/>
        <w:rPr>
          <w:b/>
          <w:color w:val="auto"/>
          <w:sz w:val="36"/>
          <w:highlight w:val="none"/>
        </w:rPr>
      </w:pPr>
    </w:p>
    <w:p w14:paraId="47BE7824">
      <w:pPr>
        <w:pStyle w:val="11"/>
        <w:spacing w:before="1"/>
        <w:rPr>
          <w:b/>
          <w:color w:val="auto"/>
          <w:sz w:val="38"/>
          <w:highlight w:val="none"/>
        </w:rPr>
      </w:pPr>
    </w:p>
    <w:p w14:paraId="1F6BA521">
      <w:pPr>
        <w:spacing w:before="1"/>
        <w:ind w:left="2037"/>
        <w:rPr>
          <w:color w:val="auto"/>
          <w:sz w:val="36"/>
          <w:highlight w:val="none"/>
        </w:rPr>
      </w:pPr>
      <w:r>
        <w:rPr>
          <w:rFonts w:hint="eastAsia"/>
          <w:color w:val="auto"/>
          <w:sz w:val="36"/>
          <w:highlight w:val="none"/>
        </w:rPr>
        <w:t>项目编号：</w:t>
      </w:r>
    </w:p>
    <w:p w14:paraId="37A680AF">
      <w:pPr>
        <w:pStyle w:val="11"/>
        <w:rPr>
          <w:color w:val="auto"/>
          <w:sz w:val="36"/>
          <w:highlight w:val="none"/>
        </w:rPr>
      </w:pPr>
    </w:p>
    <w:p w14:paraId="17D1A885">
      <w:pPr>
        <w:pStyle w:val="11"/>
        <w:rPr>
          <w:color w:val="auto"/>
          <w:sz w:val="36"/>
          <w:highlight w:val="none"/>
        </w:rPr>
      </w:pPr>
    </w:p>
    <w:p w14:paraId="77CA134D">
      <w:pPr>
        <w:pStyle w:val="11"/>
        <w:rPr>
          <w:color w:val="auto"/>
          <w:sz w:val="36"/>
          <w:highlight w:val="none"/>
        </w:rPr>
      </w:pPr>
    </w:p>
    <w:p w14:paraId="05283F79">
      <w:pPr>
        <w:pStyle w:val="11"/>
        <w:spacing w:before="10"/>
        <w:rPr>
          <w:color w:val="auto"/>
          <w:sz w:val="50"/>
          <w:highlight w:val="none"/>
        </w:rPr>
      </w:pPr>
    </w:p>
    <w:p w14:paraId="0C38448C">
      <w:pPr>
        <w:ind w:left="2037"/>
        <w:rPr>
          <w:color w:val="auto"/>
          <w:sz w:val="36"/>
          <w:highlight w:val="none"/>
        </w:rPr>
      </w:pPr>
      <w:r>
        <w:rPr>
          <w:rFonts w:hint="eastAsia"/>
          <w:color w:val="auto"/>
          <w:sz w:val="36"/>
          <w:highlight w:val="none"/>
        </w:rPr>
        <w:t>项目名称：</w:t>
      </w:r>
    </w:p>
    <w:p w14:paraId="243C9082">
      <w:pPr>
        <w:pStyle w:val="11"/>
        <w:rPr>
          <w:color w:val="auto"/>
          <w:sz w:val="36"/>
          <w:highlight w:val="none"/>
        </w:rPr>
      </w:pPr>
    </w:p>
    <w:p w14:paraId="6A794F21">
      <w:pPr>
        <w:pStyle w:val="11"/>
        <w:rPr>
          <w:color w:val="auto"/>
          <w:sz w:val="36"/>
          <w:highlight w:val="none"/>
        </w:rPr>
      </w:pPr>
    </w:p>
    <w:p w14:paraId="29265F9A">
      <w:pPr>
        <w:pStyle w:val="11"/>
        <w:spacing w:before="1"/>
        <w:rPr>
          <w:color w:val="auto"/>
          <w:sz w:val="38"/>
          <w:highlight w:val="none"/>
        </w:rPr>
      </w:pPr>
    </w:p>
    <w:p w14:paraId="3960710D">
      <w:pPr>
        <w:ind w:left="2037"/>
        <w:rPr>
          <w:color w:val="auto"/>
          <w:sz w:val="36"/>
          <w:highlight w:val="none"/>
        </w:rPr>
      </w:pPr>
      <w:r>
        <w:rPr>
          <w:rFonts w:hint="eastAsia"/>
          <w:color w:val="auto"/>
          <w:sz w:val="36"/>
          <w:highlight w:val="none"/>
        </w:rPr>
        <w:t>响应文件名称：资格审查文件</w:t>
      </w:r>
    </w:p>
    <w:p w14:paraId="256D9376">
      <w:pPr>
        <w:pStyle w:val="11"/>
        <w:rPr>
          <w:color w:val="auto"/>
          <w:sz w:val="36"/>
          <w:highlight w:val="none"/>
        </w:rPr>
      </w:pPr>
    </w:p>
    <w:p w14:paraId="5EB2E4E7">
      <w:pPr>
        <w:pStyle w:val="11"/>
        <w:rPr>
          <w:color w:val="auto"/>
          <w:sz w:val="36"/>
          <w:highlight w:val="none"/>
        </w:rPr>
      </w:pPr>
    </w:p>
    <w:p w14:paraId="159D5C3E">
      <w:pPr>
        <w:pStyle w:val="11"/>
        <w:rPr>
          <w:color w:val="auto"/>
          <w:sz w:val="36"/>
          <w:highlight w:val="none"/>
        </w:rPr>
      </w:pPr>
    </w:p>
    <w:p w14:paraId="43B20D48">
      <w:pPr>
        <w:pStyle w:val="11"/>
        <w:spacing w:before="11"/>
        <w:rPr>
          <w:color w:val="auto"/>
          <w:sz w:val="50"/>
          <w:highlight w:val="none"/>
        </w:rPr>
      </w:pPr>
    </w:p>
    <w:p w14:paraId="54A8B70C">
      <w:pPr>
        <w:ind w:left="2037"/>
        <w:rPr>
          <w:color w:val="auto"/>
          <w:sz w:val="36"/>
          <w:highlight w:val="none"/>
        </w:rPr>
      </w:pPr>
      <w:r>
        <w:rPr>
          <w:rFonts w:hint="eastAsia"/>
          <w:color w:val="auto"/>
          <w:sz w:val="36"/>
          <w:highlight w:val="none"/>
        </w:rPr>
        <w:t>供应商名称（CA 签章）：</w:t>
      </w:r>
    </w:p>
    <w:p w14:paraId="0CC7D720">
      <w:pPr>
        <w:pStyle w:val="11"/>
        <w:rPr>
          <w:color w:val="auto"/>
          <w:sz w:val="36"/>
          <w:highlight w:val="none"/>
        </w:rPr>
      </w:pPr>
    </w:p>
    <w:p w14:paraId="555E026B">
      <w:pPr>
        <w:pStyle w:val="11"/>
        <w:rPr>
          <w:color w:val="auto"/>
          <w:sz w:val="36"/>
          <w:highlight w:val="none"/>
        </w:rPr>
      </w:pPr>
    </w:p>
    <w:p w14:paraId="737F863D">
      <w:pPr>
        <w:pStyle w:val="11"/>
        <w:spacing w:before="1"/>
        <w:rPr>
          <w:color w:val="auto"/>
          <w:sz w:val="38"/>
          <w:highlight w:val="none"/>
        </w:rPr>
      </w:pPr>
    </w:p>
    <w:p w14:paraId="5E9C8FC9">
      <w:pPr>
        <w:ind w:left="2037"/>
        <w:rPr>
          <w:color w:val="auto"/>
          <w:sz w:val="36"/>
          <w:highlight w:val="none"/>
        </w:rPr>
      </w:pPr>
      <w:r>
        <w:rPr>
          <w:rFonts w:hint="eastAsia"/>
          <w:color w:val="auto"/>
          <w:sz w:val="36"/>
          <w:highlight w:val="none"/>
        </w:rPr>
        <w:t>供应商地址：</w:t>
      </w:r>
    </w:p>
    <w:p w14:paraId="130A3565">
      <w:pPr>
        <w:rPr>
          <w:color w:val="auto"/>
          <w:sz w:val="36"/>
          <w:highlight w:val="none"/>
        </w:rPr>
        <w:sectPr>
          <w:pgSz w:w="11910" w:h="16840"/>
          <w:pgMar w:top="1247" w:right="1247" w:bottom="1247" w:left="1587" w:header="884" w:footer="884" w:gutter="0"/>
          <w:cols w:space="0" w:num="1"/>
        </w:sectPr>
      </w:pPr>
    </w:p>
    <w:p w14:paraId="14D9DBC6">
      <w:pPr>
        <w:pStyle w:val="11"/>
        <w:spacing w:before="4"/>
        <w:rPr>
          <w:color w:val="auto"/>
          <w:sz w:val="16"/>
          <w:highlight w:val="none"/>
        </w:rPr>
      </w:pPr>
    </w:p>
    <w:p w14:paraId="2057DB96">
      <w:pPr>
        <w:spacing w:before="55" w:line="480" w:lineRule="auto"/>
        <w:ind w:left="540"/>
        <w:jc w:val="center"/>
        <w:rPr>
          <w:b/>
          <w:color w:val="auto"/>
          <w:sz w:val="32"/>
          <w:highlight w:val="none"/>
        </w:rPr>
      </w:pPr>
      <w:r>
        <w:rPr>
          <w:rFonts w:hint="eastAsia"/>
          <w:b/>
          <w:color w:val="auto"/>
          <w:sz w:val="32"/>
          <w:highlight w:val="none"/>
        </w:rPr>
        <w:t>目 录</w:t>
      </w:r>
    </w:p>
    <w:p w14:paraId="7205985D">
      <w:pPr>
        <w:pStyle w:val="3"/>
        <w:spacing w:line="360" w:lineRule="auto"/>
        <w:rPr>
          <w:b w:val="0"/>
          <w:bCs w:val="0"/>
          <w:color w:val="auto"/>
          <w:sz w:val="30"/>
          <w:szCs w:val="30"/>
          <w:highlight w:val="none"/>
          <w:lang w:val="en-US"/>
        </w:rPr>
      </w:pPr>
      <w:bookmarkStart w:id="78" w:name="_Toc14291"/>
      <w:bookmarkStart w:id="79" w:name="_Toc14921"/>
      <w:bookmarkStart w:id="80" w:name="_Toc25769"/>
      <w:bookmarkStart w:id="81" w:name="_Toc10425"/>
      <w:r>
        <w:rPr>
          <w:rFonts w:hint="eastAsia"/>
          <w:b w:val="0"/>
          <w:bCs w:val="0"/>
          <w:color w:val="auto"/>
          <w:sz w:val="30"/>
          <w:szCs w:val="30"/>
          <w:highlight w:val="none"/>
          <w:lang w:val="en-US"/>
        </w:rPr>
        <w:t>1.</w:t>
      </w:r>
      <w:bookmarkEnd w:id="78"/>
      <w:bookmarkEnd w:id="79"/>
      <w:r>
        <w:rPr>
          <w:rFonts w:hint="eastAsia"/>
          <w:b w:val="0"/>
          <w:bCs w:val="0"/>
          <w:color w:val="auto"/>
          <w:sz w:val="30"/>
          <w:szCs w:val="30"/>
          <w:highlight w:val="none"/>
          <w:lang w:val="en-US"/>
        </w:rPr>
        <w:t>公司有效营业执照扫描件</w:t>
      </w:r>
      <w:bookmarkEnd w:id="80"/>
      <w:bookmarkEnd w:id="81"/>
    </w:p>
    <w:p w14:paraId="5E529F86">
      <w:pPr>
        <w:pStyle w:val="3"/>
        <w:spacing w:line="360" w:lineRule="auto"/>
        <w:rPr>
          <w:b w:val="0"/>
          <w:bCs w:val="0"/>
          <w:color w:val="auto"/>
          <w:sz w:val="30"/>
          <w:szCs w:val="30"/>
          <w:highlight w:val="none"/>
          <w:lang w:val="en-US"/>
        </w:rPr>
      </w:pPr>
      <w:bookmarkStart w:id="82" w:name="_Toc11208"/>
      <w:bookmarkStart w:id="83" w:name="_Toc15015"/>
      <w:bookmarkStart w:id="84" w:name="_Toc19764"/>
      <w:bookmarkStart w:id="85" w:name="_Toc6804"/>
      <w:r>
        <w:rPr>
          <w:rFonts w:hint="eastAsia"/>
          <w:b w:val="0"/>
          <w:bCs w:val="0"/>
          <w:color w:val="auto"/>
          <w:sz w:val="30"/>
          <w:szCs w:val="30"/>
          <w:highlight w:val="none"/>
          <w:lang w:val="en-US"/>
        </w:rPr>
        <w:t>2.法定代表人资格证明书或授权委托书</w:t>
      </w:r>
      <w:bookmarkEnd w:id="82"/>
      <w:bookmarkEnd w:id="83"/>
      <w:bookmarkEnd w:id="84"/>
      <w:bookmarkEnd w:id="85"/>
    </w:p>
    <w:p w14:paraId="2B3291AD">
      <w:pPr>
        <w:pStyle w:val="3"/>
        <w:spacing w:line="360" w:lineRule="auto"/>
        <w:rPr>
          <w:b w:val="0"/>
          <w:bCs w:val="0"/>
          <w:color w:val="auto"/>
          <w:sz w:val="30"/>
          <w:szCs w:val="30"/>
          <w:highlight w:val="none"/>
          <w:lang w:val="en-US"/>
        </w:rPr>
      </w:pPr>
      <w:bookmarkStart w:id="86" w:name="_Toc9684"/>
      <w:bookmarkStart w:id="87" w:name="_Toc12877"/>
      <w:bookmarkStart w:id="88" w:name="_Toc29049"/>
      <w:bookmarkStart w:id="89" w:name="_Toc1581"/>
      <w:r>
        <w:rPr>
          <w:rFonts w:hint="eastAsia"/>
          <w:b w:val="0"/>
          <w:bCs w:val="0"/>
          <w:color w:val="auto"/>
          <w:sz w:val="30"/>
          <w:szCs w:val="30"/>
          <w:highlight w:val="none"/>
          <w:lang w:val="en-US"/>
        </w:rPr>
        <w:t>3.政府采购资格承诺函</w:t>
      </w:r>
      <w:bookmarkEnd w:id="86"/>
      <w:bookmarkEnd w:id="87"/>
      <w:bookmarkEnd w:id="88"/>
      <w:bookmarkEnd w:id="89"/>
    </w:p>
    <w:p w14:paraId="5438AF0A">
      <w:pPr>
        <w:pStyle w:val="3"/>
        <w:spacing w:line="360" w:lineRule="auto"/>
        <w:rPr>
          <w:b w:val="0"/>
          <w:bCs w:val="0"/>
          <w:color w:val="auto"/>
          <w:sz w:val="30"/>
          <w:szCs w:val="30"/>
          <w:highlight w:val="none"/>
          <w:lang w:val="en-US"/>
        </w:rPr>
      </w:pPr>
      <w:bookmarkStart w:id="90" w:name="_Toc25932"/>
      <w:bookmarkStart w:id="91" w:name="_Toc18971"/>
      <w:bookmarkStart w:id="92" w:name="_Toc21544"/>
      <w:bookmarkStart w:id="93" w:name="_Toc5526"/>
      <w:r>
        <w:rPr>
          <w:rFonts w:hint="eastAsia"/>
          <w:b w:val="0"/>
          <w:bCs w:val="0"/>
          <w:color w:val="auto"/>
          <w:sz w:val="30"/>
          <w:szCs w:val="30"/>
          <w:highlight w:val="none"/>
          <w:lang w:val="en-US"/>
        </w:rPr>
        <w:t>4.资格声明</w:t>
      </w:r>
      <w:bookmarkEnd w:id="90"/>
      <w:bookmarkEnd w:id="91"/>
      <w:bookmarkEnd w:id="92"/>
      <w:bookmarkEnd w:id="93"/>
    </w:p>
    <w:p w14:paraId="68AA841C">
      <w:pPr>
        <w:pStyle w:val="3"/>
        <w:spacing w:line="360" w:lineRule="auto"/>
        <w:rPr>
          <w:b w:val="0"/>
          <w:bCs w:val="0"/>
          <w:color w:val="auto"/>
          <w:sz w:val="30"/>
          <w:szCs w:val="30"/>
          <w:highlight w:val="none"/>
          <w:lang w:val="en-US"/>
        </w:rPr>
      </w:pPr>
      <w:bookmarkStart w:id="94" w:name="_Toc10628"/>
      <w:bookmarkStart w:id="95" w:name="_Toc16593"/>
      <w:bookmarkStart w:id="96" w:name="_Toc13094"/>
      <w:bookmarkStart w:id="97" w:name="_Toc28593"/>
      <w:r>
        <w:rPr>
          <w:rFonts w:hint="eastAsia"/>
          <w:b w:val="0"/>
          <w:bCs w:val="0"/>
          <w:color w:val="auto"/>
          <w:sz w:val="30"/>
          <w:szCs w:val="30"/>
          <w:highlight w:val="none"/>
          <w:lang w:val="en-US"/>
        </w:rPr>
        <w:t>5.中小企业声明函</w:t>
      </w:r>
      <w:bookmarkEnd w:id="94"/>
      <w:bookmarkEnd w:id="95"/>
      <w:bookmarkEnd w:id="96"/>
      <w:bookmarkEnd w:id="97"/>
    </w:p>
    <w:p w14:paraId="0BB65A1F">
      <w:pPr>
        <w:spacing w:line="360" w:lineRule="auto"/>
        <w:rPr>
          <w:color w:val="auto"/>
          <w:sz w:val="30"/>
          <w:szCs w:val="30"/>
          <w:highlight w:val="none"/>
          <w:lang w:val="en-US"/>
        </w:rPr>
      </w:pPr>
    </w:p>
    <w:p w14:paraId="631D276B">
      <w:pPr>
        <w:rPr>
          <w:color w:val="auto"/>
          <w:highlight w:val="none"/>
          <w:lang w:val="en-US"/>
        </w:rPr>
        <w:sectPr>
          <w:pgSz w:w="11910" w:h="16840"/>
          <w:pgMar w:top="1247" w:right="1247" w:bottom="1247" w:left="1587" w:header="884" w:footer="884" w:gutter="0"/>
          <w:cols w:space="0" w:num="1"/>
        </w:sectPr>
      </w:pPr>
    </w:p>
    <w:p w14:paraId="0D530DBA">
      <w:pPr>
        <w:pStyle w:val="11"/>
        <w:spacing w:before="1"/>
        <w:rPr>
          <w:color w:val="auto"/>
          <w:sz w:val="17"/>
          <w:highlight w:val="none"/>
        </w:rPr>
      </w:pPr>
    </w:p>
    <w:p w14:paraId="5A365DBB">
      <w:pPr>
        <w:spacing w:before="58"/>
        <w:ind w:left="561" w:right="127"/>
        <w:jc w:val="center"/>
        <w:rPr>
          <w:b/>
          <w:color w:val="auto"/>
          <w:sz w:val="30"/>
          <w:highlight w:val="none"/>
        </w:rPr>
      </w:pPr>
      <w:r>
        <w:rPr>
          <w:rFonts w:hint="eastAsia"/>
          <w:color w:val="auto"/>
          <w:sz w:val="24"/>
          <w:highlight w:val="none"/>
        </w:rPr>
        <w:t>▲</w:t>
      </w:r>
      <w:r>
        <w:rPr>
          <w:rFonts w:hint="eastAsia"/>
          <w:b/>
          <w:color w:val="auto"/>
          <w:sz w:val="30"/>
          <w:highlight w:val="none"/>
        </w:rPr>
        <w:t>1</w:t>
      </w:r>
      <w:r>
        <w:rPr>
          <w:rFonts w:hint="eastAsia"/>
          <w:b/>
          <w:color w:val="auto"/>
          <w:sz w:val="30"/>
          <w:highlight w:val="none"/>
          <w:lang w:val="en-US"/>
        </w:rPr>
        <w:t>.公司有效营业执照扫描件</w:t>
      </w:r>
    </w:p>
    <w:p w14:paraId="22A1BB5B">
      <w:pPr>
        <w:pStyle w:val="11"/>
        <w:spacing w:before="11"/>
        <w:rPr>
          <w:b/>
          <w:color w:val="auto"/>
          <w:sz w:val="14"/>
          <w:highlight w:val="none"/>
        </w:rPr>
      </w:pPr>
    </w:p>
    <w:p w14:paraId="3AAE2B69">
      <w:pPr>
        <w:spacing w:line="480" w:lineRule="auto"/>
        <w:rPr>
          <w:color w:val="auto"/>
          <w:sz w:val="20"/>
          <w:highlight w:val="none"/>
        </w:rPr>
      </w:pPr>
      <w:r>
        <w:rPr>
          <w:rFonts w:hint="eastAsia"/>
          <w:color w:val="auto"/>
          <w:sz w:val="28"/>
          <w:szCs w:val="28"/>
          <w:highlight w:val="none"/>
        </w:rPr>
        <w:t>要求：</w:t>
      </w:r>
    </w:p>
    <w:p w14:paraId="66DEBBFE">
      <w:pPr>
        <w:spacing w:line="480" w:lineRule="auto"/>
        <w:ind w:firstLine="560" w:firstLineChars="200"/>
        <w:rPr>
          <w:color w:val="auto"/>
          <w:sz w:val="28"/>
          <w:szCs w:val="28"/>
          <w:highlight w:val="none"/>
        </w:rPr>
      </w:pPr>
      <w:r>
        <w:rPr>
          <w:rFonts w:hint="eastAsia"/>
          <w:color w:val="auto"/>
          <w:sz w:val="28"/>
          <w:szCs w:val="28"/>
          <w:highlight w:val="none"/>
        </w:rPr>
        <w:t>提供有效的</w:t>
      </w:r>
      <w:r>
        <w:rPr>
          <w:rFonts w:hint="eastAsia"/>
          <w:color w:val="auto"/>
          <w:sz w:val="28"/>
          <w:szCs w:val="28"/>
          <w:highlight w:val="none"/>
          <w:lang w:val="en-US"/>
        </w:rPr>
        <w:t>公司有效营业执照扫描件</w:t>
      </w:r>
      <w:r>
        <w:rPr>
          <w:rFonts w:hint="eastAsia"/>
          <w:color w:val="auto"/>
          <w:sz w:val="28"/>
          <w:szCs w:val="28"/>
          <w:highlight w:val="none"/>
        </w:rPr>
        <w:t>并加盖电子公章。</w:t>
      </w:r>
    </w:p>
    <w:p w14:paraId="0466AF46">
      <w:pPr>
        <w:spacing w:line="480" w:lineRule="auto"/>
        <w:rPr>
          <w:color w:val="auto"/>
          <w:sz w:val="28"/>
          <w:szCs w:val="28"/>
          <w:highlight w:val="none"/>
        </w:rPr>
        <w:sectPr>
          <w:pgSz w:w="11910" w:h="16840"/>
          <w:pgMar w:top="1247" w:right="1247" w:bottom="1247" w:left="1587" w:header="884" w:footer="884" w:gutter="0"/>
          <w:cols w:space="0" w:num="1"/>
        </w:sectPr>
      </w:pPr>
    </w:p>
    <w:p w14:paraId="487291C6">
      <w:pPr>
        <w:pStyle w:val="11"/>
        <w:spacing w:before="5"/>
        <w:rPr>
          <w:color w:val="auto"/>
          <w:sz w:val="8"/>
          <w:highlight w:val="none"/>
        </w:rPr>
      </w:pPr>
    </w:p>
    <w:p w14:paraId="30561E95">
      <w:pPr>
        <w:spacing w:before="58"/>
        <w:ind w:left="561" w:right="439"/>
        <w:jc w:val="center"/>
        <w:rPr>
          <w:b/>
          <w:color w:val="auto"/>
          <w:sz w:val="30"/>
          <w:highlight w:val="none"/>
        </w:rPr>
      </w:pPr>
      <w:r>
        <w:rPr>
          <w:rFonts w:hint="eastAsia"/>
          <w:color w:val="auto"/>
          <w:sz w:val="24"/>
          <w:highlight w:val="none"/>
        </w:rPr>
        <w:t>▲</w:t>
      </w:r>
      <w:r>
        <w:rPr>
          <w:rFonts w:hint="eastAsia"/>
          <w:b/>
          <w:color w:val="auto"/>
          <w:sz w:val="30"/>
          <w:highlight w:val="none"/>
        </w:rPr>
        <w:t>2</w:t>
      </w:r>
      <w:r>
        <w:rPr>
          <w:rFonts w:hint="eastAsia"/>
          <w:b/>
          <w:color w:val="auto"/>
          <w:sz w:val="30"/>
          <w:highlight w:val="none"/>
          <w:lang w:val="en-US"/>
        </w:rPr>
        <w:t>.</w:t>
      </w:r>
      <w:r>
        <w:rPr>
          <w:rFonts w:hint="eastAsia"/>
          <w:b/>
          <w:color w:val="auto"/>
          <w:sz w:val="30"/>
          <w:highlight w:val="none"/>
        </w:rPr>
        <w:t>法定代表人资格证明书或授权委托书</w:t>
      </w:r>
    </w:p>
    <w:p w14:paraId="0FC5BBBE">
      <w:pPr>
        <w:pStyle w:val="40"/>
        <w:numPr>
          <w:ilvl w:val="1"/>
          <w:numId w:val="14"/>
        </w:numPr>
        <w:tabs>
          <w:tab w:val="left" w:pos="3812"/>
        </w:tabs>
        <w:spacing w:before="239"/>
        <w:ind w:hanging="529"/>
        <w:jc w:val="left"/>
        <w:rPr>
          <w:b/>
          <w:color w:val="auto"/>
          <w:sz w:val="30"/>
          <w:highlight w:val="none"/>
        </w:rPr>
      </w:pPr>
      <w:r>
        <w:rPr>
          <w:rFonts w:hint="eastAsia"/>
          <w:b/>
          <w:color w:val="auto"/>
          <w:sz w:val="30"/>
          <w:highlight w:val="none"/>
        </w:rPr>
        <w:t>法定代表人资格证明书</w:t>
      </w:r>
    </w:p>
    <w:p w14:paraId="755A2DC4">
      <w:pPr>
        <w:pStyle w:val="11"/>
        <w:rPr>
          <w:b/>
          <w:color w:val="auto"/>
          <w:sz w:val="20"/>
          <w:highlight w:val="none"/>
        </w:rPr>
      </w:pPr>
    </w:p>
    <w:p w14:paraId="031B7863">
      <w:pPr>
        <w:pStyle w:val="11"/>
        <w:rPr>
          <w:b/>
          <w:color w:val="auto"/>
          <w:sz w:val="20"/>
          <w:highlight w:val="none"/>
        </w:rPr>
      </w:pPr>
    </w:p>
    <w:p w14:paraId="01D94501">
      <w:pPr>
        <w:pStyle w:val="11"/>
        <w:spacing w:before="5"/>
        <w:rPr>
          <w:b/>
          <w:color w:val="auto"/>
          <w:sz w:val="17"/>
          <w:highlight w:val="none"/>
        </w:rPr>
      </w:pPr>
    </w:p>
    <w:p w14:paraId="0D83FBEC">
      <w:pPr>
        <w:pStyle w:val="11"/>
        <w:spacing w:before="66" w:line="608" w:lineRule="auto"/>
        <w:ind w:firstLine="240" w:firstLineChars="100"/>
        <w:rPr>
          <w:color w:val="auto"/>
          <w:highlight w:val="none"/>
          <w:lang w:val="en-US"/>
        </w:rPr>
      </w:pPr>
      <w:r>
        <w:rPr>
          <w:rFonts w:hint="eastAsia"/>
          <w:color w:val="auto"/>
          <w:highlight w:val="none"/>
        </w:rPr>
        <w:t xml:space="preserve">单位名称： </w:t>
      </w:r>
    </w:p>
    <w:p w14:paraId="47A24871">
      <w:pPr>
        <w:pStyle w:val="11"/>
        <w:spacing w:before="66" w:line="608" w:lineRule="auto"/>
        <w:ind w:firstLine="240" w:firstLineChars="100"/>
        <w:rPr>
          <w:color w:val="auto"/>
          <w:highlight w:val="none"/>
        </w:rPr>
      </w:pPr>
      <w:r>
        <w:rPr>
          <w:rFonts w:hint="eastAsia"/>
          <w:color w:val="auto"/>
          <w:highlight w:val="none"/>
        </w:rPr>
        <w:t>地址：</w:t>
      </w:r>
    </w:p>
    <w:p w14:paraId="12BFF178">
      <w:pPr>
        <w:pStyle w:val="11"/>
        <w:tabs>
          <w:tab w:val="left" w:pos="3239"/>
          <w:tab w:val="left" w:pos="5159"/>
          <w:tab w:val="left" w:pos="7079"/>
        </w:tabs>
        <w:spacing w:line="307" w:lineRule="exact"/>
        <w:ind w:firstLine="240" w:firstLineChars="100"/>
        <w:rPr>
          <w:color w:val="auto"/>
          <w:highlight w:val="none"/>
        </w:rPr>
      </w:pPr>
      <w:r>
        <w:rPr>
          <w:rFonts w:hint="eastAsia"/>
          <w:color w:val="auto"/>
          <w:highlight w:val="none"/>
        </w:rPr>
        <w:t>姓名：</w:t>
      </w:r>
      <w:r>
        <w:rPr>
          <w:rFonts w:hint="eastAsia"/>
          <w:color w:val="auto"/>
          <w:highlight w:val="none"/>
        </w:rPr>
        <w:tab/>
      </w:r>
      <w:r>
        <w:rPr>
          <w:rFonts w:hint="eastAsia"/>
          <w:color w:val="auto"/>
          <w:highlight w:val="none"/>
        </w:rPr>
        <w:t>性别：</w:t>
      </w:r>
      <w:r>
        <w:rPr>
          <w:rFonts w:hint="eastAsia"/>
          <w:color w:val="auto"/>
          <w:highlight w:val="none"/>
        </w:rPr>
        <w:tab/>
      </w:r>
      <w:r>
        <w:rPr>
          <w:rFonts w:hint="eastAsia"/>
          <w:color w:val="auto"/>
          <w:highlight w:val="none"/>
        </w:rPr>
        <w:t>年龄：</w:t>
      </w:r>
      <w:r>
        <w:rPr>
          <w:rFonts w:hint="eastAsia"/>
          <w:color w:val="auto"/>
          <w:highlight w:val="none"/>
        </w:rPr>
        <w:tab/>
      </w:r>
      <w:r>
        <w:rPr>
          <w:rFonts w:hint="eastAsia"/>
          <w:color w:val="auto"/>
          <w:highlight w:val="none"/>
        </w:rPr>
        <w:t>职务：</w:t>
      </w:r>
    </w:p>
    <w:p w14:paraId="0D97ED4B">
      <w:pPr>
        <w:pStyle w:val="11"/>
        <w:rPr>
          <w:color w:val="auto"/>
          <w:highlight w:val="none"/>
        </w:rPr>
      </w:pPr>
    </w:p>
    <w:p w14:paraId="6808A6C3">
      <w:pPr>
        <w:pStyle w:val="11"/>
        <w:tabs>
          <w:tab w:val="left" w:pos="3251"/>
        </w:tabs>
        <w:spacing w:line="360" w:lineRule="auto"/>
        <w:ind w:firstLine="480" w:firstLineChars="200"/>
        <w:rPr>
          <w:color w:val="auto"/>
          <w:highlight w:val="none"/>
        </w:rPr>
      </w:pPr>
      <w:r>
        <w:rPr>
          <w:rFonts w:hint="eastAsia"/>
          <w:color w:val="auto"/>
          <w:highlight w:val="none"/>
        </w:rPr>
        <w:t>系</w:t>
      </w:r>
      <w:r>
        <w:rPr>
          <w:rFonts w:hint="eastAsia"/>
          <w:color w:val="auto"/>
          <w:highlight w:val="none"/>
          <w:u w:val="single"/>
        </w:rPr>
        <w:tab/>
      </w:r>
      <w:r>
        <w:rPr>
          <w:rFonts w:hint="eastAsia"/>
          <w:color w:val="auto"/>
          <w:highlight w:val="none"/>
          <w:u w:val="single"/>
        </w:rPr>
        <w:t>（供应商全称）</w:t>
      </w:r>
      <w:r>
        <w:rPr>
          <w:rFonts w:hint="eastAsia"/>
          <w:color w:val="auto"/>
          <w:highlight w:val="none"/>
        </w:rPr>
        <w:t>的法定代表人。为参加就贵方组织的有关</w:t>
      </w:r>
      <w:r>
        <w:rPr>
          <w:rFonts w:hint="eastAsia"/>
          <w:color w:val="auto"/>
          <w:highlight w:val="none"/>
          <w:u w:val="single"/>
        </w:rPr>
        <w:t>（采购项目名称）（项目编号：</w:t>
      </w:r>
      <w:r>
        <w:rPr>
          <w:rFonts w:hint="eastAsia"/>
          <w:color w:val="auto"/>
          <w:highlight w:val="none"/>
          <w:u w:val="single"/>
        </w:rPr>
        <w:tab/>
      </w:r>
      <w:r>
        <w:rPr>
          <w:rFonts w:hint="eastAsia"/>
          <w:color w:val="auto"/>
          <w:highlight w:val="none"/>
          <w:u w:val="single"/>
        </w:rPr>
        <w:t>）</w:t>
      </w:r>
      <w:r>
        <w:rPr>
          <w:rFonts w:hint="eastAsia"/>
          <w:color w:val="auto"/>
          <w:highlight w:val="none"/>
        </w:rPr>
        <w:t>项目的磋商活动，签署并全权办理针对上述项目的磋商、评标、签约等具体事务和签署相关文件。</w:t>
      </w:r>
    </w:p>
    <w:p w14:paraId="19FB2A37">
      <w:pPr>
        <w:pStyle w:val="11"/>
        <w:spacing w:before="7"/>
        <w:rPr>
          <w:color w:val="auto"/>
          <w:sz w:val="30"/>
          <w:highlight w:val="none"/>
        </w:rPr>
      </w:pPr>
    </w:p>
    <w:p w14:paraId="0603754B">
      <w:pPr>
        <w:pStyle w:val="11"/>
        <w:spacing w:before="1"/>
        <w:ind w:left="960"/>
        <w:rPr>
          <w:color w:val="auto"/>
          <w:highlight w:val="none"/>
        </w:rPr>
      </w:pPr>
      <w:r>
        <w:rPr>
          <w:rFonts w:hint="eastAsia"/>
          <w:color w:val="auto"/>
          <w:highlight w:val="none"/>
        </w:rPr>
        <w:t>特此证明。</w:t>
      </w:r>
    </w:p>
    <w:p w14:paraId="19B3B6EA">
      <w:pPr>
        <w:pStyle w:val="11"/>
        <w:rPr>
          <w:color w:val="auto"/>
          <w:highlight w:val="none"/>
        </w:rPr>
      </w:pPr>
    </w:p>
    <w:p w14:paraId="3E263D34">
      <w:pPr>
        <w:pStyle w:val="11"/>
        <w:spacing w:before="162"/>
        <w:ind w:left="4860"/>
        <w:rPr>
          <w:color w:val="auto"/>
          <w:highlight w:val="none"/>
        </w:rPr>
      </w:pPr>
      <w:r>
        <w:rPr>
          <w:rFonts w:hint="eastAsia"/>
          <w:color w:val="auto"/>
          <w:highlight w:val="none"/>
        </w:rPr>
        <w:t>供应商：(盖章)</w:t>
      </w:r>
    </w:p>
    <w:p w14:paraId="781A88E7">
      <w:pPr>
        <w:pStyle w:val="11"/>
        <w:rPr>
          <w:color w:val="auto"/>
          <w:highlight w:val="none"/>
        </w:rPr>
      </w:pPr>
    </w:p>
    <w:p w14:paraId="6EE597D6">
      <w:pPr>
        <w:pStyle w:val="11"/>
        <w:tabs>
          <w:tab w:val="left" w:pos="6419"/>
          <w:tab w:val="left" w:pos="7379"/>
          <w:tab w:val="left" w:pos="8159"/>
        </w:tabs>
        <w:spacing w:before="163"/>
        <w:ind w:left="4860"/>
        <w:rPr>
          <w:color w:val="auto"/>
          <w:highlight w:val="none"/>
        </w:rPr>
      </w:pPr>
      <w:r>
        <w:rPr>
          <w:rFonts w:hint="eastAsia"/>
          <w:color w:val="auto"/>
          <w:highlight w:val="none"/>
        </w:rPr>
        <w:t>日期：</w:t>
      </w: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14:paraId="10996F39">
      <w:pPr>
        <w:pStyle w:val="11"/>
        <w:spacing w:before="81" w:line="302" w:lineRule="auto"/>
        <w:ind w:left="115" w:right="508" w:firstLine="240"/>
        <w:rPr>
          <w:color w:val="auto"/>
          <w:highlight w:val="none"/>
        </w:rPr>
      </w:pPr>
      <w:r>
        <w:rPr>
          <w:rFonts w:hint="eastAsia"/>
          <w:color w:val="auto"/>
          <w:highlight w:val="none"/>
        </w:rPr>
        <w:t>▲本“法定代表人资格证明书”需附法定代表人身份证件扫描件，如扫描件不清晰或错误的，后果由供应商承担。</w:t>
      </w:r>
    </w:p>
    <w:p w14:paraId="2DFE9443">
      <w:pPr>
        <w:spacing w:before="116" w:after="19"/>
        <w:ind w:left="540"/>
        <w:rPr>
          <w:color w:val="auto"/>
          <w:sz w:val="24"/>
          <w:highlight w:val="none"/>
        </w:rPr>
      </w:pPr>
      <w:r>
        <w:rPr>
          <w:rFonts w:hint="eastAsia"/>
          <w:b/>
          <w:color w:val="auto"/>
          <w:sz w:val="24"/>
          <w:highlight w:val="none"/>
        </w:rPr>
        <w:t>法定代表人</w:t>
      </w:r>
      <w:r>
        <w:rPr>
          <w:rFonts w:hint="eastAsia"/>
          <w:color w:val="auto"/>
          <w:sz w:val="24"/>
          <w:highlight w:val="none"/>
        </w:rPr>
        <w:t>身份证件扫描件：</w:t>
      </w:r>
    </w:p>
    <w:p w14:paraId="6122D711">
      <w:pPr>
        <w:pStyle w:val="11"/>
        <w:rPr>
          <w:color w:val="auto"/>
          <w:sz w:val="20"/>
          <w:highlight w:val="none"/>
        </w:rPr>
      </w:pPr>
      <w:r>
        <w:rPr>
          <w:color w:val="auto"/>
          <w:sz w:val="20"/>
          <w:highlight w:val="none"/>
          <w:lang w:val="en-US" w:bidi="ar-SA"/>
        </w:rPr>
        <mc:AlternateContent>
          <mc:Choice Requires="wps">
            <w:drawing>
              <wp:inline distT="0" distB="0" distL="114300" distR="114300">
                <wp:extent cx="5415280" cy="2214880"/>
                <wp:effectExtent l="4445" t="4445" r="9525" b="9525"/>
                <wp:docPr id="1" name="1027"/>
                <wp:cNvGraphicFramePr/>
                <a:graphic xmlns:a="http://schemas.openxmlformats.org/drawingml/2006/main">
                  <a:graphicData uri="http://schemas.microsoft.com/office/word/2010/wordprocessingShape">
                    <wps:wsp>
                      <wps:cNvSpPr/>
                      <wps:spPr>
                        <a:xfrm>
                          <a:off x="0" y="0"/>
                          <a:ext cx="5415280" cy="2214880"/>
                        </a:xfrm>
                        <a:prstGeom prst="rect">
                          <a:avLst/>
                        </a:prstGeom>
                        <a:noFill/>
                        <a:ln w="6096" cap="flat" cmpd="sng">
                          <a:solidFill>
                            <a:srgbClr val="000000"/>
                          </a:solidFill>
                          <a:prstDash val="solid"/>
                          <a:miter/>
                          <a:headEnd type="none" w="med" len="med"/>
                          <a:tailEnd type="none" w="med" len="med"/>
                        </a:ln>
                        <a:effectLst/>
                      </wps:spPr>
                      <wps:txbx>
                        <w:txbxContent>
                          <w:p w14:paraId="0999F0B1">
                            <w:pPr>
                              <w:pStyle w:val="11"/>
                              <w:tabs>
                                <w:tab w:val="left" w:pos="4903"/>
                              </w:tabs>
                              <w:spacing w:before="111"/>
                              <w:ind w:left="223"/>
                              <w:jc w:val="both"/>
                            </w:pPr>
                            <w:r>
                              <w:t>正面：</w:t>
                            </w:r>
                            <w:r>
                              <w:tab/>
                            </w:r>
                            <w:r>
                              <w:t>反面：</w:t>
                            </w:r>
                          </w:p>
                        </w:txbxContent>
                      </wps:txbx>
                      <wps:bodyPr lIns="0" tIns="0" rIns="0" bIns="0" upright="1"/>
                    </wps:wsp>
                  </a:graphicData>
                </a:graphic>
              </wp:inline>
            </w:drawing>
          </mc:Choice>
          <mc:Fallback>
            <w:pict>
              <v:rect id="1027" o:spid="_x0000_s1026" o:spt="1" style="height:174.4pt;width:426.4pt;" filled="f" stroked="t" coordsize="21600,21600" o:gfxdata="UEsDBAoAAAAAAIdO4kAAAAAAAAAAAAAAAAAEAAAAZHJzL1BLAwQUAAAACACHTuJA+D0rDtUAAAAF&#10;AQAADwAAAGRycy9kb3ducmV2LnhtbE2PQUvDQBCF74L/YRnBm92kalliNgVFUYoerP6AbXZMQrOz&#10;ITtJq7/e0YteBob3eO975foYejXjmLpIFvJFBgqpjr6jxsL728OFAZXYkXd9JLTwiQnW1elJ6Qof&#10;D/SK85YbJSGUCmehZR4KrVPdYnBpEQck0T7iGBzLOzbaj+4g4aHXyyxb6eA6kobWDXjXYr3fTkFK&#10;vvb+fjLPRtdP8+NLzqvNbbex9vwsz25AMR75zww/+IIOlTDt4kQ+qd6CDOHfK5q5XsqMnYXLK2NA&#10;V6X+T199A1BLAwQUAAAACACHTuJA9C3KkAECAAAvBAAADgAAAGRycy9lMm9Eb2MueG1srVPLbtsw&#10;ELwX6D8QvNd6IHFdwXIOdVMUKNoAaT9gTVISAb5A0pb8911SspOmFx/qgzzkLoc7s8vtw6QVOQkf&#10;pDUtrVYlJcIwy6XpW/r71+OHDSUhguGgrBEtPYtAH3bv321H14jaDlZx4QmSmNCMrqVDjK4pisAG&#10;oSGsrBMGg531GiIufV9wDyOya1XUZbkuRuu585aJEHB3PwfpwuhvIbRdJ5nYW3bUwsSZ1QsFESWF&#10;QbpAd7narhMs/uy6ICJRLUWlMX/xEsSH9C12W2h6D26QbCkBbinhjSYN0uClV6o9RCBHL/+h0pJ5&#10;G2wXV8zqYhaSHUEVVfnGm+cBnMha0OrgrqaH/0fLfpyePJEcJ4ESAxobXpX1x+TL6EKD4Wf35JdV&#10;QJhETp3X6R/LJ1P28nz1UkyRMNy8v6vu6w3azDBW19XdBhfIU7wcdz7Er8JqkkBLPTYrewin7yHO&#10;qZeUdJuxj1Ip3IdGGTK2dF1+WiM/4BB22HyE2qGQYPpME6ySPB1JJ4LvD5+VJydIg5B/SzV/paX7&#10;9hCGOS+HUho0WkaRbIBmEMC/GE7i2aFZBt8ITcVowSlRAp9UQjkzglS3ZKIlyiRqkQd2EZ/snw1P&#10;KE6HCUkTPFh+xp6pbwbnIM30BfgLOFzA0XnZD+htlcWm0zhHuQnLzKdBfb1G/Pqd7/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0rDtUAAAAFAQAADwAAAAAAAAABACAAAAAiAAAAZHJzL2Rvd25y&#10;ZXYueG1sUEsBAhQAFAAAAAgAh07iQPQtypABAgAALwQAAA4AAAAAAAAAAQAgAAAAJAEAAGRycy9l&#10;Mm9Eb2MueG1sUEsFBgAAAAAGAAYAWQEAAJcFAAAAAA==&#10;">
                <v:fill on="f" focussize="0,0"/>
                <v:stroke weight="0.48pt" color="#000000" joinstyle="miter"/>
                <v:imagedata o:title=""/>
                <o:lock v:ext="edit" aspectratio="f"/>
                <v:textbox inset="0mm,0mm,0mm,0mm">
                  <w:txbxContent>
                    <w:p w14:paraId="0999F0B1">
                      <w:pPr>
                        <w:pStyle w:val="11"/>
                        <w:tabs>
                          <w:tab w:val="left" w:pos="4903"/>
                        </w:tabs>
                        <w:spacing w:before="111"/>
                        <w:ind w:left="223"/>
                        <w:jc w:val="both"/>
                      </w:pPr>
                      <w:r>
                        <w:t>正面：</w:t>
                      </w:r>
                      <w:r>
                        <w:tab/>
                      </w:r>
                      <w:r>
                        <w:t>反面：</w:t>
                      </w:r>
                    </w:p>
                  </w:txbxContent>
                </v:textbox>
                <w10:wrap type="none"/>
                <w10:anchorlock/>
              </v:rect>
            </w:pict>
          </mc:Fallback>
        </mc:AlternateContent>
      </w:r>
    </w:p>
    <w:p w14:paraId="2F665E3E">
      <w:pPr>
        <w:rPr>
          <w:color w:val="auto"/>
          <w:sz w:val="20"/>
          <w:highlight w:val="none"/>
        </w:rPr>
        <w:sectPr>
          <w:pgSz w:w="11910" w:h="16840"/>
          <w:pgMar w:top="1247" w:right="1247" w:bottom="1247" w:left="1587" w:header="884" w:footer="884" w:gutter="0"/>
          <w:cols w:space="0" w:num="1"/>
        </w:sectPr>
      </w:pPr>
    </w:p>
    <w:p w14:paraId="1DFF1E79">
      <w:pPr>
        <w:pStyle w:val="11"/>
        <w:spacing w:before="5"/>
        <w:rPr>
          <w:color w:val="auto"/>
          <w:sz w:val="8"/>
          <w:highlight w:val="none"/>
        </w:rPr>
      </w:pPr>
    </w:p>
    <w:p w14:paraId="1FCEBD4E">
      <w:pPr>
        <w:pStyle w:val="40"/>
        <w:numPr>
          <w:ilvl w:val="1"/>
          <w:numId w:val="14"/>
        </w:numPr>
        <w:tabs>
          <w:tab w:val="left" w:pos="4428"/>
        </w:tabs>
        <w:spacing w:before="58"/>
        <w:ind w:left="4428"/>
        <w:jc w:val="left"/>
        <w:rPr>
          <w:b/>
          <w:color w:val="auto"/>
          <w:sz w:val="30"/>
          <w:highlight w:val="none"/>
        </w:rPr>
      </w:pPr>
      <w:r>
        <w:rPr>
          <w:rFonts w:hint="eastAsia"/>
          <w:b/>
          <w:color w:val="auto"/>
          <w:sz w:val="30"/>
          <w:highlight w:val="none"/>
        </w:rPr>
        <w:t>授权委托书</w:t>
      </w:r>
    </w:p>
    <w:p w14:paraId="68939613">
      <w:pPr>
        <w:pStyle w:val="11"/>
        <w:spacing w:before="232" w:line="360" w:lineRule="auto"/>
        <w:rPr>
          <w:color w:val="auto"/>
          <w:highlight w:val="none"/>
        </w:rPr>
      </w:pPr>
      <w:r>
        <w:rPr>
          <w:rFonts w:hint="eastAsia"/>
          <w:color w:val="auto"/>
          <w:highlight w:val="none"/>
          <w:u w:val="single"/>
        </w:rPr>
        <w:t xml:space="preserve">（代理机构名称） </w:t>
      </w:r>
      <w:r>
        <w:rPr>
          <w:rFonts w:hint="eastAsia"/>
          <w:color w:val="auto"/>
          <w:highlight w:val="none"/>
        </w:rPr>
        <w:t>：</w:t>
      </w:r>
    </w:p>
    <w:p w14:paraId="670181B1">
      <w:pPr>
        <w:pStyle w:val="11"/>
        <w:tabs>
          <w:tab w:val="left" w:pos="3004"/>
          <w:tab w:val="left" w:pos="4984"/>
          <w:tab w:val="left" w:pos="6227"/>
        </w:tabs>
        <w:spacing w:line="360" w:lineRule="auto"/>
        <w:ind w:firstLine="480" w:firstLineChars="200"/>
        <w:rPr>
          <w:color w:val="auto"/>
          <w:highlight w:val="none"/>
        </w:rPr>
      </w:pPr>
      <w:r>
        <w:rPr>
          <w:rFonts w:hint="eastAsia"/>
          <w:color w:val="auto"/>
          <w:highlight w:val="none"/>
        </w:rPr>
        <w:t>我</w:t>
      </w:r>
      <w:r>
        <w:rPr>
          <w:rFonts w:hint="eastAsia"/>
          <w:color w:val="auto"/>
          <w:highlight w:val="none"/>
          <w:u w:val="single"/>
        </w:rPr>
        <w:tab/>
      </w:r>
      <w:r>
        <w:rPr>
          <w:rFonts w:hint="eastAsia"/>
          <w:color w:val="auto"/>
          <w:highlight w:val="none"/>
          <w:u w:val="single"/>
        </w:rPr>
        <w:t>（</w:t>
      </w:r>
      <w:r>
        <w:rPr>
          <w:rFonts w:hint="eastAsia"/>
          <w:color w:val="auto"/>
          <w:highlight w:val="none"/>
        </w:rPr>
        <w:t>负责人姓名）系</w:t>
      </w:r>
      <w:r>
        <w:rPr>
          <w:rFonts w:hint="eastAsia"/>
          <w:color w:val="auto"/>
          <w:highlight w:val="none"/>
          <w:u w:val="single"/>
        </w:rPr>
        <w:tab/>
      </w:r>
      <w:r>
        <w:rPr>
          <w:rFonts w:hint="eastAsia"/>
          <w:color w:val="auto"/>
          <w:highlight w:val="none"/>
        </w:rPr>
        <w:t>（供应商全称）的负责人，现授权委托本单位在职职工</w:t>
      </w:r>
      <w:r>
        <w:rPr>
          <w:rFonts w:hint="eastAsia"/>
          <w:color w:val="auto"/>
          <w:highlight w:val="none"/>
          <w:u w:val="single"/>
        </w:rPr>
        <w:tab/>
      </w:r>
      <w:r>
        <w:rPr>
          <w:rFonts w:hint="eastAsia"/>
          <w:color w:val="auto"/>
          <w:highlight w:val="none"/>
        </w:rPr>
        <w:t>（姓名）以我方的名义参加就贵方组织的</w:t>
      </w:r>
      <w:r>
        <w:rPr>
          <w:rFonts w:hint="eastAsia"/>
          <w:color w:val="auto"/>
          <w:highlight w:val="none"/>
          <w:u w:val="single"/>
        </w:rPr>
        <w:t>（采购项目名称）</w:t>
      </w:r>
      <w:r>
        <w:rPr>
          <w:rFonts w:hint="eastAsia"/>
          <w:color w:val="auto"/>
          <w:highlight w:val="none"/>
        </w:rPr>
        <w:t>（项目编号：</w:t>
      </w:r>
      <w:r>
        <w:rPr>
          <w:rFonts w:hint="eastAsia"/>
          <w:color w:val="auto"/>
          <w:highlight w:val="none"/>
          <w:u w:val="single"/>
        </w:rPr>
        <w:tab/>
      </w:r>
      <w:r>
        <w:rPr>
          <w:rFonts w:hint="eastAsia"/>
          <w:color w:val="auto"/>
          <w:highlight w:val="none"/>
        </w:rPr>
        <w:t>）项目的招标活动，并代表我方全权办理针对上述项目的招标、磋商、评审、签约等具体事务和签署相关文件。</w:t>
      </w:r>
    </w:p>
    <w:p w14:paraId="63D4D91A">
      <w:pPr>
        <w:pStyle w:val="11"/>
        <w:spacing w:line="360" w:lineRule="auto"/>
        <w:ind w:firstLine="480" w:firstLineChars="200"/>
        <w:rPr>
          <w:color w:val="auto"/>
          <w:highlight w:val="none"/>
        </w:rPr>
      </w:pPr>
      <w:r>
        <w:rPr>
          <w:rFonts w:hint="eastAsia"/>
          <w:color w:val="auto"/>
          <w:highlight w:val="none"/>
        </w:rPr>
        <w:t>我方对委托代理人的签字或盖章事项负全部责任。</w:t>
      </w:r>
    </w:p>
    <w:p w14:paraId="0AC84765">
      <w:pPr>
        <w:pStyle w:val="11"/>
        <w:spacing w:line="360" w:lineRule="auto"/>
        <w:ind w:firstLine="480" w:firstLineChars="200"/>
        <w:rPr>
          <w:color w:val="auto"/>
          <w:highlight w:val="none"/>
        </w:rPr>
      </w:pPr>
      <w:r>
        <w:rPr>
          <w:rFonts w:hint="eastAsia"/>
          <w:color w:val="auto"/>
          <w:highlight w:val="none"/>
        </w:rPr>
        <w:t>本授权书自签署之日起生效，在撤销授权的书面通知送达贵方以前，本授权委托书一直有效。委托代理人在授权书有效期内签署的所有文件不因授权的撤销而失效。</w:t>
      </w:r>
    </w:p>
    <w:p w14:paraId="5E97E907">
      <w:pPr>
        <w:pStyle w:val="11"/>
        <w:spacing w:line="360" w:lineRule="auto"/>
        <w:ind w:firstLine="480" w:firstLineChars="200"/>
        <w:rPr>
          <w:color w:val="auto"/>
          <w:highlight w:val="none"/>
        </w:rPr>
      </w:pPr>
      <w:r>
        <w:rPr>
          <w:rFonts w:hint="eastAsia"/>
          <w:color w:val="auto"/>
          <w:highlight w:val="none"/>
        </w:rPr>
        <w:t>委托代理人无转委托权，特此声明。</w:t>
      </w:r>
    </w:p>
    <w:p w14:paraId="2418CD93">
      <w:pPr>
        <w:pStyle w:val="11"/>
        <w:rPr>
          <w:color w:val="auto"/>
          <w:highlight w:val="none"/>
        </w:rPr>
      </w:pPr>
    </w:p>
    <w:p w14:paraId="7F2AA3CA">
      <w:pPr>
        <w:pStyle w:val="11"/>
        <w:spacing w:before="10"/>
        <w:rPr>
          <w:color w:val="auto"/>
          <w:sz w:val="20"/>
          <w:highlight w:val="none"/>
        </w:rPr>
      </w:pPr>
    </w:p>
    <w:p w14:paraId="58AA13FC">
      <w:pPr>
        <w:pStyle w:val="11"/>
        <w:tabs>
          <w:tab w:val="left" w:pos="3899"/>
        </w:tabs>
        <w:ind w:right="1224"/>
        <w:jc w:val="right"/>
        <w:rPr>
          <w:color w:val="auto"/>
          <w:highlight w:val="none"/>
        </w:rPr>
      </w:pPr>
      <w:r>
        <w:rPr>
          <w:rFonts w:hint="eastAsia"/>
          <w:color w:val="auto"/>
          <w:highlight w:val="none"/>
        </w:rPr>
        <w:t>负责人签字/盖章：</w:t>
      </w:r>
      <w:r>
        <w:rPr>
          <w:rFonts w:hint="eastAsia"/>
          <w:color w:val="auto"/>
          <w:highlight w:val="none"/>
          <w:u w:val="single"/>
        </w:rPr>
        <w:tab/>
      </w:r>
    </w:p>
    <w:p w14:paraId="28DC3212">
      <w:pPr>
        <w:pStyle w:val="11"/>
        <w:tabs>
          <w:tab w:val="left" w:pos="3500"/>
        </w:tabs>
        <w:spacing w:before="131"/>
        <w:ind w:right="1184"/>
        <w:jc w:val="right"/>
        <w:rPr>
          <w:color w:val="auto"/>
          <w:highlight w:val="none"/>
        </w:rPr>
      </w:pPr>
      <w:r>
        <w:rPr>
          <w:rFonts w:hint="eastAsia"/>
          <w:color w:val="auto"/>
          <w:highlight w:val="none"/>
        </w:rPr>
        <w:t>供应商盖章：</w:t>
      </w:r>
      <w:r>
        <w:rPr>
          <w:rFonts w:hint="eastAsia"/>
          <w:color w:val="auto"/>
          <w:highlight w:val="none"/>
          <w:u w:val="single"/>
        </w:rPr>
        <w:tab/>
      </w:r>
    </w:p>
    <w:p w14:paraId="5A50DA82">
      <w:pPr>
        <w:pStyle w:val="11"/>
        <w:tabs>
          <w:tab w:val="left" w:pos="760"/>
          <w:tab w:val="left" w:pos="3299"/>
        </w:tabs>
        <w:spacing w:before="135"/>
        <w:ind w:right="1104"/>
        <w:jc w:val="right"/>
        <w:rPr>
          <w:color w:val="auto"/>
          <w:highlight w:val="non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5ACE2DE4">
      <w:pPr>
        <w:pStyle w:val="11"/>
        <w:spacing w:line="360" w:lineRule="auto"/>
        <w:rPr>
          <w:color w:val="auto"/>
          <w:sz w:val="20"/>
          <w:highlight w:val="none"/>
        </w:rPr>
      </w:pPr>
    </w:p>
    <w:p w14:paraId="2B745CBE">
      <w:pPr>
        <w:pStyle w:val="11"/>
        <w:spacing w:before="2" w:line="360" w:lineRule="auto"/>
        <w:rPr>
          <w:color w:val="auto"/>
          <w:sz w:val="11"/>
          <w:highlight w:val="none"/>
        </w:rPr>
      </w:pPr>
    </w:p>
    <w:p w14:paraId="637C5858">
      <w:pPr>
        <w:pStyle w:val="11"/>
        <w:pBdr>
          <w:bottom w:val="single" w:color="auto" w:sz="4" w:space="0"/>
        </w:pBdr>
        <w:spacing w:before="2" w:line="360" w:lineRule="auto"/>
        <w:rPr>
          <w:color w:val="auto"/>
          <w:sz w:val="6"/>
          <w:highlight w:val="none"/>
        </w:rPr>
      </w:pPr>
    </w:p>
    <w:p w14:paraId="5F12EB81">
      <w:pPr>
        <w:pStyle w:val="11"/>
        <w:tabs>
          <w:tab w:val="left" w:pos="5999"/>
        </w:tabs>
        <w:spacing w:before="67" w:line="345" w:lineRule="auto"/>
        <w:ind w:right="3265"/>
        <w:rPr>
          <w:color w:val="auto"/>
          <w:highlight w:val="none"/>
        </w:rPr>
      </w:pPr>
      <w:r>
        <w:rPr>
          <w:rFonts w:hint="eastAsia"/>
          <w:color w:val="auto"/>
          <w:highlight w:val="none"/>
        </w:rPr>
        <w:t>附：委托代理人工作单位：</w:t>
      </w:r>
    </w:p>
    <w:p w14:paraId="6FA7B105">
      <w:pPr>
        <w:pStyle w:val="11"/>
        <w:tabs>
          <w:tab w:val="left" w:pos="5999"/>
        </w:tabs>
        <w:spacing w:line="346" w:lineRule="auto"/>
        <w:ind w:firstLine="720" w:firstLineChars="300"/>
        <w:rPr>
          <w:color w:val="auto"/>
          <w:highlight w:val="none"/>
        </w:rPr>
      </w:pPr>
      <w:r>
        <w:rPr>
          <w:rFonts w:hint="eastAsia"/>
          <w:color w:val="auto"/>
          <w:highlight w:val="none"/>
        </w:rPr>
        <w:t>职务：</w:t>
      </w:r>
      <w:r>
        <w:rPr>
          <w:rFonts w:hint="eastAsia"/>
          <w:color w:val="auto"/>
          <w:highlight w:val="none"/>
          <w:lang w:val="en-US"/>
        </w:rPr>
        <w:t xml:space="preserve">                </w:t>
      </w:r>
      <w:r>
        <w:rPr>
          <w:rFonts w:hint="eastAsia"/>
          <w:color w:val="auto"/>
          <w:highlight w:val="none"/>
        </w:rPr>
        <w:t xml:space="preserve"> 身份证号码： </w:t>
      </w:r>
      <w:r>
        <w:rPr>
          <w:rFonts w:hint="eastAsia"/>
          <w:color w:val="auto"/>
          <w:highlight w:val="none"/>
          <w:lang w:val="en-US"/>
        </w:rPr>
        <w:t xml:space="preserve">               </w:t>
      </w:r>
      <w:r>
        <w:rPr>
          <w:rFonts w:hint="eastAsia"/>
          <w:color w:val="auto"/>
          <w:highlight w:val="none"/>
        </w:rPr>
        <w:t>性别：</w:t>
      </w:r>
    </w:p>
    <w:p w14:paraId="09CF20CC">
      <w:pPr>
        <w:pStyle w:val="11"/>
        <w:spacing w:before="9"/>
        <w:rPr>
          <w:color w:val="auto"/>
          <w:sz w:val="33"/>
          <w:highlight w:val="none"/>
        </w:rPr>
      </w:pPr>
    </w:p>
    <w:p w14:paraId="0717B592">
      <w:pPr>
        <w:pStyle w:val="11"/>
        <w:spacing w:line="364" w:lineRule="auto"/>
        <w:ind w:right="417"/>
        <w:rPr>
          <w:color w:val="auto"/>
          <w:highlight w:val="none"/>
        </w:rPr>
      </w:pPr>
      <w:r>
        <w:rPr>
          <w:rFonts w:hint="eastAsia"/>
          <w:bCs/>
          <w:color w:val="auto"/>
          <w:highlight w:val="none"/>
        </w:rPr>
        <w:t>注：1</w:t>
      </w:r>
      <w:r>
        <w:rPr>
          <w:rFonts w:hint="eastAsia"/>
          <w:bCs/>
          <w:color w:val="auto"/>
          <w:highlight w:val="none"/>
          <w:lang w:val="en-US"/>
        </w:rPr>
        <w:t>.</w:t>
      </w:r>
      <w:r>
        <w:rPr>
          <w:rFonts w:hint="eastAsia"/>
          <w:bCs/>
          <w:color w:val="auto"/>
          <w:highlight w:val="none"/>
        </w:rPr>
        <w:t>供应</w:t>
      </w:r>
      <w:r>
        <w:rPr>
          <w:rFonts w:hint="eastAsia"/>
          <w:color w:val="auto"/>
          <w:highlight w:val="none"/>
        </w:rPr>
        <w:t>商为法人企业的，其负责人为其法定代表人；供应商为其他组织的， 其负责人为法律、行政法规规定代表单位行使职权的主要负责人。</w:t>
      </w:r>
    </w:p>
    <w:p w14:paraId="4FA5F0C6">
      <w:pPr>
        <w:pStyle w:val="11"/>
        <w:spacing w:before="1"/>
        <w:ind w:firstLine="480" w:firstLineChars="200"/>
        <w:rPr>
          <w:color w:val="auto"/>
          <w:highlight w:val="none"/>
        </w:rPr>
      </w:pPr>
      <w:r>
        <w:rPr>
          <w:rFonts w:hint="eastAsia"/>
          <w:color w:val="auto"/>
          <w:highlight w:val="none"/>
        </w:rPr>
        <w:t>2</w:t>
      </w:r>
      <w:r>
        <w:rPr>
          <w:rFonts w:hint="eastAsia"/>
          <w:color w:val="auto"/>
          <w:highlight w:val="none"/>
          <w:lang w:val="en-US"/>
        </w:rPr>
        <w:t>.</w:t>
      </w:r>
      <w:r>
        <w:rPr>
          <w:rFonts w:hint="eastAsia"/>
          <w:color w:val="auto"/>
          <w:highlight w:val="none"/>
        </w:rPr>
        <w:t>委托人为上述条款中的负责人。</w:t>
      </w:r>
    </w:p>
    <w:p w14:paraId="581713E0">
      <w:pPr>
        <w:pStyle w:val="11"/>
        <w:spacing w:before="161" w:line="364" w:lineRule="auto"/>
        <w:ind w:right="417" w:firstLine="240" w:firstLineChars="100"/>
        <w:rPr>
          <w:color w:val="auto"/>
          <w:highlight w:val="none"/>
        </w:rPr>
      </w:pPr>
      <w:r>
        <w:rPr>
          <w:rFonts w:hint="eastAsia"/>
          <w:color w:val="auto"/>
          <w:highlight w:val="none"/>
        </w:rPr>
        <w:t>▲3</w:t>
      </w:r>
      <w:r>
        <w:rPr>
          <w:rFonts w:hint="eastAsia"/>
          <w:color w:val="auto"/>
          <w:highlight w:val="none"/>
          <w:lang w:val="en-US"/>
        </w:rPr>
        <w:t>.</w:t>
      </w:r>
      <w:r>
        <w:rPr>
          <w:rFonts w:hint="eastAsia"/>
          <w:color w:val="auto"/>
          <w:highlight w:val="none"/>
        </w:rPr>
        <w:t>本“授权委托书”需附负责人和委托代理人身份证件扫描件，如扫描件不清晰或错误的，后果由供应商承担。</w:t>
      </w:r>
    </w:p>
    <w:p w14:paraId="197EF97A">
      <w:pPr>
        <w:spacing w:line="364" w:lineRule="auto"/>
        <w:rPr>
          <w:color w:val="auto"/>
          <w:highlight w:val="none"/>
        </w:rPr>
        <w:sectPr>
          <w:pgSz w:w="11910" w:h="16840"/>
          <w:pgMar w:top="1247" w:right="1247" w:bottom="1247" w:left="1587" w:header="884" w:footer="884" w:gutter="0"/>
          <w:cols w:space="0" w:num="1"/>
        </w:sectPr>
      </w:pPr>
    </w:p>
    <w:p w14:paraId="730FB4FF">
      <w:pPr>
        <w:pStyle w:val="11"/>
        <w:spacing w:before="158" w:after="19"/>
        <w:rPr>
          <w:color w:val="auto"/>
          <w:highlight w:val="none"/>
        </w:rPr>
      </w:pPr>
      <w:r>
        <w:rPr>
          <w:rFonts w:hint="eastAsia"/>
          <w:color w:val="auto"/>
          <w:highlight w:val="none"/>
        </w:rPr>
        <w:t>负责人身份证件扫描件：</w:t>
      </w:r>
    </w:p>
    <w:p w14:paraId="3C1B6D28">
      <w:pPr>
        <w:pStyle w:val="11"/>
        <w:rPr>
          <w:color w:val="auto"/>
          <w:sz w:val="20"/>
          <w:highlight w:val="none"/>
        </w:rPr>
      </w:pPr>
      <w:r>
        <w:rPr>
          <w:color w:val="auto"/>
          <w:sz w:val="20"/>
          <w:highlight w:val="none"/>
          <w:lang w:val="en-US" w:bidi="ar-SA"/>
        </w:rPr>
        <mc:AlternateContent>
          <mc:Choice Requires="wps">
            <w:drawing>
              <wp:inline distT="0" distB="0" distL="114300" distR="114300">
                <wp:extent cx="5846445" cy="3061970"/>
                <wp:effectExtent l="4445" t="4445" r="16510" b="19685"/>
                <wp:docPr id="2" name="1029"/>
                <wp:cNvGraphicFramePr/>
                <a:graphic xmlns:a="http://schemas.openxmlformats.org/drawingml/2006/main">
                  <a:graphicData uri="http://schemas.microsoft.com/office/word/2010/wordprocessingShape">
                    <wps:wsp>
                      <wps:cNvSpPr/>
                      <wps:spPr>
                        <a:xfrm>
                          <a:off x="0" y="0"/>
                          <a:ext cx="5846445" cy="3061970"/>
                        </a:xfrm>
                        <a:prstGeom prst="rect">
                          <a:avLst/>
                        </a:prstGeom>
                        <a:noFill/>
                        <a:ln w="6096" cap="flat" cmpd="sng">
                          <a:solidFill>
                            <a:srgbClr val="000000"/>
                          </a:solidFill>
                          <a:prstDash val="solid"/>
                          <a:miter/>
                          <a:headEnd type="none" w="med" len="med"/>
                          <a:tailEnd type="none" w="med" len="med"/>
                        </a:ln>
                        <a:effectLst/>
                      </wps:spPr>
                      <wps:txbx>
                        <w:txbxContent>
                          <w:p w14:paraId="03885A99">
                            <w:pPr>
                              <w:pStyle w:val="11"/>
                              <w:tabs>
                                <w:tab w:val="left" w:pos="4782"/>
                              </w:tabs>
                              <w:spacing w:before="113"/>
                              <w:ind w:left="102"/>
                            </w:pPr>
                            <w:r>
                              <w:t>正面：</w:t>
                            </w:r>
                            <w:r>
                              <w:tab/>
                            </w:r>
                            <w:r>
                              <w:t>反面：</w:t>
                            </w:r>
                          </w:p>
                        </w:txbxContent>
                      </wps:txbx>
                      <wps:bodyPr lIns="0" tIns="0" rIns="0" bIns="0" upright="1"/>
                    </wps:wsp>
                  </a:graphicData>
                </a:graphic>
              </wp:inline>
            </w:drawing>
          </mc:Choice>
          <mc:Fallback>
            <w:pict>
              <v:rect id="1029" o:spid="_x0000_s1026" o:spt="1" style="height:241.1pt;width:460.35pt;" filled="f" stroked="t" coordsize="21600,21600" o:gfxdata="UEsDBAoAAAAAAIdO4kAAAAAAAAAAAAAAAAAEAAAAZHJzL1BLAwQUAAAACACHTuJAJV2VAtYAAAAF&#10;AQAADwAAAGRycy9kb3ducmV2LnhtbE2PwU7DMBBE70j8g7VI3KidCJWQxqnUCgSq4NCWD3DjbRI1&#10;Xkexkxa+noULXEZazWrmTbG8uE5MOITWk4ZkpkAgVd62VGv42D/fZSBCNGRN5wk1fGKAZXl9VZjc&#10;+jNtcdrFWnAIhdxoaGLscylD1aAzYeZ7JPaOfnAm8jnU0g7mzOGuk6lSc+lMS9zQmB7XDVan3ei4&#10;5Otkn8bsLZPV6/TynsT5ZtVutL69SdQCRMRL/HuGH3xGh5KZDn4kG0SngYfEX2XvMVUPIA4a7rM0&#10;BVkW8j99+Q1QSwMEFAAAAAgAh07iQPmdCFkDAgAALwQAAA4AAABkcnMvZTJvRG9jLnhtbK1TTY/T&#10;MBC9I/EfLN9p0tIt26jpHiiLkBCstPADXGeSWPKXPG6T/nvGTttdlksP5JA8x+M3896MNw+j0ewI&#10;AZWzNZ/PSs7AStco29X896/HD/ecYRS2EdpZqPkJkD9s37/bDL6CheudbiAwIrFYDb7mfYy+KgqU&#10;PRiBM+fB0mbrghGRlqErmiAGYje6WJTlqhhcaHxwEhDp727a5GfGcAuha1slYefkwYCNE2sALSJJ&#10;wl555NtcbduCjD/bFiEyXXNSGvObkhDep3ex3YiqC8L3Sp5LELeU8EaTEcpS0ivVTkTBDkH9Q2WU&#10;DA5dG2fSmWISkh0hFfPyjTfPvfCQtZDV6K+m4/+jlT+OT4GppuYLzqww1PB5uVgnXwaPFW0/+6dw&#10;XiHBJHJsg0lfKp+N2cvT1UsYI5P08+5+uVou7ziTtPexXM3Xn7LbxctxHzB+BWdYAjUP1KzsoTh+&#10;x0gpKfQSkrJZ96i0zg3Tlg01X5XrFfELGsKWmk/QeBKCtss06LRq0pF0GEO3/6wDO4o0CPlJGinF&#10;X2Ep305gP8XlrWlEjIqQbBBVD6L5YhsWT57MsnRHeCrGQMOZBrpSCeXIKJS+JZKK0DZRQx7Ys/hk&#10;/2R4QnHcj0Sa4N41J+qZ/mZpDtJMX0C4gP0FHHxQXU/ezrPYdJrmKMs+z3wa1Ndrwq/v+f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V2VAtYAAAAFAQAADwAAAAAAAAABACAAAAAiAAAAZHJzL2Rv&#10;d25yZXYueG1sUEsBAhQAFAAAAAgAh07iQPmdCFkDAgAALwQAAA4AAAAAAAAAAQAgAAAAJQEAAGRy&#10;cy9lMm9Eb2MueG1sUEsFBgAAAAAGAAYAWQEAAJoFAAAAAA==&#10;">
                <v:fill on="f" focussize="0,0"/>
                <v:stroke weight="0.48pt" color="#000000" joinstyle="miter"/>
                <v:imagedata o:title=""/>
                <o:lock v:ext="edit" aspectratio="f"/>
                <v:textbox inset="0mm,0mm,0mm,0mm">
                  <w:txbxContent>
                    <w:p w14:paraId="03885A99">
                      <w:pPr>
                        <w:pStyle w:val="11"/>
                        <w:tabs>
                          <w:tab w:val="left" w:pos="4782"/>
                        </w:tabs>
                        <w:spacing w:before="113"/>
                        <w:ind w:left="102"/>
                      </w:pPr>
                      <w:r>
                        <w:t>正面：</w:t>
                      </w:r>
                      <w:r>
                        <w:tab/>
                      </w:r>
                      <w:r>
                        <w:t>反面：</w:t>
                      </w:r>
                    </w:p>
                  </w:txbxContent>
                </v:textbox>
                <w10:wrap type="none"/>
                <w10:anchorlock/>
              </v:rect>
            </w:pict>
          </mc:Fallback>
        </mc:AlternateContent>
      </w:r>
    </w:p>
    <w:p w14:paraId="638DD87C">
      <w:pPr>
        <w:pStyle w:val="11"/>
        <w:spacing w:before="74" w:after="19"/>
        <w:rPr>
          <w:color w:val="auto"/>
          <w:highlight w:val="none"/>
        </w:rPr>
      </w:pPr>
      <w:r>
        <w:rPr>
          <w:rFonts w:hint="eastAsia"/>
          <w:color w:val="auto"/>
          <w:highlight w:val="none"/>
        </w:rPr>
        <w:t>委托代理人身份证件扫描件：</w:t>
      </w:r>
    </w:p>
    <w:p w14:paraId="1F12778D">
      <w:pPr>
        <w:pStyle w:val="11"/>
        <w:rPr>
          <w:color w:val="auto"/>
          <w:sz w:val="20"/>
          <w:highlight w:val="none"/>
        </w:rPr>
      </w:pPr>
      <w:r>
        <w:rPr>
          <w:color w:val="auto"/>
          <w:sz w:val="20"/>
          <w:highlight w:val="none"/>
          <w:lang w:val="en-US" w:bidi="ar-SA"/>
        </w:rPr>
        <mc:AlternateContent>
          <mc:Choice Requires="wps">
            <w:drawing>
              <wp:inline distT="0" distB="0" distL="114300" distR="114300">
                <wp:extent cx="5846445" cy="3061970"/>
                <wp:effectExtent l="4445" t="4445" r="16510" b="19685"/>
                <wp:docPr id="3" name="1031"/>
                <wp:cNvGraphicFramePr/>
                <a:graphic xmlns:a="http://schemas.openxmlformats.org/drawingml/2006/main">
                  <a:graphicData uri="http://schemas.microsoft.com/office/word/2010/wordprocessingShape">
                    <wps:wsp>
                      <wps:cNvSpPr/>
                      <wps:spPr>
                        <a:xfrm>
                          <a:off x="0" y="0"/>
                          <a:ext cx="5846445" cy="3061970"/>
                        </a:xfrm>
                        <a:prstGeom prst="rect">
                          <a:avLst/>
                        </a:prstGeom>
                        <a:noFill/>
                        <a:ln w="6096" cap="flat" cmpd="sng">
                          <a:solidFill>
                            <a:srgbClr val="000000"/>
                          </a:solidFill>
                          <a:prstDash val="solid"/>
                          <a:miter/>
                          <a:headEnd type="none" w="med" len="med"/>
                          <a:tailEnd type="none" w="med" len="med"/>
                        </a:ln>
                        <a:effectLst/>
                      </wps:spPr>
                      <wps:txbx>
                        <w:txbxContent>
                          <w:p w14:paraId="72D4EDF5">
                            <w:pPr>
                              <w:pStyle w:val="11"/>
                              <w:tabs>
                                <w:tab w:val="left" w:pos="4782"/>
                              </w:tabs>
                              <w:spacing w:before="113"/>
                              <w:ind w:left="102"/>
                            </w:pPr>
                            <w:r>
                              <w:t>正面：</w:t>
                            </w:r>
                            <w:r>
                              <w:tab/>
                            </w:r>
                            <w:r>
                              <w:t>反面：</w:t>
                            </w:r>
                          </w:p>
                        </w:txbxContent>
                      </wps:txbx>
                      <wps:bodyPr lIns="0" tIns="0" rIns="0" bIns="0" upright="1"/>
                    </wps:wsp>
                  </a:graphicData>
                </a:graphic>
              </wp:inline>
            </w:drawing>
          </mc:Choice>
          <mc:Fallback>
            <w:pict>
              <v:rect id="1031" o:spid="_x0000_s1026" o:spt="1" style="height:241.1pt;width:460.35pt;" filled="f" stroked="t" coordsize="21600,21600" o:gfxdata="UEsDBAoAAAAAAIdO4kAAAAAAAAAAAAAAAAAEAAAAZHJzL1BLAwQUAAAACACHTuJAJV2VAtYAAAAF&#10;AQAADwAAAGRycy9kb3ducmV2LnhtbE2PwU7DMBBE70j8g7VI3KidCJWQxqnUCgSq4NCWD3DjbRI1&#10;Xkexkxa+noULXEZazWrmTbG8uE5MOITWk4ZkpkAgVd62VGv42D/fZSBCNGRN5wk1fGKAZXl9VZjc&#10;+jNtcdrFWnAIhdxoaGLscylD1aAzYeZ7JPaOfnAm8jnU0g7mzOGuk6lSc+lMS9zQmB7XDVan3ei4&#10;5Otkn8bsLZPV6/TynsT5ZtVutL69SdQCRMRL/HuGH3xGh5KZDn4kG0SngYfEX2XvMVUPIA4a7rM0&#10;BVkW8j99+Q1QSwMEFAAAAAgAh07iQCALj+IEAgAALwQAAA4AAABkcnMvZTJvRG9jLnhtbK1Ty27b&#10;MBC8F+g/ELzXkmPHTQTLOcRNUaBoA6T9AJpaSQT4Ape25L/vkrLdNL34EB2kobic3Zldrh9Go9kB&#10;Aipnaz6flZyBla5Rtqv5719Pn+44wyhsI7SzUPMjIH/YfPywHnwFN653uoHAiMRiNfia9zH6qihQ&#10;9mAEzpwHS5utC0ZEWoauaIIYiN3o4qYsV8XgQuODk4BIf7fTJj8xhmsIXdsqCVsn9wZsnFgDaBFJ&#10;EvbKI9/katsWZPzZtgiR6ZqT0pjflITwLr2LzVpUXRC+V/JUgrimhDeajFCWkl6otiIKtg/qPyqj&#10;ZHDo2jiTzhSTkOwIqZiXb7x56YWHrIWsRn8xHd+PVv44PAemmpovOLPCUMPn5WKefBk8VrT94p/D&#10;aYUEk8ixDSZ9qXw2Zi+PFy9hjEzSz9u75Wq5vOVM0t6iXM3vP2e3i7/HfcD4FZxhCdQ8ULOyh+Lw&#10;HSOlpNBzSMpm3ZPSOjdMWzbUfFXer4hf0BC21HyCxpMQtF2mQadVk46kwxi63aMO7CDSIOQnaaQU&#10;/4SlfFuB/RSXt6YRMSpCskFUPYjmi21YPHoyy9Id4akYAw1nGuhKJZQjo1D6mkgqQttEDXlgT+KT&#10;/ZPhCcVxNxJpgjvXHKln+pulOUgzfQbhDHZnsPdBdT15mxtapNM0R1n2aebToL5eE359zz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dlQLWAAAABQEAAA8AAAAAAAAAAQAgAAAAIgAAAGRycy9k&#10;b3ducmV2LnhtbFBLAQIUABQAAAAIAIdO4kAgC4/iBAIAAC8EAAAOAAAAAAAAAAEAIAAAACUBAABk&#10;cnMvZTJvRG9jLnhtbFBLBQYAAAAABgAGAFkBAACbBQAAAAA=&#10;">
                <v:fill on="f" focussize="0,0"/>
                <v:stroke weight="0.48pt" color="#000000" joinstyle="miter"/>
                <v:imagedata o:title=""/>
                <o:lock v:ext="edit" aspectratio="f"/>
                <v:textbox inset="0mm,0mm,0mm,0mm">
                  <w:txbxContent>
                    <w:p w14:paraId="72D4EDF5">
                      <w:pPr>
                        <w:pStyle w:val="11"/>
                        <w:tabs>
                          <w:tab w:val="left" w:pos="4782"/>
                        </w:tabs>
                        <w:spacing w:before="113"/>
                        <w:ind w:left="102"/>
                      </w:pPr>
                      <w:r>
                        <w:t>正面：</w:t>
                      </w:r>
                      <w:r>
                        <w:tab/>
                      </w:r>
                      <w:r>
                        <w:t>反面：</w:t>
                      </w:r>
                    </w:p>
                  </w:txbxContent>
                </v:textbox>
                <w10:wrap type="none"/>
                <w10:anchorlock/>
              </v:rect>
            </w:pict>
          </mc:Fallback>
        </mc:AlternateContent>
      </w:r>
    </w:p>
    <w:p w14:paraId="07E0CDED">
      <w:pPr>
        <w:rPr>
          <w:color w:val="auto"/>
          <w:sz w:val="20"/>
          <w:highlight w:val="none"/>
        </w:rPr>
        <w:sectPr>
          <w:pgSz w:w="11910" w:h="16840"/>
          <w:pgMar w:top="1247" w:right="1247" w:bottom="1247" w:left="1587" w:header="884" w:footer="884" w:gutter="0"/>
          <w:cols w:space="0" w:num="1"/>
        </w:sectPr>
      </w:pPr>
    </w:p>
    <w:p w14:paraId="5A7B2E32">
      <w:pPr>
        <w:pStyle w:val="11"/>
        <w:spacing w:before="10"/>
        <w:rPr>
          <w:color w:val="auto"/>
          <w:sz w:val="13"/>
          <w:highlight w:val="none"/>
        </w:rPr>
      </w:pPr>
    </w:p>
    <w:p w14:paraId="7B13C9E7">
      <w:pPr>
        <w:spacing w:before="58"/>
        <w:ind w:left="561" w:right="547"/>
        <w:jc w:val="center"/>
        <w:rPr>
          <w:b/>
          <w:color w:val="auto"/>
          <w:sz w:val="30"/>
          <w:highlight w:val="none"/>
        </w:rPr>
      </w:pPr>
      <w:r>
        <w:rPr>
          <w:rFonts w:hint="eastAsia"/>
          <w:color w:val="auto"/>
          <w:sz w:val="24"/>
          <w:highlight w:val="none"/>
        </w:rPr>
        <w:t>▲</w:t>
      </w:r>
      <w:r>
        <w:rPr>
          <w:rFonts w:hint="eastAsia"/>
          <w:b/>
          <w:color w:val="auto"/>
          <w:sz w:val="30"/>
          <w:highlight w:val="none"/>
        </w:rPr>
        <w:t>3</w:t>
      </w:r>
      <w:r>
        <w:rPr>
          <w:rFonts w:hint="eastAsia"/>
          <w:b/>
          <w:color w:val="auto"/>
          <w:sz w:val="30"/>
          <w:highlight w:val="none"/>
          <w:lang w:val="en-US"/>
        </w:rPr>
        <w:t>.</w:t>
      </w:r>
      <w:r>
        <w:rPr>
          <w:rFonts w:hint="eastAsia"/>
          <w:b/>
          <w:color w:val="auto"/>
          <w:sz w:val="30"/>
          <w:highlight w:val="none"/>
        </w:rPr>
        <w:t>政府采购资格承诺函</w:t>
      </w:r>
    </w:p>
    <w:p w14:paraId="58E9D46B">
      <w:pPr>
        <w:pStyle w:val="11"/>
        <w:rPr>
          <w:b/>
          <w:color w:val="auto"/>
          <w:sz w:val="30"/>
          <w:highlight w:val="none"/>
        </w:rPr>
      </w:pPr>
    </w:p>
    <w:p w14:paraId="278384C1">
      <w:pPr>
        <w:pStyle w:val="11"/>
        <w:spacing w:before="11"/>
        <w:rPr>
          <w:b/>
          <w:color w:val="auto"/>
          <w:sz w:val="27"/>
          <w:highlight w:val="none"/>
        </w:rPr>
      </w:pPr>
    </w:p>
    <w:p w14:paraId="51A7366E">
      <w:pPr>
        <w:pStyle w:val="11"/>
        <w:tabs>
          <w:tab w:val="left" w:pos="4391"/>
          <w:tab w:val="left" w:pos="8603"/>
        </w:tabs>
        <w:spacing w:line="360" w:lineRule="auto"/>
        <w:ind w:firstLine="480" w:firstLineChars="200"/>
        <w:rPr>
          <w:color w:val="auto"/>
          <w:highlight w:val="none"/>
        </w:rPr>
      </w:pPr>
      <w:r>
        <w:rPr>
          <w:rFonts w:hint="eastAsia"/>
          <w:color w:val="auto"/>
          <w:highlight w:val="none"/>
        </w:rPr>
        <w:t>我单位</w:t>
      </w:r>
      <w:r>
        <w:rPr>
          <w:rFonts w:hint="eastAsia"/>
          <w:color w:val="auto"/>
          <w:highlight w:val="none"/>
          <w:u w:val="single"/>
        </w:rPr>
        <w:tab/>
      </w:r>
      <w:r>
        <w:rPr>
          <w:rFonts w:hint="eastAsia"/>
          <w:color w:val="auto"/>
          <w:highlight w:val="none"/>
          <w:u w:val="single"/>
        </w:rPr>
        <w:t>（供应商全称）</w:t>
      </w:r>
      <w:r>
        <w:rPr>
          <w:rFonts w:hint="eastAsia"/>
          <w:color w:val="auto"/>
          <w:highlight w:val="none"/>
        </w:rPr>
        <w:t>参与</w:t>
      </w:r>
      <w:r>
        <w:rPr>
          <w:rFonts w:hint="eastAsia"/>
          <w:color w:val="auto"/>
          <w:highlight w:val="none"/>
          <w:u w:val="single"/>
        </w:rPr>
        <w:tab/>
      </w:r>
      <w:r>
        <w:rPr>
          <w:rFonts w:hint="eastAsia"/>
          <w:color w:val="auto"/>
          <w:highlight w:val="none"/>
        </w:rPr>
        <w:t>采购项目（项目编号：</w:t>
      </w:r>
      <w:r>
        <w:rPr>
          <w:rFonts w:hint="eastAsia"/>
          <w:color w:val="auto"/>
          <w:highlight w:val="none"/>
          <w:u w:val="single"/>
        </w:rPr>
        <w:tab/>
      </w:r>
      <w:r>
        <w:rPr>
          <w:rFonts w:hint="eastAsia"/>
          <w:color w:val="auto"/>
          <w:highlight w:val="none"/>
        </w:rPr>
        <w:t xml:space="preserve">）磋商，郑重承诺具备下列条件： </w:t>
      </w:r>
    </w:p>
    <w:p w14:paraId="492CB382">
      <w:pPr>
        <w:pStyle w:val="11"/>
        <w:tabs>
          <w:tab w:val="left" w:pos="4391"/>
          <w:tab w:val="left" w:pos="8603"/>
        </w:tabs>
        <w:spacing w:line="360" w:lineRule="auto"/>
        <w:ind w:firstLine="480" w:firstLineChars="200"/>
        <w:rPr>
          <w:color w:val="auto"/>
          <w:highlight w:val="none"/>
        </w:rPr>
      </w:pPr>
      <w:r>
        <w:rPr>
          <w:rFonts w:hint="eastAsia"/>
          <w:color w:val="auto"/>
          <w:highlight w:val="none"/>
        </w:rPr>
        <w:t>1</w:t>
      </w:r>
      <w:r>
        <w:rPr>
          <w:rFonts w:hint="eastAsia"/>
          <w:color w:val="auto"/>
          <w:highlight w:val="none"/>
          <w:lang w:val="en-US"/>
        </w:rPr>
        <w:t>.</w:t>
      </w:r>
      <w:r>
        <w:rPr>
          <w:rFonts w:hint="eastAsia"/>
          <w:color w:val="auto"/>
          <w:highlight w:val="none"/>
        </w:rPr>
        <w:t>具有独立承担民事责任的能力；</w:t>
      </w:r>
    </w:p>
    <w:p w14:paraId="07D8F6F0">
      <w:pPr>
        <w:pStyle w:val="40"/>
        <w:tabs>
          <w:tab w:val="left" w:pos="1261"/>
        </w:tabs>
        <w:spacing w:before="0" w:line="360" w:lineRule="auto"/>
        <w:ind w:left="0" w:firstLineChars="200"/>
        <w:rPr>
          <w:color w:val="auto"/>
          <w:highlight w:val="none"/>
        </w:rPr>
      </w:pPr>
      <w:r>
        <w:rPr>
          <w:rFonts w:hint="eastAsia"/>
          <w:color w:val="auto"/>
          <w:sz w:val="24"/>
          <w:highlight w:val="none"/>
          <w:lang w:val="en-US"/>
        </w:rPr>
        <w:t>2.</w:t>
      </w:r>
      <w:r>
        <w:rPr>
          <w:rFonts w:hint="eastAsia"/>
          <w:color w:val="auto"/>
          <w:sz w:val="24"/>
          <w:highlight w:val="none"/>
        </w:rPr>
        <w:t>具有良好的商业信誉和健全的财务会计制度；</w:t>
      </w:r>
    </w:p>
    <w:p w14:paraId="2BBDC41F">
      <w:pPr>
        <w:pStyle w:val="40"/>
        <w:tabs>
          <w:tab w:val="left" w:pos="1261"/>
        </w:tabs>
        <w:spacing w:before="0" w:line="360" w:lineRule="auto"/>
        <w:ind w:left="0" w:firstLineChars="200"/>
        <w:rPr>
          <w:color w:val="auto"/>
          <w:highlight w:val="none"/>
        </w:rPr>
      </w:pPr>
      <w:r>
        <w:rPr>
          <w:rFonts w:hint="eastAsia"/>
          <w:color w:val="auto"/>
          <w:sz w:val="24"/>
          <w:highlight w:val="none"/>
          <w:lang w:val="en-US"/>
        </w:rPr>
        <w:t>3.</w:t>
      </w:r>
      <w:r>
        <w:rPr>
          <w:rFonts w:hint="eastAsia"/>
          <w:color w:val="auto"/>
          <w:sz w:val="24"/>
          <w:highlight w:val="none"/>
        </w:rPr>
        <w:t>具有履行合同所必需的设备和专业技术能力；</w:t>
      </w:r>
    </w:p>
    <w:p w14:paraId="7B5E6580">
      <w:pPr>
        <w:pStyle w:val="40"/>
        <w:tabs>
          <w:tab w:val="left" w:pos="1261"/>
        </w:tabs>
        <w:spacing w:before="0" w:line="360" w:lineRule="auto"/>
        <w:ind w:left="0" w:firstLineChars="200"/>
        <w:rPr>
          <w:color w:val="auto"/>
          <w:highlight w:val="none"/>
        </w:rPr>
      </w:pPr>
      <w:r>
        <w:rPr>
          <w:rFonts w:hint="eastAsia"/>
          <w:color w:val="auto"/>
          <w:sz w:val="24"/>
          <w:highlight w:val="none"/>
          <w:lang w:val="en-US"/>
        </w:rPr>
        <w:t>4.</w:t>
      </w:r>
      <w:r>
        <w:rPr>
          <w:rFonts w:hint="eastAsia"/>
          <w:color w:val="auto"/>
          <w:sz w:val="24"/>
          <w:highlight w:val="none"/>
        </w:rPr>
        <w:t>有依法缴纳税收和社会保障资金的良好记录；</w:t>
      </w:r>
    </w:p>
    <w:p w14:paraId="5E5EC1AF">
      <w:pPr>
        <w:pStyle w:val="40"/>
        <w:tabs>
          <w:tab w:val="left" w:pos="1261"/>
        </w:tabs>
        <w:spacing w:before="0" w:line="360" w:lineRule="auto"/>
        <w:ind w:left="0" w:firstLineChars="200"/>
        <w:rPr>
          <w:color w:val="auto"/>
          <w:highlight w:val="none"/>
        </w:rPr>
      </w:pPr>
      <w:r>
        <w:rPr>
          <w:rFonts w:hint="eastAsia"/>
          <w:color w:val="auto"/>
          <w:sz w:val="24"/>
          <w:highlight w:val="none"/>
          <w:lang w:val="en-US"/>
        </w:rPr>
        <w:t>5.</w:t>
      </w:r>
      <w:r>
        <w:rPr>
          <w:rFonts w:hint="eastAsia"/>
          <w:color w:val="auto"/>
          <w:sz w:val="24"/>
          <w:highlight w:val="none"/>
        </w:rPr>
        <w:t>参加本项目采购活动前三年内,在经营活动中没有重大违法记录（包括行贿犯罪记录）。</w:t>
      </w:r>
    </w:p>
    <w:p w14:paraId="3B6383D7">
      <w:pPr>
        <w:pStyle w:val="40"/>
        <w:tabs>
          <w:tab w:val="left" w:pos="1380"/>
        </w:tabs>
        <w:spacing w:before="0" w:line="360" w:lineRule="auto"/>
        <w:ind w:left="0" w:firstLineChars="200"/>
        <w:rPr>
          <w:b/>
          <w:color w:val="auto"/>
          <w:sz w:val="24"/>
          <w:highlight w:val="none"/>
        </w:rPr>
      </w:pPr>
      <w:r>
        <w:rPr>
          <w:rFonts w:hint="eastAsia"/>
          <w:color w:val="auto"/>
          <w:sz w:val="24"/>
          <w:highlight w:val="none"/>
          <w:lang w:val="en-US"/>
        </w:rPr>
        <w:t>6.</w:t>
      </w:r>
      <w:r>
        <w:rPr>
          <w:rFonts w:hint="eastAsia"/>
          <w:color w:val="auto"/>
          <w:sz w:val="24"/>
          <w:highlight w:val="none"/>
        </w:rPr>
        <w:t>磋商截止时间前未被“信用中国”网站（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color w:val="auto"/>
          <w:sz w:val="24"/>
          <w:highlight w:val="none"/>
        </w:rPr>
        <w:t>www.creditchina.gov.cn</w:t>
      </w:r>
      <w:r>
        <w:rPr>
          <w:rFonts w:hint="eastAsia"/>
          <w:color w:val="auto"/>
          <w:sz w:val="24"/>
          <w:highlight w:val="none"/>
        </w:rPr>
        <w:fldChar w:fldCharType="end"/>
      </w:r>
      <w:r>
        <w:rPr>
          <w:rFonts w:hint="eastAsia"/>
          <w:color w:val="auto"/>
          <w:sz w:val="24"/>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4"/>
          <w:highlight w:val="none"/>
        </w:rPr>
        <w:t>www.ccgp.gov.cn</w:t>
      </w:r>
      <w:r>
        <w:rPr>
          <w:rFonts w:hint="eastAsia"/>
          <w:color w:val="auto"/>
          <w:sz w:val="24"/>
          <w:highlight w:val="none"/>
        </w:rPr>
        <w:fldChar w:fldCharType="end"/>
      </w:r>
      <w:r>
        <w:rPr>
          <w:rFonts w:hint="eastAsia"/>
          <w:color w:val="auto"/>
          <w:sz w:val="24"/>
          <w:highlight w:val="none"/>
        </w:rPr>
        <w:t>）列入失信被执行人、重大税收违法当事人名单、政府采购严重违法失信行为记录名单</w:t>
      </w:r>
      <w:r>
        <w:rPr>
          <w:rFonts w:hint="eastAsia"/>
          <w:b/>
          <w:color w:val="auto"/>
          <w:sz w:val="24"/>
          <w:highlight w:val="none"/>
        </w:rPr>
        <w:t>（注：本项内容以代理机构在资格审查现场查询为准）。</w:t>
      </w:r>
    </w:p>
    <w:p w14:paraId="54AE2242">
      <w:pPr>
        <w:pStyle w:val="11"/>
        <w:spacing w:line="360" w:lineRule="auto"/>
        <w:ind w:firstLine="402" w:firstLineChars="200"/>
        <w:rPr>
          <w:b/>
          <w:color w:val="auto"/>
          <w:sz w:val="20"/>
          <w:highlight w:val="none"/>
        </w:rPr>
      </w:pPr>
    </w:p>
    <w:p w14:paraId="6C44DBC7">
      <w:pPr>
        <w:spacing w:line="360" w:lineRule="auto"/>
        <w:ind w:firstLine="482" w:firstLineChars="200"/>
        <w:rPr>
          <w:b/>
          <w:bCs/>
          <w:color w:val="auto"/>
          <w:sz w:val="24"/>
          <w:szCs w:val="24"/>
          <w:highlight w:val="none"/>
        </w:rPr>
      </w:pPr>
      <w:r>
        <w:rPr>
          <w:rFonts w:hint="eastAsia"/>
          <w:b/>
          <w:bCs/>
          <w:color w:val="auto"/>
          <w:sz w:val="24"/>
          <w:szCs w:val="24"/>
          <w:highlight w:val="none"/>
        </w:rPr>
        <w:t>如有虚假，采购人可取消我单位任何资格（磋商/中标（成交）/签订合同），我  单位对此无任何异议。</w:t>
      </w:r>
    </w:p>
    <w:p w14:paraId="6235BC41">
      <w:pPr>
        <w:pStyle w:val="11"/>
        <w:spacing w:line="360" w:lineRule="auto"/>
        <w:ind w:firstLine="622" w:firstLineChars="200"/>
        <w:rPr>
          <w:b/>
          <w:color w:val="auto"/>
          <w:sz w:val="31"/>
          <w:highlight w:val="none"/>
        </w:rPr>
      </w:pPr>
    </w:p>
    <w:p w14:paraId="495151D1">
      <w:pPr>
        <w:spacing w:line="360" w:lineRule="auto"/>
        <w:ind w:firstLine="482" w:firstLineChars="200"/>
        <w:rPr>
          <w:b/>
          <w:bCs/>
          <w:color w:val="auto"/>
          <w:sz w:val="24"/>
          <w:szCs w:val="24"/>
          <w:highlight w:val="none"/>
        </w:rPr>
      </w:pPr>
      <w:r>
        <w:rPr>
          <w:rFonts w:hint="eastAsia"/>
          <w:b/>
          <w:bCs/>
          <w:color w:val="auto"/>
          <w:sz w:val="24"/>
          <w:szCs w:val="24"/>
          <w:highlight w:val="none"/>
        </w:rPr>
        <w:t>特此承诺！</w:t>
      </w:r>
    </w:p>
    <w:p w14:paraId="1F40A47B">
      <w:pPr>
        <w:pStyle w:val="11"/>
        <w:spacing w:line="360" w:lineRule="auto"/>
        <w:ind w:firstLine="381" w:firstLineChars="200"/>
        <w:rPr>
          <w:b/>
          <w:color w:val="auto"/>
          <w:sz w:val="19"/>
          <w:highlight w:val="none"/>
        </w:rPr>
      </w:pPr>
    </w:p>
    <w:p w14:paraId="159A1A88">
      <w:pPr>
        <w:pStyle w:val="11"/>
        <w:spacing w:line="360" w:lineRule="auto"/>
        <w:ind w:firstLine="480" w:firstLineChars="200"/>
        <w:rPr>
          <w:color w:val="auto"/>
          <w:highlight w:val="none"/>
        </w:rPr>
      </w:pPr>
      <w:r>
        <w:rPr>
          <w:rFonts w:hint="eastAsia"/>
          <w:color w:val="auto"/>
          <w:highlight w:val="none"/>
        </w:rPr>
        <w:t>注：（1）参加政府采购活动的时间是指供应商参加本项目的政府采购活动时间（具体以磋商截止时间为准）。</w:t>
      </w:r>
    </w:p>
    <w:p w14:paraId="0E13C05C">
      <w:pPr>
        <w:pStyle w:val="11"/>
        <w:spacing w:line="360" w:lineRule="auto"/>
        <w:ind w:firstLine="480" w:firstLineChars="200"/>
        <w:rPr>
          <w:color w:val="auto"/>
          <w:highlight w:val="none"/>
        </w:rPr>
      </w:pPr>
      <w:r>
        <w:rPr>
          <w:rFonts w:hint="eastAsia"/>
          <w:color w:val="auto"/>
          <w:highlight w:val="none"/>
        </w:rPr>
        <w:t>（2）本承诺函必须提供。</w:t>
      </w:r>
    </w:p>
    <w:p w14:paraId="34A07FB4">
      <w:pPr>
        <w:pStyle w:val="29"/>
        <w:spacing w:line="360" w:lineRule="auto"/>
        <w:ind w:firstLine="560"/>
        <w:rPr>
          <w:color w:val="auto"/>
          <w:highlight w:val="none"/>
        </w:rPr>
      </w:pPr>
    </w:p>
    <w:p w14:paraId="5A8A66E2">
      <w:pPr>
        <w:pStyle w:val="12"/>
        <w:spacing w:after="0" w:line="360" w:lineRule="auto"/>
        <w:ind w:firstLine="480" w:firstLineChars="200"/>
        <w:rPr>
          <w:color w:val="auto"/>
          <w:highlight w:val="none"/>
        </w:rPr>
      </w:pPr>
    </w:p>
    <w:p w14:paraId="1D5E9A3D">
      <w:pPr>
        <w:pStyle w:val="11"/>
        <w:tabs>
          <w:tab w:val="left" w:pos="8679"/>
        </w:tabs>
        <w:ind w:left="5020"/>
        <w:rPr>
          <w:color w:val="auto"/>
          <w:highlight w:val="none"/>
        </w:rPr>
      </w:pPr>
      <w:r>
        <w:rPr>
          <w:rFonts w:hint="eastAsia"/>
          <w:color w:val="auto"/>
          <w:highlight w:val="none"/>
        </w:rPr>
        <w:t>供应商盖章：</w:t>
      </w:r>
      <w:r>
        <w:rPr>
          <w:rFonts w:hint="eastAsia"/>
          <w:color w:val="auto"/>
          <w:highlight w:val="none"/>
          <w:u w:val="single"/>
        </w:rPr>
        <w:tab/>
      </w:r>
    </w:p>
    <w:p w14:paraId="4EE10552">
      <w:pPr>
        <w:pStyle w:val="11"/>
        <w:spacing w:before="11"/>
        <w:rPr>
          <w:color w:val="auto"/>
          <w:sz w:val="11"/>
          <w:highlight w:val="none"/>
        </w:rPr>
      </w:pPr>
    </w:p>
    <w:p w14:paraId="7636A0BA">
      <w:pPr>
        <w:ind w:firstLine="5060" w:firstLineChars="2300"/>
        <w:rPr>
          <w:color w:val="auto"/>
          <w:highlight w:val="none"/>
          <w:lang w:val="en-US"/>
        </w:rPr>
        <w:sectPr>
          <w:pgSz w:w="11910" w:h="16840"/>
          <w:pgMar w:top="1247" w:right="1247" w:bottom="1247" w:left="1587" w:header="884" w:footer="884" w:gutter="0"/>
          <w:cols w:space="0" w:num="1"/>
        </w:sect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r>
        <w:rPr>
          <w:rFonts w:hint="eastAsia"/>
          <w:color w:val="auto"/>
          <w:highlight w:val="none"/>
          <w:u w:val="single"/>
          <w:lang w:val="en-US"/>
        </w:rPr>
        <w:t xml:space="preserve">                    </w:t>
      </w:r>
    </w:p>
    <w:p w14:paraId="175553A8">
      <w:pPr>
        <w:pStyle w:val="11"/>
        <w:spacing w:before="5"/>
        <w:rPr>
          <w:color w:val="auto"/>
          <w:sz w:val="8"/>
          <w:highlight w:val="none"/>
        </w:rPr>
      </w:pPr>
    </w:p>
    <w:p w14:paraId="58E490BF">
      <w:pPr>
        <w:spacing w:before="58"/>
        <w:ind w:left="2067" w:right="1470"/>
        <w:jc w:val="center"/>
        <w:rPr>
          <w:b/>
          <w:color w:val="auto"/>
          <w:sz w:val="30"/>
          <w:highlight w:val="none"/>
        </w:rPr>
      </w:pPr>
      <w:r>
        <w:rPr>
          <w:rFonts w:hint="eastAsia"/>
          <w:color w:val="auto"/>
          <w:sz w:val="24"/>
          <w:highlight w:val="none"/>
        </w:rPr>
        <w:t>▲</w:t>
      </w:r>
      <w:r>
        <w:rPr>
          <w:rFonts w:hint="eastAsia"/>
          <w:b/>
          <w:color w:val="auto"/>
          <w:sz w:val="30"/>
          <w:highlight w:val="none"/>
        </w:rPr>
        <w:t>4</w:t>
      </w:r>
      <w:r>
        <w:rPr>
          <w:rFonts w:hint="eastAsia"/>
          <w:b/>
          <w:color w:val="auto"/>
          <w:sz w:val="30"/>
          <w:highlight w:val="none"/>
          <w:lang w:val="en-US"/>
        </w:rPr>
        <w:t>.</w:t>
      </w:r>
      <w:r>
        <w:rPr>
          <w:rFonts w:hint="eastAsia"/>
          <w:b/>
          <w:color w:val="auto"/>
          <w:sz w:val="30"/>
          <w:highlight w:val="none"/>
        </w:rPr>
        <w:t>资格声明</w:t>
      </w:r>
    </w:p>
    <w:p w14:paraId="09F98FB3">
      <w:pPr>
        <w:pStyle w:val="11"/>
        <w:rPr>
          <w:b/>
          <w:color w:val="auto"/>
          <w:sz w:val="23"/>
          <w:highlight w:val="none"/>
        </w:rPr>
      </w:pPr>
    </w:p>
    <w:p w14:paraId="2FF61BF8">
      <w:pPr>
        <w:pStyle w:val="11"/>
        <w:spacing w:line="300" w:lineRule="auto"/>
        <w:rPr>
          <w:color w:val="auto"/>
          <w:highlight w:val="none"/>
        </w:rPr>
      </w:pPr>
      <w:r>
        <w:rPr>
          <w:rFonts w:hint="eastAsia"/>
          <w:color w:val="auto"/>
          <w:highlight w:val="none"/>
          <w:u w:val="single"/>
        </w:rPr>
        <w:t>（代理机构名称）</w:t>
      </w:r>
      <w:r>
        <w:rPr>
          <w:rFonts w:hint="eastAsia"/>
          <w:color w:val="auto"/>
          <w:highlight w:val="none"/>
        </w:rPr>
        <w:t>：</w:t>
      </w:r>
    </w:p>
    <w:p w14:paraId="3E570395">
      <w:pPr>
        <w:pStyle w:val="11"/>
        <w:tabs>
          <w:tab w:val="left" w:pos="1019"/>
          <w:tab w:val="left" w:pos="2699"/>
          <w:tab w:val="left" w:pos="7859"/>
        </w:tabs>
        <w:spacing w:line="300" w:lineRule="auto"/>
        <w:ind w:firstLine="480" w:firstLineChars="200"/>
        <w:rPr>
          <w:color w:val="auto"/>
          <w:highlight w:val="none"/>
        </w:rPr>
      </w:pPr>
      <w:r>
        <w:rPr>
          <w:rFonts w:hint="eastAsia"/>
          <w:color w:val="auto"/>
          <w:highlight w:val="none"/>
          <w:u w:val="single"/>
        </w:rPr>
        <w:tab/>
      </w:r>
      <w:r>
        <w:rPr>
          <w:rFonts w:hint="eastAsia"/>
          <w:color w:val="auto"/>
          <w:highlight w:val="none"/>
          <w:u w:val="single"/>
        </w:rPr>
        <w:t>(供应商全称)</w:t>
      </w:r>
      <w:r>
        <w:rPr>
          <w:rFonts w:hint="eastAsia"/>
          <w:color w:val="auto"/>
          <w:highlight w:val="none"/>
          <w:u w:val="single"/>
        </w:rPr>
        <w:tab/>
      </w:r>
      <w:r>
        <w:rPr>
          <w:rFonts w:hint="eastAsia"/>
          <w:color w:val="auto"/>
          <w:highlight w:val="none"/>
        </w:rPr>
        <w:t>系中华人民共和国合法企业，经营地址</w:t>
      </w:r>
      <w:r>
        <w:rPr>
          <w:rFonts w:hint="eastAsia"/>
          <w:color w:val="auto"/>
          <w:highlight w:val="none"/>
          <w:u w:val="single"/>
        </w:rPr>
        <w:tab/>
      </w:r>
      <w:r>
        <w:rPr>
          <w:rFonts w:hint="eastAsia"/>
          <w:color w:val="auto"/>
          <w:highlight w:val="none"/>
        </w:rPr>
        <w:t>。</w:t>
      </w:r>
    </w:p>
    <w:p w14:paraId="4AB3CFE6">
      <w:pPr>
        <w:pStyle w:val="11"/>
        <w:spacing w:line="300" w:lineRule="auto"/>
        <w:ind w:firstLine="480" w:firstLineChars="200"/>
        <w:jc w:val="both"/>
        <w:rPr>
          <w:color w:val="auto"/>
          <w:highlight w:val="none"/>
        </w:rPr>
      </w:pPr>
      <w:r>
        <w:rPr>
          <w:rFonts w:hint="eastAsia"/>
          <w:color w:val="auto"/>
          <w:highlight w:val="none"/>
        </w:rPr>
        <w:t>我</w:t>
      </w:r>
      <w:r>
        <w:rPr>
          <w:rFonts w:hint="eastAsia"/>
          <w:color w:val="auto"/>
          <w:highlight w:val="none"/>
          <w:u w:val="single"/>
        </w:rPr>
        <w:t>(法定代表人或负责人名字)</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为负责人，我方愿意参加贵方组织的</w:t>
      </w:r>
      <w:r>
        <w:rPr>
          <w:rFonts w:hint="eastAsia"/>
          <w:color w:val="auto"/>
          <w:highlight w:val="none"/>
          <w:u w:val="single"/>
        </w:rPr>
        <w:t xml:space="preserve">   （项目名称）（项目编号：   ）</w:t>
      </w:r>
      <w:r>
        <w:rPr>
          <w:rFonts w:hint="eastAsia"/>
          <w:color w:val="auto"/>
          <w:highlight w:val="none"/>
        </w:rPr>
        <w:t>的磋商。为便于贵方公正、择优地确定</w:t>
      </w:r>
      <w:r>
        <w:rPr>
          <w:rFonts w:hint="eastAsia"/>
          <w:color w:val="auto"/>
          <w:highlight w:val="none"/>
          <w:lang w:val="en-US"/>
        </w:rPr>
        <w:t>成交</w:t>
      </w:r>
      <w:r>
        <w:rPr>
          <w:rFonts w:hint="eastAsia"/>
          <w:color w:val="auto"/>
          <w:highlight w:val="none"/>
        </w:rPr>
        <w:t>人以及磋商产品和服务，我方就本次磋商有关事项证明如下：</w:t>
      </w:r>
    </w:p>
    <w:p w14:paraId="28DBC82D">
      <w:pPr>
        <w:pStyle w:val="11"/>
        <w:spacing w:line="300" w:lineRule="auto"/>
        <w:ind w:firstLine="480" w:firstLineChars="200"/>
        <w:rPr>
          <w:color w:val="auto"/>
          <w:highlight w:val="none"/>
        </w:rPr>
      </w:pPr>
      <w:r>
        <w:rPr>
          <w:rFonts w:hint="eastAsia"/>
          <w:color w:val="auto"/>
          <w:highlight w:val="none"/>
        </w:rPr>
        <w:t>（一）名称及概况：</w:t>
      </w:r>
    </w:p>
    <w:p w14:paraId="0C316840">
      <w:pPr>
        <w:pStyle w:val="46"/>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1．企业名称：________________________________________________ </w:t>
      </w:r>
    </w:p>
    <w:p w14:paraId="7E21D8F7">
      <w:pPr>
        <w:pStyle w:val="46"/>
        <w:spacing w:line="30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szCs w:val="21"/>
          <w:highlight w:val="none"/>
        </w:rPr>
        <w:t>银行开户名称：________________________________________________</w:t>
      </w:r>
    </w:p>
    <w:p w14:paraId="797BB6AC">
      <w:pPr>
        <w:pStyle w:val="46"/>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开户银行：_________________________________________________ </w:t>
      </w:r>
    </w:p>
    <w:p w14:paraId="22D32AC5">
      <w:pPr>
        <w:pStyle w:val="46"/>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账    号：________________________________________________ </w:t>
      </w:r>
    </w:p>
    <w:p w14:paraId="6BE1EDD3">
      <w:pPr>
        <w:pStyle w:val="46"/>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企业详细地址：________________________________________________ </w:t>
      </w:r>
    </w:p>
    <w:p w14:paraId="3B9BB10A">
      <w:pPr>
        <w:pStyle w:val="46"/>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传    真： ________________________________________________</w:t>
      </w:r>
    </w:p>
    <w:p w14:paraId="764F00F0">
      <w:pPr>
        <w:pStyle w:val="46"/>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电    话： ________________________________________________</w:t>
      </w:r>
    </w:p>
    <w:p w14:paraId="0489DFCE">
      <w:pPr>
        <w:pStyle w:val="46"/>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2．负责人姓名：___________________________________________ </w:t>
      </w:r>
    </w:p>
    <w:p w14:paraId="5A869A3D">
      <w:pPr>
        <w:pStyle w:val="46"/>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3．项目联系人：姓名__________职务：______电话______手机______</w:t>
      </w:r>
    </w:p>
    <w:p w14:paraId="065A6DD0">
      <w:pPr>
        <w:pStyle w:val="46"/>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1"/>
          <w:highlight w:val="none"/>
        </w:rPr>
        <w:t>4．注册地址：________________________________________________</w:t>
      </w:r>
    </w:p>
    <w:p w14:paraId="545FEAEF">
      <w:pPr>
        <w:pStyle w:val="46"/>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5．注册资金：________________________________________________ </w:t>
      </w:r>
    </w:p>
    <w:p w14:paraId="2FC1C75D">
      <w:pPr>
        <w:pStyle w:val="46"/>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自有资金：______________________________________________________</w:t>
      </w:r>
    </w:p>
    <w:p w14:paraId="2AA579A4">
      <w:pPr>
        <w:pStyle w:val="46"/>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企业人数：______</w:t>
      </w:r>
      <w:r>
        <w:rPr>
          <w:rFonts w:hint="eastAsia" w:ascii="仿宋" w:hAnsi="仿宋" w:eastAsia="仿宋" w:cs="仿宋"/>
          <w:b/>
          <w:bCs/>
          <w:color w:val="auto"/>
          <w:sz w:val="24"/>
          <w:szCs w:val="21"/>
          <w:highlight w:val="none"/>
        </w:rPr>
        <w:t>_</w:t>
      </w:r>
      <w:r>
        <w:rPr>
          <w:rFonts w:hint="eastAsia" w:ascii="仿宋" w:hAnsi="仿宋" w:eastAsia="仿宋" w:cs="仿宋"/>
          <w:color w:val="auto"/>
          <w:sz w:val="24"/>
          <w:szCs w:val="21"/>
          <w:highlight w:val="none"/>
        </w:rPr>
        <w:t>人</w:t>
      </w:r>
    </w:p>
    <w:p w14:paraId="79E7345E">
      <w:pPr>
        <w:pStyle w:val="46"/>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6．企业性质：____________</w:t>
      </w:r>
    </w:p>
    <w:p w14:paraId="16B687B7">
      <w:pPr>
        <w:pStyle w:val="46"/>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7．主要经营地点：________________________________________________ </w:t>
      </w:r>
    </w:p>
    <w:p w14:paraId="5C698440">
      <w:pPr>
        <w:pStyle w:val="46"/>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如有派出机构，请列出名称及</w:t>
      </w:r>
      <w:r>
        <w:rPr>
          <w:rFonts w:hint="eastAsia" w:ascii="仿宋" w:hAnsi="仿宋" w:eastAsia="仿宋" w:cs="仿宋"/>
          <w:color w:val="auto"/>
          <w:sz w:val="24"/>
          <w:szCs w:val="21"/>
          <w:highlight w:val="none"/>
          <w:lang w:eastAsia="zh-CN"/>
        </w:rPr>
        <w:t>详细通信地址</w:t>
      </w:r>
      <w:r>
        <w:rPr>
          <w:rFonts w:hint="eastAsia" w:ascii="仿宋" w:hAnsi="仿宋" w:eastAsia="仿宋" w:cs="仿宋"/>
          <w:color w:val="auto"/>
          <w:sz w:val="24"/>
          <w:szCs w:val="21"/>
          <w:highlight w:val="none"/>
        </w:rPr>
        <w:t>如下：</w:t>
      </w:r>
    </w:p>
    <w:p w14:paraId="62450AF2">
      <w:pPr>
        <w:pStyle w:val="46"/>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8.必需的设备：_______________________________________________</w:t>
      </w:r>
    </w:p>
    <w:p w14:paraId="6C373CB5">
      <w:pPr>
        <w:pStyle w:val="46"/>
        <w:spacing w:line="300" w:lineRule="auto"/>
        <w:ind w:firstLine="480" w:firstLineChars="200"/>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9.专业技术能力的证明材料：__________________________</w:t>
      </w:r>
    </w:p>
    <w:p w14:paraId="0F35F19A">
      <w:pPr>
        <w:pStyle w:val="46"/>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兹证明上述声明是真实、正确的，并提供了全部能提供的资料和数据，我们同意遵照贵方要求出示有关证明文件。</w:t>
      </w:r>
    </w:p>
    <w:p w14:paraId="341DC63B">
      <w:pPr>
        <w:pStyle w:val="11"/>
        <w:spacing w:line="300" w:lineRule="auto"/>
        <w:ind w:firstLine="480" w:firstLineChars="200"/>
        <w:rPr>
          <w:color w:val="auto"/>
          <w:highlight w:val="none"/>
        </w:rPr>
      </w:pPr>
    </w:p>
    <w:p w14:paraId="654C8D4F">
      <w:pPr>
        <w:pStyle w:val="11"/>
        <w:spacing w:line="300" w:lineRule="auto"/>
        <w:ind w:firstLine="560" w:firstLineChars="200"/>
        <w:rPr>
          <w:color w:val="auto"/>
          <w:sz w:val="28"/>
          <w:highlight w:val="none"/>
        </w:rPr>
      </w:pPr>
    </w:p>
    <w:p w14:paraId="4D5CA77C">
      <w:pPr>
        <w:pStyle w:val="11"/>
        <w:tabs>
          <w:tab w:val="left" w:pos="8679"/>
        </w:tabs>
        <w:ind w:left="5020"/>
        <w:rPr>
          <w:color w:val="auto"/>
          <w:highlight w:val="none"/>
        </w:rPr>
      </w:pPr>
      <w:r>
        <w:rPr>
          <w:rFonts w:hint="eastAsia"/>
          <w:color w:val="auto"/>
          <w:highlight w:val="none"/>
        </w:rPr>
        <w:t>供应商盖章：</w:t>
      </w:r>
      <w:r>
        <w:rPr>
          <w:rFonts w:hint="eastAsia"/>
          <w:color w:val="auto"/>
          <w:highlight w:val="none"/>
          <w:u w:val="single"/>
        </w:rPr>
        <w:tab/>
      </w:r>
    </w:p>
    <w:p w14:paraId="663AA41E">
      <w:pPr>
        <w:pStyle w:val="11"/>
        <w:spacing w:before="11"/>
        <w:rPr>
          <w:color w:val="auto"/>
          <w:sz w:val="11"/>
          <w:highlight w:val="none"/>
        </w:rPr>
      </w:pPr>
    </w:p>
    <w:p w14:paraId="6A089937">
      <w:pPr>
        <w:pStyle w:val="11"/>
        <w:tabs>
          <w:tab w:val="left" w:pos="6100"/>
          <w:tab w:val="left" w:pos="8639"/>
        </w:tabs>
        <w:spacing w:before="74"/>
        <w:ind w:left="5020"/>
        <w:rPr>
          <w:color w:val="auto"/>
          <w:highlight w:val="non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4530B2BD">
      <w:pPr>
        <w:pStyle w:val="11"/>
        <w:rPr>
          <w:color w:val="auto"/>
          <w:sz w:val="20"/>
          <w:highlight w:val="none"/>
        </w:rPr>
      </w:pPr>
    </w:p>
    <w:p w14:paraId="743FC5C1">
      <w:pPr>
        <w:pStyle w:val="11"/>
        <w:rPr>
          <w:color w:val="auto"/>
          <w:sz w:val="20"/>
          <w:highlight w:val="none"/>
        </w:rPr>
      </w:pPr>
    </w:p>
    <w:p w14:paraId="3C2DFF20">
      <w:pPr>
        <w:pStyle w:val="11"/>
        <w:rPr>
          <w:color w:val="auto"/>
          <w:sz w:val="18"/>
          <w:highlight w:val="none"/>
        </w:rPr>
      </w:pPr>
    </w:p>
    <w:p w14:paraId="24D0AA3D">
      <w:pPr>
        <w:pStyle w:val="46"/>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1"/>
          <w:highlight w:val="none"/>
        </w:rPr>
        <w:t>注：</w:t>
      </w:r>
      <w:r>
        <w:rPr>
          <w:rFonts w:hint="eastAsia" w:ascii="仿宋" w:hAnsi="仿宋" w:eastAsia="仿宋" w:cs="仿宋"/>
          <w:color w:val="auto"/>
          <w:sz w:val="24"/>
          <w:highlight w:val="none"/>
        </w:rPr>
        <w:t>上表 8、9 项内容可自行添加（格式自拟）。</w:t>
      </w:r>
    </w:p>
    <w:p w14:paraId="767E456B">
      <w:pPr>
        <w:pStyle w:val="11"/>
        <w:spacing w:before="5"/>
        <w:rPr>
          <w:color w:val="auto"/>
          <w:sz w:val="8"/>
          <w:highlight w:val="none"/>
        </w:rPr>
      </w:pPr>
    </w:p>
    <w:p w14:paraId="19AF5E5F">
      <w:pPr>
        <w:spacing w:before="58" w:line="360" w:lineRule="auto"/>
        <w:jc w:val="center"/>
        <w:rPr>
          <w:b/>
          <w:bCs/>
          <w:color w:val="auto"/>
          <w:sz w:val="30"/>
          <w:szCs w:val="30"/>
          <w:highlight w:val="none"/>
        </w:rPr>
      </w:pPr>
      <w:r>
        <w:rPr>
          <w:rFonts w:hint="eastAsia"/>
          <w:color w:val="auto"/>
          <w:sz w:val="24"/>
          <w:highlight w:val="none"/>
        </w:rPr>
        <w:t>▲</w:t>
      </w:r>
      <w:r>
        <w:rPr>
          <w:rFonts w:hint="eastAsia"/>
          <w:b/>
          <w:bCs/>
          <w:color w:val="auto"/>
          <w:sz w:val="30"/>
          <w:szCs w:val="30"/>
          <w:highlight w:val="none"/>
          <w:lang w:val="en-US"/>
        </w:rPr>
        <w:t>5.</w:t>
      </w:r>
      <w:r>
        <w:rPr>
          <w:rFonts w:hint="eastAsia"/>
          <w:b/>
          <w:bCs/>
          <w:color w:val="auto"/>
          <w:sz w:val="30"/>
          <w:szCs w:val="30"/>
          <w:highlight w:val="none"/>
        </w:rPr>
        <w:t>中小企业声明函</w:t>
      </w:r>
    </w:p>
    <w:p w14:paraId="64FA9D20">
      <w:pPr>
        <w:widowControl/>
        <w:spacing w:line="480" w:lineRule="auto"/>
        <w:jc w:val="center"/>
        <w:rPr>
          <w:color w:val="auto"/>
          <w:sz w:val="28"/>
          <w:highlight w:val="none"/>
        </w:rPr>
      </w:pPr>
      <w:r>
        <w:rPr>
          <w:rFonts w:hint="eastAsia"/>
          <w:b/>
          <w:bCs/>
          <w:color w:val="auto"/>
          <w:sz w:val="28"/>
          <w:highlight w:val="none"/>
          <w:lang w:val="en-US"/>
        </w:rPr>
        <w:t>5</w:t>
      </w:r>
      <w:r>
        <w:rPr>
          <w:rFonts w:hint="eastAsia"/>
          <w:b/>
          <w:bCs/>
          <w:color w:val="auto"/>
          <w:sz w:val="28"/>
          <w:highlight w:val="none"/>
        </w:rPr>
        <w:t>.1中小企业声明函（服务）</w:t>
      </w:r>
    </w:p>
    <w:p w14:paraId="2DAA3574">
      <w:pPr>
        <w:spacing w:line="360" w:lineRule="auto"/>
        <w:ind w:firstLine="480" w:firstLineChars="200"/>
        <w:rPr>
          <w:color w:val="auto"/>
          <w:sz w:val="24"/>
          <w:highlight w:val="none"/>
        </w:rPr>
      </w:pPr>
      <w:r>
        <w:rPr>
          <w:rFonts w:hint="eastAsia"/>
          <w:color w:val="auto"/>
          <w:sz w:val="24"/>
          <w:highlight w:val="none"/>
        </w:rPr>
        <w:t>本公司（联合体）郑重声明，根据《政府采购促进中小企业发展管理办法》（财库﹝2020﹞46 号）的规定，本公司（联合体）参加</w:t>
      </w:r>
      <w:r>
        <w:rPr>
          <w:rFonts w:hint="eastAsia"/>
          <w:color w:val="auto"/>
          <w:sz w:val="24"/>
          <w:highlight w:val="none"/>
          <w:u w:val="single"/>
        </w:rPr>
        <w:t>（单位名称）</w:t>
      </w:r>
      <w:r>
        <w:rPr>
          <w:rFonts w:hint="eastAsia"/>
          <w:color w:val="auto"/>
          <w:sz w:val="24"/>
          <w:highlight w:val="none"/>
        </w:rPr>
        <w:t>的</w:t>
      </w:r>
      <w:r>
        <w:rPr>
          <w:rFonts w:hint="eastAsia"/>
          <w:color w:val="auto"/>
          <w:sz w:val="24"/>
          <w:highlight w:val="none"/>
          <w:u w:val="single"/>
        </w:rPr>
        <w:t xml:space="preserve">  （项目名称）</w:t>
      </w:r>
      <w:r>
        <w:rPr>
          <w:rFonts w:hint="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41F8510">
      <w:pPr>
        <w:spacing w:line="360" w:lineRule="auto"/>
        <w:ind w:firstLine="480" w:firstLineChars="200"/>
        <w:rPr>
          <w:color w:val="auto"/>
          <w:sz w:val="24"/>
          <w:highlight w:val="none"/>
        </w:rPr>
      </w:pPr>
      <w:r>
        <w:rPr>
          <w:rFonts w:hint="eastAsia"/>
          <w:color w:val="auto"/>
          <w:sz w:val="24"/>
          <w:highlight w:val="none"/>
        </w:rPr>
        <w:t>1.</w:t>
      </w:r>
      <w:r>
        <w:rPr>
          <w:rFonts w:hint="eastAsia"/>
          <w:color w:val="auto"/>
          <w:sz w:val="24"/>
          <w:highlight w:val="none"/>
          <w:u w:val="single"/>
        </w:rPr>
        <w:t xml:space="preserve"> （标的名称） </w:t>
      </w:r>
      <w:r>
        <w:rPr>
          <w:rFonts w:hint="eastAsia"/>
          <w:color w:val="auto"/>
          <w:sz w:val="24"/>
          <w:highlight w:val="none"/>
        </w:rPr>
        <w:t>，属于</w:t>
      </w:r>
      <w:r>
        <w:rPr>
          <w:rFonts w:hint="eastAsia"/>
          <w:b/>
          <w:bCs/>
          <w:color w:val="auto"/>
          <w:sz w:val="24"/>
          <w:highlight w:val="none"/>
          <w:u w:val="single"/>
        </w:rPr>
        <w:t>其他未列明行业</w:t>
      </w:r>
      <w:r>
        <w:rPr>
          <w:rFonts w:hint="eastAsia"/>
          <w:color w:val="auto"/>
          <w:sz w:val="24"/>
          <w:highlight w:val="none"/>
          <w:u w:val="single"/>
        </w:rPr>
        <w:t>（采购文件中明确的所属行业）</w:t>
      </w:r>
      <w:r>
        <w:rPr>
          <w:rFonts w:hint="eastAsia"/>
          <w:color w:val="auto"/>
          <w:sz w:val="24"/>
          <w:highlight w:val="none"/>
        </w:rPr>
        <w:t>； 承建（承接）企业为</w:t>
      </w:r>
      <w:r>
        <w:rPr>
          <w:rFonts w:hint="eastAsia"/>
          <w:color w:val="auto"/>
          <w:sz w:val="24"/>
          <w:highlight w:val="none"/>
          <w:u w:val="single"/>
        </w:rPr>
        <w:t>（企业名称）</w:t>
      </w:r>
      <w:r>
        <w:rPr>
          <w:rFonts w:hint="eastAsia"/>
          <w:color w:val="auto"/>
          <w:sz w:val="24"/>
          <w:highlight w:val="none"/>
        </w:rPr>
        <w:t>，从业人员</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人，营业收入为万元，资产总额为万元，属于</w:t>
      </w:r>
      <w:r>
        <w:rPr>
          <w:rFonts w:hint="eastAsia"/>
          <w:color w:val="auto"/>
          <w:sz w:val="24"/>
          <w:highlight w:val="none"/>
          <w:u w:val="single"/>
        </w:rPr>
        <w:t>（中型企业、小型企业、微型企业）</w:t>
      </w:r>
      <w:r>
        <w:rPr>
          <w:rFonts w:hint="eastAsia"/>
          <w:color w:val="auto"/>
          <w:sz w:val="24"/>
          <w:highlight w:val="none"/>
        </w:rPr>
        <w:t xml:space="preserve">； </w:t>
      </w:r>
    </w:p>
    <w:p w14:paraId="09060A64">
      <w:pPr>
        <w:spacing w:line="360" w:lineRule="auto"/>
        <w:ind w:firstLine="480" w:firstLineChars="200"/>
        <w:rPr>
          <w:color w:val="auto"/>
          <w:sz w:val="24"/>
          <w:highlight w:val="none"/>
        </w:rPr>
      </w:pPr>
      <w:r>
        <w:rPr>
          <w:rFonts w:hint="eastAsia"/>
          <w:color w:val="auto"/>
          <w:sz w:val="24"/>
          <w:highlight w:val="none"/>
        </w:rPr>
        <w:t>2.</w:t>
      </w:r>
      <w:r>
        <w:rPr>
          <w:rFonts w:hint="eastAsia"/>
          <w:color w:val="auto"/>
          <w:sz w:val="24"/>
          <w:highlight w:val="none"/>
          <w:u w:val="single"/>
        </w:rPr>
        <w:t xml:space="preserve"> （标的名称） </w:t>
      </w:r>
      <w:r>
        <w:rPr>
          <w:rFonts w:hint="eastAsia"/>
          <w:color w:val="auto"/>
          <w:sz w:val="24"/>
          <w:highlight w:val="none"/>
        </w:rPr>
        <w:t>，属于</w:t>
      </w:r>
      <w:r>
        <w:rPr>
          <w:rFonts w:hint="eastAsia"/>
          <w:color w:val="auto"/>
          <w:sz w:val="24"/>
          <w:highlight w:val="none"/>
          <w:u w:val="single"/>
        </w:rPr>
        <w:t>（采购文件中明确的所属行业）</w:t>
      </w:r>
      <w:r>
        <w:rPr>
          <w:rFonts w:hint="eastAsia"/>
          <w:color w:val="auto"/>
          <w:sz w:val="24"/>
          <w:highlight w:val="none"/>
        </w:rPr>
        <w:t>；承建（承接）企业为</w:t>
      </w:r>
      <w:r>
        <w:rPr>
          <w:rFonts w:hint="eastAsia"/>
          <w:color w:val="auto"/>
          <w:sz w:val="24"/>
          <w:highlight w:val="none"/>
          <w:u w:val="single"/>
        </w:rPr>
        <w:t>（企业名称）</w:t>
      </w:r>
      <w:r>
        <w:rPr>
          <w:rFonts w:hint="eastAsia"/>
          <w:color w:val="auto"/>
          <w:sz w:val="24"/>
          <w:highlight w:val="none"/>
        </w:rPr>
        <w:t>，从业人员</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rPr>
        <w:t>人，营业收入为万元，资产总额为万元，属于</w:t>
      </w:r>
      <w:r>
        <w:rPr>
          <w:rFonts w:hint="eastAsia"/>
          <w:color w:val="auto"/>
          <w:sz w:val="24"/>
          <w:highlight w:val="none"/>
          <w:u w:val="single"/>
        </w:rPr>
        <w:t xml:space="preserve">（中型企业、小型企业、微型企业）； </w:t>
      </w:r>
    </w:p>
    <w:p w14:paraId="78F0AC7B">
      <w:pPr>
        <w:spacing w:line="360" w:lineRule="auto"/>
        <w:rPr>
          <w:color w:val="auto"/>
          <w:sz w:val="24"/>
          <w:highlight w:val="none"/>
        </w:rPr>
      </w:pPr>
      <w:r>
        <w:rPr>
          <w:rFonts w:hint="eastAsia"/>
          <w:color w:val="auto"/>
          <w:sz w:val="24"/>
          <w:highlight w:val="none"/>
        </w:rPr>
        <w:t>……</w:t>
      </w:r>
    </w:p>
    <w:p w14:paraId="63DA5B93">
      <w:pPr>
        <w:spacing w:line="360" w:lineRule="auto"/>
        <w:ind w:firstLine="480" w:firstLineChars="200"/>
        <w:rPr>
          <w:color w:val="auto"/>
          <w:sz w:val="24"/>
          <w:highlight w:val="none"/>
        </w:rPr>
      </w:pPr>
      <w:r>
        <w:rPr>
          <w:rFonts w:hint="eastAsia"/>
          <w:color w:val="auto"/>
          <w:sz w:val="24"/>
          <w:highlight w:val="none"/>
        </w:rPr>
        <w:t>以上企业，不属于大企业的分支机构，不存在控股股东为大企业的情形，也不存在与大企业的负责人为同一人的情形。</w:t>
      </w:r>
    </w:p>
    <w:p w14:paraId="12E755BC">
      <w:pPr>
        <w:spacing w:line="360" w:lineRule="auto"/>
        <w:ind w:firstLine="480" w:firstLineChars="200"/>
        <w:rPr>
          <w:color w:val="auto"/>
          <w:sz w:val="24"/>
          <w:highlight w:val="none"/>
        </w:rPr>
      </w:pPr>
      <w:r>
        <w:rPr>
          <w:rFonts w:hint="eastAsia"/>
          <w:color w:val="auto"/>
          <w:sz w:val="24"/>
          <w:highlight w:val="none"/>
        </w:rPr>
        <w:t>本企业对上述声明内容的真实性负责。如有虚假，将依法承担相应责任。</w:t>
      </w:r>
    </w:p>
    <w:p w14:paraId="14BB12DA">
      <w:pPr>
        <w:widowControl/>
        <w:spacing w:line="360" w:lineRule="auto"/>
        <w:rPr>
          <w:color w:val="auto"/>
          <w:sz w:val="24"/>
          <w:highlight w:val="none"/>
        </w:rPr>
      </w:pPr>
    </w:p>
    <w:p w14:paraId="5F20153D">
      <w:pPr>
        <w:pStyle w:val="51"/>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p>
    <w:p w14:paraId="1F5E690B">
      <w:pPr>
        <w:widowControl/>
        <w:spacing w:line="360" w:lineRule="auto"/>
        <w:ind w:firstLine="4800" w:firstLineChars="2000"/>
        <w:rPr>
          <w:rFonts w:cs="宋体"/>
          <w:color w:val="auto"/>
          <w:sz w:val="24"/>
          <w:highlight w:val="none"/>
        </w:rPr>
      </w:pPr>
      <w:r>
        <w:rPr>
          <w:rFonts w:hint="eastAsia"/>
          <w:color w:val="auto"/>
          <w:sz w:val="24"/>
          <w:szCs w:val="21"/>
          <w:highlight w:val="none"/>
        </w:rPr>
        <w:t>日      期：</w:t>
      </w:r>
    </w:p>
    <w:p w14:paraId="6D2C7051">
      <w:pPr>
        <w:spacing w:line="360" w:lineRule="auto"/>
        <w:rPr>
          <w:rFonts w:hint="eastAsia" w:ascii="仿宋" w:hAnsi="仿宋" w:eastAsia="仿宋" w:cs="仿宋"/>
          <w:color w:val="auto"/>
          <w:szCs w:val="21"/>
          <w:highlight w:val="none"/>
        </w:rPr>
      </w:pPr>
    </w:p>
    <w:p w14:paraId="1243C00C">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276" name="直接连接符 276"/>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2336;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bWMZ7/gBAADYAwAADgAAAGRycy9lMm9Eb2MueG1srVNLbtswEN0X&#10;6B0I7ms5RhK7guUsYqSbojXQ9AATipII8AcOY9mX6AUKdNeuuuy+t2lyjA4pxXWSTRb1gh5yOG/m&#10;PT4tL3ZGs60MqJyt+Mlkypm0wtXKthX/fH31ZsEZRrA1aGdlxfcS+cXq9atl70s5c53TtQyMQCyW&#10;va94F6MviwJFJw3gxHlpKdm4YCDSNrRFHaAndKOL2XR6XvQu1D44IRHpdD0k+YgYXgLomkYJuXbi&#10;1kgbB9QgNUSihJ3yyFd52qaRIn5sGpSR6YoT05hXakLxTVqL1RLKNoDvlBhHgJeM8ISTAWWp6QFq&#10;DRHYbVDPoIwSwaFr4kQ4UwxEsiLE4mT6RJtPHXiZuZDU6A+i4/+DFR+2m8BUXfHZ/JwzC4ae/O7r&#10;rz9fvt///kbr3c8fLKVIqN5jSfcv7SaMO/SbkFjvmmDSP/Fhuyzu/iCu3EUm6HD2dnE6PyXdxUOu&#10;+FfoA8Z30hmWgoprZRNvKGH7HiM1o6sPV9KxdVdK6/x22rKebHy2mJ8RNJAhGzIChcYTKbQtZ6Bb&#10;crqIIUOi06pO5QkI93ipA9sC2YM8Wrv+mublTANGShCJ/EvsaYRHpWmeNWA3FOfU4CajIn0gWpmK&#10;L46rtU0dZTblyCopOmiYohtX77O0RdrRg+emozmTo473FB9/kK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8QhJNIAAAAGAQAADwAAAAAAAAABACAAAAAiAAAAZHJzL2Rvd25yZXYueG1sUEsBAhQA&#10;FAAAAAgAh07iQG1jGe/4AQAA2AMAAA4AAAAAAAAAAQAgAAAAIQEAAGRycy9lMm9Eb2MueG1sUEsF&#10;BgAAAAAGAAYAWQEAAIsFAAAAAA==&#10;">
                <v:fill on="f" focussize="0,0"/>
                <v:stroke weight="1.25pt" color="#000000" miterlimit="8" joinstyle="miter"/>
                <v:imagedata o:title=""/>
                <o:lock v:ext="edit" aspectratio="f"/>
              </v:line>
            </w:pict>
          </mc:Fallback>
        </mc:AlternateContent>
      </w:r>
    </w:p>
    <w:p w14:paraId="082A010D">
      <w:pPr>
        <w:spacing w:line="360" w:lineRule="auto"/>
        <w:ind w:firstLine="44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1.填写要求：①“标的名称”“采购文件中明确的所属行业”依据招标文件《第三章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仿宋" w:hAnsi="仿宋" w:eastAsia="仿宋" w:cs="仿宋"/>
          <w:b/>
          <w:bCs/>
          <w:color w:val="auto"/>
          <w:szCs w:val="21"/>
          <w:highlight w:val="none"/>
          <w:lang w:eastAsia="zh-CN"/>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4F217400">
      <w:pPr>
        <w:spacing w:line="360" w:lineRule="auto"/>
        <w:ind w:firstLine="44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750E5C">
      <w:pPr>
        <w:spacing w:line="360" w:lineRule="auto"/>
        <w:ind w:firstLine="440" w:firstLineChars="200"/>
        <w:rPr>
          <w:rFonts w:hint="eastAsia" w:ascii="仿宋" w:hAnsi="仿宋" w:eastAsia="仿宋" w:cs="仿宋"/>
          <w:b/>
          <w:bCs/>
          <w:color w:val="auto"/>
          <w:spacing w:val="6"/>
          <w:sz w:val="32"/>
          <w:szCs w:val="32"/>
          <w:highlight w:val="none"/>
          <w:lang w:eastAsia="zh-CN"/>
        </w:rPr>
      </w:pPr>
      <w:r>
        <w:rPr>
          <w:rFonts w:hint="eastAsia" w:ascii="仿宋" w:hAnsi="仿宋" w:eastAsia="仿宋" w:cs="仿宋"/>
          <w:color w:val="auto"/>
          <w:szCs w:val="21"/>
          <w:highlight w:val="none"/>
          <w:lang w:eastAsia="zh-CN"/>
        </w:rPr>
        <w:t>3.行业划型标准为：其他未列明行业。从业人员300人以下的为中小微型企业。其中，从业人员100人及以上的为中型企业；从业人员10人及以上的为小型企业；从业人员10人以下的为微型企业。</w:t>
      </w:r>
    </w:p>
    <w:p w14:paraId="00DFA399">
      <w:pPr>
        <w:widowControl/>
        <w:spacing w:line="480" w:lineRule="auto"/>
        <w:jc w:val="center"/>
        <w:rPr>
          <w:b/>
          <w:bCs/>
          <w:color w:val="auto"/>
          <w:sz w:val="28"/>
          <w:szCs w:val="28"/>
          <w:highlight w:val="none"/>
        </w:rPr>
      </w:pPr>
    </w:p>
    <w:p w14:paraId="46D1017C">
      <w:pPr>
        <w:widowControl/>
        <w:spacing w:line="480" w:lineRule="auto"/>
        <w:jc w:val="center"/>
        <w:rPr>
          <w:b/>
          <w:bCs/>
          <w:color w:val="auto"/>
          <w:sz w:val="28"/>
          <w:szCs w:val="28"/>
          <w:highlight w:val="none"/>
        </w:rPr>
      </w:pPr>
    </w:p>
    <w:p w14:paraId="7D8E5AA8">
      <w:pPr>
        <w:widowControl/>
        <w:spacing w:line="480" w:lineRule="auto"/>
        <w:jc w:val="center"/>
        <w:rPr>
          <w:b/>
          <w:bCs/>
          <w:color w:val="auto"/>
          <w:sz w:val="28"/>
          <w:szCs w:val="28"/>
          <w:highlight w:val="none"/>
        </w:rPr>
      </w:pPr>
    </w:p>
    <w:p w14:paraId="7B2511AA">
      <w:pPr>
        <w:widowControl/>
        <w:spacing w:line="480" w:lineRule="auto"/>
        <w:jc w:val="center"/>
        <w:rPr>
          <w:b/>
          <w:bCs/>
          <w:color w:val="auto"/>
          <w:sz w:val="28"/>
          <w:szCs w:val="28"/>
          <w:highlight w:val="none"/>
        </w:rPr>
      </w:pPr>
    </w:p>
    <w:p w14:paraId="7D06C9DA">
      <w:pPr>
        <w:widowControl/>
        <w:spacing w:line="480" w:lineRule="auto"/>
        <w:jc w:val="center"/>
        <w:rPr>
          <w:b/>
          <w:bCs/>
          <w:color w:val="auto"/>
          <w:sz w:val="28"/>
          <w:szCs w:val="28"/>
          <w:highlight w:val="none"/>
        </w:rPr>
      </w:pPr>
    </w:p>
    <w:p w14:paraId="387F9DB9">
      <w:pPr>
        <w:widowControl/>
        <w:spacing w:line="480" w:lineRule="auto"/>
        <w:jc w:val="center"/>
        <w:rPr>
          <w:b/>
          <w:bCs/>
          <w:color w:val="auto"/>
          <w:sz w:val="28"/>
          <w:szCs w:val="28"/>
          <w:highlight w:val="none"/>
        </w:rPr>
      </w:pPr>
    </w:p>
    <w:p w14:paraId="184100D9">
      <w:pPr>
        <w:widowControl/>
        <w:spacing w:line="480" w:lineRule="auto"/>
        <w:jc w:val="center"/>
        <w:rPr>
          <w:b/>
          <w:bCs/>
          <w:color w:val="auto"/>
          <w:sz w:val="28"/>
          <w:szCs w:val="28"/>
          <w:highlight w:val="none"/>
        </w:rPr>
      </w:pPr>
    </w:p>
    <w:p w14:paraId="7014BE4D">
      <w:pPr>
        <w:widowControl/>
        <w:spacing w:line="480" w:lineRule="auto"/>
        <w:jc w:val="center"/>
        <w:rPr>
          <w:b/>
          <w:bCs/>
          <w:color w:val="auto"/>
          <w:sz w:val="28"/>
          <w:szCs w:val="28"/>
          <w:highlight w:val="none"/>
        </w:rPr>
      </w:pPr>
    </w:p>
    <w:p w14:paraId="3A4C6419">
      <w:pPr>
        <w:widowControl/>
        <w:spacing w:line="480" w:lineRule="auto"/>
        <w:jc w:val="center"/>
        <w:rPr>
          <w:b/>
          <w:bCs/>
          <w:color w:val="auto"/>
          <w:sz w:val="28"/>
          <w:szCs w:val="28"/>
          <w:highlight w:val="none"/>
        </w:rPr>
      </w:pPr>
    </w:p>
    <w:p w14:paraId="6CC7A0D5">
      <w:pPr>
        <w:widowControl/>
        <w:spacing w:line="480" w:lineRule="auto"/>
        <w:jc w:val="center"/>
        <w:rPr>
          <w:b/>
          <w:bCs/>
          <w:color w:val="auto"/>
          <w:sz w:val="28"/>
          <w:szCs w:val="28"/>
          <w:highlight w:val="none"/>
        </w:rPr>
      </w:pPr>
    </w:p>
    <w:p w14:paraId="22D55971">
      <w:pPr>
        <w:widowControl/>
        <w:spacing w:line="480" w:lineRule="auto"/>
        <w:jc w:val="center"/>
        <w:rPr>
          <w:b/>
          <w:bCs/>
          <w:color w:val="auto"/>
          <w:sz w:val="28"/>
          <w:szCs w:val="28"/>
          <w:highlight w:val="none"/>
        </w:rPr>
      </w:pPr>
    </w:p>
    <w:p w14:paraId="3087EADB">
      <w:pPr>
        <w:widowControl/>
        <w:spacing w:line="480" w:lineRule="auto"/>
        <w:jc w:val="center"/>
        <w:rPr>
          <w:b/>
          <w:bCs/>
          <w:color w:val="auto"/>
          <w:sz w:val="28"/>
          <w:szCs w:val="28"/>
          <w:highlight w:val="none"/>
        </w:rPr>
      </w:pPr>
    </w:p>
    <w:p w14:paraId="04ED6C61">
      <w:pPr>
        <w:widowControl/>
        <w:spacing w:line="480" w:lineRule="auto"/>
        <w:jc w:val="center"/>
        <w:rPr>
          <w:b/>
          <w:bCs/>
          <w:color w:val="auto"/>
          <w:sz w:val="28"/>
          <w:szCs w:val="28"/>
          <w:highlight w:val="none"/>
        </w:rPr>
      </w:pPr>
    </w:p>
    <w:p w14:paraId="62AA099E">
      <w:pPr>
        <w:pStyle w:val="5"/>
        <w:rPr>
          <w:color w:val="auto"/>
          <w:highlight w:val="none"/>
        </w:rPr>
      </w:pPr>
    </w:p>
    <w:p w14:paraId="4561D1AA">
      <w:pPr>
        <w:rPr>
          <w:color w:val="auto"/>
          <w:highlight w:val="none"/>
        </w:rPr>
      </w:pPr>
    </w:p>
    <w:p w14:paraId="3AB97893">
      <w:pPr>
        <w:pStyle w:val="29"/>
        <w:rPr>
          <w:color w:val="auto"/>
          <w:highlight w:val="none"/>
        </w:rPr>
      </w:pPr>
    </w:p>
    <w:p w14:paraId="147ABBFD">
      <w:pPr>
        <w:pStyle w:val="12"/>
        <w:rPr>
          <w:color w:val="auto"/>
          <w:highlight w:val="none"/>
        </w:rPr>
      </w:pPr>
    </w:p>
    <w:p w14:paraId="672B4BFD">
      <w:pPr>
        <w:widowControl/>
        <w:spacing w:line="480" w:lineRule="auto"/>
        <w:jc w:val="center"/>
        <w:rPr>
          <w:bCs/>
          <w:color w:val="auto"/>
          <w:sz w:val="28"/>
          <w:szCs w:val="28"/>
          <w:highlight w:val="none"/>
        </w:rPr>
      </w:pPr>
      <w:r>
        <w:rPr>
          <w:rFonts w:hint="eastAsia"/>
          <w:b/>
          <w:bCs/>
          <w:color w:val="auto"/>
          <w:sz w:val="28"/>
          <w:szCs w:val="28"/>
          <w:highlight w:val="none"/>
          <w:lang w:val="en-US"/>
        </w:rPr>
        <w:t>5</w:t>
      </w:r>
      <w:r>
        <w:rPr>
          <w:rFonts w:hint="eastAsia"/>
          <w:b/>
          <w:bCs/>
          <w:color w:val="auto"/>
          <w:sz w:val="28"/>
          <w:szCs w:val="28"/>
          <w:highlight w:val="none"/>
        </w:rPr>
        <w:t>.2残疾人福利性单位声明函</w:t>
      </w:r>
    </w:p>
    <w:p w14:paraId="03B4A2E5">
      <w:pPr>
        <w:pStyle w:val="66"/>
        <w:spacing w:line="360" w:lineRule="auto"/>
        <w:ind w:firstLine="601"/>
        <w:rPr>
          <w:rFonts w:ascii="仿宋" w:hAnsi="仿宋" w:cs="仿宋"/>
          <w:color w:val="auto"/>
          <w:kern w:val="2"/>
          <w:highlight w:val="none"/>
        </w:rPr>
      </w:pPr>
      <w:r>
        <w:rPr>
          <w:rFonts w:hint="eastAsia" w:ascii="仿宋" w:hAnsi="仿宋" w:cs="仿宋"/>
          <w:color w:val="auto"/>
          <w:kern w:val="2"/>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4D1B87B">
      <w:pPr>
        <w:pStyle w:val="66"/>
        <w:spacing w:line="360" w:lineRule="auto"/>
        <w:ind w:firstLine="600"/>
        <w:rPr>
          <w:rFonts w:ascii="仿宋" w:hAnsi="仿宋" w:cs="仿宋"/>
          <w:color w:val="auto"/>
          <w:kern w:val="2"/>
          <w:highlight w:val="none"/>
        </w:rPr>
      </w:pPr>
      <w:r>
        <w:rPr>
          <w:rFonts w:hint="eastAsia" w:ascii="仿宋" w:hAnsi="仿宋" w:cs="仿宋"/>
          <w:color w:val="auto"/>
          <w:kern w:val="2"/>
          <w:highlight w:val="none"/>
        </w:rPr>
        <w:t>本单位对上述声明的真实性负责。如有虚假，将依法承担相应责任。</w:t>
      </w:r>
    </w:p>
    <w:p w14:paraId="381DCBED">
      <w:pPr>
        <w:pStyle w:val="66"/>
        <w:spacing w:line="360" w:lineRule="auto"/>
        <w:ind w:firstLine="4488" w:firstLineChars="1870"/>
        <w:rPr>
          <w:rFonts w:hint="eastAsia" w:ascii="仿宋" w:hAnsi="仿宋" w:cs="仿宋"/>
          <w:color w:val="auto"/>
          <w:kern w:val="2"/>
          <w:highlight w:val="none"/>
        </w:rPr>
      </w:pPr>
    </w:p>
    <w:p w14:paraId="181FC1B3">
      <w:pPr>
        <w:pStyle w:val="66"/>
        <w:spacing w:line="360" w:lineRule="auto"/>
        <w:ind w:firstLine="4488" w:firstLineChars="1870"/>
        <w:rPr>
          <w:rFonts w:hint="eastAsia" w:ascii="仿宋" w:hAnsi="仿宋" w:cs="仿宋"/>
          <w:color w:val="auto"/>
          <w:kern w:val="2"/>
          <w:highlight w:val="none"/>
        </w:rPr>
      </w:pPr>
      <w:r>
        <w:rPr>
          <w:rFonts w:hint="eastAsia" w:ascii="仿宋" w:hAnsi="仿宋" w:cs="仿宋"/>
          <w:color w:val="auto"/>
          <w:kern w:val="2"/>
          <w:highlight w:val="none"/>
        </w:rPr>
        <w:t>单位名称（盖章）：</w:t>
      </w:r>
    </w:p>
    <w:p w14:paraId="65F5F64E">
      <w:pPr>
        <w:pStyle w:val="66"/>
        <w:spacing w:line="360" w:lineRule="auto"/>
        <w:ind w:firstLine="4968" w:firstLineChars="2070"/>
        <w:rPr>
          <w:rFonts w:ascii="仿宋" w:hAnsi="仿宋" w:cs="仿宋"/>
          <w:color w:val="auto"/>
          <w:sz w:val="30"/>
          <w:szCs w:val="30"/>
          <w:highlight w:val="none"/>
        </w:rPr>
      </w:pPr>
      <w:r>
        <w:rPr>
          <w:rFonts w:hint="eastAsia" w:ascii="仿宋" w:hAnsi="仿宋" w:cs="仿宋"/>
          <w:color w:val="auto"/>
          <w:kern w:val="2"/>
          <w:highlight w:val="none"/>
        </w:rPr>
        <w:t>日  期：</w:t>
      </w:r>
      <w:r>
        <w:rPr>
          <w:rFonts w:hint="eastAsia" w:ascii="仿宋_GB2312" w:hAnsi="Times New Roman" w:eastAsia="仿宋_GB2312" w:cs="Times New Roman"/>
          <w:caps w:val="0"/>
          <w:color w:val="auto"/>
          <w:spacing w:val="0"/>
          <w:kern w:val="2"/>
          <w:sz w:val="28"/>
          <w:szCs w:val="28"/>
          <w:highlight w:val="none"/>
        </w:rPr>
        <w:t xml:space="preserve"> </w:t>
      </w:r>
      <w:r>
        <w:rPr>
          <w:rFonts w:ascii="仿宋_GB2312" w:hAnsi="Times New Roman" w:eastAsia="仿宋_GB2312" w:cs="Times New Roman"/>
          <w:caps w:val="0"/>
          <w:color w:val="auto"/>
          <w:spacing w:val="0"/>
          <w:kern w:val="2"/>
          <w:sz w:val="28"/>
          <w:szCs w:val="28"/>
          <w:highlight w:val="none"/>
        </w:rPr>
        <w:t xml:space="preserve">        </w:t>
      </w:r>
    </w:p>
    <w:p w14:paraId="6DDF1F6B">
      <w:pPr>
        <w:spacing w:line="360" w:lineRule="auto"/>
        <w:jc w:val="center"/>
        <w:rPr>
          <w:color w:val="auto"/>
          <w:sz w:val="30"/>
          <w:szCs w:val="30"/>
          <w:highlight w:val="none"/>
        </w:rPr>
      </w:pPr>
    </w:p>
    <w:p w14:paraId="6C0318B4">
      <w:pPr>
        <w:spacing w:line="360" w:lineRule="auto"/>
        <w:jc w:val="center"/>
        <w:rPr>
          <w:color w:val="auto"/>
          <w:sz w:val="30"/>
          <w:szCs w:val="30"/>
          <w:highlight w:val="none"/>
        </w:rPr>
      </w:pPr>
    </w:p>
    <w:p w14:paraId="2F34BCB3">
      <w:pPr>
        <w:spacing w:line="360" w:lineRule="auto"/>
        <w:jc w:val="center"/>
        <w:rPr>
          <w:color w:val="auto"/>
          <w:sz w:val="30"/>
          <w:szCs w:val="30"/>
          <w:highlight w:val="none"/>
        </w:rPr>
      </w:pPr>
    </w:p>
    <w:p w14:paraId="72EBA9B4">
      <w:pPr>
        <w:pStyle w:val="15"/>
        <w:spacing w:before="120" w:after="120" w:line="360" w:lineRule="auto"/>
        <w:jc w:val="center"/>
        <w:rPr>
          <w:rFonts w:ascii="仿宋" w:hAnsi="仿宋"/>
          <w:b/>
          <w:bCs/>
          <w:color w:val="auto"/>
          <w:sz w:val="28"/>
          <w:szCs w:val="28"/>
          <w:highlight w:val="none"/>
        </w:rPr>
      </w:pPr>
      <w:r>
        <w:rPr>
          <w:rFonts w:hint="eastAsia" w:ascii="仿宋" w:hAnsi="仿宋"/>
          <w:b/>
          <w:bCs/>
          <w:color w:val="auto"/>
          <w:sz w:val="28"/>
          <w:szCs w:val="28"/>
          <w:highlight w:val="none"/>
          <w:lang w:val="en-US"/>
        </w:rPr>
        <w:t>5</w:t>
      </w:r>
      <w:r>
        <w:rPr>
          <w:rFonts w:hint="eastAsia" w:ascii="仿宋" w:hAnsi="仿宋"/>
          <w:b/>
          <w:bCs/>
          <w:color w:val="auto"/>
          <w:sz w:val="28"/>
          <w:szCs w:val="28"/>
          <w:highlight w:val="none"/>
        </w:rPr>
        <w:t>.3监狱企业证明</w:t>
      </w:r>
    </w:p>
    <w:p w14:paraId="0375E1D9">
      <w:pPr>
        <w:pStyle w:val="6"/>
        <w:spacing w:line="360" w:lineRule="auto"/>
        <w:ind w:firstLine="0"/>
        <w:jc w:val="center"/>
        <w:rPr>
          <w:color w:val="auto"/>
          <w:sz w:val="24"/>
          <w:szCs w:val="24"/>
          <w:highlight w:val="none"/>
        </w:rPr>
      </w:pPr>
    </w:p>
    <w:p w14:paraId="479B9A93">
      <w:pPr>
        <w:pStyle w:val="6"/>
        <w:spacing w:line="360" w:lineRule="auto"/>
        <w:ind w:firstLine="482" w:firstLineChars="200"/>
        <w:rPr>
          <w:color w:val="auto"/>
          <w:sz w:val="24"/>
          <w:szCs w:val="24"/>
          <w:highlight w:val="none"/>
        </w:rPr>
      </w:pPr>
      <w:r>
        <w:rPr>
          <w:rFonts w:hint="eastAsia"/>
          <w:b/>
          <w:color w:val="auto"/>
          <w:sz w:val="24"/>
          <w:szCs w:val="24"/>
          <w:highlight w:val="none"/>
        </w:rPr>
        <w:t>注：</w:t>
      </w:r>
      <w:r>
        <w:rPr>
          <w:rFonts w:hint="eastAsia"/>
          <w:color w:val="auto"/>
          <w:sz w:val="24"/>
          <w:szCs w:val="24"/>
          <w:highlight w:val="none"/>
        </w:rPr>
        <w:t>须提供省级以上监狱管理局、戒毒管理局（含新疆生产建设兵团）出具的属于监狱企业的证明文件</w:t>
      </w:r>
    </w:p>
    <w:p w14:paraId="3A0A5632">
      <w:pPr>
        <w:pStyle w:val="13"/>
        <w:rPr>
          <w:color w:val="auto"/>
          <w:szCs w:val="28"/>
          <w:highlight w:val="none"/>
        </w:rPr>
      </w:pPr>
    </w:p>
    <w:p w14:paraId="23F78A66">
      <w:pPr>
        <w:pStyle w:val="6"/>
        <w:rPr>
          <w:color w:val="auto"/>
          <w:sz w:val="28"/>
          <w:szCs w:val="28"/>
          <w:highlight w:val="none"/>
        </w:rPr>
      </w:pPr>
    </w:p>
    <w:p w14:paraId="46ECAB0D">
      <w:pPr>
        <w:rPr>
          <w:color w:val="auto"/>
          <w:highlight w:val="none"/>
        </w:rPr>
      </w:pPr>
    </w:p>
    <w:p w14:paraId="035AD8C6">
      <w:pPr>
        <w:rPr>
          <w:color w:val="auto"/>
          <w:sz w:val="28"/>
          <w:szCs w:val="28"/>
          <w:highlight w:val="none"/>
        </w:rPr>
      </w:pPr>
    </w:p>
    <w:p w14:paraId="38E335C3">
      <w:pPr>
        <w:pStyle w:val="36"/>
        <w:rPr>
          <w:color w:val="auto"/>
          <w:szCs w:val="28"/>
          <w:highlight w:val="none"/>
        </w:rPr>
      </w:pPr>
    </w:p>
    <w:p w14:paraId="76301979">
      <w:pPr>
        <w:pStyle w:val="11"/>
        <w:tabs>
          <w:tab w:val="left" w:pos="208"/>
        </w:tabs>
        <w:rPr>
          <w:color w:val="auto"/>
          <w:highlight w:val="none"/>
        </w:rPr>
      </w:pPr>
    </w:p>
    <w:p w14:paraId="4C327BF4">
      <w:pPr>
        <w:pStyle w:val="13"/>
        <w:rPr>
          <w:color w:val="auto"/>
          <w:szCs w:val="28"/>
          <w:highlight w:val="none"/>
        </w:rPr>
      </w:pPr>
    </w:p>
    <w:p w14:paraId="0F6DC6E0">
      <w:pPr>
        <w:pStyle w:val="13"/>
        <w:rPr>
          <w:rFonts w:hint="eastAsia" w:eastAsia="仿宋"/>
          <w:color w:val="auto"/>
          <w:highlight w:val="none"/>
          <w:lang w:eastAsia="zh-CN"/>
        </w:rPr>
      </w:pPr>
      <w:r>
        <w:rPr>
          <w:rStyle w:val="67"/>
          <w:rFonts w:hint="eastAsia"/>
          <w:b/>
          <w:color w:val="auto"/>
          <w:sz w:val="24"/>
          <w:highlight w:val="none"/>
        </w:rPr>
        <w:t>注：如不属于</w:t>
      </w:r>
      <w:r>
        <w:rPr>
          <w:rStyle w:val="67"/>
          <w:rFonts w:hint="eastAsia"/>
          <w:b/>
          <w:color w:val="auto"/>
          <w:sz w:val="24"/>
          <w:highlight w:val="none"/>
          <w:lang w:val="en-US"/>
        </w:rPr>
        <w:t>5</w:t>
      </w:r>
      <w:r>
        <w:rPr>
          <w:rStyle w:val="67"/>
          <w:rFonts w:hint="eastAsia"/>
          <w:b/>
          <w:color w:val="auto"/>
          <w:sz w:val="24"/>
          <w:highlight w:val="none"/>
        </w:rPr>
        <w:t>.2、</w:t>
      </w:r>
      <w:r>
        <w:rPr>
          <w:rStyle w:val="67"/>
          <w:rFonts w:hint="eastAsia"/>
          <w:b/>
          <w:color w:val="auto"/>
          <w:sz w:val="24"/>
          <w:highlight w:val="none"/>
          <w:lang w:val="en-US"/>
        </w:rPr>
        <w:t>5</w:t>
      </w:r>
      <w:r>
        <w:rPr>
          <w:rStyle w:val="67"/>
          <w:rFonts w:hint="eastAsia"/>
          <w:b/>
          <w:color w:val="auto"/>
          <w:sz w:val="24"/>
          <w:highlight w:val="none"/>
        </w:rPr>
        <w:t>.3所属单位性质，则</w:t>
      </w:r>
      <w:r>
        <w:rPr>
          <w:rStyle w:val="67"/>
          <w:rFonts w:hint="eastAsia"/>
          <w:b/>
          <w:color w:val="auto"/>
          <w:sz w:val="24"/>
          <w:highlight w:val="none"/>
          <w:lang w:val="en-US"/>
        </w:rPr>
        <w:t>5</w:t>
      </w:r>
      <w:r>
        <w:rPr>
          <w:rStyle w:val="67"/>
          <w:rFonts w:hint="eastAsia"/>
          <w:b/>
          <w:color w:val="auto"/>
          <w:sz w:val="24"/>
          <w:highlight w:val="none"/>
        </w:rPr>
        <w:t>.2、</w:t>
      </w:r>
      <w:r>
        <w:rPr>
          <w:rStyle w:val="67"/>
          <w:rFonts w:hint="eastAsia"/>
          <w:b/>
          <w:color w:val="auto"/>
          <w:sz w:val="24"/>
          <w:highlight w:val="none"/>
          <w:lang w:val="en-US"/>
        </w:rPr>
        <w:t>5</w:t>
      </w:r>
      <w:r>
        <w:rPr>
          <w:rStyle w:val="67"/>
          <w:rFonts w:hint="eastAsia"/>
          <w:b/>
          <w:color w:val="auto"/>
          <w:sz w:val="24"/>
          <w:highlight w:val="none"/>
        </w:rPr>
        <w:t>.3无需提供</w:t>
      </w:r>
      <w:r>
        <w:rPr>
          <w:rStyle w:val="67"/>
          <w:rFonts w:hint="eastAsia"/>
          <w:b/>
          <w:color w:val="auto"/>
          <w:sz w:val="24"/>
          <w:highlight w:val="none"/>
          <w:lang w:eastAsia="zh-CN"/>
        </w:rPr>
        <w:t>。</w:t>
      </w:r>
    </w:p>
    <w:p w14:paraId="4B5B78D1">
      <w:pPr>
        <w:pStyle w:val="11"/>
        <w:rPr>
          <w:color w:val="auto"/>
          <w:highlight w:val="none"/>
        </w:rPr>
      </w:pPr>
    </w:p>
    <w:p w14:paraId="591B3A5C">
      <w:pPr>
        <w:pStyle w:val="11"/>
        <w:rPr>
          <w:color w:val="auto"/>
          <w:highlight w:val="none"/>
        </w:rPr>
      </w:pPr>
    </w:p>
    <w:p w14:paraId="791F72BF">
      <w:pPr>
        <w:pStyle w:val="12"/>
        <w:ind w:firstLine="0"/>
        <w:rPr>
          <w:color w:val="auto"/>
          <w:highlight w:val="none"/>
        </w:rPr>
      </w:pPr>
    </w:p>
    <w:p w14:paraId="6394FB17">
      <w:pPr>
        <w:pStyle w:val="11"/>
        <w:rPr>
          <w:color w:val="auto"/>
          <w:highlight w:val="none"/>
        </w:rPr>
      </w:pPr>
    </w:p>
    <w:p w14:paraId="2731BA6B">
      <w:pPr>
        <w:pStyle w:val="11"/>
        <w:rPr>
          <w:color w:val="auto"/>
          <w:highlight w:val="none"/>
        </w:rPr>
      </w:pPr>
    </w:p>
    <w:p w14:paraId="6281E554">
      <w:pPr>
        <w:pStyle w:val="11"/>
        <w:rPr>
          <w:color w:val="auto"/>
          <w:sz w:val="29"/>
          <w:highlight w:val="none"/>
        </w:rPr>
      </w:pPr>
    </w:p>
    <w:p w14:paraId="667E619B">
      <w:pPr>
        <w:pStyle w:val="11"/>
        <w:rPr>
          <w:color w:val="auto"/>
          <w:sz w:val="20"/>
          <w:highlight w:val="none"/>
        </w:rPr>
      </w:pPr>
    </w:p>
    <w:p w14:paraId="1D8BACBC">
      <w:pPr>
        <w:pStyle w:val="12"/>
        <w:rPr>
          <w:color w:val="auto"/>
          <w:highlight w:val="none"/>
        </w:rPr>
      </w:pPr>
    </w:p>
    <w:p w14:paraId="43C15B8D">
      <w:pPr>
        <w:pStyle w:val="11"/>
        <w:rPr>
          <w:color w:val="auto"/>
          <w:sz w:val="20"/>
          <w:highlight w:val="none"/>
        </w:rPr>
      </w:pPr>
    </w:p>
    <w:p w14:paraId="22AB4398">
      <w:pPr>
        <w:pStyle w:val="11"/>
        <w:rPr>
          <w:color w:val="auto"/>
          <w:sz w:val="20"/>
          <w:highlight w:val="none"/>
        </w:rPr>
      </w:pPr>
    </w:p>
    <w:p w14:paraId="5363995D">
      <w:pPr>
        <w:pStyle w:val="11"/>
        <w:rPr>
          <w:color w:val="auto"/>
          <w:sz w:val="20"/>
          <w:highlight w:val="none"/>
        </w:rPr>
      </w:pPr>
    </w:p>
    <w:p w14:paraId="5816BFED">
      <w:pPr>
        <w:pStyle w:val="11"/>
        <w:rPr>
          <w:color w:val="auto"/>
          <w:sz w:val="20"/>
          <w:highlight w:val="none"/>
        </w:rPr>
      </w:pPr>
    </w:p>
    <w:p w14:paraId="758A546E">
      <w:pPr>
        <w:pStyle w:val="11"/>
        <w:rPr>
          <w:color w:val="auto"/>
          <w:sz w:val="20"/>
          <w:highlight w:val="none"/>
        </w:rPr>
      </w:pPr>
    </w:p>
    <w:p w14:paraId="20497A51">
      <w:pPr>
        <w:pStyle w:val="11"/>
        <w:rPr>
          <w:color w:val="auto"/>
          <w:sz w:val="20"/>
          <w:highlight w:val="none"/>
        </w:rPr>
      </w:pPr>
    </w:p>
    <w:p w14:paraId="4C7A431A">
      <w:pPr>
        <w:pStyle w:val="11"/>
        <w:rPr>
          <w:color w:val="auto"/>
          <w:sz w:val="20"/>
          <w:highlight w:val="none"/>
        </w:rPr>
      </w:pPr>
    </w:p>
    <w:p w14:paraId="41B6D7E8">
      <w:pPr>
        <w:pStyle w:val="11"/>
        <w:rPr>
          <w:color w:val="auto"/>
          <w:sz w:val="20"/>
          <w:highlight w:val="none"/>
        </w:rPr>
      </w:pPr>
    </w:p>
    <w:p w14:paraId="5E28EA12">
      <w:pPr>
        <w:pStyle w:val="11"/>
        <w:rPr>
          <w:color w:val="auto"/>
          <w:sz w:val="20"/>
          <w:highlight w:val="none"/>
        </w:rPr>
      </w:pPr>
    </w:p>
    <w:p w14:paraId="2EE47BF6">
      <w:pPr>
        <w:pStyle w:val="11"/>
        <w:rPr>
          <w:color w:val="auto"/>
          <w:sz w:val="20"/>
          <w:highlight w:val="none"/>
        </w:rPr>
      </w:pPr>
    </w:p>
    <w:p w14:paraId="24D0895E">
      <w:pPr>
        <w:pStyle w:val="11"/>
        <w:rPr>
          <w:color w:val="auto"/>
          <w:sz w:val="20"/>
          <w:highlight w:val="none"/>
        </w:rPr>
      </w:pPr>
    </w:p>
    <w:p w14:paraId="6AAB2B52">
      <w:pPr>
        <w:pStyle w:val="11"/>
        <w:rPr>
          <w:color w:val="auto"/>
          <w:sz w:val="20"/>
          <w:highlight w:val="none"/>
        </w:rPr>
      </w:pPr>
    </w:p>
    <w:p w14:paraId="449E0086">
      <w:pPr>
        <w:pStyle w:val="11"/>
        <w:rPr>
          <w:color w:val="auto"/>
          <w:sz w:val="20"/>
          <w:highlight w:val="none"/>
        </w:rPr>
      </w:pPr>
    </w:p>
    <w:p w14:paraId="4A8A93C9">
      <w:pPr>
        <w:pStyle w:val="11"/>
        <w:rPr>
          <w:color w:val="auto"/>
          <w:sz w:val="20"/>
          <w:highlight w:val="none"/>
        </w:rPr>
      </w:pPr>
    </w:p>
    <w:p w14:paraId="42F2D720">
      <w:pPr>
        <w:pStyle w:val="11"/>
        <w:spacing w:before="4"/>
        <w:rPr>
          <w:color w:val="auto"/>
          <w:sz w:val="16"/>
          <w:highlight w:val="none"/>
        </w:rPr>
      </w:pPr>
    </w:p>
    <w:p w14:paraId="65287C3F">
      <w:pPr>
        <w:pStyle w:val="4"/>
        <w:tabs>
          <w:tab w:val="left" w:pos="991"/>
        </w:tabs>
        <w:ind w:left="240"/>
        <w:rPr>
          <w:color w:val="auto"/>
          <w:highlight w:val="none"/>
        </w:rPr>
      </w:pPr>
      <w:bookmarkStart w:id="98" w:name="二___资信商务及技术文件格式"/>
      <w:bookmarkEnd w:id="98"/>
      <w:bookmarkStart w:id="99" w:name="_Toc2954"/>
      <w:r>
        <w:rPr>
          <w:rFonts w:hint="eastAsia"/>
          <w:color w:val="auto"/>
          <w:highlight w:val="none"/>
        </w:rPr>
        <w:t>二</w:t>
      </w:r>
      <w:r>
        <w:rPr>
          <w:rFonts w:hint="eastAsia"/>
          <w:color w:val="auto"/>
          <w:highlight w:val="none"/>
          <w:lang w:val="en-US"/>
        </w:rPr>
        <w:t xml:space="preserve"> </w:t>
      </w:r>
      <w:r>
        <w:rPr>
          <w:rFonts w:hint="eastAsia"/>
          <w:color w:val="auto"/>
          <w:highlight w:val="none"/>
        </w:rPr>
        <w:t>资信商务及技术文件格式</w:t>
      </w:r>
      <w:bookmarkEnd w:id="99"/>
    </w:p>
    <w:p w14:paraId="51003BB6">
      <w:pPr>
        <w:rPr>
          <w:color w:val="auto"/>
          <w:highlight w:val="none"/>
        </w:rPr>
        <w:sectPr>
          <w:headerReference r:id="rId7" w:type="default"/>
          <w:pgSz w:w="11910" w:h="16840"/>
          <w:pgMar w:top="1247" w:right="1247" w:bottom="1247" w:left="1587" w:header="884" w:footer="884" w:gutter="0"/>
          <w:cols w:space="0" w:num="1"/>
        </w:sectPr>
      </w:pPr>
    </w:p>
    <w:p w14:paraId="32C0D27D">
      <w:pPr>
        <w:spacing w:before="124"/>
        <w:ind w:left="561" w:right="439"/>
        <w:jc w:val="center"/>
        <w:rPr>
          <w:b/>
          <w:color w:val="auto"/>
          <w:sz w:val="36"/>
          <w:highlight w:val="none"/>
        </w:rPr>
      </w:pPr>
      <w:r>
        <w:rPr>
          <w:rFonts w:hint="eastAsia"/>
          <w:b/>
          <w:color w:val="auto"/>
          <w:sz w:val="36"/>
          <w:highlight w:val="none"/>
        </w:rPr>
        <w:t>资信商务及技术文件封面</w:t>
      </w:r>
    </w:p>
    <w:p w14:paraId="103E9E08">
      <w:pPr>
        <w:pStyle w:val="11"/>
        <w:rPr>
          <w:b/>
          <w:color w:val="auto"/>
          <w:sz w:val="36"/>
          <w:highlight w:val="none"/>
        </w:rPr>
      </w:pPr>
    </w:p>
    <w:p w14:paraId="42F9AA91">
      <w:pPr>
        <w:pStyle w:val="11"/>
        <w:rPr>
          <w:b/>
          <w:color w:val="auto"/>
          <w:sz w:val="36"/>
          <w:highlight w:val="none"/>
        </w:rPr>
      </w:pPr>
    </w:p>
    <w:p w14:paraId="30E7AADB">
      <w:pPr>
        <w:pStyle w:val="11"/>
        <w:spacing w:before="1"/>
        <w:rPr>
          <w:b/>
          <w:color w:val="auto"/>
          <w:sz w:val="38"/>
          <w:highlight w:val="none"/>
        </w:rPr>
      </w:pPr>
    </w:p>
    <w:p w14:paraId="6BCD80C2">
      <w:pPr>
        <w:spacing w:before="1"/>
        <w:ind w:left="2037"/>
        <w:rPr>
          <w:color w:val="auto"/>
          <w:sz w:val="36"/>
          <w:highlight w:val="none"/>
        </w:rPr>
      </w:pPr>
      <w:r>
        <w:rPr>
          <w:rFonts w:hint="eastAsia"/>
          <w:color w:val="auto"/>
          <w:sz w:val="36"/>
          <w:highlight w:val="none"/>
        </w:rPr>
        <w:t>项目编号：</w:t>
      </w:r>
    </w:p>
    <w:p w14:paraId="6588FD22">
      <w:pPr>
        <w:pStyle w:val="11"/>
        <w:rPr>
          <w:color w:val="auto"/>
          <w:sz w:val="36"/>
          <w:highlight w:val="none"/>
        </w:rPr>
      </w:pPr>
    </w:p>
    <w:p w14:paraId="55B2D732">
      <w:pPr>
        <w:pStyle w:val="11"/>
        <w:rPr>
          <w:color w:val="auto"/>
          <w:sz w:val="36"/>
          <w:highlight w:val="none"/>
        </w:rPr>
      </w:pPr>
    </w:p>
    <w:p w14:paraId="25ECCE40">
      <w:pPr>
        <w:pStyle w:val="11"/>
        <w:rPr>
          <w:color w:val="auto"/>
          <w:sz w:val="36"/>
          <w:highlight w:val="none"/>
        </w:rPr>
      </w:pPr>
    </w:p>
    <w:p w14:paraId="25E4D4C9">
      <w:pPr>
        <w:pStyle w:val="11"/>
        <w:spacing w:before="10"/>
        <w:rPr>
          <w:color w:val="auto"/>
          <w:sz w:val="50"/>
          <w:highlight w:val="none"/>
        </w:rPr>
      </w:pPr>
    </w:p>
    <w:p w14:paraId="23667CA7">
      <w:pPr>
        <w:ind w:left="2037"/>
        <w:rPr>
          <w:color w:val="auto"/>
          <w:sz w:val="36"/>
          <w:highlight w:val="none"/>
        </w:rPr>
      </w:pPr>
      <w:r>
        <w:rPr>
          <w:rFonts w:hint="eastAsia"/>
          <w:color w:val="auto"/>
          <w:sz w:val="36"/>
          <w:highlight w:val="none"/>
        </w:rPr>
        <w:t>项目名称：</w:t>
      </w:r>
    </w:p>
    <w:p w14:paraId="00FE3E43">
      <w:pPr>
        <w:pStyle w:val="11"/>
        <w:rPr>
          <w:color w:val="auto"/>
          <w:sz w:val="36"/>
          <w:highlight w:val="none"/>
        </w:rPr>
      </w:pPr>
    </w:p>
    <w:p w14:paraId="348494BC">
      <w:pPr>
        <w:pStyle w:val="11"/>
        <w:rPr>
          <w:color w:val="auto"/>
          <w:sz w:val="36"/>
          <w:highlight w:val="none"/>
        </w:rPr>
      </w:pPr>
    </w:p>
    <w:p w14:paraId="23FF215B">
      <w:pPr>
        <w:pStyle w:val="11"/>
        <w:rPr>
          <w:color w:val="auto"/>
          <w:sz w:val="36"/>
          <w:highlight w:val="none"/>
        </w:rPr>
      </w:pPr>
    </w:p>
    <w:p w14:paraId="1A42600F">
      <w:pPr>
        <w:pStyle w:val="11"/>
        <w:spacing w:before="10"/>
        <w:rPr>
          <w:color w:val="auto"/>
          <w:sz w:val="50"/>
          <w:highlight w:val="none"/>
        </w:rPr>
      </w:pPr>
    </w:p>
    <w:p w14:paraId="72A29B81">
      <w:pPr>
        <w:ind w:left="2037"/>
        <w:rPr>
          <w:color w:val="auto"/>
          <w:sz w:val="36"/>
          <w:highlight w:val="none"/>
        </w:rPr>
      </w:pPr>
      <w:r>
        <w:rPr>
          <w:rFonts w:hint="eastAsia"/>
          <w:color w:val="auto"/>
          <w:sz w:val="36"/>
          <w:highlight w:val="none"/>
        </w:rPr>
        <w:t>响应文件名称：资信商务及技术文件</w:t>
      </w:r>
    </w:p>
    <w:p w14:paraId="373400AB">
      <w:pPr>
        <w:pStyle w:val="11"/>
        <w:rPr>
          <w:color w:val="auto"/>
          <w:sz w:val="36"/>
          <w:highlight w:val="none"/>
        </w:rPr>
      </w:pPr>
    </w:p>
    <w:p w14:paraId="21C15D8D">
      <w:pPr>
        <w:pStyle w:val="11"/>
        <w:rPr>
          <w:color w:val="auto"/>
          <w:sz w:val="36"/>
          <w:highlight w:val="none"/>
        </w:rPr>
      </w:pPr>
    </w:p>
    <w:p w14:paraId="134656ED">
      <w:pPr>
        <w:pStyle w:val="11"/>
        <w:rPr>
          <w:color w:val="auto"/>
          <w:sz w:val="36"/>
          <w:highlight w:val="none"/>
        </w:rPr>
      </w:pPr>
    </w:p>
    <w:p w14:paraId="0CBB0755">
      <w:pPr>
        <w:pStyle w:val="11"/>
        <w:spacing w:before="11"/>
        <w:rPr>
          <w:color w:val="auto"/>
          <w:sz w:val="50"/>
          <w:highlight w:val="none"/>
        </w:rPr>
      </w:pPr>
    </w:p>
    <w:p w14:paraId="1D87D76E">
      <w:pPr>
        <w:ind w:left="2160"/>
        <w:rPr>
          <w:color w:val="auto"/>
          <w:sz w:val="36"/>
          <w:highlight w:val="none"/>
        </w:rPr>
      </w:pPr>
      <w:r>
        <w:rPr>
          <w:rFonts w:hint="eastAsia"/>
          <w:color w:val="auto"/>
          <w:sz w:val="36"/>
          <w:highlight w:val="none"/>
        </w:rPr>
        <w:t>供应商名称（CA 签章）：</w:t>
      </w:r>
    </w:p>
    <w:p w14:paraId="00CC5034">
      <w:pPr>
        <w:pStyle w:val="11"/>
        <w:rPr>
          <w:color w:val="auto"/>
          <w:sz w:val="36"/>
          <w:highlight w:val="none"/>
        </w:rPr>
      </w:pPr>
    </w:p>
    <w:p w14:paraId="4BB2E5DC">
      <w:pPr>
        <w:pStyle w:val="11"/>
        <w:rPr>
          <w:color w:val="auto"/>
          <w:sz w:val="36"/>
          <w:highlight w:val="none"/>
        </w:rPr>
      </w:pPr>
    </w:p>
    <w:p w14:paraId="2BBADF69">
      <w:pPr>
        <w:pStyle w:val="11"/>
        <w:spacing w:before="1"/>
        <w:rPr>
          <w:color w:val="auto"/>
          <w:sz w:val="38"/>
          <w:highlight w:val="none"/>
        </w:rPr>
      </w:pPr>
    </w:p>
    <w:p w14:paraId="736541E3">
      <w:pPr>
        <w:ind w:left="2037"/>
        <w:rPr>
          <w:color w:val="auto"/>
          <w:sz w:val="36"/>
          <w:highlight w:val="none"/>
        </w:rPr>
      </w:pPr>
      <w:r>
        <w:rPr>
          <w:rFonts w:hint="eastAsia"/>
          <w:color w:val="auto"/>
          <w:sz w:val="36"/>
          <w:highlight w:val="none"/>
        </w:rPr>
        <w:t>供应商地址：</w:t>
      </w:r>
    </w:p>
    <w:p w14:paraId="3EF34E85">
      <w:pPr>
        <w:rPr>
          <w:color w:val="auto"/>
          <w:sz w:val="36"/>
          <w:highlight w:val="none"/>
        </w:rPr>
        <w:sectPr>
          <w:pgSz w:w="11910" w:h="16840"/>
          <w:pgMar w:top="1247" w:right="1247" w:bottom="1247" w:left="1587" w:header="884" w:footer="884" w:gutter="0"/>
          <w:cols w:space="0" w:num="1"/>
        </w:sectPr>
      </w:pPr>
    </w:p>
    <w:p w14:paraId="146F2FE2">
      <w:pPr>
        <w:pStyle w:val="11"/>
        <w:rPr>
          <w:color w:val="auto"/>
          <w:sz w:val="20"/>
          <w:highlight w:val="none"/>
        </w:rPr>
      </w:pPr>
    </w:p>
    <w:p w14:paraId="3618BEB8">
      <w:pPr>
        <w:pStyle w:val="11"/>
        <w:rPr>
          <w:color w:val="auto"/>
          <w:sz w:val="20"/>
          <w:highlight w:val="none"/>
        </w:rPr>
      </w:pPr>
    </w:p>
    <w:p w14:paraId="642E0121">
      <w:pPr>
        <w:pStyle w:val="11"/>
        <w:spacing w:before="1"/>
        <w:rPr>
          <w:color w:val="auto"/>
          <w:sz w:val="17"/>
          <w:highlight w:val="none"/>
        </w:rPr>
      </w:pPr>
    </w:p>
    <w:p w14:paraId="09BBA3C4">
      <w:pPr>
        <w:spacing w:before="55" w:line="360" w:lineRule="auto"/>
        <w:ind w:left="540"/>
        <w:jc w:val="center"/>
        <w:rPr>
          <w:b/>
          <w:color w:val="auto"/>
          <w:sz w:val="30"/>
          <w:highlight w:val="none"/>
        </w:rPr>
      </w:pPr>
      <w:r>
        <w:rPr>
          <w:rFonts w:hint="eastAsia"/>
          <w:b/>
          <w:color w:val="auto"/>
          <w:sz w:val="32"/>
          <w:highlight w:val="none"/>
        </w:rPr>
        <w:t>目 录</w:t>
      </w:r>
    </w:p>
    <w:p w14:paraId="1852CB46">
      <w:pPr>
        <w:pStyle w:val="6"/>
        <w:spacing w:line="360" w:lineRule="auto"/>
        <w:ind w:firstLine="0"/>
        <w:jc w:val="both"/>
        <w:rPr>
          <w:color w:val="auto"/>
          <w:sz w:val="24"/>
          <w:szCs w:val="24"/>
          <w:highlight w:val="none"/>
        </w:rPr>
      </w:pPr>
    </w:p>
    <w:p w14:paraId="2AEA1C25">
      <w:pPr>
        <w:pStyle w:val="6"/>
        <w:spacing w:line="360" w:lineRule="auto"/>
        <w:ind w:firstLine="0"/>
        <w:jc w:val="both"/>
        <w:rPr>
          <w:color w:val="auto"/>
          <w:sz w:val="24"/>
          <w:highlight w:val="none"/>
        </w:rPr>
      </w:pPr>
      <w:r>
        <w:rPr>
          <w:rFonts w:hint="eastAsia"/>
          <w:color w:val="auto"/>
          <w:sz w:val="24"/>
          <w:szCs w:val="24"/>
          <w:highlight w:val="none"/>
        </w:rPr>
        <w:t>（</w:t>
      </w:r>
      <w:r>
        <w:rPr>
          <w:rFonts w:hint="eastAsia"/>
          <w:color w:val="auto"/>
          <w:sz w:val="24"/>
          <w:highlight w:val="none"/>
        </w:rPr>
        <w:t>格式自行设计）</w:t>
      </w:r>
    </w:p>
    <w:p w14:paraId="6FB00939">
      <w:pPr>
        <w:pStyle w:val="11"/>
        <w:spacing w:line="360" w:lineRule="auto"/>
        <w:rPr>
          <w:color w:val="auto"/>
          <w:sz w:val="20"/>
          <w:highlight w:val="none"/>
        </w:rPr>
      </w:pPr>
    </w:p>
    <w:p w14:paraId="55C3A2AB">
      <w:pPr>
        <w:pStyle w:val="11"/>
        <w:spacing w:line="360" w:lineRule="auto"/>
        <w:rPr>
          <w:color w:val="auto"/>
          <w:sz w:val="20"/>
          <w:highlight w:val="none"/>
        </w:rPr>
        <w:sectPr>
          <w:pgSz w:w="11910" w:h="16840"/>
          <w:pgMar w:top="1247" w:right="1247" w:bottom="1247" w:left="1587" w:header="884" w:footer="884" w:gutter="0"/>
          <w:cols w:space="0" w:num="1"/>
        </w:sectPr>
      </w:pPr>
    </w:p>
    <w:p w14:paraId="619DA1F0">
      <w:pPr>
        <w:spacing w:before="124"/>
        <w:ind w:left="561" w:right="444"/>
        <w:jc w:val="center"/>
        <w:rPr>
          <w:b/>
          <w:color w:val="auto"/>
          <w:sz w:val="36"/>
          <w:highlight w:val="none"/>
        </w:rPr>
      </w:pPr>
      <w:r>
        <w:rPr>
          <w:rFonts w:hint="eastAsia"/>
          <w:b/>
          <w:color w:val="auto"/>
          <w:sz w:val="36"/>
          <w:highlight w:val="none"/>
        </w:rPr>
        <w:t>评分索引表</w:t>
      </w:r>
    </w:p>
    <w:p w14:paraId="2A99D900">
      <w:pPr>
        <w:pStyle w:val="11"/>
        <w:spacing w:before="6"/>
        <w:jc w:val="center"/>
        <w:rPr>
          <w:b/>
          <w:color w:val="auto"/>
          <w:highlight w:val="none"/>
          <w:lang w:val="en-US"/>
        </w:rPr>
      </w:pPr>
    </w:p>
    <w:p w14:paraId="17A7F604">
      <w:pPr>
        <w:pStyle w:val="11"/>
        <w:spacing w:before="6"/>
        <w:jc w:val="center"/>
        <w:rPr>
          <w:b/>
          <w:color w:val="auto"/>
          <w:highlight w:val="none"/>
          <w:lang w:val="en-US"/>
        </w:rPr>
      </w:pPr>
    </w:p>
    <w:p w14:paraId="72CFB15D">
      <w:pPr>
        <w:pStyle w:val="11"/>
        <w:spacing w:before="6"/>
        <w:jc w:val="center"/>
        <w:rPr>
          <w:b/>
          <w:color w:val="auto"/>
          <w:highlight w:val="none"/>
          <w:lang w:val="en-US"/>
        </w:rPr>
      </w:pPr>
    </w:p>
    <w:p w14:paraId="67DFE0D2">
      <w:pPr>
        <w:pStyle w:val="11"/>
        <w:spacing w:before="6"/>
        <w:jc w:val="center"/>
        <w:rPr>
          <w:b/>
          <w:color w:val="auto"/>
          <w:highlight w:val="none"/>
          <w:lang w:val="en-US"/>
        </w:rPr>
      </w:pPr>
    </w:p>
    <w:p w14:paraId="5400DBD2">
      <w:pPr>
        <w:pStyle w:val="11"/>
        <w:spacing w:before="6"/>
        <w:jc w:val="center"/>
        <w:rPr>
          <w:b/>
          <w:color w:val="auto"/>
          <w:highlight w:val="none"/>
          <w:lang w:val="en-US"/>
        </w:rPr>
      </w:pPr>
      <w:r>
        <w:rPr>
          <w:rFonts w:hint="eastAsia"/>
          <w:b/>
          <w:color w:val="auto"/>
          <w:highlight w:val="none"/>
          <w:lang w:val="en-US"/>
        </w:rPr>
        <w:t>格式自拟</w:t>
      </w:r>
    </w:p>
    <w:p w14:paraId="6B70F508">
      <w:pPr>
        <w:rPr>
          <w:color w:val="auto"/>
          <w:highlight w:val="none"/>
        </w:rPr>
        <w:sectPr>
          <w:pgSz w:w="11910" w:h="16840"/>
          <w:pgMar w:top="1247" w:right="1247" w:bottom="1247" w:left="1587" w:header="884" w:footer="884" w:gutter="0"/>
          <w:cols w:space="0" w:num="1"/>
        </w:sectPr>
      </w:pPr>
    </w:p>
    <w:p w14:paraId="6E2CECC6">
      <w:pPr>
        <w:pStyle w:val="11"/>
        <w:spacing w:before="5"/>
        <w:rPr>
          <w:b/>
          <w:color w:val="auto"/>
          <w:sz w:val="8"/>
          <w:highlight w:val="none"/>
        </w:rPr>
      </w:pPr>
    </w:p>
    <w:p w14:paraId="54EBA697">
      <w:pPr>
        <w:spacing w:before="58"/>
        <w:ind w:left="561" w:right="444"/>
        <w:jc w:val="center"/>
        <w:rPr>
          <w:b/>
          <w:color w:val="auto"/>
          <w:sz w:val="30"/>
          <w:highlight w:val="none"/>
        </w:rPr>
      </w:pPr>
      <w:r>
        <w:rPr>
          <w:rFonts w:hint="eastAsia"/>
          <w:b/>
          <w:color w:val="auto"/>
          <w:sz w:val="30"/>
          <w:highlight w:val="none"/>
        </w:rPr>
        <w:t>1</w:t>
      </w:r>
      <w:r>
        <w:rPr>
          <w:rFonts w:hint="eastAsia"/>
          <w:b/>
          <w:color w:val="auto"/>
          <w:sz w:val="30"/>
          <w:highlight w:val="none"/>
          <w:lang w:val="en-US"/>
        </w:rPr>
        <w:t>.磋商</w:t>
      </w:r>
      <w:r>
        <w:rPr>
          <w:rFonts w:hint="eastAsia"/>
          <w:b/>
          <w:color w:val="auto"/>
          <w:sz w:val="30"/>
          <w:highlight w:val="none"/>
        </w:rPr>
        <w:t>声明书</w:t>
      </w:r>
    </w:p>
    <w:p w14:paraId="618D2484">
      <w:pPr>
        <w:pStyle w:val="11"/>
        <w:spacing w:line="360" w:lineRule="auto"/>
        <w:jc w:val="both"/>
        <w:rPr>
          <w:color w:val="auto"/>
          <w:highlight w:val="none"/>
        </w:rPr>
      </w:pPr>
      <w:r>
        <w:rPr>
          <w:rFonts w:hint="eastAsia"/>
          <w:color w:val="auto"/>
          <w:highlight w:val="none"/>
          <w:u w:val="single"/>
        </w:rPr>
        <w:t>（</w:t>
      </w:r>
      <w:r>
        <w:rPr>
          <w:rFonts w:hint="eastAsia"/>
          <w:color w:val="auto"/>
          <w:highlight w:val="none"/>
          <w:u w:val="single"/>
          <w:lang w:val="en-US"/>
        </w:rPr>
        <w:t>采购人</w:t>
      </w:r>
      <w:r>
        <w:rPr>
          <w:rFonts w:hint="eastAsia"/>
          <w:color w:val="auto"/>
          <w:highlight w:val="none"/>
          <w:u w:val="single"/>
        </w:rPr>
        <w:t>名称）：</w:t>
      </w:r>
    </w:p>
    <w:p w14:paraId="05CCC7D0">
      <w:pPr>
        <w:pStyle w:val="11"/>
        <w:tabs>
          <w:tab w:val="left" w:pos="1293"/>
          <w:tab w:val="left" w:pos="7893"/>
        </w:tabs>
        <w:spacing w:line="360" w:lineRule="auto"/>
        <w:ind w:firstLine="480" w:firstLineChars="200"/>
        <w:jc w:val="center"/>
        <w:rPr>
          <w:color w:val="auto"/>
          <w:highlight w:val="none"/>
        </w:rPr>
      </w:pPr>
      <w:r>
        <w:rPr>
          <w:rFonts w:hint="eastAsia"/>
          <w:color w:val="auto"/>
          <w:highlight w:val="none"/>
          <w:u w:val="single"/>
        </w:rPr>
        <w:tab/>
      </w:r>
      <w:r>
        <w:rPr>
          <w:rFonts w:hint="eastAsia"/>
          <w:color w:val="auto"/>
          <w:highlight w:val="none"/>
          <w:u w:val="single"/>
        </w:rPr>
        <w:t>(供应商全称</w:t>
      </w:r>
      <w:r>
        <w:rPr>
          <w:rFonts w:hint="eastAsia"/>
          <w:color w:val="auto"/>
          <w:highlight w:val="none"/>
        </w:rPr>
        <w:t>)系中华人民共和国合法企业，经营地址</w:t>
      </w:r>
      <w:r>
        <w:rPr>
          <w:rFonts w:hint="eastAsia"/>
          <w:color w:val="auto"/>
          <w:highlight w:val="none"/>
          <w:u w:val="single"/>
        </w:rPr>
        <w:tab/>
      </w:r>
      <w:r>
        <w:rPr>
          <w:rFonts w:hint="eastAsia"/>
          <w:color w:val="auto"/>
          <w:highlight w:val="none"/>
        </w:rPr>
        <w:t>。</w:t>
      </w:r>
    </w:p>
    <w:p w14:paraId="4E20D586">
      <w:pPr>
        <w:pStyle w:val="11"/>
        <w:spacing w:line="360" w:lineRule="auto"/>
        <w:ind w:firstLine="480" w:firstLineChars="200"/>
        <w:jc w:val="both"/>
        <w:rPr>
          <w:color w:val="auto"/>
          <w:highlight w:val="none"/>
        </w:rPr>
      </w:pPr>
      <w:r>
        <w:rPr>
          <w:rFonts w:hint="eastAsia"/>
          <w:color w:val="auto"/>
          <w:highlight w:val="none"/>
        </w:rPr>
        <w:t>我</w:t>
      </w:r>
      <w:r>
        <w:rPr>
          <w:rFonts w:hint="eastAsia"/>
          <w:color w:val="auto"/>
          <w:highlight w:val="none"/>
          <w:u w:val="single"/>
        </w:rPr>
        <w:t>(法定代表人或负责人名字)</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为负责人，我方愿意参加贵方组织的</w:t>
      </w:r>
      <w:r>
        <w:rPr>
          <w:rFonts w:hint="eastAsia"/>
          <w:color w:val="auto"/>
          <w:highlight w:val="none"/>
          <w:u w:val="single"/>
        </w:rPr>
        <w:t xml:space="preserve">   （项目名称）（项目编号：   ）</w:t>
      </w:r>
      <w:r>
        <w:rPr>
          <w:rFonts w:hint="eastAsia"/>
          <w:color w:val="auto"/>
          <w:highlight w:val="none"/>
        </w:rPr>
        <w:t>的磋商。为便于贵方公正、择优地确定成交人以及磋商产品和服务，我方就本次磋商有关事项郑重承诺如下：</w:t>
      </w:r>
    </w:p>
    <w:p w14:paraId="336B72FF">
      <w:pPr>
        <w:pStyle w:val="11"/>
        <w:spacing w:line="360" w:lineRule="auto"/>
        <w:ind w:firstLine="480" w:firstLineChars="200"/>
        <w:rPr>
          <w:color w:val="auto"/>
          <w:highlight w:val="none"/>
        </w:rPr>
      </w:pPr>
      <w:r>
        <w:rPr>
          <w:rFonts w:hint="eastAsia"/>
          <w:color w:val="auto"/>
          <w:highlight w:val="none"/>
        </w:rPr>
        <w:t>1</w:t>
      </w:r>
      <w:r>
        <w:rPr>
          <w:rFonts w:hint="eastAsia"/>
          <w:color w:val="auto"/>
          <w:highlight w:val="none"/>
          <w:lang w:val="en-US"/>
        </w:rPr>
        <w:t>.</w:t>
      </w:r>
      <w:r>
        <w:rPr>
          <w:rFonts w:hint="eastAsia"/>
          <w:color w:val="auto"/>
          <w:highlight w:val="none"/>
        </w:rPr>
        <w:t>我方向贵方提交的所有响应文件、资料都是准确的和真实的。</w:t>
      </w:r>
    </w:p>
    <w:p w14:paraId="4DBE4415">
      <w:pPr>
        <w:pStyle w:val="11"/>
        <w:spacing w:line="360" w:lineRule="auto"/>
        <w:ind w:firstLine="480" w:firstLineChars="200"/>
        <w:jc w:val="both"/>
        <w:rPr>
          <w:color w:val="auto"/>
          <w:highlight w:val="none"/>
        </w:rPr>
      </w:pPr>
      <w:r>
        <w:rPr>
          <w:rFonts w:hint="eastAsia"/>
          <w:color w:val="auto"/>
          <w:highlight w:val="none"/>
        </w:rPr>
        <w:t>2</w:t>
      </w:r>
      <w:r>
        <w:rPr>
          <w:rFonts w:hint="eastAsia"/>
          <w:color w:val="auto"/>
          <w:highlight w:val="none"/>
          <w:lang w:val="en-US"/>
        </w:rPr>
        <w:t>.</w:t>
      </w:r>
      <w:r>
        <w:rPr>
          <w:rFonts w:hint="eastAsia"/>
          <w:color w:val="auto"/>
          <w:highlight w:val="none"/>
        </w:rPr>
        <w:t>我方承诺已经具备《中华人民共和国政府采购法》、《中华人民共和国政府采购法实施条例》中规定的参加政府采购活动的供应商应当具备的条件，并真实提供相关材料。</w:t>
      </w:r>
    </w:p>
    <w:p w14:paraId="0BB315E9">
      <w:pPr>
        <w:pStyle w:val="11"/>
        <w:spacing w:line="360" w:lineRule="auto"/>
        <w:ind w:firstLine="480" w:firstLineChars="200"/>
        <w:jc w:val="both"/>
        <w:rPr>
          <w:color w:val="auto"/>
          <w:highlight w:val="none"/>
        </w:rPr>
      </w:pPr>
      <w:r>
        <w:rPr>
          <w:rFonts w:hint="eastAsia"/>
          <w:color w:val="auto"/>
          <w:highlight w:val="none"/>
        </w:rPr>
        <w:t>3</w:t>
      </w:r>
      <w:r>
        <w:rPr>
          <w:rFonts w:hint="eastAsia"/>
          <w:color w:val="auto"/>
          <w:highlight w:val="none"/>
          <w:lang w:val="en-US"/>
        </w:rPr>
        <w:t>.</w:t>
      </w:r>
      <w:r>
        <w:rPr>
          <w:rFonts w:hint="eastAsia"/>
          <w:color w:val="auto"/>
          <w:highlight w:val="none"/>
        </w:rPr>
        <w:t>提供供应商须知规定的全部响应文件，包括：</w:t>
      </w:r>
    </w:p>
    <w:p w14:paraId="0AD7CAF4">
      <w:pPr>
        <w:pStyle w:val="11"/>
        <w:spacing w:line="360" w:lineRule="auto"/>
        <w:ind w:firstLine="480" w:firstLineChars="200"/>
        <w:jc w:val="both"/>
        <w:rPr>
          <w:color w:val="auto"/>
          <w:highlight w:val="none"/>
        </w:rPr>
      </w:pPr>
      <w:r>
        <w:rPr>
          <w:rFonts w:hint="eastAsia"/>
          <w:color w:val="auto"/>
          <w:highlight w:val="none"/>
        </w:rPr>
        <w:t>①电子响应文件；</w:t>
      </w:r>
    </w:p>
    <w:p w14:paraId="148547E3">
      <w:pPr>
        <w:pStyle w:val="11"/>
        <w:spacing w:line="360" w:lineRule="auto"/>
        <w:ind w:firstLine="480" w:firstLineChars="200"/>
        <w:jc w:val="both"/>
        <w:rPr>
          <w:color w:val="auto"/>
          <w:highlight w:val="none"/>
        </w:rPr>
      </w:pPr>
      <w:r>
        <w:rPr>
          <w:rFonts w:hint="eastAsia"/>
          <w:color w:val="auto"/>
          <w:highlight w:val="none"/>
        </w:rPr>
        <w:t>②备份响应文件（注：是否提交由供应商自行决定，如不提交，本条可删除）。</w:t>
      </w:r>
    </w:p>
    <w:p w14:paraId="08761B1A">
      <w:pPr>
        <w:pStyle w:val="11"/>
        <w:tabs>
          <w:tab w:val="left" w:pos="5716"/>
        </w:tabs>
        <w:spacing w:line="360" w:lineRule="auto"/>
        <w:ind w:firstLine="480" w:firstLineChars="200"/>
        <w:jc w:val="both"/>
        <w:rPr>
          <w:color w:val="auto"/>
          <w:highlight w:val="none"/>
        </w:rPr>
      </w:pPr>
      <w:r>
        <w:rPr>
          <w:rFonts w:hint="eastAsia"/>
          <w:color w:val="auto"/>
          <w:highlight w:val="none"/>
        </w:rPr>
        <w:t>4</w:t>
      </w:r>
      <w:r>
        <w:rPr>
          <w:rFonts w:hint="eastAsia"/>
          <w:color w:val="auto"/>
          <w:highlight w:val="none"/>
          <w:lang w:val="en-US"/>
        </w:rPr>
        <w:t>.</w:t>
      </w:r>
      <w:r>
        <w:rPr>
          <w:rFonts w:hint="eastAsia"/>
          <w:color w:val="auto"/>
          <w:highlight w:val="none"/>
        </w:rPr>
        <w:t>如果我方成交，将派出</w:t>
      </w:r>
      <w:r>
        <w:rPr>
          <w:rFonts w:hint="eastAsia"/>
          <w:color w:val="auto"/>
          <w:highlight w:val="none"/>
          <w:u w:val="single"/>
        </w:rPr>
        <w:t>（姓名及身份证号码），</w:t>
      </w:r>
      <w:r>
        <w:rPr>
          <w:rFonts w:hint="eastAsia"/>
          <w:color w:val="auto"/>
          <w:highlight w:val="none"/>
        </w:rPr>
        <w:t>作为本项目与采购单位联系的项目实施负责人，联系手机号码：</w:t>
      </w:r>
      <w:r>
        <w:rPr>
          <w:rFonts w:hint="eastAsia"/>
          <w:color w:val="auto"/>
          <w:highlight w:val="none"/>
          <w:u w:val="single"/>
        </w:rPr>
        <w:tab/>
      </w:r>
      <w:r>
        <w:rPr>
          <w:rFonts w:hint="eastAsia"/>
          <w:color w:val="auto"/>
          <w:highlight w:val="none"/>
        </w:rPr>
        <w:t>。在项目实施过程中，并承诺项目实施负责人不更换，若确需要更换的，书面征得采购人同意后才准予更换。</w:t>
      </w:r>
    </w:p>
    <w:p w14:paraId="501D70C8">
      <w:pPr>
        <w:pStyle w:val="11"/>
        <w:spacing w:line="360" w:lineRule="auto"/>
        <w:ind w:firstLine="480" w:firstLineChars="200"/>
        <w:jc w:val="both"/>
        <w:rPr>
          <w:color w:val="auto"/>
          <w:highlight w:val="none"/>
        </w:rPr>
      </w:pPr>
      <w:r>
        <w:rPr>
          <w:rFonts w:hint="eastAsia"/>
          <w:color w:val="auto"/>
          <w:highlight w:val="none"/>
        </w:rPr>
        <w:t>5</w:t>
      </w:r>
      <w:r>
        <w:rPr>
          <w:rFonts w:hint="eastAsia"/>
          <w:color w:val="auto"/>
          <w:highlight w:val="none"/>
          <w:lang w:val="en-US"/>
        </w:rPr>
        <w:t>.</w:t>
      </w:r>
      <w:r>
        <w:rPr>
          <w:rFonts w:hint="eastAsia"/>
          <w:color w:val="auto"/>
          <w:highlight w:val="none"/>
        </w:rPr>
        <w:t xml:space="preserve">我方的磋商有效期自提交响应文件的截止之日起 </w:t>
      </w:r>
      <w:r>
        <w:rPr>
          <w:rFonts w:hint="eastAsia"/>
          <w:color w:val="auto"/>
          <w:highlight w:val="none"/>
          <w:u w:val="single"/>
        </w:rPr>
        <w:t>90</w:t>
      </w:r>
      <w:r>
        <w:rPr>
          <w:rFonts w:hint="eastAsia"/>
          <w:color w:val="auto"/>
          <w:highlight w:val="none"/>
        </w:rPr>
        <w:t xml:space="preserve"> 天内有效。</w:t>
      </w:r>
    </w:p>
    <w:p w14:paraId="2273C583">
      <w:pPr>
        <w:pStyle w:val="11"/>
        <w:spacing w:line="360" w:lineRule="auto"/>
        <w:ind w:firstLine="480" w:firstLineChars="200"/>
        <w:rPr>
          <w:color w:val="auto"/>
          <w:highlight w:val="none"/>
        </w:rPr>
      </w:pPr>
      <w:r>
        <w:rPr>
          <w:rFonts w:hint="eastAsia"/>
          <w:color w:val="auto"/>
          <w:highlight w:val="none"/>
        </w:rPr>
        <w:t>6</w:t>
      </w:r>
      <w:r>
        <w:rPr>
          <w:rFonts w:hint="eastAsia"/>
          <w:color w:val="auto"/>
          <w:highlight w:val="none"/>
          <w:lang w:val="en-US"/>
        </w:rPr>
        <w:t>.</w:t>
      </w:r>
      <w:r>
        <w:rPr>
          <w:rFonts w:hint="eastAsia"/>
          <w:color w:val="auto"/>
          <w:highlight w:val="none"/>
        </w:rPr>
        <w:t>我方在磋商之前已经与贵方进行了充分的沟通，完全理解并接受磋商文件的各项规定和要求，对磋商文件的合理性、合法性不再有异议。</w:t>
      </w:r>
    </w:p>
    <w:p w14:paraId="1773D25D">
      <w:pPr>
        <w:pStyle w:val="11"/>
        <w:spacing w:line="360" w:lineRule="auto"/>
        <w:ind w:firstLine="480" w:firstLineChars="200"/>
        <w:rPr>
          <w:color w:val="auto"/>
          <w:highlight w:val="none"/>
        </w:rPr>
      </w:pPr>
      <w:r>
        <w:rPr>
          <w:rFonts w:hint="eastAsia"/>
          <w:color w:val="auto"/>
          <w:highlight w:val="none"/>
        </w:rPr>
        <w:t>我方愿意向贵方提供真实完整的任何与该项磋商有关的数据、情况和技术资料。若贵方需要，我方愿意提供我方作出的一切承诺的证明材料。</w:t>
      </w:r>
    </w:p>
    <w:p w14:paraId="1AABBCCA">
      <w:pPr>
        <w:pStyle w:val="11"/>
        <w:spacing w:line="360" w:lineRule="auto"/>
        <w:ind w:firstLine="480" w:firstLineChars="200"/>
        <w:rPr>
          <w:color w:val="auto"/>
          <w:highlight w:val="none"/>
        </w:rPr>
      </w:pPr>
      <w:r>
        <w:rPr>
          <w:rFonts w:hint="eastAsia"/>
          <w:color w:val="auto"/>
          <w:highlight w:val="none"/>
        </w:rPr>
        <w:t>7</w:t>
      </w:r>
      <w:r>
        <w:rPr>
          <w:rFonts w:hint="eastAsia"/>
          <w:color w:val="auto"/>
          <w:highlight w:val="none"/>
          <w:lang w:val="en-US"/>
        </w:rPr>
        <w:t>.</w:t>
      </w:r>
      <w:r>
        <w:rPr>
          <w:rFonts w:hint="eastAsia"/>
          <w:color w:val="auto"/>
          <w:highlight w:val="none"/>
        </w:rPr>
        <w:t>我方已详细审核全部磋商文件，包括磋商文件的澄清或修改文件（如有的话）、参考资料及有关附件，已经了解我方对于磋商文件、采购过程、采购结果有依法进行询问、质疑、投诉的权利及相关渠道和要求。</w:t>
      </w:r>
    </w:p>
    <w:p w14:paraId="43135CB4">
      <w:pPr>
        <w:pStyle w:val="11"/>
        <w:spacing w:line="360" w:lineRule="auto"/>
        <w:ind w:firstLine="480" w:firstLineChars="200"/>
        <w:rPr>
          <w:color w:val="auto"/>
          <w:highlight w:val="none"/>
        </w:rPr>
      </w:pPr>
      <w:r>
        <w:rPr>
          <w:rFonts w:hint="eastAsia"/>
          <w:color w:val="auto"/>
          <w:highlight w:val="none"/>
        </w:rPr>
        <w:t>8</w:t>
      </w:r>
      <w:r>
        <w:rPr>
          <w:rFonts w:hint="eastAsia"/>
          <w:color w:val="auto"/>
          <w:highlight w:val="none"/>
          <w:lang w:val="en-US"/>
        </w:rPr>
        <w:t>.</w:t>
      </w:r>
      <w:r>
        <w:rPr>
          <w:rFonts w:hint="eastAsia"/>
          <w:color w:val="auto"/>
          <w:highlight w:val="none"/>
        </w:rPr>
        <w:t>我方不是采购人的附属机构，并未为本项目提供整体设计、规范编制或者项目管理、监理、监测等服务。</w:t>
      </w:r>
    </w:p>
    <w:p w14:paraId="7AADDB96">
      <w:pPr>
        <w:pStyle w:val="11"/>
        <w:spacing w:line="360" w:lineRule="auto"/>
        <w:ind w:firstLine="480" w:firstLineChars="200"/>
        <w:rPr>
          <w:color w:val="auto"/>
          <w:highlight w:val="none"/>
        </w:rPr>
      </w:pPr>
      <w:r>
        <w:rPr>
          <w:rFonts w:hint="eastAsia"/>
          <w:color w:val="auto"/>
          <w:highlight w:val="none"/>
        </w:rPr>
        <w:t>9</w:t>
      </w:r>
      <w:r>
        <w:rPr>
          <w:rFonts w:hint="eastAsia"/>
          <w:color w:val="auto"/>
          <w:highlight w:val="none"/>
          <w:lang w:val="en-US"/>
        </w:rPr>
        <w:t>.</w:t>
      </w:r>
      <w:r>
        <w:rPr>
          <w:rFonts w:hint="eastAsia"/>
          <w:color w:val="auto"/>
          <w:highlight w:val="none"/>
        </w:rPr>
        <w:t>我方将严格遵守《中华人民共和国政府采购法》第七十七条规定：供应商有下列情形之一的，处以采购金额 5‰以上 10‰以下的罚款，列入不良行为记录名单，在一至三年内禁止参加政府采购活动；有违法所得的，并处没收违法所得；情节严重的，由工商行政管理机关吊销营业执照；构成犯罪的，依法追究刑事责任：</w:t>
      </w:r>
    </w:p>
    <w:p w14:paraId="41C4D886">
      <w:pPr>
        <w:pStyle w:val="11"/>
        <w:spacing w:line="360" w:lineRule="auto"/>
        <w:ind w:firstLine="480" w:firstLineChars="200"/>
        <w:rPr>
          <w:color w:val="auto"/>
          <w:highlight w:val="none"/>
        </w:rPr>
      </w:pPr>
      <w:r>
        <w:rPr>
          <w:rFonts w:hint="eastAsia"/>
          <w:color w:val="auto"/>
          <w:highlight w:val="none"/>
        </w:rPr>
        <w:t>（一）提供虚假材料谋取成交、中标的；</w:t>
      </w:r>
    </w:p>
    <w:p w14:paraId="098BA0DF">
      <w:pPr>
        <w:pStyle w:val="11"/>
        <w:spacing w:line="360" w:lineRule="auto"/>
        <w:ind w:firstLine="480" w:firstLineChars="200"/>
        <w:rPr>
          <w:color w:val="auto"/>
          <w:highlight w:val="none"/>
        </w:rPr>
      </w:pPr>
      <w:r>
        <w:rPr>
          <w:rFonts w:hint="eastAsia"/>
          <w:color w:val="auto"/>
          <w:highlight w:val="none"/>
        </w:rPr>
        <w:t>（二）采取不正当手段诋毁、排挤其他供应商的；</w:t>
      </w:r>
    </w:p>
    <w:p w14:paraId="7F9B2B03">
      <w:pPr>
        <w:pStyle w:val="11"/>
        <w:spacing w:line="360" w:lineRule="auto"/>
        <w:ind w:firstLine="480" w:firstLineChars="200"/>
        <w:rPr>
          <w:color w:val="auto"/>
          <w:highlight w:val="none"/>
        </w:rPr>
      </w:pPr>
      <w:r>
        <w:rPr>
          <w:rFonts w:hint="eastAsia"/>
          <w:color w:val="auto"/>
          <w:highlight w:val="none"/>
        </w:rPr>
        <w:t>（三）与采购人、其它供应商或者采购代理机构恶意串通的；</w:t>
      </w:r>
    </w:p>
    <w:p w14:paraId="0AE623AF">
      <w:pPr>
        <w:pStyle w:val="11"/>
        <w:spacing w:line="360" w:lineRule="auto"/>
        <w:ind w:firstLine="480" w:firstLineChars="200"/>
        <w:rPr>
          <w:color w:val="auto"/>
          <w:highlight w:val="none"/>
        </w:rPr>
      </w:pPr>
      <w:r>
        <w:rPr>
          <w:rFonts w:hint="eastAsia"/>
          <w:color w:val="auto"/>
          <w:highlight w:val="none"/>
        </w:rPr>
        <w:t>（四）向采购人、采购代理机构行贿或者提供其他不正当利益的；</w:t>
      </w:r>
    </w:p>
    <w:p w14:paraId="5F213236">
      <w:pPr>
        <w:pStyle w:val="11"/>
        <w:spacing w:line="360" w:lineRule="auto"/>
        <w:ind w:firstLine="480" w:firstLineChars="200"/>
        <w:rPr>
          <w:color w:val="auto"/>
          <w:highlight w:val="none"/>
        </w:rPr>
      </w:pPr>
      <w:r>
        <w:rPr>
          <w:rFonts w:hint="eastAsia"/>
          <w:color w:val="auto"/>
          <w:highlight w:val="none"/>
        </w:rPr>
        <w:t>（五）在招标采购过程中与采购人进行协商谈判的；</w:t>
      </w:r>
    </w:p>
    <w:p w14:paraId="3751BB0F">
      <w:pPr>
        <w:pStyle w:val="11"/>
        <w:spacing w:line="360" w:lineRule="auto"/>
        <w:ind w:firstLine="480" w:firstLineChars="200"/>
        <w:rPr>
          <w:color w:val="auto"/>
          <w:highlight w:val="none"/>
        </w:rPr>
      </w:pPr>
      <w:r>
        <w:rPr>
          <w:rFonts w:hint="eastAsia"/>
          <w:color w:val="auto"/>
          <w:highlight w:val="none"/>
        </w:rPr>
        <w:t>（六）拒绝有关部门监督检查或提供虚假情况的。</w:t>
      </w:r>
    </w:p>
    <w:p w14:paraId="01DA37EF">
      <w:pPr>
        <w:pStyle w:val="11"/>
        <w:spacing w:line="360" w:lineRule="auto"/>
        <w:ind w:firstLine="480" w:firstLineChars="200"/>
        <w:rPr>
          <w:color w:val="auto"/>
          <w:highlight w:val="none"/>
        </w:rPr>
      </w:pPr>
      <w:r>
        <w:rPr>
          <w:rFonts w:hint="eastAsia"/>
          <w:color w:val="auto"/>
          <w:highlight w:val="none"/>
        </w:rPr>
        <w:t>10</w:t>
      </w:r>
      <w:r>
        <w:rPr>
          <w:rFonts w:hint="eastAsia"/>
          <w:color w:val="auto"/>
          <w:highlight w:val="none"/>
          <w:lang w:val="en-US"/>
        </w:rPr>
        <w:t>.</w:t>
      </w:r>
      <w:r>
        <w:rPr>
          <w:rFonts w:hint="eastAsia"/>
          <w:color w:val="auto"/>
          <w:highlight w:val="none"/>
        </w:rPr>
        <w:t>如成交，本响应文件至本项目合同履行完毕止均保持有效，我方将按磋商文件及政府采购法律、法规的规定履行合同责任和义务。</w:t>
      </w:r>
    </w:p>
    <w:p w14:paraId="1EB8F714">
      <w:pPr>
        <w:pStyle w:val="11"/>
        <w:spacing w:line="360" w:lineRule="auto"/>
        <w:ind w:firstLine="480" w:firstLineChars="200"/>
        <w:rPr>
          <w:color w:val="auto"/>
          <w:highlight w:val="none"/>
        </w:rPr>
      </w:pPr>
      <w:r>
        <w:rPr>
          <w:rFonts w:hint="eastAsia"/>
          <w:color w:val="auto"/>
          <w:highlight w:val="none"/>
        </w:rPr>
        <w:t>11</w:t>
      </w:r>
      <w:r>
        <w:rPr>
          <w:rFonts w:hint="eastAsia"/>
          <w:color w:val="auto"/>
          <w:highlight w:val="none"/>
          <w:lang w:val="en-US"/>
        </w:rPr>
        <w:t>.</w:t>
      </w:r>
      <w:r>
        <w:rPr>
          <w:rFonts w:hint="eastAsia"/>
          <w:color w:val="auto"/>
          <w:highlight w:val="none"/>
        </w:rPr>
        <w:t>以上事项如有虚假或隐瞒，我方愿意承担一切不利后果，并不再寻求任何旨在减轻或免除法律责任。</w:t>
      </w:r>
    </w:p>
    <w:p w14:paraId="63FEF86A">
      <w:pPr>
        <w:pStyle w:val="11"/>
        <w:spacing w:line="360" w:lineRule="auto"/>
        <w:ind w:firstLine="480" w:firstLineChars="200"/>
        <w:rPr>
          <w:color w:val="auto"/>
          <w:highlight w:val="none"/>
        </w:rPr>
      </w:pPr>
      <w:r>
        <w:rPr>
          <w:rFonts w:hint="eastAsia"/>
          <w:color w:val="auto"/>
          <w:highlight w:val="none"/>
        </w:rPr>
        <w:t>与本次磋商有关的一切正式往来信函请寄：</w:t>
      </w:r>
    </w:p>
    <w:p w14:paraId="62E30C26">
      <w:pPr>
        <w:pStyle w:val="11"/>
        <w:tabs>
          <w:tab w:val="left" w:pos="3879"/>
          <w:tab w:val="left" w:pos="4420"/>
          <w:tab w:val="left" w:pos="6959"/>
        </w:tabs>
        <w:spacing w:line="360" w:lineRule="auto"/>
        <w:ind w:firstLine="480" w:firstLineChars="200"/>
        <w:rPr>
          <w:color w:val="auto"/>
          <w:highlight w:val="none"/>
          <w:u w:val="single"/>
        </w:rPr>
      </w:pPr>
      <w:r>
        <w:rPr>
          <w:rFonts w:hint="eastAsia"/>
          <w:color w:val="auto"/>
          <w:highlight w:val="none"/>
        </w:rPr>
        <w:t>地址：</w:t>
      </w:r>
      <w:r>
        <w:rPr>
          <w:rFonts w:hint="eastAsia"/>
          <w:color w:val="auto"/>
          <w:highlight w:val="none"/>
          <w:u w:val="single"/>
        </w:rPr>
        <w:tab/>
      </w:r>
      <w:r>
        <w:rPr>
          <w:rFonts w:hint="eastAsia"/>
          <w:color w:val="auto"/>
          <w:highlight w:val="none"/>
        </w:rPr>
        <w:tab/>
      </w:r>
      <w:r>
        <w:rPr>
          <w:rFonts w:hint="eastAsia"/>
          <w:color w:val="auto"/>
          <w:highlight w:val="none"/>
        </w:rPr>
        <w:t>邮编：</w:t>
      </w:r>
      <w:r>
        <w:rPr>
          <w:rFonts w:hint="eastAsia"/>
          <w:color w:val="auto"/>
          <w:highlight w:val="none"/>
          <w:u w:val="single"/>
        </w:rPr>
        <w:tab/>
      </w:r>
    </w:p>
    <w:p w14:paraId="5172FFBA">
      <w:pPr>
        <w:pStyle w:val="11"/>
        <w:tabs>
          <w:tab w:val="left" w:pos="3879"/>
          <w:tab w:val="left" w:pos="4420"/>
          <w:tab w:val="left" w:pos="6959"/>
        </w:tabs>
        <w:spacing w:line="360" w:lineRule="auto"/>
        <w:ind w:firstLine="480" w:firstLineChars="200"/>
        <w:rPr>
          <w:color w:val="auto"/>
          <w:highlight w:val="none"/>
        </w:rPr>
      </w:pPr>
      <w:r>
        <w:rPr>
          <w:rFonts w:hint="eastAsia"/>
          <w:color w:val="auto"/>
          <w:highlight w:val="none"/>
        </w:rPr>
        <w:t>电话：</w:t>
      </w:r>
      <w:r>
        <w:rPr>
          <w:rFonts w:hint="eastAsia"/>
          <w:color w:val="auto"/>
          <w:highlight w:val="none"/>
          <w:u w:val="single"/>
        </w:rPr>
        <w:tab/>
      </w:r>
      <w:r>
        <w:rPr>
          <w:rFonts w:hint="eastAsia"/>
          <w:color w:val="auto"/>
          <w:highlight w:val="none"/>
        </w:rPr>
        <w:tab/>
      </w:r>
      <w:r>
        <w:rPr>
          <w:rFonts w:hint="eastAsia"/>
          <w:color w:val="auto"/>
          <w:highlight w:val="none"/>
        </w:rPr>
        <w:t>传真：</w:t>
      </w:r>
      <w:r>
        <w:rPr>
          <w:rFonts w:hint="eastAsia"/>
          <w:color w:val="auto"/>
          <w:highlight w:val="none"/>
          <w:u w:val="single"/>
        </w:rPr>
        <w:tab/>
      </w:r>
    </w:p>
    <w:p w14:paraId="0544C985">
      <w:pPr>
        <w:pStyle w:val="11"/>
        <w:spacing w:line="360" w:lineRule="auto"/>
        <w:ind w:firstLine="400" w:firstLineChars="200"/>
        <w:rPr>
          <w:color w:val="auto"/>
          <w:sz w:val="20"/>
          <w:highlight w:val="none"/>
        </w:rPr>
      </w:pPr>
    </w:p>
    <w:p w14:paraId="4FDDE8FC">
      <w:pPr>
        <w:pStyle w:val="11"/>
        <w:spacing w:line="360" w:lineRule="auto"/>
        <w:ind w:firstLine="400" w:firstLineChars="200"/>
        <w:rPr>
          <w:color w:val="auto"/>
          <w:sz w:val="20"/>
          <w:highlight w:val="none"/>
        </w:rPr>
      </w:pPr>
    </w:p>
    <w:p w14:paraId="1888157A">
      <w:pPr>
        <w:pStyle w:val="11"/>
        <w:rPr>
          <w:color w:val="auto"/>
          <w:sz w:val="20"/>
          <w:highlight w:val="none"/>
        </w:rPr>
      </w:pPr>
    </w:p>
    <w:p w14:paraId="703D29D8">
      <w:pPr>
        <w:pStyle w:val="11"/>
        <w:spacing w:before="8"/>
        <w:rPr>
          <w:color w:val="auto"/>
          <w:sz w:val="15"/>
          <w:highlight w:val="none"/>
        </w:rPr>
      </w:pPr>
    </w:p>
    <w:p w14:paraId="33414B5D">
      <w:pPr>
        <w:pStyle w:val="11"/>
        <w:tabs>
          <w:tab w:val="left" w:pos="9519"/>
        </w:tabs>
        <w:spacing w:before="74"/>
        <w:ind w:left="5860"/>
        <w:rPr>
          <w:color w:val="auto"/>
          <w:highlight w:val="none"/>
        </w:rPr>
      </w:pPr>
      <w:r>
        <w:rPr>
          <w:rFonts w:hint="eastAsia"/>
          <w:color w:val="auto"/>
          <w:highlight w:val="none"/>
        </w:rPr>
        <w:t>供应商盖章：</w:t>
      </w:r>
      <w:r>
        <w:rPr>
          <w:rFonts w:hint="eastAsia"/>
          <w:color w:val="auto"/>
          <w:highlight w:val="none"/>
          <w:u w:val="single"/>
        </w:rPr>
        <w:tab/>
      </w:r>
    </w:p>
    <w:p w14:paraId="00E6D65A">
      <w:pPr>
        <w:pStyle w:val="11"/>
        <w:spacing w:before="9"/>
        <w:rPr>
          <w:color w:val="auto"/>
          <w:sz w:val="12"/>
          <w:highlight w:val="none"/>
        </w:rPr>
      </w:pPr>
    </w:p>
    <w:p w14:paraId="79990C12">
      <w:pPr>
        <w:pStyle w:val="11"/>
        <w:tabs>
          <w:tab w:val="left" w:pos="6940"/>
          <w:tab w:val="left" w:pos="9479"/>
        </w:tabs>
        <w:spacing w:before="67"/>
        <w:ind w:left="5860"/>
        <w:rPr>
          <w:color w:val="auto"/>
          <w:highlight w:val="none"/>
          <w:u w:val="singl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26A05A61">
      <w:pPr>
        <w:pStyle w:val="11"/>
        <w:rPr>
          <w:color w:val="auto"/>
          <w:sz w:val="20"/>
          <w:highlight w:val="none"/>
        </w:rPr>
      </w:pPr>
    </w:p>
    <w:p w14:paraId="67840377">
      <w:pPr>
        <w:rPr>
          <w:color w:val="auto"/>
          <w:sz w:val="20"/>
          <w:highlight w:val="none"/>
        </w:rPr>
      </w:pPr>
      <w:r>
        <w:rPr>
          <w:rFonts w:hint="eastAsia"/>
          <w:color w:val="auto"/>
          <w:sz w:val="20"/>
          <w:highlight w:val="none"/>
        </w:rPr>
        <w:br w:type="page"/>
      </w:r>
    </w:p>
    <w:p w14:paraId="43556564">
      <w:pPr>
        <w:spacing w:before="98" w:after="2"/>
        <w:ind w:left="561" w:right="441"/>
        <w:jc w:val="center"/>
        <w:rPr>
          <w:b/>
          <w:color w:val="auto"/>
          <w:sz w:val="30"/>
          <w:highlight w:val="none"/>
        </w:rPr>
      </w:pPr>
      <w:r>
        <w:rPr>
          <w:rFonts w:hint="eastAsia"/>
          <w:b/>
          <w:color w:val="auto"/>
          <w:sz w:val="30"/>
          <w:highlight w:val="none"/>
          <w:lang w:val="en-US"/>
        </w:rPr>
        <w:t>2.</w:t>
      </w:r>
      <w:r>
        <w:rPr>
          <w:rFonts w:hint="eastAsia"/>
          <w:b/>
          <w:color w:val="auto"/>
          <w:sz w:val="30"/>
          <w:highlight w:val="none"/>
        </w:rPr>
        <w:t>供应商参标申请表</w:t>
      </w:r>
    </w:p>
    <w:p w14:paraId="2CCF3718">
      <w:pPr>
        <w:spacing w:before="98" w:after="2"/>
        <w:ind w:left="561" w:right="441"/>
        <w:jc w:val="center"/>
        <w:rPr>
          <w:b/>
          <w:color w:val="auto"/>
          <w:sz w:val="30"/>
          <w:highlight w:val="none"/>
        </w:rPr>
      </w:pPr>
    </w:p>
    <w:tbl>
      <w:tblPr>
        <w:tblStyle w:val="30"/>
        <w:tblW w:w="8985"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59"/>
        <w:gridCol w:w="585"/>
        <w:gridCol w:w="1412"/>
        <w:gridCol w:w="539"/>
        <w:gridCol w:w="779"/>
        <w:gridCol w:w="1485"/>
        <w:gridCol w:w="2820"/>
      </w:tblGrid>
      <w:tr w14:paraId="5F099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0" w:type="dxa"/>
            <w:gridSpan w:val="3"/>
            <w:vMerge w:val="restart"/>
          </w:tcPr>
          <w:p w14:paraId="6C905C1E">
            <w:pPr>
              <w:pStyle w:val="41"/>
              <w:spacing w:before="129"/>
              <w:ind w:left="107"/>
              <w:rPr>
                <w:rFonts w:hint="eastAsia" w:eastAsia="仿宋"/>
                <w:color w:val="auto"/>
                <w:sz w:val="24"/>
                <w:highlight w:val="none"/>
                <w:lang w:eastAsia="zh-CN"/>
              </w:rPr>
            </w:pPr>
            <w:r>
              <w:rPr>
                <w:rFonts w:hint="eastAsia"/>
                <w:color w:val="auto"/>
                <w:sz w:val="24"/>
                <w:highlight w:val="none"/>
                <w:lang w:eastAsia="zh-CN"/>
              </w:rPr>
              <w:t>统一社会信用代码</w:t>
            </w:r>
          </w:p>
        </w:tc>
        <w:tc>
          <w:tcPr>
            <w:tcW w:w="2730" w:type="dxa"/>
            <w:gridSpan w:val="3"/>
            <w:vMerge w:val="restart"/>
          </w:tcPr>
          <w:p w14:paraId="35ED665D">
            <w:pPr>
              <w:pStyle w:val="41"/>
              <w:rPr>
                <w:color w:val="auto"/>
                <w:sz w:val="20"/>
                <w:highlight w:val="none"/>
              </w:rPr>
            </w:pPr>
          </w:p>
        </w:tc>
        <w:tc>
          <w:tcPr>
            <w:tcW w:w="1485" w:type="dxa"/>
          </w:tcPr>
          <w:p w14:paraId="2CBACEF8">
            <w:pPr>
              <w:pStyle w:val="41"/>
              <w:spacing w:before="129"/>
              <w:ind w:left="106"/>
              <w:rPr>
                <w:color w:val="auto"/>
                <w:sz w:val="24"/>
                <w:highlight w:val="none"/>
              </w:rPr>
            </w:pPr>
            <w:r>
              <w:rPr>
                <w:rFonts w:hint="eastAsia"/>
                <w:color w:val="auto"/>
                <w:sz w:val="24"/>
                <w:highlight w:val="none"/>
              </w:rPr>
              <w:t>供应商名称</w:t>
            </w:r>
          </w:p>
        </w:tc>
        <w:tc>
          <w:tcPr>
            <w:tcW w:w="2820" w:type="dxa"/>
          </w:tcPr>
          <w:p w14:paraId="1F349031">
            <w:pPr>
              <w:pStyle w:val="41"/>
              <w:rPr>
                <w:color w:val="auto"/>
                <w:sz w:val="20"/>
                <w:highlight w:val="none"/>
              </w:rPr>
            </w:pPr>
          </w:p>
        </w:tc>
      </w:tr>
      <w:tr w14:paraId="38AB4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50" w:type="dxa"/>
            <w:gridSpan w:val="3"/>
            <w:vMerge w:val="continue"/>
          </w:tcPr>
          <w:p w14:paraId="0C9CD4AF">
            <w:pPr>
              <w:pStyle w:val="41"/>
              <w:spacing w:before="131"/>
              <w:ind w:left="107"/>
              <w:rPr>
                <w:color w:val="auto"/>
                <w:sz w:val="24"/>
                <w:highlight w:val="none"/>
              </w:rPr>
            </w:pPr>
          </w:p>
        </w:tc>
        <w:tc>
          <w:tcPr>
            <w:tcW w:w="2730" w:type="dxa"/>
            <w:gridSpan w:val="3"/>
            <w:vMerge w:val="continue"/>
          </w:tcPr>
          <w:p w14:paraId="37FF7A76">
            <w:pPr>
              <w:pStyle w:val="41"/>
              <w:rPr>
                <w:color w:val="auto"/>
                <w:sz w:val="20"/>
                <w:highlight w:val="none"/>
              </w:rPr>
            </w:pPr>
          </w:p>
        </w:tc>
        <w:tc>
          <w:tcPr>
            <w:tcW w:w="1485" w:type="dxa"/>
          </w:tcPr>
          <w:p w14:paraId="17972DC3">
            <w:pPr>
              <w:pStyle w:val="41"/>
              <w:spacing w:before="131"/>
              <w:ind w:left="106"/>
              <w:rPr>
                <w:color w:val="auto"/>
                <w:sz w:val="24"/>
                <w:highlight w:val="none"/>
              </w:rPr>
            </w:pPr>
            <w:r>
              <w:rPr>
                <w:rFonts w:hint="eastAsia"/>
                <w:color w:val="auto"/>
                <w:sz w:val="24"/>
                <w:highlight w:val="none"/>
              </w:rPr>
              <w:t>供应商地址</w:t>
            </w:r>
          </w:p>
        </w:tc>
        <w:tc>
          <w:tcPr>
            <w:tcW w:w="2820" w:type="dxa"/>
          </w:tcPr>
          <w:p w14:paraId="70B9D6B2">
            <w:pPr>
              <w:pStyle w:val="41"/>
              <w:rPr>
                <w:color w:val="auto"/>
                <w:sz w:val="20"/>
                <w:highlight w:val="none"/>
              </w:rPr>
            </w:pPr>
          </w:p>
        </w:tc>
      </w:tr>
      <w:tr w14:paraId="38196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0" w:type="dxa"/>
            <w:gridSpan w:val="3"/>
          </w:tcPr>
          <w:p w14:paraId="1E7F8BE1">
            <w:pPr>
              <w:pStyle w:val="41"/>
              <w:spacing w:before="130"/>
              <w:ind w:left="107"/>
              <w:rPr>
                <w:color w:val="auto"/>
                <w:sz w:val="24"/>
                <w:highlight w:val="none"/>
              </w:rPr>
            </w:pPr>
            <w:r>
              <w:rPr>
                <w:rFonts w:hint="eastAsia"/>
                <w:color w:val="auto"/>
                <w:sz w:val="24"/>
                <w:highlight w:val="none"/>
              </w:rPr>
              <w:t>注册日期</w:t>
            </w:r>
          </w:p>
        </w:tc>
        <w:tc>
          <w:tcPr>
            <w:tcW w:w="2730" w:type="dxa"/>
            <w:gridSpan w:val="3"/>
          </w:tcPr>
          <w:p w14:paraId="08DAC9BF">
            <w:pPr>
              <w:pStyle w:val="41"/>
              <w:rPr>
                <w:color w:val="auto"/>
                <w:sz w:val="20"/>
                <w:highlight w:val="none"/>
              </w:rPr>
            </w:pPr>
          </w:p>
        </w:tc>
        <w:tc>
          <w:tcPr>
            <w:tcW w:w="1485" w:type="dxa"/>
          </w:tcPr>
          <w:p w14:paraId="45A990A9">
            <w:pPr>
              <w:pStyle w:val="41"/>
              <w:spacing w:before="130"/>
              <w:ind w:left="106"/>
              <w:rPr>
                <w:color w:val="auto"/>
                <w:sz w:val="24"/>
                <w:highlight w:val="none"/>
              </w:rPr>
            </w:pPr>
            <w:r>
              <w:rPr>
                <w:rFonts w:hint="eastAsia"/>
                <w:color w:val="auto"/>
                <w:sz w:val="24"/>
                <w:highlight w:val="none"/>
              </w:rPr>
              <w:t>注册资金</w:t>
            </w:r>
          </w:p>
        </w:tc>
        <w:tc>
          <w:tcPr>
            <w:tcW w:w="2820" w:type="dxa"/>
          </w:tcPr>
          <w:p w14:paraId="64260D2A">
            <w:pPr>
              <w:pStyle w:val="41"/>
              <w:rPr>
                <w:color w:val="auto"/>
                <w:sz w:val="20"/>
                <w:highlight w:val="none"/>
              </w:rPr>
            </w:pPr>
          </w:p>
        </w:tc>
      </w:tr>
      <w:tr w14:paraId="138E5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2A07FD0E">
            <w:pPr>
              <w:pStyle w:val="41"/>
              <w:spacing w:before="130"/>
              <w:ind w:left="198"/>
              <w:rPr>
                <w:color w:val="auto"/>
                <w:sz w:val="24"/>
                <w:highlight w:val="none"/>
              </w:rPr>
            </w:pPr>
            <w:r>
              <w:rPr>
                <w:rFonts w:hint="eastAsia"/>
                <w:color w:val="auto"/>
                <w:sz w:val="24"/>
                <w:highlight w:val="none"/>
              </w:rPr>
              <w:t>负责人</w:t>
            </w:r>
          </w:p>
        </w:tc>
        <w:tc>
          <w:tcPr>
            <w:tcW w:w="1997" w:type="dxa"/>
            <w:gridSpan w:val="2"/>
          </w:tcPr>
          <w:p w14:paraId="60ECAAAF">
            <w:pPr>
              <w:pStyle w:val="41"/>
              <w:rPr>
                <w:color w:val="auto"/>
                <w:sz w:val="20"/>
                <w:highlight w:val="none"/>
              </w:rPr>
            </w:pPr>
          </w:p>
        </w:tc>
        <w:tc>
          <w:tcPr>
            <w:tcW w:w="2803" w:type="dxa"/>
            <w:gridSpan w:val="3"/>
          </w:tcPr>
          <w:p w14:paraId="20E4FC50">
            <w:pPr>
              <w:pStyle w:val="41"/>
              <w:spacing w:before="130"/>
              <w:ind w:left="108"/>
              <w:rPr>
                <w:color w:val="auto"/>
                <w:sz w:val="24"/>
                <w:highlight w:val="none"/>
              </w:rPr>
            </w:pPr>
            <w:r>
              <w:rPr>
                <w:rFonts w:hint="eastAsia"/>
                <w:color w:val="auto"/>
                <w:sz w:val="24"/>
                <w:highlight w:val="none"/>
              </w:rPr>
              <w:t>联系电话：</w:t>
            </w:r>
          </w:p>
        </w:tc>
        <w:tc>
          <w:tcPr>
            <w:tcW w:w="2820" w:type="dxa"/>
          </w:tcPr>
          <w:p w14:paraId="13803278">
            <w:pPr>
              <w:pStyle w:val="41"/>
              <w:spacing w:before="130"/>
              <w:ind w:left="108"/>
              <w:rPr>
                <w:color w:val="auto"/>
                <w:sz w:val="24"/>
                <w:highlight w:val="none"/>
              </w:rPr>
            </w:pPr>
            <w:r>
              <w:rPr>
                <w:rFonts w:hint="eastAsia"/>
                <w:color w:val="auto"/>
                <w:sz w:val="24"/>
                <w:highlight w:val="none"/>
              </w:rPr>
              <w:t>手机：</w:t>
            </w:r>
          </w:p>
        </w:tc>
      </w:tr>
      <w:tr w14:paraId="5EC17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7A3C2A46">
            <w:pPr>
              <w:pStyle w:val="41"/>
              <w:spacing w:before="129"/>
              <w:ind w:left="198"/>
              <w:rPr>
                <w:color w:val="auto"/>
                <w:sz w:val="24"/>
                <w:highlight w:val="none"/>
              </w:rPr>
            </w:pPr>
            <w:r>
              <w:rPr>
                <w:rFonts w:hint="eastAsia"/>
                <w:color w:val="auto"/>
                <w:sz w:val="24"/>
                <w:highlight w:val="none"/>
              </w:rPr>
              <w:t>联系人</w:t>
            </w:r>
          </w:p>
        </w:tc>
        <w:tc>
          <w:tcPr>
            <w:tcW w:w="1997" w:type="dxa"/>
            <w:gridSpan w:val="2"/>
          </w:tcPr>
          <w:p w14:paraId="668E7ABD">
            <w:pPr>
              <w:pStyle w:val="41"/>
              <w:rPr>
                <w:color w:val="auto"/>
                <w:sz w:val="20"/>
                <w:highlight w:val="none"/>
              </w:rPr>
            </w:pPr>
          </w:p>
        </w:tc>
        <w:tc>
          <w:tcPr>
            <w:tcW w:w="2803" w:type="dxa"/>
            <w:gridSpan w:val="3"/>
          </w:tcPr>
          <w:p w14:paraId="526BD3C4">
            <w:pPr>
              <w:pStyle w:val="41"/>
              <w:spacing w:before="129"/>
              <w:ind w:left="108"/>
              <w:rPr>
                <w:color w:val="auto"/>
                <w:sz w:val="24"/>
                <w:highlight w:val="none"/>
              </w:rPr>
            </w:pPr>
            <w:r>
              <w:rPr>
                <w:rFonts w:hint="eastAsia"/>
                <w:color w:val="auto"/>
                <w:sz w:val="24"/>
                <w:highlight w:val="none"/>
              </w:rPr>
              <w:t>联系电话：</w:t>
            </w:r>
          </w:p>
        </w:tc>
        <w:tc>
          <w:tcPr>
            <w:tcW w:w="2820" w:type="dxa"/>
          </w:tcPr>
          <w:p w14:paraId="7E2D052A">
            <w:pPr>
              <w:pStyle w:val="41"/>
              <w:spacing w:before="129"/>
              <w:ind w:left="108"/>
              <w:rPr>
                <w:color w:val="auto"/>
                <w:sz w:val="24"/>
                <w:highlight w:val="none"/>
              </w:rPr>
            </w:pPr>
            <w:r>
              <w:rPr>
                <w:rFonts w:hint="eastAsia"/>
                <w:color w:val="auto"/>
                <w:sz w:val="24"/>
                <w:highlight w:val="none"/>
              </w:rPr>
              <w:t>手机：</w:t>
            </w:r>
          </w:p>
        </w:tc>
      </w:tr>
      <w:tr w14:paraId="7DEC1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65" w:type="dxa"/>
            <w:gridSpan w:val="2"/>
          </w:tcPr>
          <w:p w14:paraId="52805B28">
            <w:pPr>
              <w:pStyle w:val="41"/>
              <w:spacing w:before="130"/>
              <w:ind w:left="78"/>
              <w:rPr>
                <w:color w:val="auto"/>
                <w:sz w:val="24"/>
                <w:highlight w:val="none"/>
              </w:rPr>
            </w:pPr>
            <w:r>
              <w:rPr>
                <w:rFonts w:hint="eastAsia"/>
                <w:color w:val="auto"/>
                <w:sz w:val="24"/>
                <w:highlight w:val="none"/>
              </w:rPr>
              <w:t>主营项目</w:t>
            </w:r>
          </w:p>
        </w:tc>
        <w:tc>
          <w:tcPr>
            <w:tcW w:w="7620" w:type="dxa"/>
            <w:gridSpan w:val="6"/>
          </w:tcPr>
          <w:p w14:paraId="39285C93">
            <w:pPr>
              <w:pStyle w:val="41"/>
              <w:rPr>
                <w:color w:val="auto"/>
                <w:sz w:val="20"/>
                <w:highlight w:val="none"/>
              </w:rPr>
            </w:pPr>
          </w:p>
        </w:tc>
      </w:tr>
      <w:tr w14:paraId="0BB52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15E84AF4">
            <w:pPr>
              <w:pStyle w:val="41"/>
              <w:spacing w:before="130"/>
              <w:ind w:left="78"/>
              <w:rPr>
                <w:color w:val="auto"/>
                <w:sz w:val="24"/>
                <w:highlight w:val="none"/>
              </w:rPr>
            </w:pPr>
            <w:r>
              <w:rPr>
                <w:rFonts w:hint="eastAsia"/>
                <w:color w:val="auto"/>
                <w:sz w:val="24"/>
                <w:highlight w:val="none"/>
              </w:rPr>
              <w:t>兼营项目</w:t>
            </w:r>
          </w:p>
        </w:tc>
        <w:tc>
          <w:tcPr>
            <w:tcW w:w="7620" w:type="dxa"/>
            <w:gridSpan w:val="6"/>
          </w:tcPr>
          <w:p w14:paraId="6472F49C">
            <w:pPr>
              <w:pStyle w:val="41"/>
              <w:rPr>
                <w:color w:val="auto"/>
                <w:sz w:val="20"/>
                <w:highlight w:val="none"/>
              </w:rPr>
            </w:pPr>
          </w:p>
        </w:tc>
      </w:tr>
      <w:tr w14:paraId="52037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85" w:type="dxa"/>
            <w:gridSpan w:val="8"/>
          </w:tcPr>
          <w:p w14:paraId="28F31BD4">
            <w:pPr>
              <w:pStyle w:val="41"/>
              <w:spacing w:before="131"/>
              <w:ind w:left="107"/>
              <w:rPr>
                <w:color w:val="auto"/>
                <w:sz w:val="24"/>
                <w:highlight w:val="none"/>
              </w:rPr>
            </w:pPr>
            <w:r>
              <w:rPr>
                <w:rFonts w:hint="eastAsia"/>
                <w:color w:val="auto"/>
                <w:sz w:val="24"/>
                <w:highlight w:val="none"/>
              </w:rPr>
              <w:t>本单位申请参加下列采购项目的磋商：</w:t>
            </w:r>
          </w:p>
        </w:tc>
      </w:tr>
      <w:tr w14:paraId="426B1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6AA6CE14">
            <w:pPr>
              <w:pStyle w:val="41"/>
              <w:ind w:left="-3" w:right="-87"/>
              <w:rPr>
                <w:color w:val="auto"/>
                <w:sz w:val="20"/>
                <w:highlight w:val="none"/>
              </w:rPr>
            </w:pPr>
            <w:r>
              <w:rPr>
                <w:color w:val="auto"/>
                <w:sz w:val="20"/>
                <w:highlight w:val="none"/>
                <w:lang w:val="en-US" w:bidi="ar-SA"/>
              </w:rPr>
              <mc:AlternateContent>
                <mc:Choice Requires="wpg">
                  <w:drawing>
                    <wp:inline distT="0" distB="0" distL="114300" distR="114300">
                      <wp:extent cx="476250" cy="369570"/>
                      <wp:effectExtent l="0" t="0" r="0" b="0"/>
                      <wp:docPr id="5" name="1033"/>
                      <wp:cNvGraphicFramePr/>
                      <a:graphic xmlns:a="http://schemas.openxmlformats.org/drawingml/2006/main">
                        <a:graphicData uri="http://schemas.microsoft.com/office/word/2010/wordprocessingGroup">
                          <wpg:wgp>
                            <wpg:cNvGrpSpPr/>
                            <wpg:grpSpPr>
                              <a:xfrm>
                                <a:off x="0" y="0"/>
                                <a:ext cx="476250" cy="369570"/>
                                <a:chOff x="0" y="0"/>
                                <a:chExt cx="4762" cy="3695702"/>
                              </a:xfrm>
                              <a:effectLst/>
                            </wpg:grpSpPr>
                            <wps:wsp>
                              <wps:cNvPr id="4" name="1034"/>
                              <wps:cNvCnPr/>
                              <wps:spPr>
                                <a:xfrm>
                                  <a:off x="0" y="0"/>
                                  <a:ext cx="0" cy="0"/>
                                </a:xfrm>
                                <a:prstGeom prst="line">
                                  <a:avLst/>
                                </a:prstGeom>
                                <a:ln w="6350" cap="flat" cmpd="sng">
                                  <a:solidFill>
                                    <a:srgbClr val="000000"/>
                                  </a:solidFill>
                                  <a:prstDash val="solid"/>
                                  <a:headEnd type="none" w="med" len="med"/>
                                  <a:tailEnd type="none" w="med" len="med"/>
                                </a:ln>
                                <a:effectLst/>
                              </wps:spPr>
                              <wps:bodyPr/>
                            </wps:wsp>
                          </wpg:wgp>
                        </a:graphicData>
                      </a:graphic>
                    </wp:inline>
                  </w:drawing>
                </mc:Choice>
                <mc:Fallback>
                  <w:pict>
                    <v:group id="1033" o:spid="_x0000_s1026" o:spt="203" style="height:29.1pt;width:37.5pt;" coordsize="4762,3695702" o:gfxdata="UEsDBAoAAAAAAIdO4kAAAAAAAAAAAAAAAAAEAAAAZHJzL1BLAwQUAAAACACHTuJAFU2XD9QAAAAD&#10;AQAADwAAAGRycy9kb3ducmV2LnhtbE2PQUvDQBCF74L/YRnBm92kEi0xmyJFPRXBVhBv0+w0Cc3O&#10;huw2af+9oxd7efB4w3vfFMuT69RIQ2g9G0hnCSjiytuWawOf29e7BagQkS12nsnAmQIsy+urAnPr&#10;J/6gcRNrJSUccjTQxNjnWoeqIYdh5ntiyfZ+cBjFDrW2A05S7jo9T5IH7bBlWWiwp1VD1WFzdAbe&#10;Jpye79OXcX3Yr87f2+z9a52SMbc3afIEKtIp/h/DL76gQylMO39kG1RnQB6JfyrZYyZuZyBbzEGX&#10;hb5kL38AUEsDBBQAAAAIAIdO4kAOp2ERJQIAAAkFAAAOAAAAZHJzL2Uyb0RvYy54bWyllM2O2yAQ&#10;x++V+g6Ie+N8b2vF2cNmN5eqXWnbB5hgbCPxJSBx8vYdMJuk2UvU5uAAMwzz/w3D6vGoJDlw54XR&#10;FZ2MxpRwzUwtdFvR379evnylxAfQNUijeUVP3NPH9edPq96WfGo6I2vuCAbRvuxtRbsQbFkUnnVc&#10;gR8ZyzUaG+MUBJy6tqgd9BhdyWI6Hi+L3rjaOsO497i6GYw0R3T3BDRNIxjfGLZXXIchquMSAkry&#10;nbCerlO2TcNZ+Nk0ngciK4pKQ/riITjexW+xXkHZOrCdYDkFuCeFG00KhMZDz6E2EIDsnfgQSgnm&#10;jDdNGDGjikFIIoIqJuMbNltn9jZpacu+tWfoWKgb6v8clv04vDoi6oouKNGgsOCT8WwWufS2LdG8&#10;dfbNvrq80A6zKPXYOBX/UQQ5JqKnM1F+DITh4vxhOV0ga4am2fLb4iETZx2W5cMu1j1f7bveNY0J&#10;FZczeSrtdx/ickz0nFdv8Vr6Cyv/f6zeOrA8lcBHGJnV/IrVfGCVzE86g/KlR2b3UsqAEpsrkdb5&#10;sOVGkTioqBQ6ZgIlHLJwKN9d4rLUpK/ocpZ4A3Zmgx2BEJXF6nrdpr3eSFG/CCnjDu/a3ZN05ACx&#10;O9Ivc/7LLR6yAd8NfskU3aDsONTPuibhZPHeaHwuaExB8ZoSyfF1iaPkGUDIezxRvdQx9E2B33nG&#10;6u5MfUqYsfCp1vkKYIekO5K7Obbg9Tx5XV6w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VTZcP&#10;1AAAAAMBAAAPAAAAAAAAAAEAIAAAACIAAABkcnMvZG93bnJldi54bWxQSwECFAAUAAAACACHTuJA&#10;DqdhESUCAAAJBQAADgAAAAAAAAABACAAAAAjAQAAZHJzL2Uyb0RvYy54bWxQSwUGAAAAAAYABgBZ&#10;AQAAugUAAAAA&#10;">
                      <o:lock v:ext="edit" aspectratio="f"/>
                      <v:line id="1034" o:spid="_x0000_s1026" o:spt="20" style="position:absolute;left:0;top:0;height:0;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w10:wrap type="none"/>
                      <w10:anchorlock/>
                    </v:group>
                  </w:pict>
                </mc:Fallback>
              </mc:AlternateContent>
            </w:r>
          </w:p>
        </w:tc>
        <w:tc>
          <w:tcPr>
            <w:tcW w:w="2695" w:type="dxa"/>
            <w:gridSpan w:val="4"/>
          </w:tcPr>
          <w:p w14:paraId="6EFE2B9B">
            <w:pPr>
              <w:pStyle w:val="41"/>
              <w:spacing w:before="130"/>
              <w:ind w:left="867"/>
              <w:rPr>
                <w:color w:val="auto"/>
                <w:sz w:val="24"/>
                <w:highlight w:val="none"/>
              </w:rPr>
            </w:pPr>
            <w:r>
              <w:rPr>
                <w:rFonts w:hint="eastAsia"/>
                <w:color w:val="auto"/>
                <w:sz w:val="24"/>
                <w:highlight w:val="none"/>
              </w:rPr>
              <w:t>项目编号</w:t>
            </w:r>
          </w:p>
        </w:tc>
        <w:tc>
          <w:tcPr>
            <w:tcW w:w="2264" w:type="dxa"/>
            <w:gridSpan w:val="2"/>
          </w:tcPr>
          <w:p w14:paraId="1710EEEE">
            <w:pPr>
              <w:pStyle w:val="41"/>
              <w:spacing w:before="130"/>
              <w:ind w:left="874"/>
              <w:rPr>
                <w:color w:val="auto"/>
                <w:sz w:val="24"/>
                <w:highlight w:val="none"/>
              </w:rPr>
            </w:pPr>
            <w:r>
              <w:rPr>
                <w:rFonts w:hint="eastAsia"/>
                <w:color w:val="auto"/>
                <w:sz w:val="24"/>
                <w:highlight w:val="none"/>
              </w:rPr>
              <w:t>项目名称</w:t>
            </w:r>
          </w:p>
        </w:tc>
        <w:tc>
          <w:tcPr>
            <w:tcW w:w="2820" w:type="dxa"/>
          </w:tcPr>
          <w:p w14:paraId="252C76EB">
            <w:pPr>
              <w:pStyle w:val="41"/>
              <w:spacing w:before="130"/>
              <w:ind w:left="9"/>
              <w:jc w:val="center"/>
              <w:rPr>
                <w:color w:val="auto"/>
                <w:sz w:val="24"/>
                <w:highlight w:val="none"/>
              </w:rPr>
            </w:pPr>
            <w:r>
              <w:rPr>
                <w:rFonts w:hint="eastAsia"/>
                <w:color w:val="auto"/>
                <w:sz w:val="24"/>
                <w:highlight w:val="none"/>
              </w:rPr>
              <w:t>/</w:t>
            </w:r>
          </w:p>
        </w:tc>
      </w:tr>
      <w:tr w14:paraId="400A4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206" w:type="dxa"/>
          </w:tcPr>
          <w:p w14:paraId="2C59A483">
            <w:pPr>
              <w:pStyle w:val="41"/>
              <w:spacing w:before="86"/>
              <w:ind w:left="8"/>
              <w:jc w:val="center"/>
              <w:rPr>
                <w:color w:val="auto"/>
                <w:sz w:val="24"/>
                <w:highlight w:val="none"/>
              </w:rPr>
            </w:pPr>
            <w:r>
              <w:rPr>
                <w:rFonts w:hint="eastAsia"/>
                <w:color w:val="auto"/>
                <w:sz w:val="24"/>
                <w:highlight w:val="none"/>
              </w:rPr>
              <w:t>1</w:t>
            </w:r>
          </w:p>
        </w:tc>
        <w:tc>
          <w:tcPr>
            <w:tcW w:w="2695" w:type="dxa"/>
            <w:gridSpan w:val="4"/>
          </w:tcPr>
          <w:p w14:paraId="60F9F91A">
            <w:pPr>
              <w:pStyle w:val="41"/>
              <w:rPr>
                <w:color w:val="auto"/>
                <w:sz w:val="20"/>
                <w:highlight w:val="none"/>
              </w:rPr>
            </w:pPr>
          </w:p>
        </w:tc>
        <w:tc>
          <w:tcPr>
            <w:tcW w:w="2264" w:type="dxa"/>
            <w:gridSpan w:val="2"/>
          </w:tcPr>
          <w:p w14:paraId="037103AE">
            <w:pPr>
              <w:pStyle w:val="41"/>
              <w:rPr>
                <w:color w:val="auto"/>
                <w:sz w:val="20"/>
                <w:highlight w:val="none"/>
              </w:rPr>
            </w:pPr>
          </w:p>
        </w:tc>
        <w:tc>
          <w:tcPr>
            <w:tcW w:w="2820" w:type="dxa"/>
          </w:tcPr>
          <w:p w14:paraId="579B6E3B">
            <w:pPr>
              <w:pStyle w:val="41"/>
              <w:rPr>
                <w:color w:val="auto"/>
                <w:sz w:val="20"/>
                <w:highlight w:val="none"/>
              </w:rPr>
            </w:pPr>
          </w:p>
        </w:tc>
      </w:tr>
      <w:tr w14:paraId="4773F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7375B52D">
            <w:pPr>
              <w:pStyle w:val="41"/>
              <w:spacing w:before="130"/>
              <w:ind w:left="8"/>
              <w:jc w:val="center"/>
              <w:rPr>
                <w:color w:val="auto"/>
                <w:sz w:val="24"/>
                <w:highlight w:val="none"/>
              </w:rPr>
            </w:pPr>
            <w:r>
              <w:rPr>
                <w:rFonts w:hint="eastAsia"/>
                <w:color w:val="auto"/>
                <w:sz w:val="24"/>
                <w:highlight w:val="none"/>
              </w:rPr>
              <w:t>2</w:t>
            </w:r>
          </w:p>
        </w:tc>
        <w:tc>
          <w:tcPr>
            <w:tcW w:w="2695" w:type="dxa"/>
            <w:gridSpan w:val="4"/>
          </w:tcPr>
          <w:p w14:paraId="7C4E8785">
            <w:pPr>
              <w:pStyle w:val="41"/>
              <w:rPr>
                <w:color w:val="auto"/>
                <w:sz w:val="20"/>
                <w:highlight w:val="none"/>
              </w:rPr>
            </w:pPr>
          </w:p>
        </w:tc>
        <w:tc>
          <w:tcPr>
            <w:tcW w:w="2264" w:type="dxa"/>
            <w:gridSpan w:val="2"/>
          </w:tcPr>
          <w:p w14:paraId="7C8F7745">
            <w:pPr>
              <w:pStyle w:val="41"/>
              <w:rPr>
                <w:color w:val="auto"/>
                <w:sz w:val="20"/>
                <w:highlight w:val="none"/>
              </w:rPr>
            </w:pPr>
          </w:p>
        </w:tc>
        <w:tc>
          <w:tcPr>
            <w:tcW w:w="2820" w:type="dxa"/>
          </w:tcPr>
          <w:p w14:paraId="10F1CB05">
            <w:pPr>
              <w:pStyle w:val="41"/>
              <w:rPr>
                <w:color w:val="auto"/>
                <w:sz w:val="20"/>
                <w:highlight w:val="none"/>
              </w:rPr>
            </w:pPr>
          </w:p>
        </w:tc>
      </w:tr>
      <w:tr w14:paraId="048ED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677014C8">
            <w:pPr>
              <w:pStyle w:val="41"/>
              <w:spacing w:before="129"/>
              <w:ind w:left="8"/>
              <w:jc w:val="center"/>
              <w:rPr>
                <w:color w:val="auto"/>
                <w:sz w:val="24"/>
                <w:highlight w:val="none"/>
              </w:rPr>
            </w:pPr>
            <w:r>
              <w:rPr>
                <w:rFonts w:hint="eastAsia"/>
                <w:color w:val="auto"/>
                <w:sz w:val="24"/>
                <w:highlight w:val="none"/>
              </w:rPr>
              <w:t>3</w:t>
            </w:r>
          </w:p>
        </w:tc>
        <w:tc>
          <w:tcPr>
            <w:tcW w:w="2695" w:type="dxa"/>
            <w:gridSpan w:val="4"/>
          </w:tcPr>
          <w:p w14:paraId="09B9DF7A">
            <w:pPr>
              <w:pStyle w:val="41"/>
              <w:rPr>
                <w:color w:val="auto"/>
                <w:sz w:val="20"/>
                <w:highlight w:val="none"/>
              </w:rPr>
            </w:pPr>
          </w:p>
        </w:tc>
        <w:tc>
          <w:tcPr>
            <w:tcW w:w="2264" w:type="dxa"/>
            <w:gridSpan w:val="2"/>
          </w:tcPr>
          <w:p w14:paraId="095B6256">
            <w:pPr>
              <w:pStyle w:val="41"/>
              <w:rPr>
                <w:color w:val="auto"/>
                <w:sz w:val="20"/>
                <w:highlight w:val="none"/>
              </w:rPr>
            </w:pPr>
          </w:p>
        </w:tc>
        <w:tc>
          <w:tcPr>
            <w:tcW w:w="2820" w:type="dxa"/>
          </w:tcPr>
          <w:p w14:paraId="18CA29D4">
            <w:pPr>
              <w:pStyle w:val="41"/>
              <w:rPr>
                <w:color w:val="auto"/>
                <w:sz w:val="20"/>
                <w:highlight w:val="none"/>
              </w:rPr>
            </w:pPr>
          </w:p>
        </w:tc>
      </w:tr>
      <w:tr w14:paraId="69759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tcPr>
          <w:p w14:paraId="00D6AD97">
            <w:pPr>
              <w:pStyle w:val="41"/>
              <w:spacing w:before="131"/>
              <w:ind w:left="8"/>
              <w:jc w:val="center"/>
              <w:rPr>
                <w:color w:val="auto"/>
                <w:sz w:val="24"/>
                <w:highlight w:val="none"/>
              </w:rPr>
            </w:pPr>
            <w:r>
              <w:rPr>
                <w:rFonts w:hint="eastAsia"/>
                <w:color w:val="auto"/>
                <w:sz w:val="24"/>
                <w:highlight w:val="none"/>
              </w:rPr>
              <w:t>4</w:t>
            </w:r>
          </w:p>
        </w:tc>
        <w:tc>
          <w:tcPr>
            <w:tcW w:w="2695" w:type="dxa"/>
            <w:gridSpan w:val="4"/>
          </w:tcPr>
          <w:p w14:paraId="005D4190">
            <w:pPr>
              <w:pStyle w:val="41"/>
              <w:rPr>
                <w:color w:val="auto"/>
                <w:sz w:val="20"/>
                <w:highlight w:val="none"/>
              </w:rPr>
            </w:pPr>
          </w:p>
        </w:tc>
        <w:tc>
          <w:tcPr>
            <w:tcW w:w="2264" w:type="dxa"/>
            <w:gridSpan w:val="2"/>
          </w:tcPr>
          <w:p w14:paraId="45787D1E">
            <w:pPr>
              <w:pStyle w:val="41"/>
              <w:rPr>
                <w:color w:val="auto"/>
                <w:sz w:val="20"/>
                <w:highlight w:val="none"/>
              </w:rPr>
            </w:pPr>
          </w:p>
        </w:tc>
        <w:tc>
          <w:tcPr>
            <w:tcW w:w="2820" w:type="dxa"/>
          </w:tcPr>
          <w:p w14:paraId="0259DFF2">
            <w:pPr>
              <w:pStyle w:val="41"/>
              <w:rPr>
                <w:color w:val="auto"/>
                <w:sz w:val="20"/>
                <w:highlight w:val="none"/>
              </w:rPr>
            </w:pPr>
          </w:p>
        </w:tc>
      </w:tr>
      <w:tr w14:paraId="78D2D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359236E8">
            <w:pPr>
              <w:pStyle w:val="41"/>
              <w:rPr>
                <w:color w:val="auto"/>
                <w:sz w:val="20"/>
                <w:highlight w:val="none"/>
              </w:rPr>
            </w:pPr>
          </w:p>
        </w:tc>
        <w:tc>
          <w:tcPr>
            <w:tcW w:w="2695" w:type="dxa"/>
            <w:gridSpan w:val="4"/>
          </w:tcPr>
          <w:p w14:paraId="193D5D83">
            <w:pPr>
              <w:pStyle w:val="41"/>
              <w:rPr>
                <w:color w:val="auto"/>
                <w:sz w:val="20"/>
                <w:highlight w:val="none"/>
              </w:rPr>
            </w:pPr>
          </w:p>
        </w:tc>
        <w:tc>
          <w:tcPr>
            <w:tcW w:w="2264" w:type="dxa"/>
            <w:gridSpan w:val="2"/>
          </w:tcPr>
          <w:p w14:paraId="77044FF9">
            <w:pPr>
              <w:pStyle w:val="41"/>
              <w:rPr>
                <w:color w:val="auto"/>
                <w:sz w:val="20"/>
                <w:highlight w:val="none"/>
              </w:rPr>
            </w:pPr>
          </w:p>
        </w:tc>
        <w:tc>
          <w:tcPr>
            <w:tcW w:w="2820" w:type="dxa"/>
          </w:tcPr>
          <w:p w14:paraId="56757A80">
            <w:pPr>
              <w:pStyle w:val="41"/>
              <w:rPr>
                <w:color w:val="auto"/>
                <w:sz w:val="20"/>
                <w:highlight w:val="none"/>
              </w:rPr>
            </w:pPr>
          </w:p>
        </w:tc>
      </w:tr>
      <w:tr w14:paraId="5D48A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5F45D736">
            <w:pPr>
              <w:pStyle w:val="41"/>
              <w:rPr>
                <w:color w:val="auto"/>
                <w:sz w:val="20"/>
                <w:highlight w:val="none"/>
              </w:rPr>
            </w:pPr>
          </w:p>
        </w:tc>
        <w:tc>
          <w:tcPr>
            <w:tcW w:w="2695" w:type="dxa"/>
            <w:gridSpan w:val="4"/>
          </w:tcPr>
          <w:p w14:paraId="4B52D60F">
            <w:pPr>
              <w:pStyle w:val="41"/>
              <w:rPr>
                <w:color w:val="auto"/>
                <w:sz w:val="20"/>
                <w:highlight w:val="none"/>
              </w:rPr>
            </w:pPr>
          </w:p>
        </w:tc>
        <w:tc>
          <w:tcPr>
            <w:tcW w:w="2264" w:type="dxa"/>
            <w:gridSpan w:val="2"/>
          </w:tcPr>
          <w:p w14:paraId="23BAFE0B">
            <w:pPr>
              <w:pStyle w:val="41"/>
              <w:rPr>
                <w:color w:val="auto"/>
                <w:sz w:val="20"/>
                <w:highlight w:val="none"/>
              </w:rPr>
            </w:pPr>
          </w:p>
        </w:tc>
        <w:tc>
          <w:tcPr>
            <w:tcW w:w="2820" w:type="dxa"/>
          </w:tcPr>
          <w:p w14:paraId="2AC8D51D">
            <w:pPr>
              <w:pStyle w:val="41"/>
              <w:rPr>
                <w:color w:val="auto"/>
                <w:sz w:val="20"/>
                <w:highlight w:val="none"/>
              </w:rPr>
            </w:pPr>
          </w:p>
        </w:tc>
      </w:tr>
      <w:tr w14:paraId="6B56D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508E4C9F">
            <w:pPr>
              <w:pStyle w:val="41"/>
              <w:rPr>
                <w:color w:val="auto"/>
                <w:sz w:val="20"/>
                <w:highlight w:val="none"/>
              </w:rPr>
            </w:pPr>
          </w:p>
        </w:tc>
        <w:tc>
          <w:tcPr>
            <w:tcW w:w="2695" w:type="dxa"/>
            <w:gridSpan w:val="4"/>
          </w:tcPr>
          <w:p w14:paraId="76754F04">
            <w:pPr>
              <w:pStyle w:val="41"/>
              <w:rPr>
                <w:color w:val="auto"/>
                <w:sz w:val="20"/>
                <w:highlight w:val="none"/>
              </w:rPr>
            </w:pPr>
          </w:p>
        </w:tc>
        <w:tc>
          <w:tcPr>
            <w:tcW w:w="2264" w:type="dxa"/>
            <w:gridSpan w:val="2"/>
          </w:tcPr>
          <w:p w14:paraId="370C579B">
            <w:pPr>
              <w:pStyle w:val="41"/>
              <w:rPr>
                <w:color w:val="auto"/>
                <w:sz w:val="20"/>
                <w:highlight w:val="none"/>
              </w:rPr>
            </w:pPr>
          </w:p>
        </w:tc>
        <w:tc>
          <w:tcPr>
            <w:tcW w:w="2820" w:type="dxa"/>
          </w:tcPr>
          <w:p w14:paraId="1AE24063">
            <w:pPr>
              <w:pStyle w:val="41"/>
              <w:rPr>
                <w:color w:val="auto"/>
                <w:sz w:val="20"/>
                <w:highlight w:val="none"/>
              </w:rPr>
            </w:pPr>
          </w:p>
        </w:tc>
      </w:tr>
      <w:tr w14:paraId="412C3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tcPr>
          <w:p w14:paraId="0CB5D315">
            <w:pPr>
              <w:pStyle w:val="41"/>
              <w:rPr>
                <w:color w:val="auto"/>
                <w:sz w:val="20"/>
                <w:highlight w:val="none"/>
              </w:rPr>
            </w:pPr>
          </w:p>
        </w:tc>
        <w:tc>
          <w:tcPr>
            <w:tcW w:w="2695" w:type="dxa"/>
            <w:gridSpan w:val="4"/>
          </w:tcPr>
          <w:p w14:paraId="4486DBCC">
            <w:pPr>
              <w:pStyle w:val="41"/>
              <w:rPr>
                <w:color w:val="auto"/>
                <w:sz w:val="20"/>
                <w:highlight w:val="none"/>
              </w:rPr>
            </w:pPr>
          </w:p>
        </w:tc>
        <w:tc>
          <w:tcPr>
            <w:tcW w:w="2264" w:type="dxa"/>
            <w:gridSpan w:val="2"/>
          </w:tcPr>
          <w:p w14:paraId="212A8C4A">
            <w:pPr>
              <w:pStyle w:val="41"/>
              <w:rPr>
                <w:color w:val="auto"/>
                <w:sz w:val="20"/>
                <w:highlight w:val="none"/>
              </w:rPr>
            </w:pPr>
          </w:p>
        </w:tc>
        <w:tc>
          <w:tcPr>
            <w:tcW w:w="2820" w:type="dxa"/>
          </w:tcPr>
          <w:p w14:paraId="7017BF63">
            <w:pPr>
              <w:pStyle w:val="41"/>
              <w:rPr>
                <w:color w:val="auto"/>
                <w:sz w:val="20"/>
                <w:highlight w:val="none"/>
              </w:rPr>
            </w:pPr>
          </w:p>
        </w:tc>
      </w:tr>
    </w:tbl>
    <w:p w14:paraId="19093940">
      <w:pPr>
        <w:pStyle w:val="11"/>
        <w:rPr>
          <w:b/>
          <w:color w:val="auto"/>
          <w:sz w:val="30"/>
          <w:highlight w:val="none"/>
        </w:rPr>
      </w:pPr>
    </w:p>
    <w:p w14:paraId="1625E3A4">
      <w:pPr>
        <w:pStyle w:val="11"/>
        <w:spacing w:before="5"/>
        <w:rPr>
          <w:b/>
          <w:color w:val="auto"/>
          <w:highlight w:val="none"/>
        </w:rPr>
      </w:pPr>
    </w:p>
    <w:p w14:paraId="56CA8DDD">
      <w:pPr>
        <w:pStyle w:val="11"/>
        <w:tabs>
          <w:tab w:val="left" w:pos="9519"/>
        </w:tabs>
        <w:ind w:left="5860"/>
        <w:rPr>
          <w:color w:val="auto"/>
          <w:highlight w:val="none"/>
        </w:rPr>
      </w:pPr>
      <w:r>
        <w:rPr>
          <w:rFonts w:hint="eastAsia"/>
          <w:color w:val="auto"/>
          <w:highlight w:val="none"/>
        </w:rPr>
        <w:t>供应商盖章：</w:t>
      </w:r>
      <w:r>
        <w:rPr>
          <w:rFonts w:hint="eastAsia"/>
          <w:color w:val="auto"/>
          <w:highlight w:val="none"/>
          <w:u w:val="single"/>
        </w:rPr>
        <w:tab/>
      </w:r>
    </w:p>
    <w:p w14:paraId="138731ED">
      <w:pPr>
        <w:pStyle w:val="11"/>
        <w:spacing w:before="9"/>
        <w:rPr>
          <w:color w:val="auto"/>
          <w:sz w:val="12"/>
          <w:highlight w:val="none"/>
        </w:rPr>
      </w:pPr>
    </w:p>
    <w:p w14:paraId="27BF53C3">
      <w:pPr>
        <w:pStyle w:val="11"/>
        <w:tabs>
          <w:tab w:val="left" w:pos="6940"/>
          <w:tab w:val="left" w:pos="9479"/>
        </w:tabs>
        <w:spacing w:before="67"/>
        <w:ind w:left="5860"/>
        <w:rPr>
          <w:color w:val="auto"/>
          <w:highlight w:val="none"/>
          <w:u w:val="singl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77ED9E77">
      <w:pPr>
        <w:rPr>
          <w:color w:val="auto"/>
          <w:highlight w:val="none"/>
          <w:u w:val="single"/>
        </w:rPr>
      </w:pPr>
      <w:r>
        <w:rPr>
          <w:rFonts w:hint="eastAsia"/>
          <w:color w:val="auto"/>
          <w:highlight w:val="none"/>
          <w:u w:val="single"/>
        </w:rPr>
        <w:br w:type="page"/>
      </w:r>
    </w:p>
    <w:p w14:paraId="03E4D3EE">
      <w:pPr>
        <w:spacing w:before="98" w:after="2"/>
        <w:ind w:left="561" w:right="441"/>
        <w:jc w:val="center"/>
        <w:rPr>
          <w:b/>
          <w:color w:val="auto"/>
          <w:sz w:val="30"/>
          <w:highlight w:val="none"/>
          <w:lang w:val="en-US"/>
        </w:rPr>
      </w:pPr>
      <w:r>
        <w:rPr>
          <w:rFonts w:hint="eastAsia"/>
          <w:b/>
          <w:color w:val="auto"/>
          <w:sz w:val="30"/>
          <w:highlight w:val="none"/>
          <w:lang w:val="en-US"/>
        </w:rPr>
        <w:t>3.投标人信用信息声明书</w:t>
      </w:r>
    </w:p>
    <w:p w14:paraId="23CE7E14">
      <w:pPr>
        <w:jc w:val="center"/>
        <w:rPr>
          <w:rFonts w:ascii="宋体" w:hAnsi="宋体" w:cs="宋体"/>
          <w:color w:val="auto"/>
          <w:highlight w:val="none"/>
        </w:rPr>
      </w:pPr>
    </w:p>
    <w:tbl>
      <w:tblPr>
        <w:tblStyle w:val="30"/>
        <w:tblW w:w="92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760"/>
        <w:gridCol w:w="318"/>
        <w:gridCol w:w="2641"/>
        <w:gridCol w:w="2078"/>
        <w:gridCol w:w="2299"/>
      </w:tblGrid>
      <w:tr w14:paraId="4556A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0549386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企业名称 </w:t>
            </w:r>
          </w:p>
        </w:tc>
        <w:tc>
          <w:tcPr>
            <w:tcW w:w="2641" w:type="dxa"/>
            <w:tcBorders>
              <w:top w:val="single" w:color="auto" w:sz="4" w:space="0"/>
              <w:left w:val="single" w:color="auto" w:sz="4" w:space="0"/>
              <w:bottom w:val="single" w:color="auto" w:sz="4" w:space="0"/>
              <w:right w:val="single" w:color="auto" w:sz="4" w:space="0"/>
            </w:tcBorders>
            <w:noWrap/>
            <w:vAlign w:val="center"/>
          </w:tcPr>
          <w:p w14:paraId="42F151AA">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7A32A6B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企业资质等级</w:t>
            </w:r>
          </w:p>
          <w:p w14:paraId="0FEF9105">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（如 有）</w:t>
            </w:r>
          </w:p>
        </w:tc>
        <w:tc>
          <w:tcPr>
            <w:tcW w:w="2299" w:type="dxa"/>
            <w:tcBorders>
              <w:top w:val="single" w:color="auto" w:sz="4" w:space="0"/>
              <w:left w:val="single" w:color="auto" w:sz="4" w:space="0"/>
              <w:bottom w:val="single" w:color="auto" w:sz="4" w:space="0"/>
              <w:right w:val="single" w:color="auto" w:sz="4" w:space="0"/>
            </w:tcBorders>
            <w:noWrap/>
            <w:vAlign w:val="center"/>
          </w:tcPr>
          <w:p w14:paraId="3406AB0F">
            <w:pPr>
              <w:spacing w:line="260" w:lineRule="exact"/>
              <w:rPr>
                <w:color w:val="auto"/>
                <w:sz w:val="24"/>
                <w:szCs w:val="24"/>
                <w:highlight w:val="none"/>
              </w:rPr>
            </w:pPr>
          </w:p>
        </w:tc>
      </w:tr>
      <w:tr w14:paraId="64610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54FE140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企 业 地 址 </w:t>
            </w:r>
          </w:p>
        </w:tc>
        <w:tc>
          <w:tcPr>
            <w:tcW w:w="2641" w:type="dxa"/>
            <w:tcBorders>
              <w:top w:val="single" w:color="auto" w:sz="4" w:space="0"/>
              <w:left w:val="single" w:color="auto" w:sz="4" w:space="0"/>
              <w:bottom w:val="single" w:color="auto" w:sz="4" w:space="0"/>
              <w:right w:val="single" w:color="auto" w:sz="4" w:space="0"/>
            </w:tcBorders>
            <w:noWrap/>
            <w:vAlign w:val="center"/>
          </w:tcPr>
          <w:p w14:paraId="1B873414">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3DBCA34D">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联 系 电 话 </w:t>
            </w:r>
          </w:p>
        </w:tc>
        <w:tc>
          <w:tcPr>
            <w:tcW w:w="2299" w:type="dxa"/>
            <w:tcBorders>
              <w:top w:val="single" w:color="auto" w:sz="4" w:space="0"/>
              <w:left w:val="single" w:color="auto" w:sz="4" w:space="0"/>
              <w:bottom w:val="single" w:color="auto" w:sz="4" w:space="0"/>
              <w:right w:val="single" w:color="auto" w:sz="4" w:space="0"/>
            </w:tcBorders>
            <w:noWrap/>
            <w:vAlign w:val="center"/>
          </w:tcPr>
          <w:p w14:paraId="7A3065E6">
            <w:pPr>
              <w:spacing w:line="260" w:lineRule="exact"/>
              <w:rPr>
                <w:color w:val="auto"/>
                <w:sz w:val="24"/>
                <w:szCs w:val="24"/>
                <w:highlight w:val="none"/>
              </w:rPr>
            </w:pPr>
          </w:p>
        </w:tc>
      </w:tr>
      <w:tr w14:paraId="08296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3B05B009">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拟投标项目名称 </w:t>
            </w:r>
          </w:p>
        </w:tc>
        <w:tc>
          <w:tcPr>
            <w:tcW w:w="2641" w:type="dxa"/>
            <w:tcBorders>
              <w:top w:val="single" w:color="auto" w:sz="4" w:space="0"/>
              <w:left w:val="single" w:color="auto" w:sz="4" w:space="0"/>
              <w:bottom w:val="single" w:color="auto" w:sz="4" w:space="0"/>
              <w:right w:val="single" w:color="auto" w:sz="4" w:space="0"/>
            </w:tcBorders>
            <w:noWrap/>
            <w:vAlign w:val="center"/>
          </w:tcPr>
          <w:p w14:paraId="39077B15">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2A332B6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拟投标项目经理  姓名</w:t>
            </w:r>
          </w:p>
        </w:tc>
        <w:tc>
          <w:tcPr>
            <w:tcW w:w="2299" w:type="dxa"/>
            <w:tcBorders>
              <w:top w:val="single" w:color="auto" w:sz="4" w:space="0"/>
              <w:left w:val="single" w:color="auto" w:sz="4" w:space="0"/>
              <w:bottom w:val="single" w:color="auto" w:sz="4" w:space="0"/>
              <w:right w:val="single" w:color="auto" w:sz="4" w:space="0"/>
            </w:tcBorders>
            <w:noWrap/>
          </w:tcPr>
          <w:p w14:paraId="6B3576AD">
            <w:pPr>
              <w:spacing w:line="260" w:lineRule="exact"/>
              <w:rPr>
                <w:color w:val="auto"/>
                <w:sz w:val="24"/>
                <w:szCs w:val="24"/>
                <w:highlight w:val="none"/>
              </w:rPr>
            </w:pPr>
          </w:p>
        </w:tc>
      </w:tr>
      <w:tr w14:paraId="10A01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191" w:type="dxa"/>
            <w:vMerge w:val="restart"/>
            <w:tcBorders>
              <w:top w:val="single" w:color="auto" w:sz="4" w:space="0"/>
              <w:left w:val="single" w:color="auto" w:sz="4" w:space="0"/>
              <w:bottom w:val="single" w:color="auto" w:sz="4" w:space="0"/>
              <w:right w:val="single" w:color="auto" w:sz="4" w:space="0"/>
            </w:tcBorders>
            <w:noWrap/>
            <w:vAlign w:val="center"/>
          </w:tcPr>
          <w:p w14:paraId="7DA1BE31">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供应商</w:t>
            </w:r>
          </w:p>
          <w:p w14:paraId="543AFBFD">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市场</w:t>
            </w:r>
          </w:p>
          <w:p w14:paraId="494950D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行为</w:t>
            </w:r>
          </w:p>
          <w:p w14:paraId="6DC2495B">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信誉</w:t>
            </w:r>
          </w:p>
          <w:p w14:paraId="63C8B703">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情况</w:t>
            </w: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779CF19A">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有无受到财政监管部门处理、公告的不良行为。（未注明公告期限的）</w:t>
            </w:r>
          </w:p>
        </w:tc>
        <w:tc>
          <w:tcPr>
            <w:tcW w:w="4377" w:type="dxa"/>
            <w:gridSpan w:val="2"/>
            <w:tcBorders>
              <w:top w:val="single" w:color="auto" w:sz="4" w:space="0"/>
              <w:left w:val="single" w:color="auto" w:sz="4" w:space="0"/>
              <w:bottom w:val="single" w:color="auto" w:sz="4" w:space="0"/>
              <w:right w:val="single" w:color="auto" w:sz="4" w:space="0"/>
            </w:tcBorders>
            <w:noWrap/>
          </w:tcPr>
          <w:p w14:paraId="17F18D36">
            <w:pPr>
              <w:spacing w:line="260" w:lineRule="exact"/>
              <w:rPr>
                <w:color w:val="auto"/>
                <w:sz w:val="24"/>
                <w:szCs w:val="24"/>
                <w:highlight w:val="none"/>
              </w:rPr>
            </w:pPr>
          </w:p>
        </w:tc>
      </w:tr>
      <w:tr w14:paraId="4C539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4CC48EE8">
            <w:pPr>
              <w:spacing w:before="100" w:beforeAutospacing="1" w:after="100" w:afterAutospacing="1" w:line="260" w:lineRule="exact"/>
              <w:jc w:val="center"/>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35F002E5">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有无受到财政监管部门处理、公告的不良行为（在公告期内）。</w:t>
            </w:r>
          </w:p>
        </w:tc>
        <w:tc>
          <w:tcPr>
            <w:tcW w:w="4377" w:type="dxa"/>
            <w:gridSpan w:val="2"/>
            <w:tcBorders>
              <w:top w:val="single" w:color="auto" w:sz="4" w:space="0"/>
              <w:left w:val="single" w:color="auto" w:sz="4" w:space="0"/>
              <w:bottom w:val="single" w:color="auto" w:sz="4" w:space="0"/>
              <w:right w:val="single" w:color="auto" w:sz="4" w:space="0"/>
            </w:tcBorders>
            <w:noWrap/>
          </w:tcPr>
          <w:p w14:paraId="21BD475E">
            <w:pPr>
              <w:spacing w:line="260" w:lineRule="exact"/>
              <w:rPr>
                <w:color w:val="auto"/>
                <w:sz w:val="24"/>
                <w:szCs w:val="24"/>
                <w:highlight w:val="none"/>
              </w:rPr>
            </w:pPr>
          </w:p>
        </w:tc>
      </w:tr>
      <w:tr w14:paraId="3A6C9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1FC9B9C4">
            <w:pPr>
              <w:spacing w:line="260" w:lineRule="exact"/>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726A2BF9">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有无受到财政监管部门处理、公告的不良行为（不在公告期但在三年内）。</w:t>
            </w:r>
          </w:p>
        </w:tc>
        <w:tc>
          <w:tcPr>
            <w:tcW w:w="4377" w:type="dxa"/>
            <w:gridSpan w:val="2"/>
            <w:tcBorders>
              <w:top w:val="single" w:color="auto" w:sz="4" w:space="0"/>
              <w:left w:val="single" w:color="auto" w:sz="4" w:space="0"/>
              <w:bottom w:val="single" w:color="auto" w:sz="4" w:space="0"/>
              <w:right w:val="single" w:color="auto" w:sz="4" w:space="0"/>
            </w:tcBorders>
            <w:noWrap/>
          </w:tcPr>
          <w:p w14:paraId="66C95A9C">
            <w:pPr>
              <w:spacing w:line="260" w:lineRule="exact"/>
              <w:rPr>
                <w:color w:val="auto"/>
                <w:sz w:val="24"/>
                <w:szCs w:val="24"/>
                <w:highlight w:val="none"/>
              </w:rPr>
            </w:pPr>
          </w:p>
        </w:tc>
      </w:tr>
      <w:tr w14:paraId="73492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729CF7FE">
            <w:pPr>
              <w:spacing w:line="260" w:lineRule="exact"/>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29D9DDE9">
            <w:pPr>
              <w:spacing w:before="100" w:beforeAutospacing="1" w:after="100" w:afterAutospacing="1" w:line="260" w:lineRule="exact"/>
              <w:rPr>
                <w:color w:val="auto"/>
                <w:sz w:val="24"/>
                <w:szCs w:val="24"/>
                <w:highlight w:val="none"/>
              </w:rPr>
            </w:pPr>
            <w:r>
              <w:rPr>
                <w:rFonts w:hint="eastAsia"/>
                <w:color w:val="auto"/>
                <w:sz w:val="24"/>
                <w:szCs w:val="24"/>
                <w:highlight w:val="none"/>
              </w:rPr>
              <w:t>申请报名前三年内，在经营活动中有无重大违法记录（重大违法记录包括：（一）县级以上行政机关对企业或其法定代表人、董事、监事、高级管理人员在经营活动中的违法行为做出的行政处罚决定，但警告和罚款额在较大数额以下的行政处罚决定除外。（二）各级司法机关对投标人或其法定代表人、董事、监事、高级管理人员在经营活动中的违法行为做出的刑事判决。</w:t>
            </w:r>
          </w:p>
        </w:tc>
        <w:tc>
          <w:tcPr>
            <w:tcW w:w="4377" w:type="dxa"/>
            <w:gridSpan w:val="2"/>
            <w:tcBorders>
              <w:top w:val="single" w:color="auto" w:sz="4" w:space="0"/>
              <w:left w:val="single" w:color="auto" w:sz="4" w:space="0"/>
              <w:bottom w:val="single" w:color="auto" w:sz="4" w:space="0"/>
              <w:right w:val="single" w:color="auto" w:sz="4" w:space="0"/>
            </w:tcBorders>
            <w:noWrap/>
          </w:tcPr>
          <w:p w14:paraId="14D7DB20">
            <w:pPr>
              <w:spacing w:line="260" w:lineRule="exact"/>
              <w:rPr>
                <w:color w:val="auto"/>
                <w:sz w:val="24"/>
                <w:szCs w:val="24"/>
                <w:highlight w:val="none"/>
              </w:rPr>
            </w:pPr>
          </w:p>
        </w:tc>
      </w:tr>
      <w:tr w14:paraId="28B01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tcBorders>
              <w:top w:val="single" w:color="auto" w:sz="4" w:space="0"/>
              <w:left w:val="single" w:color="auto" w:sz="4" w:space="0"/>
              <w:bottom w:val="single" w:color="auto" w:sz="4" w:space="0"/>
              <w:right w:val="single" w:color="auto" w:sz="4" w:space="0"/>
            </w:tcBorders>
            <w:noWrap/>
            <w:vAlign w:val="center"/>
          </w:tcPr>
          <w:p w14:paraId="4643C3C6">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供应商</w:t>
            </w:r>
          </w:p>
          <w:p w14:paraId="70FCFFA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信用</w:t>
            </w:r>
          </w:p>
          <w:p w14:paraId="0481FE20">
            <w:pPr>
              <w:spacing w:line="260" w:lineRule="exact"/>
              <w:jc w:val="center"/>
              <w:rPr>
                <w:color w:val="auto"/>
                <w:sz w:val="24"/>
                <w:szCs w:val="24"/>
                <w:highlight w:val="none"/>
              </w:rPr>
            </w:pPr>
            <w:r>
              <w:rPr>
                <w:rFonts w:hint="eastAsia"/>
                <w:color w:val="auto"/>
                <w:sz w:val="24"/>
                <w:szCs w:val="24"/>
                <w:highlight w:val="none"/>
              </w:rPr>
              <w:t>情况</w:t>
            </w: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3A68B543">
            <w:pPr>
              <w:spacing w:before="100" w:beforeAutospacing="1" w:after="100" w:afterAutospacing="1" w:line="260" w:lineRule="exact"/>
              <w:rPr>
                <w:color w:val="auto"/>
                <w:sz w:val="24"/>
                <w:szCs w:val="24"/>
                <w:highlight w:val="none"/>
              </w:rPr>
            </w:pPr>
            <w:r>
              <w:rPr>
                <w:rFonts w:hint="eastAsia"/>
                <w:color w:val="auto"/>
                <w:sz w:val="24"/>
                <w:szCs w:val="24"/>
                <w:highlight w:val="none"/>
              </w:rPr>
              <w:t>是否列入失信被执行人、重大税收违法案件当事人名单、政府采购严重违法失信行为记录名单及其他不符合《中华人民共和国政府采购法》第二十二条规定条件。</w:t>
            </w:r>
          </w:p>
        </w:tc>
        <w:tc>
          <w:tcPr>
            <w:tcW w:w="4377" w:type="dxa"/>
            <w:gridSpan w:val="2"/>
            <w:tcBorders>
              <w:top w:val="single" w:color="auto" w:sz="4" w:space="0"/>
              <w:left w:val="single" w:color="auto" w:sz="4" w:space="0"/>
              <w:bottom w:val="single" w:color="auto" w:sz="4" w:space="0"/>
              <w:right w:val="single" w:color="auto" w:sz="4" w:space="0"/>
            </w:tcBorders>
            <w:noWrap/>
          </w:tcPr>
          <w:p w14:paraId="56B63192">
            <w:pPr>
              <w:spacing w:line="260" w:lineRule="exact"/>
              <w:rPr>
                <w:color w:val="auto"/>
                <w:sz w:val="24"/>
                <w:szCs w:val="24"/>
                <w:highlight w:val="none"/>
              </w:rPr>
            </w:pPr>
          </w:p>
        </w:tc>
      </w:tr>
      <w:tr w14:paraId="01772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1951" w:type="dxa"/>
            <w:gridSpan w:val="2"/>
            <w:tcBorders>
              <w:top w:val="single" w:color="auto" w:sz="4" w:space="0"/>
              <w:left w:val="single" w:color="auto" w:sz="4" w:space="0"/>
              <w:bottom w:val="single" w:color="auto" w:sz="4" w:space="0"/>
              <w:right w:val="single" w:color="auto" w:sz="4" w:space="0"/>
            </w:tcBorders>
            <w:noWrap/>
            <w:vAlign w:val="center"/>
          </w:tcPr>
          <w:p w14:paraId="237C8757">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供应商声明 </w:t>
            </w:r>
          </w:p>
        </w:tc>
        <w:tc>
          <w:tcPr>
            <w:tcW w:w="7336" w:type="dxa"/>
            <w:gridSpan w:val="4"/>
            <w:tcBorders>
              <w:top w:val="single" w:color="auto" w:sz="4" w:space="0"/>
              <w:left w:val="single" w:color="auto" w:sz="4" w:space="0"/>
              <w:bottom w:val="single" w:color="auto" w:sz="4" w:space="0"/>
              <w:right w:val="single" w:color="auto" w:sz="4" w:space="0"/>
            </w:tcBorders>
            <w:noWrap/>
          </w:tcPr>
          <w:p w14:paraId="2D242126">
            <w:pPr>
              <w:pStyle w:val="13"/>
              <w:rPr>
                <w:color w:val="auto"/>
                <w:sz w:val="24"/>
                <w:szCs w:val="24"/>
                <w:highlight w:val="none"/>
              </w:rPr>
            </w:pPr>
            <w:r>
              <w:rPr>
                <w:rFonts w:hint="eastAsia"/>
                <w:color w:val="auto"/>
                <w:sz w:val="24"/>
                <w:szCs w:val="24"/>
                <w:highlight w:val="none"/>
              </w:rPr>
              <w:t>本企业对上述声明的真实性负责，如有虚假，将依法承担相应责任。</w:t>
            </w:r>
          </w:p>
          <w:p w14:paraId="33084291">
            <w:pPr>
              <w:spacing w:before="100" w:beforeAutospacing="1" w:after="100" w:afterAutospacing="1" w:line="260" w:lineRule="exact"/>
              <w:jc w:val="center"/>
              <w:rPr>
                <w:color w:val="auto"/>
                <w:sz w:val="24"/>
                <w:szCs w:val="24"/>
                <w:highlight w:val="none"/>
              </w:rPr>
            </w:pPr>
          </w:p>
          <w:p w14:paraId="73EDD1C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(单位公章) </w:t>
            </w:r>
          </w:p>
          <w:p w14:paraId="1ABF20D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               日 期：    年  月   日 </w:t>
            </w:r>
          </w:p>
        </w:tc>
      </w:tr>
    </w:tbl>
    <w:p w14:paraId="10C1117D">
      <w:pPr>
        <w:spacing w:line="264" w:lineRule="auto"/>
        <w:rPr>
          <w:color w:val="auto"/>
          <w:sz w:val="24"/>
          <w:szCs w:val="24"/>
          <w:highlight w:val="none"/>
        </w:rPr>
      </w:pPr>
      <w:r>
        <w:rPr>
          <w:rFonts w:hint="eastAsia"/>
          <w:color w:val="auto"/>
          <w:sz w:val="24"/>
          <w:szCs w:val="24"/>
          <w:highlight w:val="none"/>
        </w:rPr>
        <w:t>注：（1）企业对上述情况进行承诺，按本表格内容如实填写；</w:t>
      </w:r>
    </w:p>
    <w:p w14:paraId="6D5E458C">
      <w:pPr>
        <w:spacing w:line="264" w:lineRule="auto"/>
        <w:ind w:firstLine="480" w:firstLineChars="200"/>
        <w:rPr>
          <w:color w:val="auto"/>
          <w:sz w:val="24"/>
          <w:szCs w:val="24"/>
          <w:highlight w:val="none"/>
        </w:rPr>
      </w:pPr>
      <w:r>
        <w:rPr>
          <w:rFonts w:hint="eastAsia"/>
          <w:color w:val="auto"/>
          <w:sz w:val="24"/>
          <w:szCs w:val="24"/>
          <w:highlight w:val="none"/>
        </w:rPr>
        <w:t>（2）本表格须在投标时作为响应文件的资信部分内容放入响应文件中；</w:t>
      </w:r>
    </w:p>
    <w:p w14:paraId="207968CB">
      <w:pPr>
        <w:spacing w:line="264" w:lineRule="auto"/>
        <w:ind w:firstLine="480" w:firstLineChars="200"/>
        <w:rPr>
          <w:color w:val="auto"/>
          <w:sz w:val="24"/>
          <w:szCs w:val="24"/>
          <w:highlight w:val="none"/>
        </w:rPr>
      </w:pPr>
      <w:r>
        <w:rPr>
          <w:rFonts w:hint="eastAsia"/>
          <w:color w:val="auto"/>
          <w:sz w:val="24"/>
          <w:szCs w:val="24"/>
          <w:highlight w:val="none"/>
        </w:rPr>
        <w:t>（3）本表格由企业自己填写，若无表中所列情况，则在相应栏中写“无”，若有，须按具体次数分别说明（包括处罚时间、事由、处罚主体等）。</w:t>
      </w:r>
    </w:p>
    <w:p w14:paraId="09B1BFCA">
      <w:pPr>
        <w:pStyle w:val="24"/>
        <w:ind w:left="0"/>
        <w:rPr>
          <w:color w:val="auto"/>
          <w:highlight w:val="none"/>
        </w:rPr>
      </w:pPr>
    </w:p>
    <w:p w14:paraId="5CBAFF56">
      <w:pPr>
        <w:pStyle w:val="24"/>
        <w:rPr>
          <w:color w:val="auto"/>
          <w:highlight w:val="none"/>
        </w:rPr>
      </w:pPr>
    </w:p>
    <w:p w14:paraId="3D08213E">
      <w:pPr>
        <w:pStyle w:val="12"/>
        <w:rPr>
          <w:color w:val="auto"/>
          <w:highlight w:val="none"/>
        </w:rPr>
        <w:sectPr>
          <w:pgSz w:w="11910" w:h="16840"/>
          <w:pgMar w:top="1247" w:right="1247" w:bottom="1247" w:left="1587" w:header="884" w:footer="884" w:gutter="0"/>
          <w:cols w:space="0" w:num="1"/>
        </w:sectPr>
      </w:pPr>
    </w:p>
    <w:p w14:paraId="545E1779">
      <w:pPr>
        <w:spacing w:before="98" w:after="2"/>
        <w:ind w:left="561" w:right="441"/>
        <w:jc w:val="center"/>
        <w:rPr>
          <w:b/>
          <w:color w:val="auto"/>
          <w:sz w:val="30"/>
          <w:highlight w:val="none"/>
        </w:rPr>
      </w:pPr>
      <w:r>
        <w:rPr>
          <w:rFonts w:hint="eastAsia"/>
          <w:b/>
          <w:color w:val="auto"/>
          <w:sz w:val="30"/>
          <w:highlight w:val="none"/>
          <w:lang w:val="en-US"/>
        </w:rPr>
        <w:t>4.</w:t>
      </w:r>
      <w:r>
        <w:rPr>
          <w:rFonts w:hint="eastAsia"/>
          <w:b/>
          <w:color w:val="auto"/>
          <w:sz w:val="30"/>
          <w:highlight w:val="none"/>
        </w:rPr>
        <w:t>商务响应表</w:t>
      </w:r>
    </w:p>
    <w:p w14:paraId="20589849">
      <w:pPr>
        <w:pStyle w:val="15"/>
        <w:spacing w:before="120" w:after="120" w:line="560" w:lineRule="exact"/>
        <w:ind w:firstLine="120" w:firstLineChars="50"/>
        <w:rPr>
          <w:rFonts w:hint="eastAsia" w:hAnsi="宋体"/>
          <w:color w:val="auto"/>
          <w:highlight w:val="none"/>
        </w:rPr>
      </w:pPr>
      <w:r>
        <w:rPr>
          <w:rFonts w:hint="eastAsia" w:hAnsi="宋体"/>
          <w:color w:val="auto"/>
          <w:highlight w:val="none"/>
        </w:rPr>
        <w:t xml:space="preserve">              </w:t>
      </w:r>
    </w:p>
    <w:p w14:paraId="328A5478">
      <w:pPr>
        <w:pStyle w:val="15"/>
        <w:spacing w:before="120" w:after="120" w:line="560" w:lineRule="exact"/>
        <w:ind w:firstLine="120" w:firstLineChars="50"/>
        <w:rPr>
          <w:rFonts w:hint="eastAsia" w:hAnsi="宋体"/>
          <w:color w:val="auto"/>
          <w:highlight w:val="none"/>
        </w:rPr>
      </w:pPr>
      <w:r>
        <w:rPr>
          <w:rFonts w:hint="eastAsia" w:hAnsi="宋体"/>
          <w:color w:val="auto"/>
          <w:highlight w:val="none"/>
        </w:rPr>
        <w:t xml:space="preserve">项目名称：       </w:t>
      </w:r>
    </w:p>
    <w:p w14:paraId="110F3670">
      <w:pPr>
        <w:pStyle w:val="15"/>
        <w:spacing w:before="120" w:after="120" w:line="560" w:lineRule="exact"/>
        <w:ind w:firstLine="120" w:firstLineChars="50"/>
        <w:rPr>
          <w:rFonts w:hAnsi="宋体"/>
          <w:color w:val="auto"/>
          <w:highlight w:val="none"/>
        </w:rPr>
      </w:pPr>
      <w:r>
        <w:rPr>
          <w:rFonts w:hint="eastAsia" w:hAnsi="宋体"/>
          <w:color w:val="auto"/>
          <w:highlight w:val="none"/>
        </w:rPr>
        <w:t xml:space="preserve">项目编号：                       </w:t>
      </w:r>
    </w:p>
    <w:tbl>
      <w:tblPr>
        <w:tblStyle w:val="30"/>
        <w:tblW w:w="9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77"/>
        <w:gridCol w:w="2339"/>
        <w:gridCol w:w="2339"/>
        <w:gridCol w:w="1708"/>
      </w:tblGrid>
      <w:tr w14:paraId="1C8B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2E869BB9">
            <w:pPr>
              <w:pStyle w:val="15"/>
              <w:spacing w:before="120" w:after="120"/>
              <w:jc w:val="center"/>
              <w:rPr>
                <w:rFonts w:ascii="仿宋" w:hAnsi="仿宋"/>
                <w:color w:val="auto"/>
                <w:szCs w:val="24"/>
                <w:highlight w:val="none"/>
              </w:rPr>
            </w:pPr>
            <w:r>
              <w:rPr>
                <w:rFonts w:hint="eastAsia" w:ascii="仿宋" w:hAnsi="仿宋"/>
                <w:color w:val="auto"/>
                <w:szCs w:val="24"/>
                <w:highlight w:val="none"/>
              </w:rPr>
              <w:t>序号</w:t>
            </w:r>
          </w:p>
        </w:tc>
        <w:tc>
          <w:tcPr>
            <w:tcW w:w="2377" w:type="dxa"/>
            <w:noWrap/>
            <w:vAlign w:val="center"/>
          </w:tcPr>
          <w:p w14:paraId="6C7718F4">
            <w:pPr>
              <w:pStyle w:val="15"/>
              <w:spacing w:before="120" w:after="120"/>
              <w:jc w:val="center"/>
              <w:rPr>
                <w:rFonts w:ascii="仿宋" w:hAnsi="仿宋"/>
                <w:color w:val="auto"/>
                <w:szCs w:val="24"/>
                <w:highlight w:val="none"/>
              </w:rPr>
            </w:pPr>
            <w:r>
              <w:rPr>
                <w:rFonts w:hint="eastAsia" w:ascii="仿宋" w:hAnsi="仿宋"/>
                <w:color w:val="auto"/>
                <w:szCs w:val="24"/>
                <w:highlight w:val="none"/>
              </w:rPr>
              <w:t>类别</w:t>
            </w:r>
          </w:p>
        </w:tc>
        <w:tc>
          <w:tcPr>
            <w:tcW w:w="2339" w:type="dxa"/>
            <w:noWrap/>
            <w:vAlign w:val="center"/>
          </w:tcPr>
          <w:p w14:paraId="21410DF5">
            <w:pPr>
              <w:pStyle w:val="15"/>
              <w:spacing w:before="120" w:after="120"/>
              <w:jc w:val="center"/>
              <w:rPr>
                <w:rFonts w:ascii="仿宋" w:hAnsi="仿宋"/>
                <w:color w:val="auto"/>
                <w:szCs w:val="24"/>
                <w:highlight w:val="none"/>
              </w:rPr>
            </w:pPr>
            <w:r>
              <w:rPr>
                <w:rFonts w:hint="eastAsia" w:ascii="仿宋" w:hAnsi="仿宋"/>
                <w:color w:val="auto"/>
                <w:szCs w:val="24"/>
                <w:highlight w:val="none"/>
              </w:rPr>
              <w:t>磋商文件要求</w:t>
            </w:r>
          </w:p>
        </w:tc>
        <w:tc>
          <w:tcPr>
            <w:tcW w:w="2339" w:type="dxa"/>
            <w:noWrap/>
            <w:vAlign w:val="center"/>
          </w:tcPr>
          <w:p w14:paraId="3BCA4583">
            <w:pPr>
              <w:pStyle w:val="15"/>
              <w:spacing w:before="120" w:after="120"/>
              <w:jc w:val="center"/>
              <w:rPr>
                <w:rFonts w:ascii="仿宋" w:hAnsi="仿宋"/>
                <w:color w:val="auto"/>
                <w:szCs w:val="24"/>
                <w:highlight w:val="none"/>
              </w:rPr>
            </w:pPr>
            <w:r>
              <w:rPr>
                <w:rFonts w:hint="eastAsia" w:ascii="仿宋" w:hAnsi="仿宋"/>
                <w:color w:val="auto"/>
                <w:szCs w:val="24"/>
                <w:highlight w:val="none"/>
              </w:rPr>
              <w:t>供应商承诺</w:t>
            </w:r>
          </w:p>
        </w:tc>
        <w:tc>
          <w:tcPr>
            <w:tcW w:w="1708" w:type="dxa"/>
            <w:noWrap/>
            <w:vAlign w:val="center"/>
          </w:tcPr>
          <w:p w14:paraId="744C8C62">
            <w:pPr>
              <w:pStyle w:val="15"/>
              <w:spacing w:before="120" w:after="120"/>
              <w:jc w:val="center"/>
              <w:rPr>
                <w:rFonts w:ascii="仿宋" w:hAnsi="仿宋"/>
                <w:color w:val="auto"/>
                <w:szCs w:val="24"/>
                <w:highlight w:val="none"/>
              </w:rPr>
            </w:pPr>
            <w:r>
              <w:rPr>
                <w:rFonts w:hint="eastAsia" w:ascii="仿宋" w:hAnsi="仿宋"/>
                <w:color w:val="auto"/>
                <w:szCs w:val="24"/>
                <w:highlight w:val="none"/>
              </w:rPr>
              <w:t>备注</w:t>
            </w:r>
          </w:p>
        </w:tc>
      </w:tr>
      <w:tr w14:paraId="202F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7F7D43F7">
            <w:pPr>
              <w:pStyle w:val="15"/>
              <w:spacing w:before="120" w:after="120"/>
              <w:jc w:val="center"/>
              <w:rPr>
                <w:rFonts w:ascii="仿宋" w:hAnsi="仿宋"/>
                <w:color w:val="auto"/>
                <w:szCs w:val="24"/>
                <w:highlight w:val="none"/>
              </w:rPr>
            </w:pPr>
            <w:r>
              <w:rPr>
                <w:rFonts w:hint="eastAsia" w:ascii="仿宋" w:hAnsi="仿宋"/>
                <w:color w:val="auto"/>
                <w:szCs w:val="24"/>
                <w:highlight w:val="none"/>
              </w:rPr>
              <w:t>1</w:t>
            </w:r>
          </w:p>
        </w:tc>
        <w:tc>
          <w:tcPr>
            <w:tcW w:w="2377" w:type="dxa"/>
            <w:noWrap/>
            <w:vAlign w:val="center"/>
          </w:tcPr>
          <w:p w14:paraId="1FFA7EE2">
            <w:pPr>
              <w:pStyle w:val="15"/>
              <w:spacing w:before="120" w:after="120"/>
              <w:jc w:val="center"/>
              <w:rPr>
                <w:rFonts w:ascii="仿宋" w:hAnsi="仿宋"/>
                <w:color w:val="auto"/>
                <w:szCs w:val="24"/>
                <w:highlight w:val="none"/>
              </w:rPr>
            </w:pPr>
          </w:p>
        </w:tc>
        <w:tc>
          <w:tcPr>
            <w:tcW w:w="2339" w:type="dxa"/>
            <w:noWrap/>
            <w:vAlign w:val="center"/>
          </w:tcPr>
          <w:p w14:paraId="0B7E326E">
            <w:pPr>
              <w:pStyle w:val="15"/>
              <w:spacing w:before="120" w:after="120"/>
              <w:jc w:val="center"/>
              <w:rPr>
                <w:rFonts w:ascii="仿宋" w:hAnsi="仿宋"/>
                <w:color w:val="auto"/>
                <w:szCs w:val="24"/>
                <w:highlight w:val="none"/>
              </w:rPr>
            </w:pPr>
          </w:p>
        </w:tc>
        <w:tc>
          <w:tcPr>
            <w:tcW w:w="2339" w:type="dxa"/>
            <w:noWrap/>
            <w:vAlign w:val="center"/>
          </w:tcPr>
          <w:p w14:paraId="1555BCC8">
            <w:pPr>
              <w:pStyle w:val="15"/>
              <w:spacing w:before="120" w:after="120"/>
              <w:jc w:val="center"/>
              <w:rPr>
                <w:rFonts w:ascii="仿宋" w:hAnsi="仿宋"/>
                <w:color w:val="auto"/>
                <w:szCs w:val="24"/>
                <w:highlight w:val="none"/>
              </w:rPr>
            </w:pPr>
          </w:p>
        </w:tc>
        <w:tc>
          <w:tcPr>
            <w:tcW w:w="1708" w:type="dxa"/>
            <w:noWrap/>
            <w:vAlign w:val="center"/>
          </w:tcPr>
          <w:p w14:paraId="0909103E">
            <w:pPr>
              <w:pStyle w:val="15"/>
              <w:spacing w:before="120" w:after="120"/>
              <w:jc w:val="center"/>
              <w:rPr>
                <w:rFonts w:ascii="仿宋" w:hAnsi="仿宋"/>
                <w:color w:val="auto"/>
                <w:szCs w:val="24"/>
                <w:highlight w:val="none"/>
              </w:rPr>
            </w:pPr>
          </w:p>
        </w:tc>
      </w:tr>
      <w:tr w14:paraId="2AB7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09F2952B">
            <w:pPr>
              <w:jc w:val="center"/>
              <w:rPr>
                <w:color w:val="auto"/>
                <w:kern w:val="2"/>
                <w:sz w:val="24"/>
                <w:szCs w:val="24"/>
                <w:highlight w:val="none"/>
              </w:rPr>
            </w:pPr>
            <w:r>
              <w:rPr>
                <w:rFonts w:hint="eastAsia"/>
                <w:color w:val="auto"/>
                <w:kern w:val="2"/>
                <w:sz w:val="24"/>
                <w:szCs w:val="24"/>
                <w:highlight w:val="none"/>
              </w:rPr>
              <w:t>2</w:t>
            </w:r>
          </w:p>
        </w:tc>
        <w:tc>
          <w:tcPr>
            <w:tcW w:w="2377" w:type="dxa"/>
            <w:noWrap/>
            <w:vAlign w:val="center"/>
          </w:tcPr>
          <w:p w14:paraId="6F8FDE4E">
            <w:pPr>
              <w:snapToGrid w:val="0"/>
              <w:spacing w:before="120" w:beforeLines="50"/>
              <w:jc w:val="center"/>
              <w:rPr>
                <w:rFonts w:ascii="宋体" w:hAnsi="宋体" w:cs="宋体"/>
                <w:color w:val="auto"/>
                <w:kern w:val="2"/>
                <w:sz w:val="21"/>
                <w:szCs w:val="21"/>
                <w:highlight w:val="none"/>
                <w:lang w:val="en-US" w:bidi="ar-SA"/>
              </w:rPr>
            </w:pPr>
          </w:p>
        </w:tc>
        <w:tc>
          <w:tcPr>
            <w:tcW w:w="2339" w:type="dxa"/>
            <w:noWrap/>
            <w:vAlign w:val="center"/>
          </w:tcPr>
          <w:p w14:paraId="2DD449CF">
            <w:pPr>
              <w:jc w:val="center"/>
              <w:rPr>
                <w:color w:val="auto"/>
                <w:kern w:val="2"/>
                <w:sz w:val="24"/>
                <w:szCs w:val="24"/>
                <w:highlight w:val="none"/>
              </w:rPr>
            </w:pPr>
          </w:p>
        </w:tc>
        <w:tc>
          <w:tcPr>
            <w:tcW w:w="2339" w:type="dxa"/>
            <w:noWrap/>
            <w:vAlign w:val="center"/>
          </w:tcPr>
          <w:p w14:paraId="0CBDF3F8">
            <w:pPr>
              <w:jc w:val="center"/>
              <w:rPr>
                <w:color w:val="auto"/>
                <w:kern w:val="2"/>
                <w:sz w:val="24"/>
                <w:szCs w:val="24"/>
                <w:highlight w:val="none"/>
              </w:rPr>
            </w:pPr>
          </w:p>
        </w:tc>
        <w:tc>
          <w:tcPr>
            <w:tcW w:w="1708" w:type="dxa"/>
            <w:noWrap/>
            <w:vAlign w:val="center"/>
          </w:tcPr>
          <w:p w14:paraId="5D92AAB3">
            <w:pPr>
              <w:jc w:val="center"/>
              <w:rPr>
                <w:color w:val="auto"/>
                <w:kern w:val="2"/>
                <w:sz w:val="24"/>
                <w:szCs w:val="24"/>
                <w:highlight w:val="none"/>
              </w:rPr>
            </w:pPr>
          </w:p>
        </w:tc>
      </w:tr>
      <w:tr w14:paraId="64BB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7E84CFAF">
            <w:pPr>
              <w:jc w:val="center"/>
              <w:rPr>
                <w:color w:val="auto"/>
                <w:kern w:val="2"/>
                <w:sz w:val="24"/>
                <w:szCs w:val="24"/>
                <w:highlight w:val="none"/>
              </w:rPr>
            </w:pPr>
            <w:r>
              <w:rPr>
                <w:rFonts w:hint="eastAsia"/>
                <w:color w:val="auto"/>
                <w:kern w:val="2"/>
                <w:sz w:val="24"/>
                <w:szCs w:val="24"/>
                <w:highlight w:val="none"/>
              </w:rPr>
              <w:t>3</w:t>
            </w:r>
          </w:p>
        </w:tc>
        <w:tc>
          <w:tcPr>
            <w:tcW w:w="2377" w:type="dxa"/>
            <w:noWrap/>
            <w:vAlign w:val="center"/>
          </w:tcPr>
          <w:p w14:paraId="7A2046DF">
            <w:pPr>
              <w:snapToGrid w:val="0"/>
              <w:spacing w:before="120" w:beforeLines="50"/>
              <w:jc w:val="center"/>
              <w:rPr>
                <w:rFonts w:ascii="宋体" w:hAnsi="宋体" w:cs="宋体"/>
                <w:color w:val="auto"/>
                <w:kern w:val="2"/>
                <w:sz w:val="21"/>
                <w:szCs w:val="21"/>
                <w:highlight w:val="none"/>
                <w:lang w:val="en-US" w:bidi="ar-SA"/>
              </w:rPr>
            </w:pPr>
          </w:p>
        </w:tc>
        <w:tc>
          <w:tcPr>
            <w:tcW w:w="2339" w:type="dxa"/>
            <w:noWrap/>
            <w:vAlign w:val="center"/>
          </w:tcPr>
          <w:p w14:paraId="1A8EB3D9">
            <w:pPr>
              <w:jc w:val="center"/>
              <w:rPr>
                <w:color w:val="auto"/>
                <w:kern w:val="2"/>
                <w:sz w:val="24"/>
                <w:szCs w:val="24"/>
                <w:highlight w:val="none"/>
              </w:rPr>
            </w:pPr>
          </w:p>
        </w:tc>
        <w:tc>
          <w:tcPr>
            <w:tcW w:w="2339" w:type="dxa"/>
            <w:noWrap/>
            <w:vAlign w:val="center"/>
          </w:tcPr>
          <w:p w14:paraId="007D661F">
            <w:pPr>
              <w:jc w:val="center"/>
              <w:rPr>
                <w:color w:val="auto"/>
                <w:kern w:val="2"/>
                <w:sz w:val="24"/>
                <w:szCs w:val="24"/>
                <w:highlight w:val="none"/>
              </w:rPr>
            </w:pPr>
          </w:p>
        </w:tc>
        <w:tc>
          <w:tcPr>
            <w:tcW w:w="1708" w:type="dxa"/>
            <w:noWrap/>
            <w:vAlign w:val="center"/>
          </w:tcPr>
          <w:p w14:paraId="3D8B5D8C">
            <w:pPr>
              <w:jc w:val="center"/>
              <w:rPr>
                <w:color w:val="auto"/>
                <w:kern w:val="2"/>
                <w:sz w:val="24"/>
                <w:szCs w:val="24"/>
                <w:highlight w:val="none"/>
              </w:rPr>
            </w:pPr>
          </w:p>
        </w:tc>
      </w:tr>
      <w:tr w14:paraId="7D82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4EEE9E2F">
            <w:pPr>
              <w:jc w:val="center"/>
              <w:rPr>
                <w:color w:val="auto"/>
                <w:kern w:val="2"/>
                <w:sz w:val="24"/>
                <w:szCs w:val="24"/>
                <w:highlight w:val="none"/>
              </w:rPr>
            </w:pPr>
            <w:r>
              <w:rPr>
                <w:rFonts w:hint="eastAsia"/>
                <w:color w:val="auto"/>
                <w:kern w:val="2"/>
                <w:sz w:val="24"/>
                <w:szCs w:val="24"/>
                <w:highlight w:val="none"/>
              </w:rPr>
              <w:t>4</w:t>
            </w:r>
          </w:p>
        </w:tc>
        <w:tc>
          <w:tcPr>
            <w:tcW w:w="2377" w:type="dxa"/>
            <w:noWrap/>
            <w:vAlign w:val="center"/>
          </w:tcPr>
          <w:p w14:paraId="19A01480">
            <w:pPr>
              <w:snapToGrid w:val="0"/>
              <w:spacing w:before="120" w:beforeLines="50"/>
              <w:jc w:val="center"/>
              <w:rPr>
                <w:rFonts w:ascii="宋体" w:hAnsi="宋体" w:eastAsia="宋体" w:cs="宋体"/>
                <w:color w:val="auto"/>
                <w:kern w:val="2"/>
                <w:sz w:val="21"/>
                <w:szCs w:val="21"/>
                <w:highlight w:val="none"/>
                <w:lang w:val="en-US" w:bidi="ar-SA"/>
              </w:rPr>
            </w:pPr>
          </w:p>
        </w:tc>
        <w:tc>
          <w:tcPr>
            <w:tcW w:w="2339" w:type="dxa"/>
            <w:noWrap/>
            <w:vAlign w:val="center"/>
          </w:tcPr>
          <w:p w14:paraId="0374ABD1">
            <w:pPr>
              <w:jc w:val="center"/>
              <w:rPr>
                <w:color w:val="auto"/>
                <w:kern w:val="2"/>
                <w:sz w:val="24"/>
                <w:szCs w:val="24"/>
                <w:highlight w:val="none"/>
              </w:rPr>
            </w:pPr>
          </w:p>
        </w:tc>
        <w:tc>
          <w:tcPr>
            <w:tcW w:w="2339" w:type="dxa"/>
            <w:noWrap/>
            <w:vAlign w:val="center"/>
          </w:tcPr>
          <w:p w14:paraId="15D31D96">
            <w:pPr>
              <w:jc w:val="center"/>
              <w:rPr>
                <w:color w:val="auto"/>
                <w:kern w:val="2"/>
                <w:sz w:val="24"/>
                <w:szCs w:val="24"/>
                <w:highlight w:val="none"/>
              </w:rPr>
            </w:pPr>
          </w:p>
        </w:tc>
        <w:tc>
          <w:tcPr>
            <w:tcW w:w="1708" w:type="dxa"/>
            <w:noWrap/>
            <w:vAlign w:val="center"/>
          </w:tcPr>
          <w:p w14:paraId="72D045D7">
            <w:pPr>
              <w:jc w:val="center"/>
              <w:rPr>
                <w:color w:val="auto"/>
                <w:kern w:val="2"/>
                <w:sz w:val="24"/>
                <w:szCs w:val="24"/>
                <w:highlight w:val="none"/>
              </w:rPr>
            </w:pPr>
          </w:p>
        </w:tc>
      </w:tr>
      <w:tr w14:paraId="5939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2FBCE9B8">
            <w:pPr>
              <w:jc w:val="center"/>
              <w:rPr>
                <w:color w:val="auto"/>
                <w:kern w:val="2"/>
                <w:sz w:val="24"/>
                <w:szCs w:val="24"/>
                <w:highlight w:val="none"/>
              </w:rPr>
            </w:pPr>
            <w:r>
              <w:rPr>
                <w:rFonts w:hint="eastAsia"/>
                <w:color w:val="auto"/>
                <w:kern w:val="2"/>
                <w:sz w:val="24"/>
                <w:szCs w:val="24"/>
                <w:highlight w:val="none"/>
              </w:rPr>
              <w:t>5</w:t>
            </w:r>
          </w:p>
        </w:tc>
        <w:tc>
          <w:tcPr>
            <w:tcW w:w="2377" w:type="dxa"/>
            <w:noWrap/>
            <w:vAlign w:val="center"/>
          </w:tcPr>
          <w:p w14:paraId="14E488EE">
            <w:pPr>
              <w:jc w:val="center"/>
              <w:rPr>
                <w:color w:val="auto"/>
                <w:kern w:val="2"/>
                <w:sz w:val="24"/>
                <w:szCs w:val="24"/>
                <w:highlight w:val="none"/>
              </w:rPr>
            </w:pPr>
            <w:r>
              <w:rPr>
                <w:rFonts w:hint="eastAsia"/>
                <w:color w:val="auto"/>
                <w:sz w:val="24"/>
                <w:szCs w:val="24"/>
                <w:highlight w:val="none"/>
              </w:rPr>
              <w:t>……</w:t>
            </w:r>
          </w:p>
        </w:tc>
        <w:tc>
          <w:tcPr>
            <w:tcW w:w="2339" w:type="dxa"/>
            <w:noWrap/>
            <w:vAlign w:val="center"/>
          </w:tcPr>
          <w:p w14:paraId="3D3F8D66">
            <w:pPr>
              <w:jc w:val="center"/>
              <w:rPr>
                <w:color w:val="auto"/>
                <w:kern w:val="2"/>
                <w:sz w:val="24"/>
                <w:szCs w:val="24"/>
                <w:highlight w:val="none"/>
              </w:rPr>
            </w:pPr>
            <w:r>
              <w:rPr>
                <w:rFonts w:hint="eastAsia"/>
                <w:color w:val="auto"/>
                <w:sz w:val="24"/>
                <w:szCs w:val="24"/>
                <w:highlight w:val="none"/>
              </w:rPr>
              <w:t>……</w:t>
            </w:r>
          </w:p>
        </w:tc>
        <w:tc>
          <w:tcPr>
            <w:tcW w:w="2339" w:type="dxa"/>
            <w:noWrap/>
            <w:vAlign w:val="center"/>
          </w:tcPr>
          <w:p w14:paraId="65CB64F3">
            <w:pPr>
              <w:jc w:val="center"/>
              <w:rPr>
                <w:color w:val="auto"/>
                <w:kern w:val="2"/>
                <w:sz w:val="24"/>
                <w:szCs w:val="24"/>
                <w:highlight w:val="none"/>
              </w:rPr>
            </w:pPr>
            <w:r>
              <w:rPr>
                <w:rFonts w:hint="eastAsia"/>
                <w:color w:val="auto"/>
                <w:sz w:val="24"/>
                <w:szCs w:val="24"/>
                <w:highlight w:val="none"/>
              </w:rPr>
              <w:t>……</w:t>
            </w:r>
          </w:p>
        </w:tc>
        <w:tc>
          <w:tcPr>
            <w:tcW w:w="1708" w:type="dxa"/>
            <w:noWrap/>
            <w:vAlign w:val="center"/>
          </w:tcPr>
          <w:p w14:paraId="475D5CAE">
            <w:pPr>
              <w:jc w:val="center"/>
              <w:rPr>
                <w:color w:val="auto"/>
                <w:kern w:val="2"/>
                <w:sz w:val="24"/>
                <w:szCs w:val="24"/>
                <w:highlight w:val="none"/>
              </w:rPr>
            </w:pPr>
            <w:r>
              <w:rPr>
                <w:rFonts w:hint="eastAsia"/>
                <w:color w:val="auto"/>
                <w:sz w:val="24"/>
                <w:szCs w:val="24"/>
                <w:highlight w:val="none"/>
              </w:rPr>
              <w:t>……</w:t>
            </w:r>
          </w:p>
        </w:tc>
      </w:tr>
    </w:tbl>
    <w:p w14:paraId="6F171DAC">
      <w:pPr>
        <w:spacing w:line="460" w:lineRule="exact"/>
        <w:jc w:val="both"/>
        <w:rPr>
          <w:b/>
          <w:color w:val="auto"/>
          <w:kern w:val="2"/>
          <w:sz w:val="24"/>
          <w:szCs w:val="24"/>
          <w:highlight w:val="none"/>
        </w:rPr>
      </w:pPr>
      <w:r>
        <w:rPr>
          <w:rFonts w:hint="eastAsia"/>
          <w:color w:val="auto"/>
          <w:kern w:val="2"/>
          <w:sz w:val="24"/>
          <w:szCs w:val="24"/>
          <w:highlight w:val="none"/>
          <w:lang w:val="en-US" w:bidi="ar-SA"/>
        </w:rPr>
        <w:t>注：本表格为商务要求中除报价以外的其他要求，</w:t>
      </w:r>
      <w:r>
        <w:rPr>
          <w:rFonts w:hint="eastAsia"/>
          <w:bCs/>
          <w:color w:val="auto"/>
          <w:sz w:val="24"/>
          <w:highlight w:val="none"/>
        </w:rPr>
        <w:t>不填写视同完全响应招标文件要求。</w:t>
      </w:r>
      <w:r>
        <w:rPr>
          <w:rFonts w:hint="eastAsia"/>
          <w:color w:val="auto"/>
          <w:kern w:val="2"/>
          <w:sz w:val="24"/>
          <w:szCs w:val="24"/>
          <w:highlight w:val="none"/>
          <w:lang w:val="en-US" w:bidi="ar-SA"/>
        </w:rPr>
        <w:t>投标</w:t>
      </w:r>
      <w:r>
        <w:rPr>
          <w:rFonts w:hint="eastAsia"/>
          <w:color w:val="auto"/>
          <w:kern w:val="2"/>
          <w:sz w:val="24"/>
          <w:szCs w:val="24"/>
          <w:highlight w:val="none"/>
          <w:lang w:val="en-US" w:eastAsia="zh-CN" w:bidi="ar-SA"/>
        </w:rPr>
        <w:t>供应商</w:t>
      </w:r>
      <w:r>
        <w:rPr>
          <w:rFonts w:hint="eastAsia"/>
          <w:color w:val="auto"/>
          <w:kern w:val="2"/>
          <w:sz w:val="24"/>
          <w:szCs w:val="24"/>
          <w:highlight w:val="none"/>
          <w:lang w:val="en-US" w:bidi="ar-SA"/>
        </w:rPr>
        <w:t>应结合“第二章采购需求”进行编制，</w:t>
      </w:r>
      <w:r>
        <w:rPr>
          <w:rFonts w:hint="eastAsia"/>
          <w:color w:val="auto"/>
          <w:sz w:val="24"/>
          <w:highlight w:val="none"/>
        </w:rPr>
        <w:t>备注栏填正偏离、负偏离或无偏离。</w:t>
      </w:r>
    </w:p>
    <w:p w14:paraId="24849A56">
      <w:pPr>
        <w:pStyle w:val="51"/>
        <w:wordWrap w:val="0"/>
        <w:spacing w:line="360" w:lineRule="auto"/>
        <w:ind w:firstLine="480"/>
        <w:jc w:val="center"/>
        <w:rPr>
          <w:rFonts w:ascii="仿宋_GB2312" w:hAnsi="Courier New" w:eastAsia="仿宋_GB2312"/>
          <w:color w:val="auto"/>
          <w:sz w:val="24"/>
          <w:szCs w:val="21"/>
          <w:highlight w:val="none"/>
        </w:rPr>
      </w:pPr>
    </w:p>
    <w:p w14:paraId="181D8FA4">
      <w:pPr>
        <w:pStyle w:val="51"/>
        <w:wordWrap w:val="0"/>
        <w:spacing w:line="360" w:lineRule="auto"/>
        <w:ind w:firstLine="480"/>
        <w:jc w:val="center"/>
        <w:rPr>
          <w:rFonts w:ascii="仿宋_GB2312" w:hAnsi="Courier New" w:eastAsia="仿宋_GB2312"/>
          <w:color w:val="auto"/>
          <w:sz w:val="24"/>
          <w:szCs w:val="21"/>
          <w:highlight w:val="none"/>
        </w:rPr>
      </w:pPr>
    </w:p>
    <w:p w14:paraId="32E271C1">
      <w:pPr>
        <w:pStyle w:val="51"/>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p>
    <w:p w14:paraId="097360C7">
      <w:pPr>
        <w:pStyle w:val="51"/>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p>
    <w:p w14:paraId="6874BC96">
      <w:pPr>
        <w:spacing w:line="560" w:lineRule="exact"/>
        <w:ind w:firstLine="4830" w:firstLineChars="2300"/>
        <w:rPr>
          <w:color w:val="auto"/>
          <w:sz w:val="21"/>
          <w:szCs w:val="21"/>
          <w:highlight w:val="none"/>
        </w:rPr>
      </w:pPr>
    </w:p>
    <w:p w14:paraId="24138713">
      <w:pPr>
        <w:spacing w:line="440" w:lineRule="exact"/>
        <w:ind w:firstLine="643" w:firstLineChars="200"/>
        <w:rPr>
          <w:rFonts w:ascii="宋体" w:eastAsia="宋体" w:cs="宋体"/>
          <w:b/>
          <w:color w:val="auto"/>
          <w:kern w:val="2"/>
          <w:sz w:val="32"/>
          <w:szCs w:val="32"/>
          <w:highlight w:val="none"/>
        </w:rPr>
      </w:pPr>
    </w:p>
    <w:p w14:paraId="74800D42">
      <w:pPr>
        <w:rPr>
          <w:rFonts w:ascii="宋体" w:eastAsia="宋体" w:cs="宋体"/>
          <w:b/>
          <w:color w:val="auto"/>
          <w:kern w:val="2"/>
          <w:sz w:val="32"/>
          <w:szCs w:val="32"/>
          <w:highlight w:val="none"/>
        </w:rPr>
      </w:pPr>
      <w:r>
        <w:rPr>
          <w:rFonts w:hint="eastAsia" w:ascii="宋体" w:eastAsia="宋体" w:cs="宋体"/>
          <w:b/>
          <w:color w:val="auto"/>
          <w:kern w:val="2"/>
          <w:sz w:val="32"/>
          <w:szCs w:val="32"/>
          <w:highlight w:val="none"/>
        </w:rPr>
        <w:br w:type="page"/>
      </w:r>
    </w:p>
    <w:p w14:paraId="21837321">
      <w:pPr>
        <w:spacing w:line="360" w:lineRule="auto"/>
        <w:jc w:val="center"/>
        <w:rPr>
          <w:rFonts w:ascii="宋体" w:hAnsi="宋体" w:cs="宋体"/>
          <w:b/>
          <w:color w:val="auto"/>
          <w:sz w:val="28"/>
          <w:szCs w:val="28"/>
          <w:highlight w:val="none"/>
          <w:lang w:val="en-US"/>
        </w:rPr>
      </w:pPr>
      <w:r>
        <w:rPr>
          <w:rFonts w:hint="eastAsia" w:ascii="宋体" w:hAnsi="宋体" w:cs="宋体"/>
          <w:b/>
          <w:color w:val="auto"/>
          <w:sz w:val="28"/>
          <w:szCs w:val="28"/>
          <w:highlight w:val="none"/>
          <w:lang w:val="en-US"/>
        </w:rPr>
        <w:t>5.类似业绩</w:t>
      </w:r>
    </w:p>
    <w:p w14:paraId="58AC313D">
      <w:pPr>
        <w:pStyle w:val="23"/>
        <w:snapToGrid w:val="0"/>
        <w:ind w:left="482" w:hanging="482"/>
        <w:jc w:val="center"/>
        <w:rPr>
          <w:b/>
          <w:color w:val="auto"/>
          <w:sz w:val="24"/>
          <w:szCs w:val="24"/>
          <w:highlight w:val="none"/>
        </w:rPr>
      </w:pPr>
    </w:p>
    <w:tbl>
      <w:tblPr>
        <w:tblStyle w:val="30"/>
        <w:tblW w:w="92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5"/>
        <w:gridCol w:w="1920"/>
        <w:gridCol w:w="1575"/>
        <w:gridCol w:w="1650"/>
        <w:gridCol w:w="1100"/>
        <w:gridCol w:w="1113"/>
        <w:gridCol w:w="1211"/>
      </w:tblGrid>
      <w:tr w14:paraId="5A5DC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14:paraId="73CDDBB1">
            <w:pPr>
              <w:snapToGrid w:val="0"/>
              <w:spacing w:line="240" w:lineRule="exact"/>
              <w:jc w:val="center"/>
              <w:rPr>
                <w:b/>
                <w:color w:val="auto"/>
                <w:highlight w:val="none"/>
              </w:rPr>
            </w:pPr>
            <w:r>
              <w:rPr>
                <w:rFonts w:hint="eastAsia"/>
                <w:b/>
                <w:color w:val="auto"/>
                <w:highlight w:val="none"/>
              </w:rPr>
              <w:t>序号</w:t>
            </w:r>
          </w:p>
        </w:tc>
        <w:tc>
          <w:tcPr>
            <w:tcW w:w="1920" w:type="dxa"/>
            <w:tcBorders>
              <w:top w:val="single" w:color="auto" w:sz="4" w:space="0"/>
              <w:left w:val="single" w:color="auto" w:sz="4" w:space="0"/>
              <w:bottom w:val="single" w:color="auto" w:sz="4" w:space="0"/>
              <w:right w:val="single" w:color="auto" w:sz="4" w:space="0"/>
            </w:tcBorders>
            <w:noWrap/>
            <w:vAlign w:val="center"/>
          </w:tcPr>
          <w:p w14:paraId="7F685C9B">
            <w:pPr>
              <w:snapToGrid w:val="0"/>
              <w:spacing w:line="240" w:lineRule="exact"/>
              <w:jc w:val="center"/>
              <w:rPr>
                <w:b/>
                <w:color w:val="auto"/>
                <w:highlight w:val="none"/>
              </w:rPr>
            </w:pPr>
            <w:r>
              <w:rPr>
                <w:rFonts w:hint="eastAsia"/>
                <w:b/>
                <w:color w:val="auto"/>
                <w:highlight w:val="none"/>
              </w:rPr>
              <w:t>项目名称</w:t>
            </w:r>
          </w:p>
        </w:tc>
        <w:tc>
          <w:tcPr>
            <w:tcW w:w="1575" w:type="dxa"/>
            <w:tcBorders>
              <w:top w:val="single" w:color="auto" w:sz="4" w:space="0"/>
              <w:left w:val="single" w:color="auto" w:sz="4" w:space="0"/>
              <w:right w:val="single" w:color="auto" w:sz="4" w:space="0"/>
            </w:tcBorders>
            <w:noWrap/>
            <w:vAlign w:val="center"/>
          </w:tcPr>
          <w:p w14:paraId="44A33127">
            <w:pPr>
              <w:snapToGrid w:val="0"/>
              <w:spacing w:line="240" w:lineRule="exact"/>
              <w:jc w:val="center"/>
              <w:rPr>
                <w:b/>
                <w:color w:val="auto"/>
                <w:highlight w:val="none"/>
              </w:rPr>
            </w:pPr>
            <w:r>
              <w:rPr>
                <w:rFonts w:hint="eastAsia"/>
                <w:b/>
                <w:color w:val="auto"/>
                <w:highlight w:val="none"/>
              </w:rPr>
              <w:t>采购单位名称</w:t>
            </w:r>
          </w:p>
        </w:tc>
        <w:tc>
          <w:tcPr>
            <w:tcW w:w="1650" w:type="dxa"/>
            <w:tcBorders>
              <w:top w:val="single" w:color="auto" w:sz="4" w:space="0"/>
              <w:left w:val="single" w:color="auto" w:sz="4" w:space="0"/>
              <w:bottom w:val="single" w:color="auto" w:sz="4" w:space="0"/>
              <w:right w:val="single" w:color="auto" w:sz="4" w:space="0"/>
            </w:tcBorders>
            <w:noWrap/>
            <w:vAlign w:val="center"/>
          </w:tcPr>
          <w:p w14:paraId="4D7CC2CB">
            <w:pPr>
              <w:snapToGrid w:val="0"/>
              <w:spacing w:line="240" w:lineRule="exact"/>
              <w:jc w:val="center"/>
              <w:rPr>
                <w:b/>
                <w:color w:val="auto"/>
                <w:highlight w:val="none"/>
              </w:rPr>
            </w:pPr>
            <w:r>
              <w:rPr>
                <w:rFonts w:hint="eastAsia"/>
                <w:b/>
                <w:color w:val="auto"/>
                <w:highlight w:val="none"/>
              </w:rPr>
              <w:t>服务内容</w:t>
            </w:r>
          </w:p>
        </w:tc>
        <w:tc>
          <w:tcPr>
            <w:tcW w:w="1100" w:type="dxa"/>
            <w:tcBorders>
              <w:top w:val="single" w:color="auto" w:sz="4" w:space="0"/>
              <w:left w:val="single" w:color="auto" w:sz="4" w:space="0"/>
              <w:bottom w:val="single" w:color="auto" w:sz="4" w:space="0"/>
              <w:right w:val="single" w:color="auto" w:sz="4" w:space="0"/>
            </w:tcBorders>
            <w:noWrap/>
            <w:vAlign w:val="center"/>
          </w:tcPr>
          <w:p w14:paraId="098136DC">
            <w:pPr>
              <w:snapToGrid w:val="0"/>
              <w:spacing w:line="240" w:lineRule="exact"/>
              <w:jc w:val="center"/>
              <w:rPr>
                <w:b/>
                <w:color w:val="auto"/>
                <w:highlight w:val="none"/>
              </w:rPr>
            </w:pPr>
            <w:r>
              <w:rPr>
                <w:rFonts w:hint="eastAsia"/>
                <w:b/>
                <w:color w:val="auto"/>
                <w:highlight w:val="none"/>
              </w:rPr>
              <w:t>合同金额</w:t>
            </w:r>
          </w:p>
          <w:p w14:paraId="59D66F2D">
            <w:pPr>
              <w:snapToGrid w:val="0"/>
              <w:spacing w:line="240" w:lineRule="exact"/>
              <w:jc w:val="center"/>
              <w:rPr>
                <w:b/>
                <w:color w:val="auto"/>
                <w:highlight w:val="none"/>
              </w:rPr>
            </w:pPr>
            <w:r>
              <w:rPr>
                <w:rFonts w:hint="eastAsia"/>
                <w:b/>
                <w:color w:val="auto"/>
                <w:highlight w:val="none"/>
              </w:rPr>
              <w:t>（万元）</w:t>
            </w:r>
          </w:p>
        </w:tc>
        <w:tc>
          <w:tcPr>
            <w:tcW w:w="1113" w:type="dxa"/>
            <w:tcBorders>
              <w:top w:val="single" w:color="auto" w:sz="4" w:space="0"/>
              <w:left w:val="single" w:color="auto" w:sz="4" w:space="0"/>
              <w:right w:val="single" w:color="auto" w:sz="4" w:space="0"/>
            </w:tcBorders>
            <w:noWrap/>
            <w:vAlign w:val="center"/>
          </w:tcPr>
          <w:p w14:paraId="2C3C0FCB">
            <w:pPr>
              <w:snapToGrid w:val="0"/>
              <w:spacing w:line="240" w:lineRule="exact"/>
              <w:jc w:val="center"/>
              <w:rPr>
                <w:b/>
                <w:color w:val="auto"/>
                <w:highlight w:val="none"/>
              </w:rPr>
            </w:pPr>
            <w:r>
              <w:rPr>
                <w:rFonts w:hint="eastAsia"/>
                <w:b/>
                <w:iCs/>
                <w:color w:val="auto"/>
                <w:spacing w:val="20"/>
                <w:highlight w:val="none"/>
              </w:rPr>
              <w:t>合同签订日期</w:t>
            </w:r>
          </w:p>
        </w:tc>
        <w:tc>
          <w:tcPr>
            <w:tcW w:w="1211" w:type="dxa"/>
            <w:tcBorders>
              <w:top w:val="single" w:color="auto" w:sz="4" w:space="0"/>
              <w:left w:val="single" w:color="auto" w:sz="4" w:space="0"/>
              <w:bottom w:val="single" w:color="auto" w:sz="4" w:space="0"/>
              <w:right w:val="single" w:color="auto" w:sz="4" w:space="0"/>
            </w:tcBorders>
            <w:noWrap/>
            <w:vAlign w:val="center"/>
          </w:tcPr>
          <w:p w14:paraId="1273EF8B">
            <w:pPr>
              <w:snapToGrid w:val="0"/>
              <w:spacing w:line="240" w:lineRule="exact"/>
              <w:jc w:val="center"/>
              <w:rPr>
                <w:b/>
                <w:color w:val="auto"/>
                <w:highlight w:val="none"/>
              </w:rPr>
            </w:pPr>
            <w:r>
              <w:rPr>
                <w:rFonts w:hint="eastAsia"/>
                <w:b/>
                <w:color w:val="auto"/>
                <w:highlight w:val="none"/>
              </w:rPr>
              <w:t>采购单位联系人及联系电话</w:t>
            </w:r>
          </w:p>
        </w:tc>
      </w:tr>
      <w:tr w14:paraId="0B0F1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665" w:type="dxa"/>
            <w:tcBorders>
              <w:top w:val="single" w:color="auto" w:sz="4" w:space="0"/>
              <w:left w:val="single" w:color="auto" w:sz="4" w:space="0"/>
              <w:bottom w:val="single" w:color="auto" w:sz="4" w:space="0"/>
              <w:right w:val="single" w:color="auto" w:sz="4" w:space="0"/>
            </w:tcBorders>
            <w:noWrap/>
          </w:tcPr>
          <w:p w14:paraId="08CB29D0">
            <w:pPr>
              <w:snapToGrid w:val="0"/>
              <w:spacing w:line="24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F65EBF0">
            <w:pPr>
              <w:snapToGrid w:val="0"/>
              <w:spacing w:line="24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2C4EB579">
            <w:pPr>
              <w:snapToGrid w:val="0"/>
              <w:spacing w:line="24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A89A116">
            <w:pPr>
              <w:snapToGrid w:val="0"/>
              <w:spacing w:line="24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4D1D8975">
            <w:pPr>
              <w:snapToGrid w:val="0"/>
              <w:spacing w:line="24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143BC149">
            <w:pPr>
              <w:snapToGrid w:val="0"/>
              <w:spacing w:line="24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517CA4F2">
            <w:pPr>
              <w:snapToGrid w:val="0"/>
              <w:spacing w:line="240" w:lineRule="exact"/>
              <w:rPr>
                <w:color w:val="auto"/>
                <w:highlight w:val="none"/>
              </w:rPr>
            </w:pPr>
          </w:p>
        </w:tc>
      </w:tr>
      <w:tr w14:paraId="1C05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5413621F">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8354AEB">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4EE1A2C5">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3878C6D2">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655BCE32">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3C2AEB2B">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77BBC811">
            <w:pPr>
              <w:snapToGrid w:val="0"/>
              <w:spacing w:before="50" w:after="120" w:afterLines="50" w:line="400" w:lineRule="exact"/>
              <w:rPr>
                <w:color w:val="auto"/>
                <w:highlight w:val="none"/>
              </w:rPr>
            </w:pPr>
          </w:p>
        </w:tc>
      </w:tr>
      <w:tr w14:paraId="39A48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65" w:type="dxa"/>
            <w:tcBorders>
              <w:top w:val="single" w:color="auto" w:sz="4" w:space="0"/>
              <w:left w:val="single" w:color="auto" w:sz="4" w:space="0"/>
              <w:bottom w:val="single" w:color="auto" w:sz="4" w:space="0"/>
              <w:right w:val="single" w:color="auto" w:sz="4" w:space="0"/>
            </w:tcBorders>
            <w:noWrap/>
          </w:tcPr>
          <w:p w14:paraId="1C684F69">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5852ABA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78F1FE17">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8A85583">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1C158C06">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15E1748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3605F668">
            <w:pPr>
              <w:snapToGrid w:val="0"/>
              <w:spacing w:before="50" w:after="120" w:afterLines="50" w:line="400" w:lineRule="exact"/>
              <w:rPr>
                <w:color w:val="auto"/>
                <w:highlight w:val="none"/>
              </w:rPr>
            </w:pPr>
          </w:p>
        </w:tc>
      </w:tr>
      <w:tr w14:paraId="653BD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3EB46973">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3A9BA5F">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774E6DE9">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495EF2E7">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6FE5357F">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0F9E2CE">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7D40B69">
            <w:pPr>
              <w:snapToGrid w:val="0"/>
              <w:spacing w:before="50" w:after="120" w:afterLines="50" w:line="400" w:lineRule="exact"/>
              <w:rPr>
                <w:color w:val="auto"/>
                <w:highlight w:val="none"/>
              </w:rPr>
            </w:pPr>
          </w:p>
        </w:tc>
      </w:tr>
      <w:tr w14:paraId="62A24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20637172">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73D7FC3D">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14FE98F3">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2A4CB1D">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7BA80AB">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5F3B27BB">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7575334">
            <w:pPr>
              <w:snapToGrid w:val="0"/>
              <w:spacing w:before="50" w:after="120" w:afterLines="50" w:line="400" w:lineRule="exact"/>
              <w:rPr>
                <w:color w:val="auto"/>
                <w:highlight w:val="none"/>
              </w:rPr>
            </w:pPr>
          </w:p>
        </w:tc>
      </w:tr>
      <w:tr w14:paraId="54835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4D0617D4">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593807F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07891FDC">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689ACF9F">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7DAA81C4">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43A681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275EA56B">
            <w:pPr>
              <w:snapToGrid w:val="0"/>
              <w:spacing w:before="50" w:after="120" w:afterLines="50" w:line="400" w:lineRule="exact"/>
              <w:rPr>
                <w:color w:val="auto"/>
                <w:highlight w:val="none"/>
              </w:rPr>
            </w:pPr>
          </w:p>
        </w:tc>
      </w:tr>
      <w:tr w14:paraId="1B95B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098F40DB">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4CD80B6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5311E27C">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069FC976">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76E6C66">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794339C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51D759C5">
            <w:pPr>
              <w:snapToGrid w:val="0"/>
              <w:spacing w:before="50" w:after="120" w:afterLines="50" w:line="400" w:lineRule="exact"/>
              <w:rPr>
                <w:color w:val="auto"/>
                <w:highlight w:val="none"/>
              </w:rPr>
            </w:pPr>
          </w:p>
        </w:tc>
      </w:tr>
      <w:tr w14:paraId="32828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54DA3938">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B870CD9">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449AA915">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2FBF1C71">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44DDB389">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78F3FCBD">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61EB780">
            <w:pPr>
              <w:snapToGrid w:val="0"/>
              <w:spacing w:before="50" w:after="120" w:afterLines="50" w:line="400" w:lineRule="exact"/>
              <w:rPr>
                <w:color w:val="auto"/>
                <w:highlight w:val="none"/>
              </w:rPr>
            </w:pPr>
          </w:p>
        </w:tc>
      </w:tr>
      <w:tr w14:paraId="6EFDF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70ED0A40">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6D724C02">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034CC79E">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7A912394">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881933E">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5DB3EB7">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23B48FAA">
            <w:pPr>
              <w:snapToGrid w:val="0"/>
              <w:spacing w:before="50" w:after="120" w:afterLines="50" w:line="400" w:lineRule="exact"/>
              <w:rPr>
                <w:color w:val="auto"/>
                <w:highlight w:val="none"/>
              </w:rPr>
            </w:pPr>
          </w:p>
        </w:tc>
      </w:tr>
    </w:tbl>
    <w:p w14:paraId="314263FF">
      <w:pPr>
        <w:pStyle w:val="23"/>
        <w:snapToGrid w:val="0"/>
        <w:spacing w:line="360" w:lineRule="auto"/>
        <w:ind w:left="482" w:hanging="482"/>
        <w:rPr>
          <w:b w:val="0"/>
          <w:bCs/>
          <w:color w:val="auto"/>
          <w:sz w:val="24"/>
          <w:szCs w:val="24"/>
          <w:highlight w:val="none"/>
        </w:rPr>
      </w:pPr>
      <w:r>
        <w:rPr>
          <w:rFonts w:hint="eastAsia"/>
          <w:b w:val="0"/>
          <w:bCs/>
          <w:color w:val="auto"/>
          <w:sz w:val="24"/>
          <w:szCs w:val="24"/>
          <w:highlight w:val="none"/>
        </w:rPr>
        <w:t>注：合同等相应资料扫描件附后。</w:t>
      </w:r>
    </w:p>
    <w:p w14:paraId="1F7D4509">
      <w:pPr>
        <w:spacing w:line="360" w:lineRule="auto"/>
        <w:rPr>
          <w:color w:val="auto"/>
          <w:sz w:val="24"/>
          <w:szCs w:val="24"/>
          <w:highlight w:val="none"/>
        </w:rPr>
      </w:pPr>
    </w:p>
    <w:p w14:paraId="3256A92B">
      <w:pPr>
        <w:rPr>
          <w:color w:val="auto"/>
          <w:sz w:val="24"/>
          <w:szCs w:val="24"/>
          <w:highlight w:val="none"/>
        </w:rPr>
      </w:pPr>
    </w:p>
    <w:p w14:paraId="0A8F1637">
      <w:pPr>
        <w:pStyle w:val="15"/>
        <w:spacing w:before="120" w:after="120" w:line="360" w:lineRule="auto"/>
        <w:ind w:firstLine="5320" w:firstLineChars="1900"/>
        <w:rPr>
          <w:rFonts w:ascii="仿宋" w:hAnsi="仿宋"/>
          <w:color w:val="auto"/>
          <w:spacing w:val="20"/>
          <w:szCs w:val="24"/>
          <w:highlight w:val="none"/>
          <w:u w:val="single"/>
        </w:rPr>
      </w:pPr>
      <w:r>
        <w:rPr>
          <w:rFonts w:hint="eastAsia" w:ascii="仿宋" w:hAnsi="仿宋"/>
          <w:color w:val="auto"/>
          <w:spacing w:val="20"/>
          <w:szCs w:val="24"/>
          <w:highlight w:val="none"/>
          <w:lang w:val="en-US"/>
        </w:rPr>
        <w:t>供应商</w:t>
      </w:r>
      <w:r>
        <w:rPr>
          <w:rFonts w:hint="eastAsia" w:ascii="仿宋" w:hAnsi="仿宋"/>
          <w:color w:val="auto"/>
          <w:spacing w:val="20"/>
          <w:szCs w:val="24"/>
          <w:highlight w:val="none"/>
        </w:rPr>
        <w:t>盖章：</w:t>
      </w:r>
    </w:p>
    <w:p w14:paraId="4B145591">
      <w:pPr>
        <w:spacing w:line="360" w:lineRule="auto"/>
        <w:ind w:firstLine="5320" w:firstLineChars="1900"/>
        <w:rPr>
          <w:color w:val="auto"/>
          <w:spacing w:val="20"/>
          <w:sz w:val="24"/>
          <w:szCs w:val="24"/>
          <w:highlight w:val="none"/>
          <w:u w:val="single"/>
        </w:rPr>
      </w:pPr>
      <w:r>
        <w:rPr>
          <w:rFonts w:hint="eastAsia"/>
          <w:color w:val="auto"/>
          <w:spacing w:val="20"/>
          <w:sz w:val="24"/>
          <w:szCs w:val="24"/>
          <w:highlight w:val="none"/>
        </w:rPr>
        <w:t>日     期：</w:t>
      </w:r>
    </w:p>
    <w:p w14:paraId="52EE5750">
      <w:pPr>
        <w:pStyle w:val="12"/>
        <w:ind w:firstLine="0"/>
        <w:rPr>
          <w:color w:val="auto"/>
          <w:highlight w:val="none"/>
        </w:rPr>
      </w:pPr>
    </w:p>
    <w:p w14:paraId="267102B5">
      <w:pPr>
        <w:spacing w:line="440" w:lineRule="exact"/>
        <w:ind w:firstLine="643" w:firstLineChars="200"/>
        <w:jc w:val="center"/>
        <w:rPr>
          <w:rFonts w:ascii="宋体" w:eastAsia="宋体" w:cs="宋体"/>
          <w:b/>
          <w:color w:val="auto"/>
          <w:kern w:val="2"/>
          <w:sz w:val="32"/>
          <w:szCs w:val="32"/>
          <w:highlight w:val="none"/>
        </w:rPr>
      </w:pPr>
    </w:p>
    <w:p w14:paraId="33FB90F1">
      <w:pPr>
        <w:rPr>
          <w:rFonts w:ascii="宋体" w:eastAsia="宋体" w:cs="宋体"/>
          <w:b/>
          <w:color w:val="auto"/>
          <w:kern w:val="2"/>
          <w:sz w:val="32"/>
          <w:szCs w:val="32"/>
          <w:highlight w:val="none"/>
        </w:rPr>
      </w:pPr>
      <w:r>
        <w:rPr>
          <w:rFonts w:hint="eastAsia" w:ascii="宋体" w:eastAsia="宋体" w:cs="宋体"/>
          <w:b/>
          <w:color w:val="auto"/>
          <w:kern w:val="2"/>
          <w:sz w:val="32"/>
          <w:szCs w:val="32"/>
          <w:highlight w:val="none"/>
        </w:rPr>
        <w:br w:type="page"/>
      </w:r>
    </w:p>
    <w:p w14:paraId="03E8D9AB">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lang w:val="en-US"/>
        </w:rPr>
        <w:t>6.人员配备</w:t>
      </w:r>
      <w:r>
        <w:rPr>
          <w:rFonts w:hint="eastAsia" w:ascii="宋体" w:hAnsi="宋体" w:cs="宋体"/>
          <w:b/>
          <w:color w:val="auto"/>
          <w:sz w:val="28"/>
          <w:szCs w:val="28"/>
          <w:highlight w:val="none"/>
        </w:rPr>
        <w:t>表</w:t>
      </w:r>
    </w:p>
    <w:tbl>
      <w:tblPr>
        <w:tblStyle w:val="30"/>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305"/>
        <w:gridCol w:w="1080"/>
        <w:gridCol w:w="1229"/>
        <w:gridCol w:w="1381"/>
        <w:gridCol w:w="1757"/>
        <w:gridCol w:w="964"/>
      </w:tblGrid>
      <w:tr w14:paraId="5CB1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316" w:type="dxa"/>
            <w:noWrap/>
            <w:vAlign w:val="center"/>
          </w:tcPr>
          <w:p w14:paraId="0C39CCB2">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姓名</w:t>
            </w:r>
          </w:p>
        </w:tc>
        <w:tc>
          <w:tcPr>
            <w:tcW w:w="1305" w:type="dxa"/>
            <w:noWrap/>
            <w:vAlign w:val="center"/>
          </w:tcPr>
          <w:p w14:paraId="71DFAC82">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本项目拟任岗位</w:t>
            </w:r>
          </w:p>
        </w:tc>
        <w:tc>
          <w:tcPr>
            <w:tcW w:w="1080" w:type="dxa"/>
            <w:noWrap/>
            <w:vAlign w:val="center"/>
          </w:tcPr>
          <w:p w14:paraId="04267D71">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年龄</w:t>
            </w:r>
          </w:p>
        </w:tc>
        <w:tc>
          <w:tcPr>
            <w:tcW w:w="1229" w:type="dxa"/>
            <w:noWrap/>
            <w:vAlign w:val="center"/>
          </w:tcPr>
          <w:p w14:paraId="63BEF2DC">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职称</w:t>
            </w:r>
          </w:p>
        </w:tc>
        <w:tc>
          <w:tcPr>
            <w:tcW w:w="1381" w:type="dxa"/>
            <w:noWrap/>
            <w:vAlign w:val="center"/>
          </w:tcPr>
          <w:p w14:paraId="1866D5FF">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技术资格</w:t>
            </w:r>
          </w:p>
        </w:tc>
        <w:tc>
          <w:tcPr>
            <w:tcW w:w="1757" w:type="dxa"/>
            <w:noWrap/>
            <w:vAlign w:val="center"/>
          </w:tcPr>
          <w:p w14:paraId="4B76B5B7">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联系电话</w:t>
            </w:r>
          </w:p>
        </w:tc>
        <w:tc>
          <w:tcPr>
            <w:tcW w:w="964" w:type="dxa"/>
            <w:noWrap/>
            <w:vAlign w:val="center"/>
          </w:tcPr>
          <w:p w14:paraId="5D20E748">
            <w:pPr>
              <w:pStyle w:val="15"/>
              <w:adjustRightInd w:val="0"/>
              <w:snapToGrid w:val="0"/>
              <w:spacing w:before="120" w:after="120" w:line="300" w:lineRule="auto"/>
              <w:jc w:val="center"/>
              <w:rPr>
                <w:rFonts w:hAnsi="宋体" w:eastAsia="宋体"/>
                <w:b/>
                <w:bCs/>
                <w:color w:val="auto"/>
                <w:sz w:val="22"/>
                <w:highlight w:val="none"/>
              </w:rPr>
            </w:pPr>
            <w:r>
              <w:rPr>
                <w:rFonts w:hint="eastAsia" w:hAnsi="宋体"/>
                <w:b/>
                <w:bCs/>
                <w:color w:val="auto"/>
                <w:sz w:val="22"/>
                <w:highlight w:val="none"/>
              </w:rPr>
              <w:t>备注</w:t>
            </w:r>
          </w:p>
        </w:tc>
      </w:tr>
      <w:tr w14:paraId="0EB6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4EBD9DDC">
            <w:pPr>
              <w:pStyle w:val="15"/>
              <w:adjustRightInd w:val="0"/>
              <w:snapToGrid w:val="0"/>
              <w:spacing w:before="120" w:after="120" w:line="300" w:lineRule="auto"/>
              <w:rPr>
                <w:rFonts w:hAnsi="宋体"/>
                <w:color w:val="auto"/>
                <w:highlight w:val="none"/>
              </w:rPr>
            </w:pPr>
          </w:p>
        </w:tc>
        <w:tc>
          <w:tcPr>
            <w:tcW w:w="1305" w:type="dxa"/>
            <w:noWrap/>
          </w:tcPr>
          <w:p w14:paraId="7259D5B0">
            <w:pPr>
              <w:pStyle w:val="15"/>
              <w:adjustRightInd w:val="0"/>
              <w:snapToGrid w:val="0"/>
              <w:spacing w:before="120" w:after="120" w:line="300" w:lineRule="auto"/>
              <w:jc w:val="center"/>
              <w:rPr>
                <w:rFonts w:hAnsi="宋体"/>
                <w:color w:val="auto"/>
                <w:highlight w:val="none"/>
              </w:rPr>
            </w:pPr>
          </w:p>
        </w:tc>
        <w:tc>
          <w:tcPr>
            <w:tcW w:w="1080" w:type="dxa"/>
            <w:noWrap/>
          </w:tcPr>
          <w:p w14:paraId="25589D00">
            <w:pPr>
              <w:pStyle w:val="15"/>
              <w:adjustRightInd w:val="0"/>
              <w:snapToGrid w:val="0"/>
              <w:spacing w:before="120" w:after="120" w:line="300" w:lineRule="auto"/>
              <w:rPr>
                <w:rFonts w:hAnsi="宋体"/>
                <w:color w:val="auto"/>
                <w:highlight w:val="none"/>
              </w:rPr>
            </w:pPr>
          </w:p>
        </w:tc>
        <w:tc>
          <w:tcPr>
            <w:tcW w:w="1229" w:type="dxa"/>
            <w:noWrap/>
          </w:tcPr>
          <w:p w14:paraId="066C6EC5">
            <w:pPr>
              <w:pStyle w:val="15"/>
              <w:adjustRightInd w:val="0"/>
              <w:snapToGrid w:val="0"/>
              <w:spacing w:before="120" w:after="120" w:line="300" w:lineRule="auto"/>
              <w:rPr>
                <w:rFonts w:hAnsi="宋体"/>
                <w:color w:val="auto"/>
                <w:highlight w:val="none"/>
              </w:rPr>
            </w:pPr>
          </w:p>
        </w:tc>
        <w:tc>
          <w:tcPr>
            <w:tcW w:w="1381" w:type="dxa"/>
            <w:noWrap/>
          </w:tcPr>
          <w:p w14:paraId="28256CEF">
            <w:pPr>
              <w:pStyle w:val="15"/>
              <w:adjustRightInd w:val="0"/>
              <w:snapToGrid w:val="0"/>
              <w:spacing w:before="120" w:after="120" w:line="300" w:lineRule="auto"/>
              <w:rPr>
                <w:rFonts w:hAnsi="宋体"/>
                <w:color w:val="auto"/>
                <w:highlight w:val="none"/>
              </w:rPr>
            </w:pPr>
          </w:p>
        </w:tc>
        <w:tc>
          <w:tcPr>
            <w:tcW w:w="1757" w:type="dxa"/>
            <w:noWrap/>
          </w:tcPr>
          <w:p w14:paraId="632A7F25">
            <w:pPr>
              <w:pStyle w:val="15"/>
              <w:adjustRightInd w:val="0"/>
              <w:snapToGrid w:val="0"/>
              <w:spacing w:before="120" w:after="120" w:line="300" w:lineRule="auto"/>
              <w:rPr>
                <w:rFonts w:hAnsi="宋体"/>
                <w:color w:val="auto"/>
                <w:highlight w:val="none"/>
              </w:rPr>
            </w:pPr>
          </w:p>
        </w:tc>
        <w:tc>
          <w:tcPr>
            <w:tcW w:w="964" w:type="dxa"/>
            <w:noWrap/>
          </w:tcPr>
          <w:p w14:paraId="02513466">
            <w:pPr>
              <w:pStyle w:val="15"/>
              <w:adjustRightInd w:val="0"/>
              <w:snapToGrid w:val="0"/>
              <w:spacing w:before="120" w:after="120" w:line="300" w:lineRule="auto"/>
              <w:rPr>
                <w:rFonts w:hAnsi="宋体"/>
                <w:color w:val="auto"/>
                <w:highlight w:val="none"/>
              </w:rPr>
            </w:pPr>
          </w:p>
        </w:tc>
      </w:tr>
      <w:tr w14:paraId="0600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16019F85">
            <w:pPr>
              <w:pStyle w:val="15"/>
              <w:adjustRightInd w:val="0"/>
              <w:snapToGrid w:val="0"/>
              <w:spacing w:before="120" w:after="120" w:line="300" w:lineRule="auto"/>
              <w:rPr>
                <w:rFonts w:hAnsi="宋体"/>
                <w:color w:val="auto"/>
                <w:highlight w:val="none"/>
              </w:rPr>
            </w:pPr>
          </w:p>
        </w:tc>
        <w:tc>
          <w:tcPr>
            <w:tcW w:w="1305" w:type="dxa"/>
            <w:noWrap/>
          </w:tcPr>
          <w:p w14:paraId="28226F94">
            <w:pPr>
              <w:pStyle w:val="15"/>
              <w:adjustRightInd w:val="0"/>
              <w:snapToGrid w:val="0"/>
              <w:spacing w:before="120" w:after="120" w:line="300" w:lineRule="auto"/>
              <w:rPr>
                <w:rFonts w:hAnsi="宋体" w:eastAsia="宋体"/>
                <w:color w:val="auto"/>
                <w:highlight w:val="none"/>
              </w:rPr>
            </w:pPr>
          </w:p>
        </w:tc>
        <w:tc>
          <w:tcPr>
            <w:tcW w:w="1080" w:type="dxa"/>
            <w:noWrap/>
          </w:tcPr>
          <w:p w14:paraId="7EE0DA3C">
            <w:pPr>
              <w:pStyle w:val="15"/>
              <w:adjustRightInd w:val="0"/>
              <w:snapToGrid w:val="0"/>
              <w:spacing w:before="120" w:after="120" w:line="300" w:lineRule="auto"/>
              <w:rPr>
                <w:rFonts w:hAnsi="宋体"/>
                <w:color w:val="auto"/>
                <w:highlight w:val="none"/>
              </w:rPr>
            </w:pPr>
          </w:p>
        </w:tc>
        <w:tc>
          <w:tcPr>
            <w:tcW w:w="1229" w:type="dxa"/>
            <w:noWrap/>
          </w:tcPr>
          <w:p w14:paraId="5AEE2265">
            <w:pPr>
              <w:pStyle w:val="15"/>
              <w:adjustRightInd w:val="0"/>
              <w:snapToGrid w:val="0"/>
              <w:spacing w:before="120" w:after="120" w:line="300" w:lineRule="auto"/>
              <w:rPr>
                <w:rFonts w:hAnsi="宋体"/>
                <w:color w:val="auto"/>
                <w:highlight w:val="none"/>
              </w:rPr>
            </w:pPr>
          </w:p>
        </w:tc>
        <w:tc>
          <w:tcPr>
            <w:tcW w:w="1381" w:type="dxa"/>
            <w:noWrap/>
          </w:tcPr>
          <w:p w14:paraId="2C6BDCA5">
            <w:pPr>
              <w:pStyle w:val="15"/>
              <w:adjustRightInd w:val="0"/>
              <w:snapToGrid w:val="0"/>
              <w:spacing w:before="120" w:after="120" w:line="300" w:lineRule="auto"/>
              <w:rPr>
                <w:rFonts w:hAnsi="宋体" w:eastAsia="宋体"/>
                <w:color w:val="auto"/>
                <w:highlight w:val="none"/>
              </w:rPr>
            </w:pPr>
          </w:p>
        </w:tc>
        <w:tc>
          <w:tcPr>
            <w:tcW w:w="1757" w:type="dxa"/>
            <w:noWrap/>
          </w:tcPr>
          <w:p w14:paraId="1595E7D6">
            <w:pPr>
              <w:pStyle w:val="15"/>
              <w:adjustRightInd w:val="0"/>
              <w:snapToGrid w:val="0"/>
              <w:spacing w:before="120" w:after="120" w:line="300" w:lineRule="auto"/>
              <w:rPr>
                <w:rFonts w:hAnsi="宋体"/>
                <w:color w:val="auto"/>
                <w:highlight w:val="none"/>
              </w:rPr>
            </w:pPr>
          </w:p>
        </w:tc>
        <w:tc>
          <w:tcPr>
            <w:tcW w:w="964" w:type="dxa"/>
            <w:noWrap/>
          </w:tcPr>
          <w:p w14:paraId="0F56983F">
            <w:pPr>
              <w:pStyle w:val="15"/>
              <w:adjustRightInd w:val="0"/>
              <w:snapToGrid w:val="0"/>
              <w:spacing w:before="120" w:after="120" w:line="300" w:lineRule="auto"/>
              <w:rPr>
                <w:rFonts w:hAnsi="宋体"/>
                <w:color w:val="auto"/>
                <w:highlight w:val="none"/>
              </w:rPr>
            </w:pPr>
          </w:p>
        </w:tc>
      </w:tr>
      <w:tr w14:paraId="794A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2D670106">
            <w:pPr>
              <w:pStyle w:val="15"/>
              <w:adjustRightInd w:val="0"/>
              <w:snapToGrid w:val="0"/>
              <w:spacing w:before="120" w:after="120" w:line="300" w:lineRule="auto"/>
              <w:rPr>
                <w:rFonts w:hAnsi="宋体"/>
                <w:color w:val="auto"/>
                <w:highlight w:val="none"/>
              </w:rPr>
            </w:pPr>
          </w:p>
        </w:tc>
        <w:tc>
          <w:tcPr>
            <w:tcW w:w="1305" w:type="dxa"/>
            <w:noWrap/>
          </w:tcPr>
          <w:p w14:paraId="3E216DA8">
            <w:pPr>
              <w:pStyle w:val="15"/>
              <w:adjustRightInd w:val="0"/>
              <w:snapToGrid w:val="0"/>
              <w:spacing w:before="120" w:after="120" w:line="300" w:lineRule="auto"/>
              <w:rPr>
                <w:rFonts w:hAnsi="宋体"/>
                <w:color w:val="auto"/>
                <w:highlight w:val="none"/>
              </w:rPr>
            </w:pPr>
          </w:p>
        </w:tc>
        <w:tc>
          <w:tcPr>
            <w:tcW w:w="1080" w:type="dxa"/>
            <w:noWrap/>
          </w:tcPr>
          <w:p w14:paraId="7C3B6E27">
            <w:pPr>
              <w:pStyle w:val="15"/>
              <w:adjustRightInd w:val="0"/>
              <w:snapToGrid w:val="0"/>
              <w:spacing w:before="120" w:after="120" w:line="300" w:lineRule="auto"/>
              <w:rPr>
                <w:rFonts w:hAnsi="宋体"/>
                <w:color w:val="auto"/>
                <w:highlight w:val="none"/>
              </w:rPr>
            </w:pPr>
          </w:p>
        </w:tc>
        <w:tc>
          <w:tcPr>
            <w:tcW w:w="1229" w:type="dxa"/>
            <w:noWrap/>
          </w:tcPr>
          <w:p w14:paraId="509DEB95">
            <w:pPr>
              <w:pStyle w:val="15"/>
              <w:adjustRightInd w:val="0"/>
              <w:snapToGrid w:val="0"/>
              <w:spacing w:before="120" w:after="120" w:line="300" w:lineRule="auto"/>
              <w:rPr>
                <w:rFonts w:hAnsi="宋体"/>
                <w:color w:val="auto"/>
                <w:highlight w:val="none"/>
              </w:rPr>
            </w:pPr>
          </w:p>
        </w:tc>
        <w:tc>
          <w:tcPr>
            <w:tcW w:w="1381" w:type="dxa"/>
            <w:noWrap/>
          </w:tcPr>
          <w:p w14:paraId="25AC7737">
            <w:pPr>
              <w:pStyle w:val="15"/>
              <w:adjustRightInd w:val="0"/>
              <w:snapToGrid w:val="0"/>
              <w:spacing w:before="120" w:after="120" w:line="300" w:lineRule="auto"/>
              <w:rPr>
                <w:rFonts w:hAnsi="宋体"/>
                <w:color w:val="auto"/>
                <w:highlight w:val="none"/>
              </w:rPr>
            </w:pPr>
          </w:p>
        </w:tc>
        <w:tc>
          <w:tcPr>
            <w:tcW w:w="1757" w:type="dxa"/>
            <w:noWrap/>
          </w:tcPr>
          <w:p w14:paraId="5D8CA5CE">
            <w:pPr>
              <w:pStyle w:val="15"/>
              <w:adjustRightInd w:val="0"/>
              <w:snapToGrid w:val="0"/>
              <w:spacing w:before="120" w:after="120" w:line="300" w:lineRule="auto"/>
              <w:rPr>
                <w:rFonts w:hAnsi="宋体"/>
                <w:color w:val="auto"/>
                <w:highlight w:val="none"/>
              </w:rPr>
            </w:pPr>
          </w:p>
        </w:tc>
        <w:tc>
          <w:tcPr>
            <w:tcW w:w="964" w:type="dxa"/>
            <w:noWrap/>
          </w:tcPr>
          <w:p w14:paraId="445369E4">
            <w:pPr>
              <w:pStyle w:val="15"/>
              <w:adjustRightInd w:val="0"/>
              <w:snapToGrid w:val="0"/>
              <w:spacing w:before="120" w:after="120" w:line="300" w:lineRule="auto"/>
              <w:rPr>
                <w:rFonts w:hAnsi="宋体"/>
                <w:color w:val="auto"/>
                <w:highlight w:val="none"/>
              </w:rPr>
            </w:pPr>
          </w:p>
        </w:tc>
      </w:tr>
      <w:tr w14:paraId="7E9A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555C9F3F">
            <w:pPr>
              <w:pStyle w:val="15"/>
              <w:adjustRightInd w:val="0"/>
              <w:snapToGrid w:val="0"/>
              <w:spacing w:before="120" w:after="120" w:line="300" w:lineRule="auto"/>
              <w:rPr>
                <w:rFonts w:hAnsi="宋体"/>
                <w:color w:val="auto"/>
                <w:highlight w:val="none"/>
              </w:rPr>
            </w:pPr>
          </w:p>
        </w:tc>
        <w:tc>
          <w:tcPr>
            <w:tcW w:w="1305" w:type="dxa"/>
            <w:noWrap/>
          </w:tcPr>
          <w:p w14:paraId="03039ED7">
            <w:pPr>
              <w:pStyle w:val="15"/>
              <w:adjustRightInd w:val="0"/>
              <w:snapToGrid w:val="0"/>
              <w:spacing w:before="120" w:after="120" w:line="300" w:lineRule="auto"/>
              <w:rPr>
                <w:rFonts w:hAnsi="宋体"/>
                <w:color w:val="auto"/>
                <w:highlight w:val="none"/>
              </w:rPr>
            </w:pPr>
          </w:p>
        </w:tc>
        <w:tc>
          <w:tcPr>
            <w:tcW w:w="1080" w:type="dxa"/>
            <w:noWrap/>
          </w:tcPr>
          <w:p w14:paraId="3E86B560">
            <w:pPr>
              <w:pStyle w:val="15"/>
              <w:adjustRightInd w:val="0"/>
              <w:snapToGrid w:val="0"/>
              <w:spacing w:before="120" w:after="120" w:line="300" w:lineRule="auto"/>
              <w:rPr>
                <w:rFonts w:hAnsi="宋体"/>
                <w:color w:val="auto"/>
                <w:highlight w:val="none"/>
              </w:rPr>
            </w:pPr>
          </w:p>
        </w:tc>
        <w:tc>
          <w:tcPr>
            <w:tcW w:w="1229" w:type="dxa"/>
            <w:noWrap/>
          </w:tcPr>
          <w:p w14:paraId="0EBB758C">
            <w:pPr>
              <w:pStyle w:val="15"/>
              <w:adjustRightInd w:val="0"/>
              <w:snapToGrid w:val="0"/>
              <w:spacing w:before="120" w:after="120" w:line="300" w:lineRule="auto"/>
              <w:rPr>
                <w:rFonts w:hAnsi="宋体"/>
                <w:color w:val="auto"/>
                <w:highlight w:val="none"/>
              </w:rPr>
            </w:pPr>
          </w:p>
        </w:tc>
        <w:tc>
          <w:tcPr>
            <w:tcW w:w="1381" w:type="dxa"/>
            <w:noWrap/>
          </w:tcPr>
          <w:p w14:paraId="4E5F9ACC">
            <w:pPr>
              <w:pStyle w:val="15"/>
              <w:adjustRightInd w:val="0"/>
              <w:snapToGrid w:val="0"/>
              <w:spacing w:before="120" w:after="120" w:line="300" w:lineRule="auto"/>
              <w:rPr>
                <w:rFonts w:hAnsi="宋体"/>
                <w:color w:val="auto"/>
                <w:highlight w:val="none"/>
              </w:rPr>
            </w:pPr>
          </w:p>
        </w:tc>
        <w:tc>
          <w:tcPr>
            <w:tcW w:w="1757" w:type="dxa"/>
            <w:noWrap/>
          </w:tcPr>
          <w:p w14:paraId="305C0BCC">
            <w:pPr>
              <w:pStyle w:val="15"/>
              <w:adjustRightInd w:val="0"/>
              <w:snapToGrid w:val="0"/>
              <w:spacing w:before="120" w:after="120" w:line="300" w:lineRule="auto"/>
              <w:rPr>
                <w:rFonts w:hAnsi="宋体"/>
                <w:color w:val="auto"/>
                <w:highlight w:val="none"/>
              </w:rPr>
            </w:pPr>
          </w:p>
        </w:tc>
        <w:tc>
          <w:tcPr>
            <w:tcW w:w="964" w:type="dxa"/>
            <w:noWrap/>
          </w:tcPr>
          <w:p w14:paraId="5E25BDFB">
            <w:pPr>
              <w:pStyle w:val="15"/>
              <w:adjustRightInd w:val="0"/>
              <w:snapToGrid w:val="0"/>
              <w:spacing w:before="120" w:after="120" w:line="300" w:lineRule="auto"/>
              <w:rPr>
                <w:rFonts w:hAnsi="宋体"/>
                <w:color w:val="auto"/>
                <w:highlight w:val="none"/>
              </w:rPr>
            </w:pPr>
          </w:p>
        </w:tc>
      </w:tr>
      <w:tr w14:paraId="7BCC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2A72BB7F">
            <w:pPr>
              <w:pStyle w:val="15"/>
              <w:adjustRightInd w:val="0"/>
              <w:snapToGrid w:val="0"/>
              <w:spacing w:before="120" w:after="120" w:line="300" w:lineRule="auto"/>
              <w:rPr>
                <w:rFonts w:hAnsi="宋体"/>
                <w:color w:val="auto"/>
                <w:highlight w:val="none"/>
              </w:rPr>
            </w:pPr>
          </w:p>
        </w:tc>
        <w:tc>
          <w:tcPr>
            <w:tcW w:w="1305" w:type="dxa"/>
            <w:noWrap/>
          </w:tcPr>
          <w:p w14:paraId="7F8EF99C">
            <w:pPr>
              <w:pStyle w:val="15"/>
              <w:adjustRightInd w:val="0"/>
              <w:snapToGrid w:val="0"/>
              <w:spacing w:before="120" w:after="120" w:line="300" w:lineRule="auto"/>
              <w:rPr>
                <w:rFonts w:hAnsi="宋体"/>
                <w:color w:val="auto"/>
                <w:highlight w:val="none"/>
              </w:rPr>
            </w:pPr>
          </w:p>
        </w:tc>
        <w:tc>
          <w:tcPr>
            <w:tcW w:w="1080" w:type="dxa"/>
            <w:noWrap/>
          </w:tcPr>
          <w:p w14:paraId="6FDF0348">
            <w:pPr>
              <w:pStyle w:val="15"/>
              <w:adjustRightInd w:val="0"/>
              <w:snapToGrid w:val="0"/>
              <w:spacing w:before="120" w:after="120" w:line="300" w:lineRule="auto"/>
              <w:rPr>
                <w:rFonts w:hAnsi="宋体"/>
                <w:color w:val="auto"/>
                <w:highlight w:val="none"/>
              </w:rPr>
            </w:pPr>
          </w:p>
        </w:tc>
        <w:tc>
          <w:tcPr>
            <w:tcW w:w="1229" w:type="dxa"/>
            <w:noWrap/>
          </w:tcPr>
          <w:p w14:paraId="3E7F4CBE">
            <w:pPr>
              <w:pStyle w:val="15"/>
              <w:adjustRightInd w:val="0"/>
              <w:snapToGrid w:val="0"/>
              <w:spacing w:before="120" w:after="120" w:line="300" w:lineRule="auto"/>
              <w:rPr>
                <w:rFonts w:hAnsi="宋体"/>
                <w:color w:val="auto"/>
                <w:highlight w:val="none"/>
              </w:rPr>
            </w:pPr>
          </w:p>
        </w:tc>
        <w:tc>
          <w:tcPr>
            <w:tcW w:w="1381" w:type="dxa"/>
            <w:noWrap/>
          </w:tcPr>
          <w:p w14:paraId="68CFA348">
            <w:pPr>
              <w:pStyle w:val="15"/>
              <w:adjustRightInd w:val="0"/>
              <w:snapToGrid w:val="0"/>
              <w:spacing w:before="120" w:after="120" w:line="300" w:lineRule="auto"/>
              <w:rPr>
                <w:rFonts w:hAnsi="宋体"/>
                <w:color w:val="auto"/>
                <w:highlight w:val="none"/>
              </w:rPr>
            </w:pPr>
          </w:p>
        </w:tc>
        <w:tc>
          <w:tcPr>
            <w:tcW w:w="1757" w:type="dxa"/>
            <w:noWrap/>
          </w:tcPr>
          <w:p w14:paraId="1CE2591E">
            <w:pPr>
              <w:pStyle w:val="15"/>
              <w:adjustRightInd w:val="0"/>
              <w:snapToGrid w:val="0"/>
              <w:spacing w:before="120" w:after="120" w:line="300" w:lineRule="auto"/>
              <w:rPr>
                <w:rFonts w:hAnsi="宋体"/>
                <w:color w:val="auto"/>
                <w:highlight w:val="none"/>
              </w:rPr>
            </w:pPr>
          </w:p>
        </w:tc>
        <w:tc>
          <w:tcPr>
            <w:tcW w:w="964" w:type="dxa"/>
            <w:noWrap/>
          </w:tcPr>
          <w:p w14:paraId="0CA6ADD0">
            <w:pPr>
              <w:pStyle w:val="15"/>
              <w:adjustRightInd w:val="0"/>
              <w:snapToGrid w:val="0"/>
              <w:spacing w:before="120" w:after="120" w:line="300" w:lineRule="auto"/>
              <w:rPr>
                <w:rFonts w:hAnsi="宋体"/>
                <w:color w:val="auto"/>
                <w:highlight w:val="none"/>
              </w:rPr>
            </w:pPr>
          </w:p>
        </w:tc>
      </w:tr>
      <w:tr w14:paraId="20AF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652C5D18">
            <w:pPr>
              <w:pStyle w:val="15"/>
              <w:adjustRightInd w:val="0"/>
              <w:snapToGrid w:val="0"/>
              <w:spacing w:before="120" w:after="120" w:line="300" w:lineRule="auto"/>
              <w:rPr>
                <w:rFonts w:hAnsi="宋体"/>
                <w:color w:val="auto"/>
                <w:highlight w:val="none"/>
              </w:rPr>
            </w:pPr>
          </w:p>
        </w:tc>
        <w:tc>
          <w:tcPr>
            <w:tcW w:w="1305" w:type="dxa"/>
            <w:noWrap/>
          </w:tcPr>
          <w:p w14:paraId="570E3D56">
            <w:pPr>
              <w:pStyle w:val="15"/>
              <w:adjustRightInd w:val="0"/>
              <w:snapToGrid w:val="0"/>
              <w:spacing w:before="120" w:after="120" w:line="300" w:lineRule="auto"/>
              <w:rPr>
                <w:rFonts w:hAnsi="宋体"/>
                <w:color w:val="auto"/>
                <w:highlight w:val="none"/>
              </w:rPr>
            </w:pPr>
          </w:p>
        </w:tc>
        <w:tc>
          <w:tcPr>
            <w:tcW w:w="1080" w:type="dxa"/>
            <w:noWrap/>
          </w:tcPr>
          <w:p w14:paraId="3EE102A8">
            <w:pPr>
              <w:pStyle w:val="15"/>
              <w:adjustRightInd w:val="0"/>
              <w:snapToGrid w:val="0"/>
              <w:spacing w:before="120" w:after="120" w:line="300" w:lineRule="auto"/>
              <w:rPr>
                <w:rFonts w:hAnsi="宋体"/>
                <w:color w:val="auto"/>
                <w:highlight w:val="none"/>
              </w:rPr>
            </w:pPr>
          </w:p>
        </w:tc>
        <w:tc>
          <w:tcPr>
            <w:tcW w:w="1229" w:type="dxa"/>
            <w:noWrap/>
          </w:tcPr>
          <w:p w14:paraId="44F43AD2">
            <w:pPr>
              <w:pStyle w:val="15"/>
              <w:adjustRightInd w:val="0"/>
              <w:snapToGrid w:val="0"/>
              <w:spacing w:before="120" w:after="120" w:line="300" w:lineRule="auto"/>
              <w:rPr>
                <w:rFonts w:hAnsi="宋体"/>
                <w:color w:val="auto"/>
                <w:highlight w:val="none"/>
              </w:rPr>
            </w:pPr>
          </w:p>
        </w:tc>
        <w:tc>
          <w:tcPr>
            <w:tcW w:w="1381" w:type="dxa"/>
            <w:noWrap/>
          </w:tcPr>
          <w:p w14:paraId="36A32D8C">
            <w:pPr>
              <w:pStyle w:val="15"/>
              <w:adjustRightInd w:val="0"/>
              <w:snapToGrid w:val="0"/>
              <w:spacing w:before="120" w:after="120" w:line="300" w:lineRule="auto"/>
              <w:rPr>
                <w:rFonts w:hAnsi="宋体"/>
                <w:color w:val="auto"/>
                <w:highlight w:val="none"/>
              </w:rPr>
            </w:pPr>
          </w:p>
        </w:tc>
        <w:tc>
          <w:tcPr>
            <w:tcW w:w="1757" w:type="dxa"/>
            <w:noWrap/>
          </w:tcPr>
          <w:p w14:paraId="22D43045">
            <w:pPr>
              <w:pStyle w:val="15"/>
              <w:adjustRightInd w:val="0"/>
              <w:snapToGrid w:val="0"/>
              <w:spacing w:before="120" w:after="120" w:line="300" w:lineRule="auto"/>
              <w:rPr>
                <w:rFonts w:hAnsi="宋体"/>
                <w:color w:val="auto"/>
                <w:highlight w:val="none"/>
              </w:rPr>
            </w:pPr>
          </w:p>
        </w:tc>
        <w:tc>
          <w:tcPr>
            <w:tcW w:w="964" w:type="dxa"/>
            <w:noWrap/>
          </w:tcPr>
          <w:p w14:paraId="244C4CA1">
            <w:pPr>
              <w:pStyle w:val="15"/>
              <w:adjustRightInd w:val="0"/>
              <w:snapToGrid w:val="0"/>
              <w:spacing w:before="120" w:after="120" w:line="300" w:lineRule="auto"/>
              <w:rPr>
                <w:rFonts w:hAnsi="宋体"/>
                <w:color w:val="auto"/>
                <w:highlight w:val="none"/>
              </w:rPr>
            </w:pPr>
          </w:p>
        </w:tc>
      </w:tr>
      <w:tr w14:paraId="1F53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16" w:type="dxa"/>
            <w:noWrap/>
          </w:tcPr>
          <w:p w14:paraId="6CF2C6DF">
            <w:pPr>
              <w:pStyle w:val="15"/>
              <w:adjustRightInd w:val="0"/>
              <w:snapToGrid w:val="0"/>
              <w:spacing w:before="120" w:after="120" w:line="300" w:lineRule="auto"/>
              <w:rPr>
                <w:rFonts w:hAnsi="宋体"/>
                <w:color w:val="auto"/>
                <w:highlight w:val="none"/>
              </w:rPr>
            </w:pPr>
          </w:p>
        </w:tc>
        <w:tc>
          <w:tcPr>
            <w:tcW w:w="1305" w:type="dxa"/>
            <w:noWrap/>
          </w:tcPr>
          <w:p w14:paraId="12AAFEB7">
            <w:pPr>
              <w:pStyle w:val="15"/>
              <w:adjustRightInd w:val="0"/>
              <w:snapToGrid w:val="0"/>
              <w:spacing w:before="120" w:after="120" w:line="300" w:lineRule="auto"/>
              <w:rPr>
                <w:rFonts w:hAnsi="宋体"/>
                <w:color w:val="auto"/>
                <w:highlight w:val="none"/>
              </w:rPr>
            </w:pPr>
          </w:p>
        </w:tc>
        <w:tc>
          <w:tcPr>
            <w:tcW w:w="1080" w:type="dxa"/>
            <w:noWrap/>
          </w:tcPr>
          <w:p w14:paraId="527FED46">
            <w:pPr>
              <w:pStyle w:val="15"/>
              <w:adjustRightInd w:val="0"/>
              <w:snapToGrid w:val="0"/>
              <w:spacing w:before="120" w:after="120" w:line="300" w:lineRule="auto"/>
              <w:rPr>
                <w:rFonts w:hAnsi="宋体"/>
                <w:color w:val="auto"/>
                <w:highlight w:val="none"/>
              </w:rPr>
            </w:pPr>
          </w:p>
        </w:tc>
        <w:tc>
          <w:tcPr>
            <w:tcW w:w="1229" w:type="dxa"/>
            <w:noWrap/>
          </w:tcPr>
          <w:p w14:paraId="46F1DF23">
            <w:pPr>
              <w:pStyle w:val="15"/>
              <w:adjustRightInd w:val="0"/>
              <w:snapToGrid w:val="0"/>
              <w:spacing w:before="120" w:after="120" w:line="300" w:lineRule="auto"/>
              <w:rPr>
                <w:rFonts w:hAnsi="宋体"/>
                <w:color w:val="auto"/>
                <w:highlight w:val="none"/>
              </w:rPr>
            </w:pPr>
          </w:p>
        </w:tc>
        <w:tc>
          <w:tcPr>
            <w:tcW w:w="1381" w:type="dxa"/>
            <w:noWrap/>
          </w:tcPr>
          <w:p w14:paraId="13FDFEC5">
            <w:pPr>
              <w:pStyle w:val="15"/>
              <w:adjustRightInd w:val="0"/>
              <w:snapToGrid w:val="0"/>
              <w:spacing w:before="120" w:after="120" w:line="300" w:lineRule="auto"/>
              <w:rPr>
                <w:rFonts w:hAnsi="宋体"/>
                <w:color w:val="auto"/>
                <w:highlight w:val="none"/>
              </w:rPr>
            </w:pPr>
          </w:p>
        </w:tc>
        <w:tc>
          <w:tcPr>
            <w:tcW w:w="1757" w:type="dxa"/>
            <w:noWrap/>
          </w:tcPr>
          <w:p w14:paraId="017EAD93">
            <w:pPr>
              <w:pStyle w:val="15"/>
              <w:adjustRightInd w:val="0"/>
              <w:snapToGrid w:val="0"/>
              <w:spacing w:before="120" w:after="120" w:line="300" w:lineRule="auto"/>
              <w:rPr>
                <w:rFonts w:hAnsi="宋体"/>
                <w:color w:val="auto"/>
                <w:highlight w:val="none"/>
              </w:rPr>
            </w:pPr>
          </w:p>
        </w:tc>
        <w:tc>
          <w:tcPr>
            <w:tcW w:w="964" w:type="dxa"/>
            <w:noWrap/>
          </w:tcPr>
          <w:p w14:paraId="3D6A1119">
            <w:pPr>
              <w:pStyle w:val="15"/>
              <w:adjustRightInd w:val="0"/>
              <w:snapToGrid w:val="0"/>
              <w:spacing w:before="120" w:after="120" w:line="300" w:lineRule="auto"/>
              <w:rPr>
                <w:rFonts w:hAnsi="宋体"/>
                <w:color w:val="auto"/>
                <w:highlight w:val="none"/>
              </w:rPr>
            </w:pPr>
          </w:p>
        </w:tc>
      </w:tr>
    </w:tbl>
    <w:p w14:paraId="53776E4D">
      <w:pPr>
        <w:snapToGrid w:val="0"/>
        <w:spacing w:line="360" w:lineRule="auto"/>
        <w:ind w:firstLine="440" w:firstLineChars="200"/>
        <w:rPr>
          <w:rFonts w:ascii="宋体" w:hAnsi="宋体" w:cs="宋体"/>
          <w:color w:val="auto"/>
          <w:szCs w:val="21"/>
          <w:highlight w:val="none"/>
        </w:rPr>
      </w:pPr>
      <w:r>
        <w:rPr>
          <w:rFonts w:hint="eastAsia" w:ascii="宋体" w:hAnsi="宋体" w:cs="宋体"/>
          <w:color w:val="auto"/>
          <w:szCs w:val="21"/>
          <w:highlight w:val="none"/>
        </w:rPr>
        <w:t>注：在填写时，如本表格不适合</w:t>
      </w:r>
      <w:r>
        <w:rPr>
          <w:rFonts w:hint="eastAsia" w:ascii="宋体" w:hAnsi="宋体" w:cs="宋体"/>
          <w:color w:val="auto"/>
          <w:szCs w:val="21"/>
          <w:highlight w:val="none"/>
          <w:lang w:val="en-US"/>
        </w:rPr>
        <w:t>供应商</w:t>
      </w:r>
      <w:r>
        <w:rPr>
          <w:rFonts w:hint="eastAsia" w:ascii="宋体" w:hAnsi="宋体" w:cs="宋体"/>
          <w:color w:val="auto"/>
          <w:szCs w:val="21"/>
          <w:highlight w:val="none"/>
        </w:rPr>
        <w:t>的实际情况，可根据本表格自行划表填写。</w:t>
      </w:r>
    </w:p>
    <w:p w14:paraId="6429FB47">
      <w:pPr>
        <w:pStyle w:val="15"/>
        <w:spacing w:before="120" w:after="120" w:line="360" w:lineRule="auto"/>
        <w:ind w:firstLine="2250" w:firstLineChars="900"/>
        <w:rPr>
          <w:rFonts w:hAnsi="宋体" w:cs="宋体"/>
          <w:color w:val="auto"/>
          <w:spacing w:val="20"/>
          <w:sz w:val="21"/>
          <w:szCs w:val="21"/>
          <w:highlight w:val="none"/>
        </w:rPr>
      </w:pPr>
    </w:p>
    <w:p w14:paraId="3574BC70">
      <w:pPr>
        <w:pStyle w:val="16"/>
        <w:ind w:left="5500"/>
        <w:rPr>
          <w:color w:val="auto"/>
          <w:highlight w:val="none"/>
        </w:rPr>
      </w:pPr>
    </w:p>
    <w:p w14:paraId="1E3A0E0F">
      <w:pPr>
        <w:pStyle w:val="15"/>
        <w:spacing w:before="120" w:after="120" w:line="360" w:lineRule="auto"/>
        <w:ind w:firstLine="2250" w:firstLineChars="900"/>
        <w:rPr>
          <w:rFonts w:hAnsi="宋体" w:cs="宋体"/>
          <w:color w:val="auto"/>
          <w:spacing w:val="20"/>
          <w:sz w:val="21"/>
          <w:szCs w:val="21"/>
          <w:highlight w:val="none"/>
        </w:rPr>
      </w:pPr>
    </w:p>
    <w:p w14:paraId="5C0CE357">
      <w:pPr>
        <w:pStyle w:val="15"/>
        <w:spacing w:before="120" w:after="120" w:line="360" w:lineRule="auto"/>
        <w:ind w:firstLine="5664" w:firstLineChars="2023"/>
        <w:rPr>
          <w:rFonts w:hAnsi="宋体" w:cs="宋体"/>
          <w:color w:val="auto"/>
          <w:spacing w:val="20"/>
          <w:szCs w:val="24"/>
          <w:highlight w:val="none"/>
        </w:rPr>
      </w:pPr>
      <w:r>
        <w:rPr>
          <w:rFonts w:hint="eastAsia" w:hAnsi="宋体" w:cs="宋体"/>
          <w:color w:val="auto"/>
          <w:spacing w:val="20"/>
          <w:szCs w:val="24"/>
          <w:highlight w:val="none"/>
          <w:lang w:val="en-US"/>
        </w:rPr>
        <w:t>供应商</w:t>
      </w:r>
      <w:r>
        <w:rPr>
          <w:rFonts w:hint="eastAsia" w:hAnsi="宋体" w:cs="宋体"/>
          <w:color w:val="auto"/>
          <w:spacing w:val="20"/>
          <w:szCs w:val="24"/>
          <w:highlight w:val="none"/>
        </w:rPr>
        <w:t>盖章：</w:t>
      </w:r>
    </w:p>
    <w:p w14:paraId="2D721C08">
      <w:pPr>
        <w:pStyle w:val="15"/>
        <w:spacing w:before="120" w:after="120" w:line="360" w:lineRule="auto"/>
        <w:ind w:firstLine="5664" w:firstLineChars="2023"/>
        <w:rPr>
          <w:rFonts w:hAnsi="宋体" w:cs="宋体"/>
          <w:color w:val="auto"/>
          <w:spacing w:val="20"/>
          <w:szCs w:val="24"/>
          <w:highlight w:val="none"/>
        </w:rPr>
      </w:pPr>
      <w:r>
        <w:rPr>
          <w:rFonts w:hint="eastAsia" w:hAnsi="宋体" w:cs="宋体"/>
          <w:color w:val="auto"/>
          <w:spacing w:val="20"/>
          <w:szCs w:val="24"/>
          <w:highlight w:val="none"/>
        </w:rPr>
        <w:t>日     期：</w:t>
      </w:r>
    </w:p>
    <w:p w14:paraId="344AFB15">
      <w:pPr>
        <w:pStyle w:val="12"/>
        <w:ind w:firstLine="0"/>
        <w:rPr>
          <w:color w:val="auto"/>
          <w:highlight w:val="none"/>
        </w:rPr>
      </w:pPr>
    </w:p>
    <w:p w14:paraId="3A01C74F">
      <w:pPr>
        <w:jc w:val="center"/>
        <w:rPr>
          <w:rFonts w:ascii="宋体" w:hAnsi="宋体" w:cs="宋体"/>
          <w:b/>
          <w:color w:val="auto"/>
          <w:sz w:val="28"/>
          <w:szCs w:val="28"/>
          <w:highlight w:val="none"/>
          <w:lang w:val="en-US"/>
        </w:rPr>
      </w:pPr>
    </w:p>
    <w:p w14:paraId="3E8A0294">
      <w:pPr>
        <w:jc w:val="center"/>
        <w:rPr>
          <w:rFonts w:ascii="宋体" w:hAnsi="宋体" w:cs="宋体"/>
          <w:b/>
          <w:color w:val="auto"/>
          <w:sz w:val="28"/>
          <w:szCs w:val="28"/>
          <w:highlight w:val="none"/>
          <w:lang w:val="en-US"/>
        </w:rPr>
      </w:pPr>
    </w:p>
    <w:p w14:paraId="3D72CF67">
      <w:pPr>
        <w:jc w:val="center"/>
        <w:rPr>
          <w:rFonts w:ascii="宋体" w:hAnsi="宋体" w:cs="宋体"/>
          <w:b/>
          <w:color w:val="auto"/>
          <w:sz w:val="28"/>
          <w:szCs w:val="28"/>
          <w:highlight w:val="none"/>
          <w:lang w:val="en-US"/>
        </w:rPr>
      </w:pPr>
    </w:p>
    <w:p w14:paraId="228E7AFF">
      <w:pPr>
        <w:rPr>
          <w:color w:val="auto"/>
          <w:highlight w:val="none"/>
        </w:rPr>
      </w:pPr>
    </w:p>
    <w:p w14:paraId="2F7C2619">
      <w:pPr>
        <w:rPr>
          <w:color w:val="auto"/>
          <w:highlight w:val="none"/>
        </w:rPr>
      </w:pPr>
    </w:p>
    <w:p w14:paraId="07231268">
      <w:pPr>
        <w:spacing w:before="98" w:after="2"/>
        <w:ind w:left="561" w:right="441"/>
        <w:jc w:val="center"/>
        <w:rPr>
          <w:b/>
          <w:color w:val="auto"/>
          <w:sz w:val="30"/>
          <w:highlight w:val="none"/>
          <w:lang w:val="en-US"/>
        </w:rPr>
      </w:pPr>
      <w:r>
        <w:rPr>
          <w:rFonts w:hint="eastAsia"/>
          <w:b/>
          <w:color w:val="auto"/>
          <w:sz w:val="30"/>
          <w:highlight w:val="none"/>
          <w:lang w:val="en-US"/>
        </w:rPr>
        <w:t>7.供应商认为需要提供的或评分办法要求提供的其他资料（格式自行设计）</w:t>
      </w:r>
    </w:p>
    <w:p w14:paraId="67C99A39">
      <w:pPr>
        <w:pStyle w:val="17"/>
        <w:rPr>
          <w:rFonts w:eastAsia="仿宋"/>
          <w:bCs/>
          <w:color w:val="auto"/>
          <w:szCs w:val="24"/>
          <w:highlight w:val="none"/>
        </w:rPr>
      </w:pPr>
    </w:p>
    <w:p w14:paraId="43DBD113">
      <w:pPr>
        <w:pStyle w:val="17"/>
        <w:rPr>
          <w:rFonts w:eastAsia="仿宋"/>
          <w:bCs/>
          <w:color w:val="auto"/>
          <w:szCs w:val="24"/>
          <w:highlight w:val="none"/>
        </w:rPr>
      </w:pPr>
    </w:p>
    <w:p w14:paraId="0AB53F1A">
      <w:pPr>
        <w:spacing w:line="360" w:lineRule="auto"/>
        <w:rPr>
          <w:bCs/>
          <w:color w:val="auto"/>
          <w:sz w:val="24"/>
          <w:szCs w:val="24"/>
          <w:highlight w:val="none"/>
          <w:lang w:val="en-US"/>
        </w:rPr>
        <w:sectPr>
          <w:pgSz w:w="11910" w:h="16840"/>
          <w:pgMar w:top="1247" w:right="1247" w:bottom="1247" w:left="1587" w:header="884" w:footer="884" w:gutter="0"/>
          <w:cols w:space="0" w:num="1"/>
        </w:sectPr>
      </w:pPr>
    </w:p>
    <w:p w14:paraId="6E8B95F1">
      <w:pPr>
        <w:pStyle w:val="11"/>
        <w:rPr>
          <w:b/>
          <w:color w:val="auto"/>
          <w:sz w:val="20"/>
          <w:highlight w:val="none"/>
        </w:rPr>
      </w:pPr>
    </w:p>
    <w:p w14:paraId="3783B395">
      <w:pPr>
        <w:pStyle w:val="11"/>
        <w:rPr>
          <w:b/>
          <w:color w:val="auto"/>
          <w:sz w:val="20"/>
          <w:highlight w:val="none"/>
        </w:rPr>
      </w:pPr>
    </w:p>
    <w:p w14:paraId="723FB2DC">
      <w:pPr>
        <w:pStyle w:val="11"/>
        <w:rPr>
          <w:b/>
          <w:color w:val="auto"/>
          <w:sz w:val="20"/>
          <w:highlight w:val="none"/>
        </w:rPr>
      </w:pPr>
    </w:p>
    <w:p w14:paraId="6113EE08">
      <w:pPr>
        <w:pStyle w:val="11"/>
        <w:rPr>
          <w:b/>
          <w:color w:val="auto"/>
          <w:sz w:val="20"/>
          <w:highlight w:val="none"/>
        </w:rPr>
      </w:pPr>
    </w:p>
    <w:p w14:paraId="2ED59F0C">
      <w:pPr>
        <w:pStyle w:val="11"/>
        <w:rPr>
          <w:b/>
          <w:color w:val="auto"/>
          <w:sz w:val="20"/>
          <w:highlight w:val="none"/>
        </w:rPr>
      </w:pPr>
    </w:p>
    <w:p w14:paraId="0C3C6844">
      <w:pPr>
        <w:pStyle w:val="11"/>
        <w:rPr>
          <w:b/>
          <w:color w:val="auto"/>
          <w:sz w:val="20"/>
          <w:highlight w:val="none"/>
        </w:rPr>
      </w:pPr>
    </w:p>
    <w:p w14:paraId="24B0C8BC">
      <w:pPr>
        <w:pStyle w:val="11"/>
        <w:rPr>
          <w:b/>
          <w:color w:val="auto"/>
          <w:sz w:val="20"/>
          <w:highlight w:val="none"/>
        </w:rPr>
      </w:pPr>
    </w:p>
    <w:p w14:paraId="302CF2CE">
      <w:pPr>
        <w:rPr>
          <w:b/>
          <w:color w:val="auto"/>
          <w:sz w:val="20"/>
          <w:highlight w:val="none"/>
        </w:rPr>
      </w:pPr>
    </w:p>
    <w:p w14:paraId="4D07C9B5">
      <w:pPr>
        <w:pStyle w:val="29"/>
        <w:rPr>
          <w:b/>
          <w:color w:val="auto"/>
          <w:sz w:val="20"/>
          <w:highlight w:val="none"/>
        </w:rPr>
      </w:pPr>
    </w:p>
    <w:p w14:paraId="7DBDAAC7">
      <w:pPr>
        <w:pStyle w:val="12"/>
        <w:rPr>
          <w:b/>
          <w:color w:val="auto"/>
          <w:sz w:val="20"/>
          <w:highlight w:val="none"/>
        </w:rPr>
      </w:pPr>
    </w:p>
    <w:p w14:paraId="40F76A10">
      <w:pPr>
        <w:rPr>
          <w:b/>
          <w:color w:val="auto"/>
          <w:sz w:val="20"/>
          <w:highlight w:val="none"/>
        </w:rPr>
      </w:pPr>
    </w:p>
    <w:p w14:paraId="26C9C408">
      <w:pPr>
        <w:pStyle w:val="29"/>
        <w:rPr>
          <w:b/>
          <w:color w:val="auto"/>
          <w:sz w:val="20"/>
          <w:highlight w:val="none"/>
        </w:rPr>
      </w:pPr>
    </w:p>
    <w:p w14:paraId="6D03DC8F">
      <w:pPr>
        <w:pStyle w:val="12"/>
        <w:rPr>
          <w:b/>
          <w:color w:val="auto"/>
          <w:sz w:val="20"/>
          <w:highlight w:val="none"/>
        </w:rPr>
      </w:pPr>
    </w:p>
    <w:p w14:paraId="298E6D65">
      <w:pPr>
        <w:rPr>
          <w:b/>
          <w:color w:val="auto"/>
          <w:sz w:val="20"/>
          <w:highlight w:val="none"/>
        </w:rPr>
      </w:pPr>
    </w:p>
    <w:p w14:paraId="34B56551">
      <w:pPr>
        <w:pStyle w:val="29"/>
        <w:rPr>
          <w:b/>
          <w:color w:val="auto"/>
          <w:sz w:val="20"/>
          <w:highlight w:val="none"/>
        </w:rPr>
      </w:pPr>
    </w:p>
    <w:p w14:paraId="5859CD0F">
      <w:pPr>
        <w:pStyle w:val="12"/>
        <w:rPr>
          <w:color w:val="auto"/>
          <w:highlight w:val="none"/>
        </w:rPr>
      </w:pPr>
    </w:p>
    <w:p w14:paraId="1E81A9AB">
      <w:pPr>
        <w:pStyle w:val="11"/>
        <w:rPr>
          <w:b/>
          <w:color w:val="auto"/>
          <w:sz w:val="20"/>
          <w:highlight w:val="none"/>
        </w:rPr>
      </w:pPr>
    </w:p>
    <w:p w14:paraId="74C781DD">
      <w:pPr>
        <w:pStyle w:val="11"/>
        <w:rPr>
          <w:b/>
          <w:color w:val="auto"/>
          <w:sz w:val="20"/>
          <w:highlight w:val="none"/>
        </w:rPr>
      </w:pPr>
    </w:p>
    <w:p w14:paraId="4266E36D">
      <w:pPr>
        <w:pStyle w:val="11"/>
        <w:rPr>
          <w:b/>
          <w:color w:val="auto"/>
          <w:sz w:val="21"/>
          <w:highlight w:val="none"/>
        </w:rPr>
      </w:pPr>
    </w:p>
    <w:p w14:paraId="7E77A39B">
      <w:pPr>
        <w:pStyle w:val="4"/>
        <w:tabs>
          <w:tab w:val="left" w:pos="871"/>
        </w:tabs>
        <w:ind w:left="117"/>
        <w:rPr>
          <w:color w:val="auto"/>
          <w:highlight w:val="none"/>
        </w:rPr>
      </w:pPr>
      <w:bookmarkStart w:id="100" w:name="三___报价文件格式"/>
      <w:bookmarkEnd w:id="100"/>
      <w:bookmarkStart w:id="101" w:name="_Toc12272"/>
      <w:r>
        <w:rPr>
          <w:rFonts w:hint="eastAsia"/>
          <w:color w:val="auto"/>
          <w:highlight w:val="none"/>
        </w:rPr>
        <w:t>三</w:t>
      </w:r>
      <w:r>
        <w:rPr>
          <w:rFonts w:hint="eastAsia"/>
          <w:color w:val="auto"/>
          <w:highlight w:val="none"/>
          <w:lang w:val="en-US"/>
        </w:rPr>
        <w:t xml:space="preserve"> </w:t>
      </w:r>
      <w:r>
        <w:rPr>
          <w:rFonts w:hint="eastAsia"/>
          <w:color w:val="auto"/>
          <w:highlight w:val="none"/>
        </w:rPr>
        <w:t>报价文件格式</w:t>
      </w:r>
      <w:bookmarkEnd w:id="101"/>
    </w:p>
    <w:p w14:paraId="2C74E043">
      <w:pPr>
        <w:rPr>
          <w:color w:val="auto"/>
          <w:highlight w:val="none"/>
        </w:rPr>
        <w:sectPr>
          <w:pgSz w:w="11910" w:h="16840"/>
          <w:pgMar w:top="1247" w:right="1247" w:bottom="1247" w:left="1587" w:header="884" w:footer="884" w:gutter="0"/>
          <w:cols w:space="0" w:num="1"/>
        </w:sectPr>
      </w:pPr>
    </w:p>
    <w:p w14:paraId="1D9EBCD7">
      <w:pPr>
        <w:spacing w:before="124"/>
        <w:ind w:left="561" w:right="441"/>
        <w:jc w:val="center"/>
        <w:rPr>
          <w:b/>
          <w:color w:val="auto"/>
          <w:sz w:val="36"/>
          <w:highlight w:val="none"/>
        </w:rPr>
      </w:pPr>
      <w:r>
        <w:rPr>
          <w:rFonts w:hint="eastAsia"/>
          <w:b/>
          <w:color w:val="auto"/>
          <w:sz w:val="36"/>
          <w:highlight w:val="none"/>
        </w:rPr>
        <w:t>报价文件封面</w:t>
      </w:r>
    </w:p>
    <w:p w14:paraId="1D403C2E">
      <w:pPr>
        <w:pStyle w:val="11"/>
        <w:rPr>
          <w:b/>
          <w:color w:val="auto"/>
          <w:sz w:val="20"/>
          <w:highlight w:val="none"/>
        </w:rPr>
      </w:pPr>
    </w:p>
    <w:p w14:paraId="773C88BD">
      <w:pPr>
        <w:pStyle w:val="11"/>
        <w:rPr>
          <w:b/>
          <w:color w:val="auto"/>
          <w:sz w:val="20"/>
          <w:highlight w:val="none"/>
        </w:rPr>
      </w:pPr>
    </w:p>
    <w:p w14:paraId="6E25C6D0">
      <w:pPr>
        <w:pStyle w:val="11"/>
        <w:rPr>
          <w:b/>
          <w:color w:val="auto"/>
          <w:sz w:val="20"/>
          <w:highlight w:val="none"/>
        </w:rPr>
      </w:pPr>
    </w:p>
    <w:p w14:paraId="6E4AD702">
      <w:pPr>
        <w:pStyle w:val="11"/>
        <w:rPr>
          <w:b/>
          <w:color w:val="auto"/>
          <w:sz w:val="20"/>
          <w:highlight w:val="none"/>
        </w:rPr>
      </w:pPr>
    </w:p>
    <w:p w14:paraId="6DAC566F">
      <w:pPr>
        <w:pStyle w:val="11"/>
        <w:rPr>
          <w:b/>
          <w:color w:val="auto"/>
          <w:sz w:val="20"/>
          <w:highlight w:val="none"/>
        </w:rPr>
      </w:pPr>
    </w:p>
    <w:p w14:paraId="70648A3B">
      <w:pPr>
        <w:pStyle w:val="11"/>
        <w:rPr>
          <w:b/>
          <w:color w:val="auto"/>
          <w:sz w:val="20"/>
          <w:highlight w:val="none"/>
        </w:rPr>
      </w:pPr>
    </w:p>
    <w:p w14:paraId="1FDA02CB">
      <w:pPr>
        <w:pStyle w:val="11"/>
        <w:rPr>
          <w:b/>
          <w:color w:val="auto"/>
          <w:sz w:val="20"/>
          <w:highlight w:val="none"/>
        </w:rPr>
      </w:pPr>
    </w:p>
    <w:p w14:paraId="62F77E91">
      <w:pPr>
        <w:pStyle w:val="11"/>
        <w:rPr>
          <w:b/>
          <w:color w:val="auto"/>
          <w:sz w:val="15"/>
          <w:highlight w:val="none"/>
        </w:rPr>
      </w:pPr>
    </w:p>
    <w:p w14:paraId="17C94EDF">
      <w:pPr>
        <w:spacing w:before="49"/>
        <w:ind w:left="2037"/>
        <w:rPr>
          <w:color w:val="auto"/>
          <w:sz w:val="36"/>
          <w:highlight w:val="none"/>
        </w:rPr>
      </w:pPr>
      <w:r>
        <w:rPr>
          <w:rFonts w:hint="eastAsia"/>
          <w:color w:val="auto"/>
          <w:sz w:val="36"/>
          <w:highlight w:val="none"/>
        </w:rPr>
        <w:t>项目编号：</w:t>
      </w:r>
    </w:p>
    <w:p w14:paraId="0D15D341">
      <w:pPr>
        <w:pStyle w:val="11"/>
        <w:rPr>
          <w:color w:val="auto"/>
          <w:sz w:val="36"/>
          <w:highlight w:val="none"/>
        </w:rPr>
      </w:pPr>
    </w:p>
    <w:p w14:paraId="5C038E13">
      <w:pPr>
        <w:pStyle w:val="11"/>
        <w:rPr>
          <w:color w:val="auto"/>
          <w:sz w:val="36"/>
          <w:highlight w:val="none"/>
        </w:rPr>
      </w:pPr>
    </w:p>
    <w:p w14:paraId="372E1E7A">
      <w:pPr>
        <w:pStyle w:val="11"/>
        <w:spacing w:before="1"/>
        <w:rPr>
          <w:color w:val="auto"/>
          <w:sz w:val="38"/>
          <w:highlight w:val="none"/>
        </w:rPr>
      </w:pPr>
    </w:p>
    <w:p w14:paraId="367C55F8">
      <w:pPr>
        <w:ind w:left="2037"/>
        <w:rPr>
          <w:color w:val="auto"/>
          <w:sz w:val="36"/>
          <w:highlight w:val="none"/>
        </w:rPr>
      </w:pPr>
      <w:r>
        <w:rPr>
          <w:rFonts w:hint="eastAsia"/>
          <w:color w:val="auto"/>
          <w:sz w:val="36"/>
          <w:highlight w:val="none"/>
        </w:rPr>
        <w:t>项目名称：</w:t>
      </w:r>
    </w:p>
    <w:p w14:paraId="79A5D312">
      <w:pPr>
        <w:pStyle w:val="11"/>
        <w:rPr>
          <w:color w:val="auto"/>
          <w:sz w:val="36"/>
          <w:highlight w:val="none"/>
        </w:rPr>
      </w:pPr>
    </w:p>
    <w:p w14:paraId="1C790DD3">
      <w:pPr>
        <w:pStyle w:val="11"/>
        <w:rPr>
          <w:color w:val="auto"/>
          <w:sz w:val="36"/>
          <w:highlight w:val="none"/>
        </w:rPr>
      </w:pPr>
    </w:p>
    <w:p w14:paraId="15384FCB">
      <w:pPr>
        <w:pStyle w:val="11"/>
        <w:spacing w:before="2"/>
        <w:rPr>
          <w:color w:val="auto"/>
          <w:sz w:val="38"/>
          <w:highlight w:val="none"/>
        </w:rPr>
      </w:pPr>
    </w:p>
    <w:p w14:paraId="2009B3C6">
      <w:pPr>
        <w:ind w:left="2037"/>
        <w:rPr>
          <w:color w:val="auto"/>
          <w:sz w:val="36"/>
          <w:highlight w:val="none"/>
        </w:rPr>
      </w:pPr>
      <w:r>
        <w:rPr>
          <w:rFonts w:hint="eastAsia"/>
          <w:color w:val="auto"/>
          <w:sz w:val="36"/>
          <w:highlight w:val="none"/>
        </w:rPr>
        <w:t>响应文件名称：报价文件</w:t>
      </w:r>
    </w:p>
    <w:p w14:paraId="206AEFD1">
      <w:pPr>
        <w:pStyle w:val="11"/>
        <w:rPr>
          <w:color w:val="auto"/>
          <w:sz w:val="36"/>
          <w:highlight w:val="none"/>
        </w:rPr>
      </w:pPr>
    </w:p>
    <w:p w14:paraId="2E8893C5">
      <w:pPr>
        <w:pStyle w:val="11"/>
        <w:rPr>
          <w:color w:val="auto"/>
          <w:sz w:val="36"/>
          <w:highlight w:val="none"/>
        </w:rPr>
      </w:pPr>
    </w:p>
    <w:p w14:paraId="239C93C9">
      <w:pPr>
        <w:pStyle w:val="11"/>
        <w:rPr>
          <w:color w:val="auto"/>
          <w:sz w:val="36"/>
          <w:highlight w:val="none"/>
        </w:rPr>
      </w:pPr>
    </w:p>
    <w:p w14:paraId="38FB9DBA">
      <w:pPr>
        <w:pStyle w:val="11"/>
        <w:spacing w:before="10"/>
        <w:rPr>
          <w:color w:val="auto"/>
          <w:sz w:val="50"/>
          <w:highlight w:val="none"/>
        </w:rPr>
      </w:pPr>
    </w:p>
    <w:p w14:paraId="564FDDB5">
      <w:pPr>
        <w:ind w:left="2037"/>
        <w:rPr>
          <w:color w:val="auto"/>
          <w:sz w:val="36"/>
          <w:highlight w:val="none"/>
        </w:rPr>
      </w:pPr>
      <w:r>
        <w:rPr>
          <w:rFonts w:hint="eastAsia"/>
          <w:color w:val="auto"/>
          <w:sz w:val="36"/>
          <w:highlight w:val="none"/>
        </w:rPr>
        <w:t>供应商名称（CA 签章）：</w:t>
      </w:r>
    </w:p>
    <w:p w14:paraId="64377F26">
      <w:pPr>
        <w:pStyle w:val="11"/>
        <w:rPr>
          <w:color w:val="auto"/>
          <w:sz w:val="36"/>
          <w:highlight w:val="none"/>
        </w:rPr>
      </w:pPr>
    </w:p>
    <w:p w14:paraId="4C92FC55">
      <w:pPr>
        <w:pStyle w:val="11"/>
        <w:rPr>
          <w:color w:val="auto"/>
          <w:sz w:val="36"/>
          <w:highlight w:val="none"/>
        </w:rPr>
      </w:pPr>
    </w:p>
    <w:p w14:paraId="23BDA821">
      <w:pPr>
        <w:pStyle w:val="11"/>
        <w:spacing w:before="1"/>
        <w:rPr>
          <w:color w:val="auto"/>
          <w:sz w:val="38"/>
          <w:highlight w:val="none"/>
        </w:rPr>
      </w:pPr>
    </w:p>
    <w:p w14:paraId="094E810D">
      <w:pPr>
        <w:spacing w:before="1"/>
        <w:ind w:left="2037"/>
        <w:rPr>
          <w:color w:val="auto"/>
          <w:sz w:val="36"/>
          <w:highlight w:val="none"/>
        </w:rPr>
      </w:pPr>
      <w:r>
        <w:rPr>
          <w:rFonts w:hint="eastAsia"/>
          <w:color w:val="auto"/>
          <w:sz w:val="36"/>
          <w:highlight w:val="none"/>
        </w:rPr>
        <w:t>供应商地址：</w:t>
      </w:r>
    </w:p>
    <w:p w14:paraId="6ECF6501">
      <w:pPr>
        <w:rPr>
          <w:color w:val="auto"/>
          <w:sz w:val="36"/>
          <w:highlight w:val="none"/>
        </w:rPr>
        <w:sectPr>
          <w:pgSz w:w="11910" w:h="16840"/>
          <w:pgMar w:top="1247" w:right="1247" w:bottom="1247" w:left="1587" w:header="884" w:footer="884" w:gutter="0"/>
          <w:cols w:space="0" w:num="1"/>
        </w:sectPr>
      </w:pPr>
    </w:p>
    <w:p w14:paraId="659B5151">
      <w:pPr>
        <w:pStyle w:val="11"/>
        <w:rPr>
          <w:color w:val="auto"/>
          <w:sz w:val="20"/>
          <w:highlight w:val="none"/>
        </w:rPr>
      </w:pPr>
    </w:p>
    <w:p w14:paraId="5D73F5F9">
      <w:pPr>
        <w:pStyle w:val="11"/>
        <w:rPr>
          <w:color w:val="auto"/>
          <w:sz w:val="20"/>
          <w:highlight w:val="none"/>
        </w:rPr>
      </w:pPr>
    </w:p>
    <w:p w14:paraId="710BEB49">
      <w:pPr>
        <w:pStyle w:val="11"/>
        <w:spacing w:before="4"/>
        <w:rPr>
          <w:color w:val="auto"/>
          <w:sz w:val="16"/>
          <w:highlight w:val="none"/>
        </w:rPr>
      </w:pPr>
    </w:p>
    <w:p w14:paraId="05106EA7">
      <w:pPr>
        <w:spacing w:before="55" w:line="360" w:lineRule="auto"/>
        <w:ind w:left="540"/>
        <w:jc w:val="center"/>
        <w:rPr>
          <w:b/>
          <w:color w:val="auto"/>
          <w:sz w:val="32"/>
          <w:highlight w:val="none"/>
        </w:rPr>
      </w:pPr>
      <w:r>
        <w:rPr>
          <w:rFonts w:hint="eastAsia"/>
          <w:b/>
          <w:color w:val="auto"/>
          <w:sz w:val="32"/>
          <w:highlight w:val="none"/>
        </w:rPr>
        <w:t>目 录</w:t>
      </w:r>
    </w:p>
    <w:p w14:paraId="284B3DD6">
      <w:pPr>
        <w:pStyle w:val="6"/>
        <w:spacing w:line="360" w:lineRule="auto"/>
        <w:ind w:firstLine="0"/>
        <w:jc w:val="center"/>
        <w:rPr>
          <w:color w:val="auto"/>
          <w:sz w:val="24"/>
          <w:szCs w:val="24"/>
          <w:highlight w:val="none"/>
        </w:rPr>
      </w:pPr>
    </w:p>
    <w:p w14:paraId="5EA0ACE2">
      <w:pPr>
        <w:pStyle w:val="6"/>
        <w:spacing w:line="360" w:lineRule="auto"/>
        <w:ind w:firstLine="0"/>
        <w:jc w:val="both"/>
        <w:rPr>
          <w:color w:val="auto"/>
          <w:sz w:val="24"/>
          <w:highlight w:val="none"/>
        </w:rPr>
      </w:pPr>
      <w:r>
        <w:rPr>
          <w:rFonts w:hint="eastAsia"/>
          <w:color w:val="auto"/>
          <w:sz w:val="24"/>
          <w:szCs w:val="24"/>
          <w:highlight w:val="none"/>
        </w:rPr>
        <w:t>（</w:t>
      </w:r>
      <w:r>
        <w:rPr>
          <w:rFonts w:hint="eastAsia"/>
          <w:color w:val="auto"/>
          <w:sz w:val="24"/>
          <w:highlight w:val="none"/>
        </w:rPr>
        <w:t>格式自行设计）</w:t>
      </w:r>
    </w:p>
    <w:p w14:paraId="64E1EF4D">
      <w:pPr>
        <w:spacing w:before="240"/>
        <w:ind w:left="540"/>
        <w:rPr>
          <w:color w:val="auto"/>
          <w:sz w:val="30"/>
          <w:highlight w:val="none"/>
        </w:rPr>
      </w:pPr>
    </w:p>
    <w:p w14:paraId="254D3CF7">
      <w:pPr>
        <w:rPr>
          <w:color w:val="auto"/>
          <w:sz w:val="30"/>
          <w:highlight w:val="none"/>
        </w:rPr>
      </w:pPr>
    </w:p>
    <w:p w14:paraId="7066ED19">
      <w:pPr>
        <w:pStyle w:val="15"/>
        <w:spacing w:before="120" w:after="120"/>
        <w:rPr>
          <w:rFonts w:ascii="仿宋" w:hAnsi="仿宋"/>
          <w:color w:val="auto"/>
          <w:sz w:val="30"/>
          <w:highlight w:val="none"/>
        </w:rPr>
      </w:pPr>
    </w:p>
    <w:p w14:paraId="0FCC4AA7">
      <w:pPr>
        <w:rPr>
          <w:color w:val="auto"/>
          <w:sz w:val="30"/>
          <w:highlight w:val="none"/>
        </w:rPr>
      </w:pPr>
    </w:p>
    <w:p w14:paraId="27504AF7">
      <w:pPr>
        <w:pStyle w:val="15"/>
        <w:spacing w:before="120" w:after="120"/>
        <w:rPr>
          <w:rFonts w:ascii="仿宋" w:hAnsi="仿宋"/>
          <w:color w:val="auto"/>
          <w:sz w:val="30"/>
          <w:highlight w:val="none"/>
        </w:rPr>
      </w:pPr>
    </w:p>
    <w:p w14:paraId="5E6C5BCD">
      <w:pPr>
        <w:rPr>
          <w:color w:val="auto"/>
          <w:sz w:val="30"/>
          <w:highlight w:val="none"/>
        </w:rPr>
      </w:pPr>
    </w:p>
    <w:p w14:paraId="02B4E051">
      <w:pPr>
        <w:pStyle w:val="15"/>
        <w:spacing w:before="120" w:after="120"/>
        <w:rPr>
          <w:rFonts w:ascii="仿宋" w:hAnsi="仿宋"/>
          <w:color w:val="auto"/>
          <w:sz w:val="30"/>
          <w:highlight w:val="none"/>
        </w:rPr>
      </w:pPr>
    </w:p>
    <w:p w14:paraId="4282B16D">
      <w:pPr>
        <w:rPr>
          <w:color w:val="auto"/>
          <w:sz w:val="30"/>
          <w:highlight w:val="none"/>
        </w:rPr>
      </w:pPr>
    </w:p>
    <w:p w14:paraId="4570BAA4">
      <w:pPr>
        <w:pStyle w:val="15"/>
        <w:spacing w:before="120" w:after="120"/>
        <w:rPr>
          <w:rFonts w:ascii="仿宋" w:hAnsi="仿宋"/>
          <w:color w:val="auto"/>
          <w:sz w:val="30"/>
          <w:highlight w:val="none"/>
        </w:rPr>
      </w:pPr>
    </w:p>
    <w:p w14:paraId="5F10B45A">
      <w:pPr>
        <w:rPr>
          <w:color w:val="auto"/>
          <w:sz w:val="30"/>
          <w:highlight w:val="none"/>
        </w:rPr>
      </w:pPr>
    </w:p>
    <w:p w14:paraId="5E04D656">
      <w:pPr>
        <w:pStyle w:val="15"/>
        <w:spacing w:before="120" w:after="120"/>
        <w:rPr>
          <w:rFonts w:ascii="仿宋" w:hAnsi="仿宋"/>
          <w:color w:val="auto"/>
          <w:sz w:val="30"/>
          <w:highlight w:val="none"/>
        </w:rPr>
      </w:pPr>
    </w:p>
    <w:p w14:paraId="0F7554BA">
      <w:pPr>
        <w:rPr>
          <w:color w:val="auto"/>
          <w:sz w:val="30"/>
          <w:highlight w:val="none"/>
        </w:rPr>
      </w:pPr>
    </w:p>
    <w:p w14:paraId="446F79BA">
      <w:pPr>
        <w:pStyle w:val="15"/>
        <w:spacing w:before="120" w:after="120"/>
        <w:rPr>
          <w:rFonts w:ascii="仿宋" w:hAnsi="仿宋"/>
          <w:color w:val="auto"/>
          <w:sz w:val="30"/>
          <w:highlight w:val="none"/>
        </w:rPr>
      </w:pPr>
    </w:p>
    <w:p w14:paraId="6F59E5F0">
      <w:pPr>
        <w:rPr>
          <w:color w:val="auto"/>
          <w:sz w:val="30"/>
          <w:highlight w:val="none"/>
        </w:rPr>
      </w:pPr>
    </w:p>
    <w:p w14:paraId="20AFD149">
      <w:pPr>
        <w:pStyle w:val="15"/>
        <w:spacing w:before="120" w:after="120"/>
        <w:rPr>
          <w:rFonts w:ascii="仿宋" w:hAnsi="仿宋"/>
          <w:color w:val="auto"/>
          <w:sz w:val="30"/>
          <w:highlight w:val="none"/>
        </w:rPr>
      </w:pPr>
    </w:p>
    <w:p w14:paraId="460FA88B">
      <w:pPr>
        <w:rPr>
          <w:color w:val="auto"/>
          <w:sz w:val="30"/>
          <w:highlight w:val="none"/>
        </w:rPr>
      </w:pPr>
    </w:p>
    <w:p w14:paraId="760CF266">
      <w:pPr>
        <w:pStyle w:val="15"/>
        <w:spacing w:before="120" w:after="120"/>
        <w:rPr>
          <w:rFonts w:ascii="仿宋" w:hAnsi="仿宋"/>
          <w:color w:val="auto"/>
          <w:sz w:val="30"/>
          <w:highlight w:val="none"/>
        </w:rPr>
      </w:pPr>
    </w:p>
    <w:p w14:paraId="15487FB6">
      <w:pPr>
        <w:rPr>
          <w:color w:val="auto"/>
          <w:sz w:val="30"/>
          <w:highlight w:val="none"/>
        </w:rPr>
      </w:pPr>
    </w:p>
    <w:p w14:paraId="6CBD92A1">
      <w:pPr>
        <w:pStyle w:val="15"/>
        <w:spacing w:before="120" w:after="120"/>
        <w:rPr>
          <w:rFonts w:ascii="仿宋" w:hAnsi="仿宋"/>
          <w:color w:val="auto"/>
          <w:sz w:val="30"/>
          <w:highlight w:val="none"/>
        </w:rPr>
      </w:pPr>
    </w:p>
    <w:p w14:paraId="3C524C08">
      <w:pPr>
        <w:rPr>
          <w:color w:val="auto"/>
          <w:sz w:val="30"/>
          <w:highlight w:val="none"/>
        </w:rPr>
      </w:pPr>
    </w:p>
    <w:p w14:paraId="1CC6D034">
      <w:pPr>
        <w:pStyle w:val="15"/>
        <w:spacing w:before="120" w:after="120"/>
        <w:rPr>
          <w:rFonts w:ascii="仿宋" w:hAnsi="仿宋"/>
          <w:color w:val="auto"/>
          <w:sz w:val="30"/>
          <w:highlight w:val="none"/>
        </w:rPr>
      </w:pPr>
    </w:p>
    <w:p w14:paraId="73C196B1">
      <w:pPr>
        <w:rPr>
          <w:color w:val="auto"/>
          <w:sz w:val="30"/>
          <w:highlight w:val="none"/>
        </w:rPr>
      </w:pPr>
    </w:p>
    <w:p w14:paraId="1B79DD40">
      <w:pPr>
        <w:pStyle w:val="15"/>
        <w:spacing w:before="120" w:after="120"/>
        <w:rPr>
          <w:rFonts w:ascii="仿宋" w:hAnsi="仿宋"/>
          <w:color w:val="auto"/>
          <w:sz w:val="30"/>
          <w:highlight w:val="none"/>
        </w:rPr>
      </w:pPr>
    </w:p>
    <w:p w14:paraId="76139C43">
      <w:pPr>
        <w:pStyle w:val="11"/>
        <w:spacing w:before="5"/>
        <w:rPr>
          <w:color w:val="auto"/>
          <w:sz w:val="8"/>
          <w:highlight w:val="none"/>
        </w:rPr>
      </w:pPr>
    </w:p>
    <w:p w14:paraId="3E0C1CCC">
      <w:pPr>
        <w:spacing w:before="58"/>
        <w:ind w:left="561" w:right="441"/>
        <w:jc w:val="center"/>
        <w:rPr>
          <w:b/>
          <w:color w:val="auto"/>
          <w:sz w:val="30"/>
          <w:highlight w:val="none"/>
        </w:rPr>
      </w:pPr>
      <w:r>
        <w:rPr>
          <w:rFonts w:hint="eastAsia"/>
          <w:b/>
          <w:color w:val="auto"/>
          <w:sz w:val="30"/>
          <w:highlight w:val="none"/>
        </w:rPr>
        <w:t>1</w:t>
      </w:r>
      <w:r>
        <w:rPr>
          <w:rFonts w:hint="eastAsia"/>
          <w:b/>
          <w:color w:val="auto"/>
          <w:sz w:val="30"/>
          <w:highlight w:val="none"/>
          <w:lang w:val="en-US"/>
        </w:rPr>
        <w:t>.</w:t>
      </w:r>
      <w:r>
        <w:rPr>
          <w:rFonts w:hint="eastAsia"/>
          <w:b/>
          <w:color w:val="auto"/>
          <w:sz w:val="30"/>
          <w:highlight w:val="none"/>
        </w:rPr>
        <w:t>开标一览表</w:t>
      </w:r>
    </w:p>
    <w:p w14:paraId="6443EE97">
      <w:pPr>
        <w:spacing w:before="58"/>
        <w:ind w:left="561" w:right="441"/>
        <w:jc w:val="center"/>
        <w:rPr>
          <w:b/>
          <w:color w:val="auto"/>
          <w:sz w:val="30"/>
          <w:highlight w:val="none"/>
        </w:rPr>
      </w:pPr>
    </w:p>
    <w:p w14:paraId="5043537D">
      <w:pPr>
        <w:pStyle w:val="70"/>
        <w:spacing w:line="440" w:lineRule="exact"/>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币种：人民币（元）</w:t>
      </w:r>
    </w:p>
    <w:tbl>
      <w:tblPr>
        <w:tblStyle w:val="30"/>
        <w:tblW w:w="8919"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189"/>
        <w:gridCol w:w="5790"/>
      </w:tblGrid>
      <w:tr w14:paraId="363C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28C383A">
            <w:pPr>
              <w:jc w:val="center"/>
              <w:rPr>
                <w:b/>
                <w:color w:val="auto"/>
                <w:sz w:val="24"/>
                <w:szCs w:val="24"/>
                <w:highlight w:val="none"/>
              </w:rPr>
            </w:pPr>
            <w:r>
              <w:rPr>
                <w:rFonts w:hint="eastAsia"/>
                <w:b/>
                <w:color w:val="auto"/>
                <w:sz w:val="24"/>
                <w:szCs w:val="24"/>
                <w:highlight w:val="none"/>
              </w:rPr>
              <w:t>项目名称</w:t>
            </w:r>
          </w:p>
        </w:tc>
        <w:tc>
          <w:tcPr>
            <w:tcW w:w="6979" w:type="dxa"/>
            <w:gridSpan w:val="2"/>
            <w:noWrap/>
            <w:vAlign w:val="center"/>
          </w:tcPr>
          <w:p w14:paraId="7917CBEE">
            <w:pPr>
              <w:rPr>
                <w:bCs/>
                <w:color w:val="auto"/>
                <w:sz w:val="24"/>
                <w:szCs w:val="24"/>
                <w:highlight w:val="none"/>
              </w:rPr>
            </w:pPr>
          </w:p>
        </w:tc>
      </w:tr>
      <w:tr w14:paraId="6EA5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2F6EFABD">
            <w:pPr>
              <w:jc w:val="center"/>
              <w:rPr>
                <w:b/>
                <w:color w:val="auto"/>
                <w:sz w:val="24"/>
                <w:szCs w:val="24"/>
                <w:highlight w:val="none"/>
              </w:rPr>
            </w:pPr>
            <w:r>
              <w:rPr>
                <w:rFonts w:hint="eastAsia"/>
                <w:b/>
                <w:color w:val="auto"/>
                <w:sz w:val="24"/>
                <w:szCs w:val="24"/>
                <w:highlight w:val="none"/>
              </w:rPr>
              <w:t>项目编号</w:t>
            </w:r>
          </w:p>
        </w:tc>
        <w:tc>
          <w:tcPr>
            <w:tcW w:w="6979" w:type="dxa"/>
            <w:gridSpan w:val="2"/>
            <w:noWrap/>
            <w:vAlign w:val="center"/>
          </w:tcPr>
          <w:p w14:paraId="53F48148">
            <w:pPr>
              <w:rPr>
                <w:bCs/>
                <w:color w:val="auto"/>
                <w:sz w:val="24"/>
                <w:szCs w:val="24"/>
                <w:highlight w:val="none"/>
              </w:rPr>
            </w:pPr>
          </w:p>
        </w:tc>
      </w:tr>
      <w:tr w14:paraId="7C26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7D0F9E6">
            <w:pPr>
              <w:jc w:val="center"/>
              <w:rPr>
                <w:b/>
                <w:color w:val="auto"/>
                <w:sz w:val="24"/>
                <w:szCs w:val="24"/>
                <w:highlight w:val="none"/>
              </w:rPr>
            </w:pPr>
            <w:r>
              <w:rPr>
                <w:rFonts w:hint="eastAsia"/>
                <w:b/>
                <w:color w:val="auto"/>
                <w:sz w:val="24"/>
                <w:szCs w:val="24"/>
                <w:highlight w:val="none"/>
              </w:rPr>
              <w:t>采购人名称</w:t>
            </w:r>
          </w:p>
        </w:tc>
        <w:tc>
          <w:tcPr>
            <w:tcW w:w="6979" w:type="dxa"/>
            <w:gridSpan w:val="2"/>
            <w:noWrap/>
            <w:vAlign w:val="center"/>
          </w:tcPr>
          <w:p w14:paraId="79F47310">
            <w:pPr>
              <w:rPr>
                <w:bCs/>
                <w:color w:val="auto"/>
                <w:sz w:val="24"/>
                <w:szCs w:val="24"/>
                <w:highlight w:val="none"/>
              </w:rPr>
            </w:pPr>
          </w:p>
        </w:tc>
      </w:tr>
      <w:tr w14:paraId="582F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73F7E5F">
            <w:pPr>
              <w:jc w:val="center"/>
              <w:rPr>
                <w:b/>
                <w:color w:val="auto"/>
                <w:sz w:val="24"/>
                <w:szCs w:val="24"/>
                <w:highlight w:val="none"/>
              </w:rPr>
            </w:pPr>
            <w:r>
              <w:rPr>
                <w:rFonts w:hint="eastAsia"/>
                <w:b/>
                <w:color w:val="auto"/>
                <w:sz w:val="24"/>
                <w:szCs w:val="24"/>
                <w:highlight w:val="none"/>
              </w:rPr>
              <w:t>供应商名称</w:t>
            </w:r>
          </w:p>
        </w:tc>
        <w:tc>
          <w:tcPr>
            <w:tcW w:w="6979" w:type="dxa"/>
            <w:gridSpan w:val="2"/>
            <w:noWrap/>
            <w:vAlign w:val="center"/>
          </w:tcPr>
          <w:p w14:paraId="104B0F9D">
            <w:pPr>
              <w:rPr>
                <w:bCs/>
                <w:color w:val="auto"/>
                <w:sz w:val="24"/>
                <w:szCs w:val="24"/>
                <w:highlight w:val="none"/>
              </w:rPr>
            </w:pPr>
          </w:p>
        </w:tc>
      </w:tr>
      <w:tr w14:paraId="754C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1940" w:type="dxa"/>
            <w:vMerge w:val="restart"/>
            <w:noWrap/>
            <w:vAlign w:val="center"/>
          </w:tcPr>
          <w:p w14:paraId="258BAD37">
            <w:pPr>
              <w:jc w:val="center"/>
              <w:rPr>
                <w:b/>
                <w:color w:val="auto"/>
                <w:sz w:val="24"/>
                <w:szCs w:val="24"/>
                <w:highlight w:val="none"/>
              </w:rPr>
            </w:pPr>
            <w:r>
              <w:rPr>
                <w:rFonts w:hint="eastAsia"/>
                <w:b/>
                <w:color w:val="auto"/>
                <w:sz w:val="24"/>
                <w:szCs w:val="24"/>
                <w:highlight w:val="none"/>
              </w:rPr>
              <w:t>总报价</w:t>
            </w:r>
          </w:p>
        </w:tc>
        <w:tc>
          <w:tcPr>
            <w:tcW w:w="1189" w:type="dxa"/>
            <w:noWrap/>
            <w:vAlign w:val="center"/>
          </w:tcPr>
          <w:p w14:paraId="10C7A0FD">
            <w:pPr>
              <w:jc w:val="center"/>
              <w:rPr>
                <w:bCs/>
                <w:color w:val="auto"/>
                <w:sz w:val="24"/>
                <w:szCs w:val="24"/>
                <w:highlight w:val="none"/>
              </w:rPr>
            </w:pPr>
            <w:r>
              <w:rPr>
                <w:rFonts w:hint="eastAsia"/>
                <w:bCs/>
                <w:color w:val="auto"/>
                <w:sz w:val="24"/>
                <w:szCs w:val="24"/>
                <w:highlight w:val="none"/>
              </w:rPr>
              <w:t>大写</w:t>
            </w:r>
          </w:p>
        </w:tc>
        <w:tc>
          <w:tcPr>
            <w:tcW w:w="5790" w:type="dxa"/>
            <w:noWrap/>
            <w:vAlign w:val="center"/>
          </w:tcPr>
          <w:p w14:paraId="376C41A1">
            <w:pPr>
              <w:rPr>
                <w:bCs/>
                <w:color w:val="auto"/>
                <w:sz w:val="24"/>
                <w:szCs w:val="24"/>
                <w:highlight w:val="none"/>
              </w:rPr>
            </w:pPr>
            <w:r>
              <w:rPr>
                <w:rFonts w:hint="eastAsia"/>
                <w:bCs/>
                <w:color w:val="auto"/>
                <w:sz w:val="24"/>
                <w:szCs w:val="24"/>
                <w:highlight w:val="none"/>
              </w:rPr>
              <w:t xml:space="preserve">       </w:t>
            </w:r>
          </w:p>
        </w:tc>
      </w:tr>
      <w:tr w14:paraId="795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940" w:type="dxa"/>
            <w:vMerge w:val="continue"/>
            <w:noWrap/>
            <w:vAlign w:val="center"/>
          </w:tcPr>
          <w:p w14:paraId="32F97801">
            <w:pPr>
              <w:rPr>
                <w:bCs/>
                <w:color w:val="auto"/>
                <w:sz w:val="24"/>
                <w:szCs w:val="24"/>
                <w:highlight w:val="none"/>
              </w:rPr>
            </w:pPr>
          </w:p>
        </w:tc>
        <w:tc>
          <w:tcPr>
            <w:tcW w:w="1189" w:type="dxa"/>
            <w:noWrap/>
            <w:vAlign w:val="center"/>
          </w:tcPr>
          <w:p w14:paraId="00D77273">
            <w:pPr>
              <w:jc w:val="center"/>
              <w:rPr>
                <w:bCs/>
                <w:color w:val="auto"/>
                <w:sz w:val="24"/>
                <w:szCs w:val="24"/>
                <w:highlight w:val="none"/>
              </w:rPr>
            </w:pPr>
            <w:r>
              <w:rPr>
                <w:rFonts w:hint="eastAsia"/>
                <w:bCs/>
                <w:color w:val="auto"/>
                <w:sz w:val="24"/>
                <w:szCs w:val="24"/>
                <w:highlight w:val="none"/>
              </w:rPr>
              <w:t>小写</w:t>
            </w:r>
          </w:p>
        </w:tc>
        <w:tc>
          <w:tcPr>
            <w:tcW w:w="5790" w:type="dxa"/>
            <w:noWrap/>
            <w:vAlign w:val="center"/>
          </w:tcPr>
          <w:p w14:paraId="10CB36F6">
            <w:pPr>
              <w:rPr>
                <w:bCs/>
                <w:color w:val="auto"/>
                <w:sz w:val="24"/>
                <w:szCs w:val="24"/>
                <w:highlight w:val="none"/>
              </w:rPr>
            </w:pPr>
            <w:r>
              <w:rPr>
                <w:rFonts w:hint="eastAsia"/>
                <w:bCs/>
                <w:color w:val="auto"/>
                <w:sz w:val="24"/>
                <w:szCs w:val="24"/>
                <w:highlight w:val="none"/>
                <w:lang w:val="en-US"/>
              </w:rPr>
              <w:t>¥</w:t>
            </w:r>
            <w:r>
              <w:rPr>
                <w:rFonts w:hint="eastAsia"/>
                <w:bCs/>
                <w:color w:val="auto"/>
                <w:sz w:val="24"/>
                <w:szCs w:val="24"/>
                <w:highlight w:val="none"/>
              </w:rPr>
              <w:t>：</w:t>
            </w:r>
          </w:p>
        </w:tc>
      </w:tr>
    </w:tbl>
    <w:p w14:paraId="234FD72C">
      <w:pPr>
        <w:spacing w:line="360" w:lineRule="auto"/>
        <w:rPr>
          <w:b/>
          <w:color w:val="auto"/>
          <w:sz w:val="24"/>
          <w:szCs w:val="24"/>
          <w:highlight w:val="none"/>
        </w:rPr>
      </w:pPr>
    </w:p>
    <w:p w14:paraId="7A72C5FC">
      <w:pPr>
        <w:spacing w:line="360" w:lineRule="auto"/>
        <w:rPr>
          <w:bCs/>
          <w:color w:val="auto"/>
          <w:sz w:val="24"/>
          <w:szCs w:val="24"/>
          <w:highlight w:val="none"/>
        </w:rPr>
      </w:pPr>
      <w:r>
        <w:rPr>
          <w:rFonts w:hint="eastAsia"/>
          <w:bCs/>
          <w:color w:val="auto"/>
          <w:sz w:val="24"/>
          <w:szCs w:val="24"/>
          <w:highlight w:val="none"/>
        </w:rPr>
        <w:t>注：</w:t>
      </w:r>
      <w:r>
        <w:rPr>
          <w:rFonts w:hint="eastAsia"/>
          <w:b/>
          <w:bCs/>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评审时</w:t>
      </w:r>
      <w:r>
        <w:rPr>
          <w:rFonts w:hint="eastAsia"/>
          <w:bCs/>
          <w:color w:val="auto"/>
          <w:sz w:val="24"/>
          <w:szCs w:val="24"/>
          <w:highlight w:val="none"/>
        </w:rPr>
        <w:t>如发现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同时采购组织机构按规定将该情况报主管部门，并视情将其列入不良投标人名单。</w:t>
      </w:r>
    </w:p>
    <w:p w14:paraId="5D0263CB">
      <w:pPr>
        <w:spacing w:line="360" w:lineRule="auto"/>
        <w:ind w:firstLine="480" w:firstLineChars="200"/>
        <w:rPr>
          <w:bCs/>
          <w:color w:val="auto"/>
          <w:sz w:val="24"/>
          <w:szCs w:val="24"/>
          <w:highlight w:val="none"/>
        </w:rPr>
      </w:pPr>
      <w:r>
        <w:rPr>
          <w:rFonts w:hint="eastAsia"/>
          <w:bCs/>
          <w:color w:val="auto"/>
          <w:sz w:val="24"/>
          <w:szCs w:val="24"/>
          <w:highlight w:val="none"/>
          <w:lang w:val="en-US"/>
        </w:rPr>
        <w:t>2.</w:t>
      </w:r>
      <w:r>
        <w:rPr>
          <w:rFonts w:hint="eastAsia"/>
          <w:bCs/>
          <w:color w:val="auto"/>
          <w:sz w:val="24"/>
          <w:szCs w:val="24"/>
          <w:highlight w:val="none"/>
        </w:rPr>
        <w:t>报价一经涂改，应在涂改处加盖单位公章或者由法定代表人（负责人）或授权委托人签字或盖章，否则其报价作无效处理。</w:t>
      </w:r>
    </w:p>
    <w:p w14:paraId="6B846D36">
      <w:pPr>
        <w:snapToGrid w:val="0"/>
        <w:spacing w:before="50" w:after="50" w:line="324" w:lineRule="auto"/>
        <w:ind w:firstLine="480" w:firstLineChars="200"/>
        <w:rPr>
          <w:b/>
          <w:color w:val="auto"/>
          <w:sz w:val="24"/>
          <w:szCs w:val="24"/>
          <w:highlight w:val="none"/>
        </w:rPr>
      </w:pPr>
      <w:r>
        <w:rPr>
          <w:rFonts w:hint="eastAsia"/>
          <w:bCs/>
          <w:color w:val="auto"/>
          <w:sz w:val="24"/>
          <w:szCs w:val="24"/>
          <w:highlight w:val="none"/>
          <w:lang w:val="en-US"/>
        </w:rPr>
        <w:t>3.</w:t>
      </w:r>
      <w:r>
        <w:rPr>
          <w:rFonts w:hint="eastAsia"/>
          <w:bCs/>
          <w:color w:val="auto"/>
          <w:sz w:val="24"/>
          <w:szCs w:val="24"/>
          <w:highlight w:val="none"/>
        </w:rPr>
        <w:t>不接受有选择性的报价，不提供该报价表的报价文件视为未实质性响应磋商文件。</w:t>
      </w:r>
    </w:p>
    <w:p w14:paraId="53641CD8">
      <w:pPr>
        <w:snapToGrid w:val="0"/>
        <w:spacing w:before="50" w:after="50" w:line="360" w:lineRule="auto"/>
        <w:ind w:firstLine="723" w:firstLineChars="300"/>
        <w:rPr>
          <w:b/>
          <w:color w:val="auto"/>
          <w:sz w:val="24"/>
          <w:szCs w:val="24"/>
          <w:highlight w:val="none"/>
        </w:rPr>
      </w:pPr>
    </w:p>
    <w:p w14:paraId="61F3B5EE">
      <w:pPr>
        <w:pStyle w:val="15"/>
        <w:spacing w:before="120" w:after="120" w:line="360" w:lineRule="auto"/>
        <w:ind w:firstLine="5320" w:firstLineChars="1900"/>
        <w:rPr>
          <w:rFonts w:ascii="仿宋" w:hAnsi="仿宋"/>
          <w:color w:val="auto"/>
          <w:spacing w:val="20"/>
          <w:szCs w:val="24"/>
          <w:highlight w:val="none"/>
        </w:rPr>
      </w:pPr>
    </w:p>
    <w:p w14:paraId="13A546EE">
      <w:pPr>
        <w:pStyle w:val="11"/>
        <w:tabs>
          <w:tab w:val="left" w:pos="9625"/>
        </w:tabs>
        <w:spacing w:before="1"/>
        <w:ind w:left="6139"/>
        <w:rPr>
          <w:color w:val="auto"/>
          <w:highlight w:val="none"/>
        </w:rPr>
      </w:pPr>
      <w:r>
        <w:rPr>
          <w:rFonts w:hint="eastAsia"/>
          <w:color w:val="auto"/>
          <w:highlight w:val="none"/>
        </w:rPr>
        <w:t>供应商盖章：</w:t>
      </w:r>
      <w:r>
        <w:rPr>
          <w:rFonts w:hint="eastAsia"/>
          <w:color w:val="auto"/>
          <w:highlight w:val="none"/>
          <w:u w:val="single"/>
        </w:rPr>
        <w:tab/>
      </w:r>
    </w:p>
    <w:p w14:paraId="24272B3F">
      <w:pPr>
        <w:pStyle w:val="11"/>
        <w:tabs>
          <w:tab w:val="left" w:pos="7219"/>
          <w:tab w:val="left" w:pos="9599"/>
        </w:tabs>
        <w:spacing w:before="131"/>
        <w:ind w:left="6139"/>
        <w:rPr>
          <w:color w:val="auto"/>
          <w:highlight w:val="none"/>
          <w:u w:val="single"/>
          <w:lang w:val="en-US"/>
        </w:rPr>
      </w:pPr>
      <w:r>
        <w:rPr>
          <w:rFonts w:hint="eastAsia"/>
          <w:color w:val="auto"/>
          <w:highlight w:val="none"/>
        </w:rPr>
        <w:t>日期：</w:t>
      </w:r>
      <w:r>
        <w:rPr>
          <w:rFonts w:hint="eastAsia"/>
          <w:color w:val="auto"/>
          <w:highlight w:val="none"/>
          <w:u w:val="single"/>
        </w:rPr>
        <w:tab/>
      </w:r>
      <w:r>
        <w:rPr>
          <w:rFonts w:hint="eastAsia"/>
          <w:color w:val="auto"/>
          <w:highlight w:val="none"/>
          <w:u w:val="single"/>
          <w:lang w:val="en-US"/>
        </w:rPr>
        <w:t xml:space="preserve">             </w:t>
      </w:r>
    </w:p>
    <w:p w14:paraId="3D19EACF">
      <w:pPr>
        <w:pStyle w:val="12"/>
        <w:rPr>
          <w:color w:val="auto"/>
          <w:highlight w:val="none"/>
          <w:u w:val="single"/>
        </w:rPr>
      </w:pPr>
    </w:p>
    <w:p w14:paraId="37902CBD">
      <w:pPr>
        <w:pStyle w:val="24"/>
        <w:rPr>
          <w:rFonts w:ascii="仿宋" w:hAnsi="仿宋"/>
          <w:color w:val="auto"/>
          <w:highlight w:val="none"/>
          <w:u w:val="single"/>
        </w:rPr>
      </w:pPr>
    </w:p>
    <w:p w14:paraId="73EFE321">
      <w:pPr>
        <w:widowControl/>
        <w:autoSpaceDE/>
        <w:autoSpaceDN/>
        <w:rPr>
          <w:color w:val="auto"/>
          <w:highlight w:val="none"/>
          <w:u w:val="single"/>
        </w:rPr>
      </w:pPr>
    </w:p>
    <w:p w14:paraId="476E1B70">
      <w:pPr>
        <w:widowControl/>
        <w:autoSpaceDE/>
        <w:autoSpaceDN/>
        <w:rPr>
          <w:b/>
          <w:color w:val="auto"/>
          <w:sz w:val="30"/>
          <w:highlight w:val="none"/>
          <w:lang w:val="en-US"/>
        </w:rPr>
      </w:pPr>
    </w:p>
    <w:p w14:paraId="6435FFBE">
      <w:pPr>
        <w:spacing w:before="58"/>
        <w:ind w:left="561" w:right="441"/>
        <w:jc w:val="center"/>
        <w:rPr>
          <w:b/>
          <w:color w:val="auto"/>
          <w:sz w:val="30"/>
          <w:highlight w:val="none"/>
        </w:rPr>
      </w:pPr>
      <w:r>
        <w:rPr>
          <w:rFonts w:hint="eastAsia"/>
          <w:b/>
          <w:color w:val="auto"/>
          <w:sz w:val="30"/>
          <w:highlight w:val="none"/>
          <w:lang w:val="en-US"/>
        </w:rPr>
        <w:t>2.</w:t>
      </w:r>
      <w:r>
        <w:rPr>
          <w:rFonts w:hint="eastAsia"/>
          <w:b/>
          <w:color w:val="auto"/>
          <w:sz w:val="30"/>
          <w:highlight w:val="none"/>
        </w:rPr>
        <w:t>响应分项报价表</w:t>
      </w:r>
    </w:p>
    <w:p w14:paraId="22CF929F">
      <w:pPr>
        <w:spacing w:line="360" w:lineRule="auto"/>
        <w:rPr>
          <w:color w:val="auto"/>
          <w:sz w:val="24"/>
          <w:szCs w:val="24"/>
          <w:highlight w:val="none"/>
        </w:rPr>
      </w:pPr>
      <w:r>
        <w:rPr>
          <w:rFonts w:hint="eastAsia"/>
          <w:color w:val="auto"/>
          <w:sz w:val="24"/>
          <w:szCs w:val="24"/>
          <w:highlight w:val="none"/>
        </w:rPr>
        <w:t>项目编号：</w:t>
      </w:r>
    </w:p>
    <w:p w14:paraId="1A96C6A7">
      <w:pPr>
        <w:spacing w:line="360" w:lineRule="auto"/>
        <w:rPr>
          <w:color w:val="auto"/>
          <w:sz w:val="24"/>
          <w:szCs w:val="24"/>
          <w:highlight w:val="none"/>
          <w:u w:val="single"/>
        </w:rPr>
      </w:pPr>
      <w:r>
        <w:rPr>
          <w:rFonts w:hint="eastAsia"/>
          <w:color w:val="auto"/>
          <w:sz w:val="24"/>
          <w:szCs w:val="24"/>
          <w:highlight w:val="none"/>
        </w:rPr>
        <w:t>项目名称：</w:t>
      </w:r>
    </w:p>
    <w:tbl>
      <w:tblPr>
        <w:tblStyle w:val="30"/>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4482"/>
        <w:gridCol w:w="750"/>
        <w:gridCol w:w="705"/>
        <w:gridCol w:w="1107"/>
        <w:gridCol w:w="1275"/>
      </w:tblGrid>
      <w:tr w14:paraId="6D45C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8EE849A">
            <w:pPr>
              <w:jc w:val="center"/>
              <w:rPr>
                <w:color w:val="auto"/>
                <w:sz w:val="24"/>
                <w:szCs w:val="24"/>
                <w:highlight w:val="none"/>
              </w:rPr>
            </w:pPr>
            <w:r>
              <w:rPr>
                <w:rFonts w:hint="eastAsia"/>
                <w:color w:val="auto"/>
                <w:sz w:val="24"/>
                <w:szCs w:val="24"/>
                <w:highlight w:val="none"/>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61814B8C">
            <w:pPr>
              <w:jc w:val="center"/>
              <w:rPr>
                <w:color w:val="auto"/>
                <w:sz w:val="24"/>
                <w:szCs w:val="24"/>
                <w:highlight w:val="none"/>
              </w:rPr>
            </w:pPr>
            <w:r>
              <w:rPr>
                <w:rFonts w:hint="eastAsia"/>
                <w:color w:val="auto"/>
                <w:sz w:val="24"/>
                <w:szCs w:val="24"/>
                <w:highlight w:val="none"/>
              </w:rPr>
              <w:t>项目内容</w:t>
            </w:r>
          </w:p>
        </w:tc>
        <w:tc>
          <w:tcPr>
            <w:tcW w:w="750" w:type="dxa"/>
            <w:tcBorders>
              <w:top w:val="single" w:color="auto" w:sz="4" w:space="0"/>
              <w:left w:val="single" w:color="auto" w:sz="4" w:space="0"/>
              <w:bottom w:val="single" w:color="auto" w:sz="4" w:space="0"/>
              <w:right w:val="single" w:color="auto" w:sz="4" w:space="0"/>
            </w:tcBorders>
            <w:vAlign w:val="center"/>
          </w:tcPr>
          <w:p w14:paraId="68D0E695">
            <w:pPr>
              <w:jc w:val="center"/>
              <w:rPr>
                <w:color w:val="auto"/>
                <w:sz w:val="24"/>
                <w:szCs w:val="24"/>
                <w:highlight w:val="none"/>
              </w:rPr>
            </w:pPr>
            <w:r>
              <w:rPr>
                <w:rFonts w:hint="eastAsia"/>
                <w:color w:val="auto"/>
                <w:sz w:val="24"/>
                <w:szCs w:val="24"/>
                <w:highlight w:val="none"/>
              </w:rPr>
              <w:t>单位</w:t>
            </w:r>
          </w:p>
        </w:tc>
        <w:tc>
          <w:tcPr>
            <w:tcW w:w="705" w:type="dxa"/>
            <w:tcBorders>
              <w:top w:val="single" w:color="auto" w:sz="4" w:space="0"/>
              <w:left w:val="single" w:color="auto" w:sz="4" w:space="0"/>
              <w:bottom w:val="single" w:color="auto" w:sz="4" w:space="0"/>
              <w:right w:val="single" w:color="auto" w:sz="4" w:space="0"/>
            </w:tcBorders>
            <w:vAlign w:val="center"/>
          </w:tcPr>
          <w:p w14:paraId="4AC8D753">
            <w:pPr>
              <w:jc w:val="center"/>
              <w:rPr>
                <w:color w:val="auto"/>
                <w:sz w:val="24"/>
                <w:szCs w:val="24"/>
                <w:highlight w:val="none"/>
              </w:rPr>
            </w:pPr>
            <w:r>
              <w:rPr>
                <w:rFonts w:hint="eastAsia"/>
                <w:color w:val="auto"/>
                <w:sz w:val="24"/>
                <w:szCs w:val="24"/>
                <w:highlight w:val="none"/>
              </w:rPr>
              <w:t>数量</w:t>
            </w:r>
          </w:p>
        </w:tc>
        <w:tc>
          <w:tcPr>
            <w:tcW w:w="1107" w:type="dxa"/>
            <w:tcBorders>
              <w:top w:val="single" w:color="auto" w:sz="4" w:space="0"/>
              <w:left w:val="single" w:color="auto" w:sz="4" w:space="0"/>
              <w:bottom w:val="single" w:color="auto" w:sz="4" w:space="0"/>
              <w:right w:val="single" w:color="auto" w:sz="4" w:space="0"/>
            </w:tcBorders>
            <w:vAlign w:val="center"/>
          </w:tcPr>
          <w:p w14:paraId="63957DEE">
            <w:pPr>
              <w:jc w:val="center"/>
              <w:rPr>
                <w:color w:val="auto"/>
                <w:sz w:val="24"/>
                <w:szCs w:val="24"/>
                <w:highlight w:val="none"/>
              </w:rPr>
            </w:pPr>
            <w:r>
              <w:rPr>
                <w:rFonts w:hint="eastAsia"/>
                <w:color w:val="auto"/>
                <w:sz w:val="24"/>
                <w:szCs w:val="24"/>
                <w:highlight w:val="none"/>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4650EB65">
            <w:pPr>
              <w:jc w:val="center"/>
              <w:rPr>
                <w:color w:val="auto"/>
                <w:sz w:val="24"/>
                <w:szCs w:val="24"/>
                <w:highlight w:val="none"/>
              </w:rPr>
            </w:pPr>
            <w:r>
              <w:rPr>
                <w:rFonts w:hint="eastAsia"/>
                <w:color w:val="auto"/>
                <w:sz w:val="24"/>
                <w:szCs w:val="24"/>
                <w:highlight w:val="none"/>
              </w:rPr>
              <w:t>合价（元）</w:t>
            </w:r>
          </w:p>
        </w:tc>
      </w:tr>
      <w:tr w14:paraId="607C6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34C9778">
            <w:pPr>
              <w:jc w:val="center"/>
              <w:rPr>
                <w:color w:val="auto"/>
                <w:sz w:val="24"/>
                <w:szCs w:val="24"/>
                <w:highlight w:val="none"/>
              </w:rPr>
            </w:pPr>
            <w:r>
              <w:rPr>
                <w:rFonts w:hint="eastAsia"/>
                <w:color w:val="auto"/>
                <w:sz w:val="24"/>
                <w:szCs w:val="24"/>
                <w:highlight w:val="none"/>
              </w:rPr>
              <w:t>1</w:t>
            </w:r>
          </w:p>
        </w:tc>
        <w:tc>
          <w:tcPr>
            <w:tcW w:w="4482" w:type="dxa"/>
            <w:tcBorders>
              <w:top w:val="single" w:color="auto" w:sz="4" w:space="0"/>
              <w:left w:val="single" w:color="auto" w:sz="4" w:space="0"/>
              <w:bottom w:val="single" w:color="auto" w:sz="4" w:space="0"/>
              <w:right w:val="single" w:color="auto" w:sz="4" w:space="0"/>
            </w:tcBorders>
            <w:vAlign w:val="center"/>
          </w:tcPr>
          <w:p w14:paraId="56DD1E15">
            <w:pPr>
              <w:jc w:val="center"/>
              <w:rPr>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81238A9">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A5943D6">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1129FB2D">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09158C9">
            <w:pPr>
              <w:jc w:val="center"/>
              <w:rPr>
                <w:color w:val="auto"/>
                <w:sz w:val="24"/>
                <w:szCs w:val="24"/>
                <w:highlight w:val="none"/>
              </w:rPr>
            </w:pPr>
          </w:p>
        </w:tc>
      </w:tr>
      <w:tr w14:paraId="07845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2715DE7">
            <w:pPr>
              <w:jc w:val="center"/>
              <w:rPr>
                <w:color w:val="auto"/>
                <w:sz w:val="24"/>
                <w:szCs w:val="24"/>
                <w:highlight w:val="none"/>
              </w:rPr>
            </w:pPr>
            <w:r>
              <w:rPr>
                <w:rFonts w:hint="eastAsia"/>
                <w:color w:val="auto"/>
                <w:sz w:val="24"/>
                <w:szCs w:val="24"/>
                <w:highlight w:val="none"/>
              </w:rPr>
              <w:t>2</w:t>
            </w:r>
          </w:p>
        </w:tc>
        <w:tc>
          <w:tcPr>
            <w:tcW w:w="4482" w:type="dxa"/>
            <w:tcBorders>
              <w:top w:val="single" w:color="auto" w:sz="4" w:space="0"/>
              <w:left w:val="single" w:color="auto" w:sz="4" w:space="0"/>
              <w:bottom w:val="single" w:color="auto" w:sz="4" w:space="0"/>
              <w:right w:val="single" w:color="auto" w:sz="4" w:space="0"/>
            </w:tcBorders>
            <w:vAlign w:val="center"/>
          </w:tcPr>
          <w:p w14:paraId="5EB18245">
            <w:pPr>
              <w:jc w:val="center"/>
              <w:rPr>
                <w:color w:val="auto"/>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vAlign w:val="center"/>
          </w:tcPr>
          <w:p w14:paraId="67BD3368">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C012FC4">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34A87A34">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26177DF">
            <w:pPr>
              <w:jc w:val="center"/>
              <w:rPr>
                <w:color w:val="auto"/>
                <w:sz w:val="24"/>
                <w:szCs w:val="24"/>
                <w:highlight w:val="none"/>
              </w:rPr>
            </w:pPr>
          </w:p>
        </w:tc>
      </w:tr>
      <w:tr w14:paraId="5F7E0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B92F00C">
            <w:pPr>
              <w:jc w:val="center"/>
              <w:rPr>
                <w:color w:val="auto"/>
                <w:sz w:val="24"/>
                <w:szCs w:val="24"/>
                <w:highlight w:val="none"/>
              </w:rPr>
            </w:pPr>
            <w:r>
              <w:rPr>
                <w:rFonts w:hint="eastAsia"/>
                <w:color w:val="auto"/>
                <w:sz w:val="24"/>
                <w:szCs w:val="24"/>
                <w:highlight w:val="none"/>
              </w:rPr>
              <w:t>3</w:t>
            </w:r>
          </w:p>
        </w:tc>
        <w:tc>
          <w:tcPr>
            <w:tcW w:w="4482" w:type="dxa"/>
            <w:tcBorders>
              <w:top w:val="single" w:color="auto" w:sz="4" w:space="0"/>
              <w:left w:val="single" w:color="auto" w:sz="4" w:space="0"/>
              <w:bottom w:val="single" w:color="auto" w:sz="4" w:space="0"/>
              <w:right w:val="single" w:color="auto" w:sz="4" w:space="0"/>
            </w:tcBorders>
            <w:vAlign w:val="center"/>
          </w:tcPr>
          <w:p w14:paraId="234A8A59">
            <w:pPr>
              <w:jc w:val="center"/>
              <w:rPr>
                <w:color w:val="auto"/>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vAlign w:val="center"/>
          </w:tcPr>
          <w:p w14:paraId="31B647BC">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23D0481">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3241C75D">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0532F6D">
            <w:pPr>
              <w:jc w:val="center"/>
              <w:rPr>
                <w:color w:val="auto"/>
                <w:sz w:val="24"/>
                <w:szCs w:val="24"/>
                <w:highlight w:val="none"/>
              </w:rPr>
            </w:pPr>
          </w:p>
        </w:tc>
      </w:tr>
      <w:tr w14:paraId="3DE4A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4C3F805">
            <w:pPr>
              <w:jc w:val="center"/>
              <w:rPr>
                <w:color w:val="auto"/>
                <w:sz w:val="24"/>
                <w:szCs w:val="24"/>
                <w:highlight w:val="none"/>
              </w:rPr>
            </w:pPr>
            <w:r>
              <w:rPr>
                <w:rFonts w:hint="eastAsia"/>
                <w:color w:val="auto"/>
                <w:sz w:val="24"/>
                <w:szCs w:val="24"/>
                <w:highlight w:val="none"/>
              </w:rPr>
              <w:t>4</w:t>
            </w:r>
          </w:p>
        </w:tc>
        <w:tc>
          <w:tcPr>
            <w:tcW w:w="8319" w:type="dxa"/>
            <w:gridSpan w:val="5"/>
            <w:tcBorders>
              <w:top w:val="single" w:color="auto" w:sz="4" w:space="0"/>
              <w:left w:val="single" w:color="auto" w:sz="4" w:space="0"/>
              <w:bottom w:val="single" w:color="auto" w:sz="4" w:space="0"/>
              <w:right w:val="single" w:color="auto" w:sz="4" w:space="0"/>
            </w:tcBorders>
            <w:vAlign w:val="center"/>
          </w:tcPr>
          <w:p w14:paraId="67111815">
            <w:pPr>
              <w:rPr>
                <w:color w:val="auto"/>
                <w:sz w:val="24"/>
                <w:szCs w:val="24"/>
                <w:highlight w:val="none"/>
              </w:rPr>
            </w:pPr>
            <w:r>
              <w:rPr>
                <w:rFonts w:hint="eastAsia"/>
                <w:color w:val="auto"/>
                <w:sz w:val="24"/>
                <w:szCs w:val="24"/>
                <w:highlight w:val="none"/>
              </w:rPr>
              <w:t>总计：（大写）元（¥              ）</w:t>
            </w:r>
          </w:p>
        </w:tc>
      </w:tr>
    </w:tbl>
    <w:p w14:paraId="4A889314">
      <w:pPr>
        <w:pStyle w:val="51"/>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注：1.供应商可根据具体情况调整报价明细清单格式，填写内容应包含项目人员费用(工资、各类社会保险、福利、津贴、奖金等)、服务费、税金等实施本项目所产生的一切费用，采购人不另行支付其他任何费用。</w:t>
      </w:r>
    </w:p>
    <w:p w14:paraId="59C7BD06">
      <w:pPr>
        <w:pStyle w:val="51"/>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2.《分项报价表》必须与《开标一览表》报价相同。</w:t>
      </w:r>
    </w:p>
    <w:p w14:paraId="624BDF90">
      <w:pPr>
        <w:rPr>
          <w:color w:val="auto"/>
          <w:highlight w:val="none"/>
        </w:rPr>
      </w:pPr>
    </w:p>
    <w:p w14:paraId="73CF0E67">
      <w:pPr>
        <w:pStyle w:val="11"/>
        <w:tabs>
          <w:tab w:val="left" w:pos="9625"/>
        </w:tabs>
        <w:spacing w:before="1"/>
        <w:ind w:left="6139"/>
        <w:rPr>
          <w:color w:val="auto"/>
          <w:highlight w:val="none"/>
        </w:rPr>
      </w:pPr>
      <w:r>
        <w:rPr>
          <w:rFonts w:hint="eastAsia"/>
          <w:color w:val="auto"/>
          <w:highlight w:val="none"/>
        </w:rPr>
        <w:t>供应商盖章：</w:t>
      </w:r>
      <w:r>
        <w:rPr>
          <w:rFonts w:hint="eastAsia"/>
          <w:color w:val="auto"/>
          <w:highlight w:val="none"/>
          <w:u w:val="single"/>
        </w:rPr>
        <w:tab/>
      </w:r>
    </w:p>
    <w:p w14:paraId="25875826">
      <w:pPr>
        <w:pStyle w:val="11"/>
        <w:tabs>
          <w:tab w:val="left" w:pos="7219"/>
          <w:tab w:val="left" w:pos="9599"/>
        </w:tabs>
        <w:spacing w:before="131"/>
        <w:ind w:left="6139"/>
        <w:rPr>
          <w:color w:val="auto"/>
          <w:highlight w:val="none"/>
          <w:u w:val="single"/>
          <w:lang w:val="en-US"/>
        </w:rPr>
      </w:pPr>
      <w:r>
        <w:rPr>
          <w:rFonts w:hint="eastAsia"/>
          <w:color w:val="auto"/>
          <w:highlight w:val="none"/>
        </w:rPr>
        <w:t>日期：</w:t>
      </w:r>
      <w:r>
        <w:rPr>
          <w:rFonts w:hint="eastAsia"/>
          <w:color w:val="auto"/>
          <w:highlight w:val="none"/>
          <w:u w:val="single"/>
        </w:rPr>
        <w:tab/>
      </w:r>
      <w:r>
        <w:rPr>
          <w:rFonts w:hint="eastAsia"/>
          <w:color w:val="auto"/>
          <w:highlight w:val="none"/>
          <w:u w:val="single"/>
          <w:lang w:val="en-US"/>
        </w:rPr>
        <w:t xml:space="preserve">             </w:t>
      </w:r>
    </w:p>
    <w:p w14:paraId="34D580AE">
      <w:pPr>
        <w:pStyle w:val="12"/>
        <w:rPr>
          <w:color w:val="auto"/>
          <w:highlight w:val="none"/>
          <w:u w:val="single"/>
        </w:rPr>
      </w:pPr>
    </w:p>
    <w:p w14:paraId="0374FD2A">
      <w:pPr>
        <w:pStyle w:val="6"/>
        <w:rPr>
          <w:color w:val="auto"/>
          <w:highlight w:val="none"/>
        </w:rPr>
        <w:sectPr>
          <w:pgSz w:w="11910" w:h="16840"/>
          <w:pgMar w:top="1247" w:right="1247" w:bottom="1247" w:left="1587" w:header="884" w:footer="884" w:gutter="0"/>
          <w:cols w:space="0" w:num="1"/>
        </w:sectPr>
      </w:pPr>
    </w:p>
    <w:p w14:paraId="23F45836">
      <w:pPr>
        <w:rPr>
          <w:b/>
          <w:color w:val="auto"/>
          <w:highlight w:val="none"/>
        </w:rPr>
      </w:pPr>
      <w:r>
        <w:rPr>
          <w:b/>
          <w:color w:val="auto"/>
          <w:highlight w:val="none"/>
        </w:rPr>
        <w:br w:type="page"/>
      </w:r>
    </w:p>
    <w:p w14:paraId="5EE6896A">
      <w:pPr>
        <w:pStyle w:val="4"/>
        <w:tabs>
          <w:tab w:val="left" w:pos="871"/>
        </w:tabs>
        <w:ind w:left="117"/>
        <w:rPr>
          <w:color w:val="auto"/>
          <w:highlight w:val="none"/>
        </w:rPr>
      </w:pPr>
      <w:bookmarkStart w:id="102" w:name="_Toc10958"/>
      <w:bookmarkStart w:id="103" w:name="_Toc14240"/>
      <w:r>
        <w:rPr>
          <w:rFonts w:hint="eastAsia"/>
          <w:color w:val="auto"/>
          <w:highlight w:val="none"/>
        </w:rPr>
        <w:t>四</w:t>
      </w:r>
      <w:r>
        <w:rPr>
          <w:rFonts w:hint="eastAsia"/>
          <w:color w:val="auto"/>
          <w:highlight w:val="none"/>
          <w:lang w:val="en-US"/>
        </w:rPr>
        <w:t xml:space="preserve"> </w:t>
      </w:r>
      <w:r>
        <w:rPr>
          <w:rFonts w:hint="eastAsia"/>
          <w:color w:val="auto"/>
          <w:highlight w:val="none"/>
        </w:rPr>
        <w:t>现场确认声明书</w:t>
      </w:r>
      <w:bookmarkEnd w:id="102"/>
      <w:bookmarkEnd w:id="103"/>
    </w:p>
    <w:p w14:paraId="04D8C274">
      <w:pPr>
        <w:pStyle w:val="11"/>
        <w:tabs>
          <w:tab w:val="left" w:pos="2315"/>
          <w:tab w:val="left" w:pos="5779"/>
        </w:tabs>
        <w:spacing w:line="300" w:lineRule="auto"/>
        <w:ind w:firstLine="480" w:firstLineChars="200"/>
        <w:jc w:val="both"/>
        <w:rPr>
          <w:color w:val="auto"/>
          <w:highlight w:val="none"/>
        </w:rPr>
      </w:pPr>
    </w:p>
    <w:p w14:paraId="779A0003">
      <w:pPr>
        <w:pStyle w:val="11"/>
        <w:tabs>
          <w:tab w:val="left" w:pos="2315"/>
          <w:tab w:val="left" w:pos="5779"/>
        </w:tabs>
        <w:spacing w:line="300" w:lineRule="auto"/>
        <w:jc w:val="both"/>
        <w:rPr>
          <w:color w:val="auto"/>
          <w:highlight w:val="none"/>
        </w:rPr>
      </w:pPr>
      <w:r>
        <w:rPr>
          <w:rFonts w:hint="eastAsia"/>
          <w:color w:val="auto"/>
          <w:highlight w:val="none"/>
          <w:u w:val="single"/>
        </w:rPr>
        <w:t>浙江至诚工程咨询有限责任公司：</w:t>
      </w:r>
    </w:p>
    <w:p w14:paraId="3597D38C">
      <w:pPr>
        <w:pStyle w:val="11"/>
        <w:tabs>
          <w:tab w:val="left" w:pos="5283"/>
          <w:tab w:val="left" w:pos="5779"/>
        </w:tabs>
        <w:spacing w:line="300" w:lineRule="auto"/>
        <w:ind w:firstLine="480" w:firstLineChars="200"/>
        <w:jc w:val="both"/>
        <w:rPr>
          <w:color w:val="auto"/>
          <w:highlight w:val="none"/>
        </w:rPr>
      </w:pPr>
      <w:r>
        <w:rPr>
          <w:rFonts w:hint="eastAsia"/>
          <w:color w:val="auto"/>
          <w:highlight w:val="none"/>
        </w:rPr>
        <w:t>本人经由</w:t>
      </w:r>
      <w:r>
        <w:rPr>
          <w:rFonts w:hint="eastAsia"/>
          <w:color w:val="auto"/>
          <w:highlight w:val="none"/>
          <w:u w:val="single"/>
        </w:rPr>
        <w:t>（公司名称）</w:t>
      </w:r>
      <w:r>
        <w:rPr>
          <w:rFonts w:hint="eastAsia"/>
          <w:color w:val="auto"/>
          <w:highlight w:val="none"/>
        </w:rPr>
        <w:t>法定代表人（负责人），合法授权参加</w:t>
      </w:r>
      <w:r>
        <w:rPr>
          <w:rFonts w:hint="eastAsia"/>
          <w:color w:val="auto"/>
          <w:highlight w:val="none"/>
          <w:u w:val="single"/>
          <w:lang w:eastAsia="zh-CN"/>
        </w:rPr>
        <w:t>遂昌县声环境功能区划方案采购项目</w:t>
      </w:r>
      <w:r>
        <w:rPr>
          <w:rFonts w:hint="eastAsia"/>
          <w:color w:val="auto"/>
          <w:highlight w:val="none"/>
          <w:u w:val="single"/>
        </w:rPr>
        <w:t>（项目编号：</w:t>
      </w:r>
      <w:r>
        <w:rPr>
          <w:rFonts w:hint="eastAsia"/>
          <w:color w:val="auto"/>
          <w:highlight w:val="none"/>
          <w:u w:val="single"/>
          <w:lang w:val="en-US" w:eastAsia="zh-CN"/>
        </w:rPr>
        <w:t>ZJZCSC（2025）采0101号</w:t>
      </w:r>
      <w:r>
        <w:rPr>
          <w:rFonts w:hint="eastAsia"/>
          <w:color w:val="auto"/>
          <w:highlight w:val="none"/>
          <w:u w:val="single"/>
        </w:rPr>
        <w:t>）</w:t>
      </w:r>
      <w:r>
        <w:rPr>
          <w:rFonts w:hint="eastAsia"/>
          <w:color w:val="auto"/>
          <w:highlight w:val="none"/>
        </w:rPr>
        <w:t>政府采购活动，经与本单位法人代表（负责人）联系确认，现就有关公平竞争事项郑重声明如下：</w:t>
      </w:r>
    </w:p>
    <w:p w14:paraId="47F539C0">
      <w:pPr>
        <w:pStyle w:val="11"/>
        <w:tabs>
          <w:tab w:val="left" w:pos="1740"/>
          <w:tab w:val="left" w:pos="4859"/>
          <w:tab w:val="left" w:pos="8947"/>
        </w:tabs>
        <w:spacing w:line="300" w:lineRule="auto"/>
        <w:ind w:firstLine="480" w:firstLineChars="200"/>
        <w:rPr>
          <w:color w:val="auto"/>
          <w:highlight w:val="none"/>
          <w:u w:val="single"/>
        </w:rPr>
      </w:pPr>
      <w:r>
        <w:rPr>
          <w:rFonts w:hint="eastAsia"/>
          <w:color w:val="auto"/>
          <w:highlight w:val="none"/>
        </w:rPr>
        <w:t>一、本单位与采购人之间</w:t>
      </w:r>
      <w:r>
        <w:rPr>
          <w:rFonts w:hint="eastAsia"/>
          <w:b/>
          <w:color w:val="auto"/>
          <w:highlight w:val="none"/>
        </w:rPr>
        <w:t xml:space="preserve">□不存在利害关系 </w:t>
      </w:r>
      <w:r>
        <w:rPr>
          <w:rFonts w:hint="eastAsia"/>
          <w:color w:val="auto"/>
          <w:highlight w:val="none"/>
        </w:rPr>
        <w:t>□存在下列利害关系：</w:t>
      </w:r>
    </w:p>
    <w:p w14:paraId="7E25E4F6">
      <w:pPr>
        <w:pStyle w:val="11"/>
        <w:tabs>
          <w:tab w:val="left" w:pos="1740"/>
          <w:tab w:val="left" w:pos="4859"/>
          <w:tab w:val="left" w:pos="8947"/>
        </w:tabs>
        <w:spacing w:line="300" w:lineRule="auto"/>
        <w:ind w:firstLine="480" w:firstLineChars="200"/>
        <w:rPr>
          <w:color w:val="auto"/>
          <w:highlight w:val="none"/>
        </w:rPr>
      </w:pPr>
      <w:r>
        <w:rPr>
          <w:rFonts w:hint="eastAsia"/>
          <w:color w:val="auto"/>
          <w:highlight w:val="none"/>
        </w:rPr>
        <w:t>A.投资关系</w:t>
      </w:r>
      <w:r>
        <w:rPr>
          <w:rFonts w:hint="eastAsia"/>
          <w:color w:val="auto"/>
          <w:highlight w:val="none"/>
        </w:rPr>
        <w:tab/>
      </w:r>
      <w:r>
        <w:rPr>
          <w:rFonts w:hint="eastAsia"/>
          <w:color w:val="auto"/>
          <w:highlight w:val="none"/>
        </w:rPr>
        <w:t>B.行政隶属关系</w:t>
      </w:r>
      <w:r>
        <w:rPr>
          <w:rFonts w:hint="eastAsia"/>
          <w:color w:val="auto"/>
          <w:highlight w:val="none"/>
        </w:rPr>
        <w:tab/>
      </w:r>
      <w:r>
        <w:rPr>
          <w:rFonts w:hint="eastAsia"/>
          <w:color w:val="auto"/>
          <w:highlight w:val="none"/>
        </w:rPr>
        <w:t>C.业务指导关系</w:t>
      </w:r>
    </w:p>
    <w:p w14:paraId="2CCFB55C">
      <w:pPr>
        <w:pStyle w:val="11"/>
        <w:tabs>
          <w:tab w:val="left" w:pos="8399"/>
        </w:tabs>
        <w:spacing w:line="300" w:lineRule="auto"/>
        <w:ind w:firstLine="480" w:firstLineChars="200"/>
        <w:rPr>
          <w:color w:val="auto"/>
          <w:highlight w:val="none"/>
        </w:rPr>
      </w:pPr>
      <w:r>
        <w:rPr>
          <w:rFonts w:hint="eastAsia"/>
          <w:color w:val="auto"/>
          <w:highlight w:val="none"/>
        </w:rPr>
        <w:t>D.其他可能影响采购公正的利害关系（如有，请如实说明）</w:t>
      </w:r>
      <w:r>
        <w:rPr>
          <w:rFonts w:hint="eastAsia"/>
          <w:color w:val="auto"/>
          <w:highlight w:val="none"/>
          <w:u w:val="single"/>
        </w:rPr>
        <w:tab/>
      </w:r>
    </w:p>
    <w:p w14:paraId="4EBE26D5">
      <w:pPr>
        <w:pStyle w:val="11"/>
        <w:tabs>
          <w:tab w:val="left" w:pos="8399"/>
        </w:tabs>
        <w:spacing w:line="300" w:lineRule="auto"/>
        <w:ind w:firstLine="480" w:firstLineChars="200"/>
        <w:rPr>
          <w:color w:val="auto"/>
          <w:highlight w:val="none"/>
        </w:rPr>
      </w:pPr>
      <w:r>
        <w:rPr>
          <w:rFonts w:hint="eastAsia"/>
          <w:color w:val="auto"/>
          <w:highlight w:val="none"/>
        </w:rPr>
        <w:t>二、现已清楚知道参加本项目采购活动的其他所有供应商名称，本单位</w:t>
      </w:r>
      <w:r>
        <w:rPr>
          <w:rFonts w:hint="eastAsia"/>
          <w:b/>
          <w:color w:val="auto"/>
          <w:highlight w:val="none"/>
        </w:rPr>
        <w:t>□与其他所有供应商之间均不存在利害关系</w:t>
      </w:r>
      <w:r>
        <w:rPr>
          <w:rFonts w:hint="eastAsia"/>
          <w:color w:val="auto"/>
          <w:highlight w:val="none"/>
        </w:rPr>
        <w:t>□与</w:t>
      </w:r>
      <w:r>
        <w:rPr>
          <w:rFonts w:hint="eastAsia"/>
          <w:color w:val="auto"/>
          <w:highlight w:val="none"/>
          <w:u w:val="single"/>
        </w:rPr>
        <w:t>（供应商名称）</w:t>
      </w:r>
      <w:r>
        <w:rPr>
          <w:rFonts w:hint="eastAsia"/>
          <w:color w:val="auto"/>
          <w:highlight w:val="none"/>
          <w:u w:val="single"/>
        </w:rPr>
        <w:tab/>
      </w:r>
      <w:r>
        <w:rPr>
          <w:rFonts w:hint="eastAsia"/>
          <w:color w:val="auto"/>
          <w:highlight w:val="none"/>
        </w:rPr>
        <w:t>之间存在下列利害关系：</w:t>
      </w:r>
    </w:p>
    <w:p w14:paraId="386F1CB4">
      <w:pPr>
        <w:pStyle w:val="11"/>
        <w:spacing w:line="300" w:lineRule="auto"/>
        <w:ind w:firstLine="480" w:firstLineChars="200"/>
        <w:rPr>
          <w:color w:val="auto"/>
          <w:highlight w:val="none"/>
        </w:rPr>
      </w:pPr>
      <w:r>
        <w:rPr>
          <w:rFonts w:hint="eastAsia"/>
          <w:color w:val="auto"/>
          <w:highlight w:val="none"/>
        </w:rPr>
        <w:t xml:space="preserve">A.法定代表人或负责人或实际控制人是同一人 </w:t>
      </w:r>
    </w:p>
    <w:p w14:paraId="282696A3">
      <w:pPr>
        <w:pStyle w:val="11"/>
        <w:spacing w:line="300" w:lineRule="auto"/>
        <w:ind w:firstLine="480" w:firstLineChars="200"/>
        <w:rPr>
          <w:color w:val="auto"/>
          <w:highlight w:val="none"/>
        </w:rPr>
      </w:pPr>
      <w:r>
        <w:rPr>
          <w:rFonts w:hint="eastAsia"/>
          <w:color w:val="auto"/>
          <w:highlight w:val="none"/>
        </w:rPr>
        <w:t>B.法定代表人或负责人或实际控制人是夫妻关系</w:t>
      </w:r>
    </w:p>
    <w:p w14:paraId="2781DB4A">
      <w:pPr>
        <w:tabs>
          <w:tab w:val="left" w:pos="1261"/>
        </w:tabs>
        <w:spacing w:line="300" w:lineRule="auto"/>
        <w:ind w:left="480"/>
        <w:rPr>
          <w:rFonts w:hint="eastAsia"/>
          <w:color w:val="auto"/>
          <w:sz w:val="24"/>
          <w:highlight w:val="none"/>
        </w:rPr>
      </w:pPr>
      <w:r>
        <w:rPr>
          <w:rFonts w:hint="eastAsia"/>
          <w:color w:val="auto"/>
          <w:sz w:val="24"/>
          <w:highlight w:val="none"/>
        </w:rPr>
        <w:t>C.法定代表人或负责人或实际控制人是直系血亲关系</w:t>
      </w:r>
    </w:p>
    <w:p w14:paraId="4D041828">
      <w:pPr>
        <w:pStyle w:val="40"/>
        <w:tabs>
          <w:tab w:val="left" w:pos="1261"/>
        </w:tabs>
        <w:spacing w:before="0" w:line="300" w:lineRule="auto"/>
        <w:ind w:left="478" w:firstLine="0"/>
        <w:rPr>
          <w:color w:val="auto"/>
          <w:sz w:val="24"/>
          <w:highlight w:val="none"/>
        </w:rPr>
      </w:pPr>
      <w:r>
        <w:rPr>
          <w:rFonts w:hint="eastAsia"/>
          <w:color w:val="auto"/>
          <w:sz w:val="24"/>
          <w:highlight w:val="none"/>
        </w:rPr>
        <w:t>D.法定代表人或负责人或实际控制人存在三代以内旁系血亲关系</w:t>
      </w:r>
    </w:p>
    <w:p w14:paraId="1CBCD690">
      <w:pPr>
        <w:pStyle w:val="40"/>
        <w:tabs>
          <w:tab w:val="left" w:pos="1261"/>
        </w:tabs>
        <w:spacing w:before="0" w:line="300" w:lineRule="auto"/>
        <w:ind w:left="478" w:firstLine="0"/>
        <w:rPr>
          <w:color w:val="auto"/>
          <w:sz w:val="24"/>
          <w:highlight w:val="none"/>
        </w:rPr>
      </w:pPr>
      <w:r>
        <w:rPr>
          <w:rFonts w:hint="eastAsia"/>
          <w:color w:val="auto"/>
          <w:sz w:val="24"/>
          <w:highlight w:val="none"/>
        </w:rPr>
        <w:t>E.法定代表人或负责人或实际控制人存在近姻亲关系</w:t>
      </w:r>
    </w:p>
    <w:p w14:paraId="7842957B">
      <w:pPr>
        <w:pStyle w:val="11"/>
        <w:spacing w:line="300" w:lineRule="auto"/>
        <w:ind w:firstLine="480" w:firstLineChars="200"/>
        <w:rPr>
          <w:color w:val="auto"/>
          <w:highlight w:val="none"/>
        </w:rPr>
      </w:pPr>
      <w:r>
        <w:rPr>
          <w:rFonts w:hint="eastAsia"/>
          <w:color w:val="auto"/>
          <w:highlight w:val="none"/>
        </w:rPr>
        <w:t>F.法定代表人或负责人或实际控制人存在股份控制或实际控制关系</w:t>
      </w:r>
    </w:p>
    <w:p w14:paraId="0213F808">
      <w:pPr>
        <w:pStyle w:val="11"/>
        <w:spacing w:line="300" w:lineRule="auto"/>
        <w:ind w:firstLine="480" w:firstLineChars="200"/>
        <w:rPr>
          <w:color w:val="auto"/>
          <w:highlight w:val="none"/>
        </w:rPr>
      </w:pPr>
      <w:r>
        <w:rPr>
          <w:rFonts w:hint="eastAsia"/>
          <w:color w:val="auto"/>
          <w:highlight w:val="none"/>
        </w:rPr>
        <w:t>G.存在共同直接或间接投资设立子公司、联营企业和合营企业情况</w:t>
      </w:r>
    </w:p>
    <w:p w14:paraId="0BB909B8">
      <w:pPr>
        <w:tabs>
          <w:tab w:val="left" w:pos="1261"/>
        </w:tabs>
        <w:spacing w:line="300" w:lineRule="auto"/>
        <w:ind w:left="470"/>
        <w:rPr>
          <w:color w:val="auto"/>
          <w:sz w:val="24"/>
          <w:highlight w:val="none"/>
        </w:rPr>
      </w:pPr>
      <w:r>
        <w:rPr>
          <w:rFonts w:hint="eastAsia"/>
          <w:color w:val="auto"/>
          <w:sz w:val="24"/>
          <w:highlight w:val="none"/>
        </w:rPr>
        <w:t>H.存在分级代理或代销关系、同一生产制造商关系、管理关系、重要业务（占主营业务收入 50%以上）或重要财务往来关系（如融资）等其他实质性控制关系</w:t>
      </w:r>
    </w:p>
    <w:p w14:paraId="4245E6EA">
      <w:pPr>
        <w:tabs>
          <w:tab w:val="left" w:pos="1261"/>
          <w:tab w:val="left" w:pos="8579"/>
        </w:tabs>
        <w:spacing w:line="300" w:lineRule="auto"/>
        <w:ind w:left="480"/>
        <w:rPr>
          <w:color w:val="auto"/>
          <w:sz w:val="24"/>
          <w:highlight w:val="none"/>
        </w:rPr>
      </w:pPr>
      <w:r>
        <w:rPr>
          <w:rFonts w:hint="eastAsia"/>
          <w:color w:val="auto"/>
          <w:sz w:val="24"/>
          <w:highlight w:val="none"/>
        </w:rPr>
        <w:t xml:space="preserve">I.其他利害关系情况 </w:t>
      </w:r>
      <w:r>
        <w:rPr>
          <w:rFonts w:hint="eastAsia"/>
          <w:color w:val="auto"/>
          <w:sz w:val="24"/>
          <w:highlight w:val="none"/>
          <w:u w:val="single"/>
        </w:rPr>
        <w:tab/>
      </w:r>
    </w:p>
    <w:p w14:paraId="77085116">
      <w:pPr>
        <w:pStyle w:val="11"/>
        <w:spacing w:line="300" w:lineRule="auto"/>
        <w:ind w:firstLine="480" w:firstLineChars="200"/>
        <w:rPr>
          <w:color w:val="auto"/>
          <w:highlight w:val="none"/>
        </w:rPr>
      </w:pPr>
      <w:r>
        <w:rPr>
          <w:rFonts w:hint="eastAsia"/>
          <w:color w:val="auto"/>
          <w:highlight w:val="none"/>
        </w:rPr>
        <w:t>三、现已清楚知道并严格遵守政府采购法律法规和现场纪律。</w:t>
      </w:r>
    </w:p>
    <w:p w14:paraId="0E214BEE">
      <w:pPr>
        <w:pStyle w:val="11"/>
        <w:tabs>
          <w:tab w:val="left" w:pos="3660"/>
          <w:tab w:val="left" w:pos="4766"/>
          <w:tab w:val="left" w:pos="7650"/>
        </w:tabs>
        <w:spacing w:line="300" w:lineRule="auto"/>
        <w:ind w:firstLine="480" w:firstLineChars="200"/>
        <w:rPr>
          <w:color w:val="auto"/>
          <w:highlight w:val="none"/>
        </w:rPr>
      </w:pPr>
      <w:r>
        <w:rPr>
          <w:rFonts w:hint="eastAsia"/>
          <w:color w:val="auto"/>
          <w:highlight w:val="none"/>
        </w:rPr>
        <w:t>四、我发现</w:t>
      </w:r>
      <w:r>
        <w:rPr>
          <w:rFonts w:hint="eastAsia"/>
          <w:color w:val="auto"/>
          <w:highlight w:val="none"/>
          <w:u w:val="single"/>
        </w:rPr>
        <w:tab/>
      </w:r>
      <w:r>
        <w:rPr>
          <w:rFonts w:hint="eastAsia"/>
          <w:color w:val="auto"/>
          <w:highlight w:val="none"/>
          <w:u w:val="single"/>
        </w:rPr>
        <w:tab/>
      </w:r>
      <w:r>
        <w:rPr>
          <w:rFonts w:hint="eastAsia"/>
          <w:color w:val="auto"/>
          <w:highlight w:val="none"/>
        </w:rPr>
        <w:t>和</w:t>
      </w:r>
      <w:r>
        <w:rPr>
          <w:rFonts w:hint="eastAsia"/>
          <w:color w:val="auto"/>
          <w:highlight w:val="none"/>
          <w:u w:val="single"/>
        </w:rPr>
        <w:tab/>
      </w:r>
      <w:r>
        <w:rPr>
          <w:rFonts w:hint="eastAsia"/>
          <w:color w:val="auto"/>
          <w:highlight w:val="none"/>
        </w:rPr>
        <w:t>供应商之间存在或可能存在上述第二条第</w:t>
      </w:r>
      <w:r>
        <w:rPr>
          <w:rFonts w:hint="eastAsia"/>
          <w:color w:val="auto"/>
          <w:highlight w:val="none"/>
          <w:u w:val="single"/>
        </w:rPr>
        <w:tab/>
      </w:r>
      <w:r>
        <w:rPr>
          <w:rFonts w:hint="eastAsia"/>
          <w:color w:val="auto"/>
          <w:highlight w:val="none"/>
        </w:rPr>
        <w:t>项利害关系。</w:t>
      </w:r>
    </w:p>
    <w:p w14:paraId="6D5BE347">
      <w:pPr>
        <w:pStyle w:val="11"/>
        <w:spacing w:line="300" w:lineRule="auto"/>
        <w:ind w:firstLine="480" w:firstLineChars="200"/>
        <w:rPr>
          <w:color w:val="auto"/>
          <w:highlight w:val="none"/>
        </w:rPr>
      </w:pPr>
    </w:p>
    <w:p w14:paraId="1CF7444B">
      <w:pPr>
        <w:pStyle w:val="11"/>
        <w:spacing w:line="300" w:lineRule="auto"/>
        <w:ind w:firstLine="480" w:firstLineChars="200"/>
        <w:rPr>
          <w:color w:val="auto"/>
          <w:highlight w:val="none"/>
        </w:rPr>
      </w:pPr>
      <w:r>
        <w:rPr>
          <w:rFonts w:hint="eastAsia"/>
          <w:color w:val="auto"/>
          <w:highlight w:val="none"/>
        </w:rPr>
        <w:t>（负责人或委托代理人签名）：</w:t>
      </w:r>
    </w:p>
    <w:p w14:paraId="2414470F">
      <w:pPr>
        <w:pStyle w:val="11"/>
        <w:spacing w:line="300" w:lineRule="auto"/>
        <w:ind w:firstLine="480" w:firstLineChars="200"/>
        <w:rPr>
          <w:color w:val="auto"/>
          <w:highlight w:val="none"/>
        </w:rPr>
      </w:pPr>
      <w:r>
        <w:rPr>
          <w:rFonts w:hint="eastAsia"/>
          <w:color w:val="auto"/>
          <w:highlight w:val="none"/>
        </w:rPr>
        <w:t>年</w:t>
      </w:r>
      <w:r>
        <w:rPr>
          <w:rFonts w:hint="eastAsia"/>
          <w:color w:val="auto"/>
          <w:highlight w:val="none"/>
        </w:rPr>
        <w:tab/>
      </w:r>
      <w:r>
        <w:rPr>
          <w:rFonts w:hint="eastAsia"/>
          <w:color w:val="auto"/>
          <w:highlight w:val="none"/>
        </w:rPr>
        <w:t>月</w:t>
      </w:r>
      <w:r>
        <w:rPr>
          <w:rFonts w:hint="eastAsia"/>
          <w:color w:val="auto"/>
          <w:highlight w:val="none"/>
        </w:rPr>
        <w:tab/>
      </w:r>
      <w:r>
        <w:rPr>
          <w:rFonts w:hint="eastAsia"/>
          <w:color w:val="auto"/>
          <w:highlight w:val="none"/>
        </w:rPr>
        <w:t>日</w:t>
      </w:r>
    </w:p>
    <w:p w14:paraId="4444BBDA">
      <w:pPr>
        <w:pStyle w:val="11"/>
        <w:spacing w:line="300" w:lineRule="auto"/>
        <w:ind w:firstLine="480" w:firstLineChars="200"/>
        <w:rPr>
          <w:color w:val="auto"/>
          <w:highlight w:val="none"/>
        </w:rPr>
      </w:pPr>
    </w:p>
    <w:p w14:paraId="126EB378">
      <w:pPr>
        <w:pStyle w:val="11"/>
        <w:spacing w:line="300" w:lineRule="auto"/>
        <w:ind w:firstLine="480" w:firstLineChars="200"/>
        <w:rPr>
          <w:color w:val="auto"/>
          <w:highlight w:val="none"/>
        </w:rPr>
      </w:pPr>
      <w:r>
        <w:rPr>
          <w:rFonts w:hint="eastAsia"/>
          <w:color w:val="auto"/>
          <w:highlight w:val="none"/>
        </w:rPr>
        <w:t>注：1.供应商认为有利害关系和需要回避的人员，应提供相关证明材料，与本声明书一同提交。由采购代理机构和财政监督部门负责询问核查。</w:t>
      </w:r>
    </w:p>
    <w:p w14:paraId="7E36306E">
      <w:pPr>
        <w:pStyle w:val="11"/>
        <w:spacing w:line="300" w:lineRule="auto"/>
        <w:ind w:firstLine="480" w:firstLineChars="200"/>
        <w:rPr>
          <w:color w:val="auto"/>
          <w:highlight w:val="none"/>
        </w:rPr>
        <w:sectPr>
          <w:headerReference r:id="rId8" w:type="default"/>
          <w:type w:val="continuous"/>
          <w:pgSz w:w="11910" w:h="16840"/>
          <w:pgMar w:top="1247" w:right="1247" w:bottom="1247" w:left="1587" w:header="884" w:footer="884" w:gutter="0"/>
          <w:cols w:space="0" w:num="1"/>
        </w:sectPr>
      </w:pPr>
      <w:r>
        <w:rPr>
          <w:rFonts w:hint="eastAsia"/>
          <w:color w:val="auto"/>
          <w:highlight w:val="none"/>
        </w:rPr>
        <w:t xml:space="preserve">2. </w:t>
      </w:r>
      <w:r>
        <w:rPr>
          <w:rFonts w:hint="eastAsia"/>
          <w:b/>
          <w:color w:val="auto"/>
          <w:highlight w:val="none"/>
        </w:rPr>
        <w:t>供应商根据政采云平台解密名单公布后30分钟内，通过现场或邮件方式（</w:t>
      </w:r>
      <w:r>
        <w:rPr>
          <w:rFonts w:hint="eastAsia"/>
          <w:b/>
          <w:color w:val="auto"/>
          <w:highlight w:val="none"/>
          <w:lang w:val="en-US"/>
        </w:rPr>
        <w:t>779740329</w:t>
      </w:r>
      <w:r>
        <w:rPr>
          <w:rFonts w:hint="eastAsia"/>
          <w:b/>
          <w:color w:val="auto"/>
          <w:highlight w:val="none"/>
        </w:rPr>
        <w:t>@qq.com）提交《政府采购活动现场确认声明书》。</w:t>
      </w:r>
    </w:p>
    <w:p w14:paraId="10566B27">
      <w:pPr>
        <w:pStyle w:val="3"/>
        <w:tabs>
          <w:tab w:val="left" w:pos="1404"/>
        </w:tabs>
        <w:spacing w:before="47"/>
        <w:ind w:left="120"/>
        <w:jc w:val="center"/>
        <w:rPr>
          <w:color w:val="auto"/>
          <w:highlight w:val="none"/>
        </w:rPr>
      </w:pPr>
      <w:bookmarkStart w:id="104" w:name="第六章__评标办法和细则"/>
      <w:bookmarkEnd w:id="104"/>
      <w:bookmarkStart w:id="105" w:name="_Toc27611"/>
      <w:r>
        <w:rPr>
          <w:rFonts w:hint="eastAsia"/>
          <w:color w:val="auto"/>
          <w:highlight w:val="none"/>
        </w:rPr>
        <w:t>第六章</w:t>
      </w:r>
      <w:r>
        <w:rPr>
          <w:rFonts w:hint="eastAsia"/>
          <w:color w:val="auto"/>
          <w:highlight w:val="none"/>
          <w:lang w:val="en-US"/>
        </w:rPr>
        <w:t xml:space="preserve"> </w:t>
      </w:r>
      <w:r>
        <w:rPr>
          <w:rFonts w:hint="eastAsia"/>
          <w:color w:val="auto"/>
          <w:highlight w:val="none"/>
        </w:rPr>
        <w:t>评标办法和细则</w:t>
      </w:r>
      <w:bookmarkEnd w:id="105"/>
    </w:p>
    <w:p w14:paraId="14575B34">
      <w:pPr>
        <w:pStyle w:val="17"/>
        <w:snapToGrid/>
        <w:spacing w:line="360" w:lineRule="auto"/>
        <w:ind w:firstLineChars="200"/>
        <w:rPr>
          <w:rFonts w:eastAsia="仿宋"/>
          <w:color w:val="auto"/>
          <w:highlight w:val="none"/>
        </w:rPr>
      </w:pPr>
    </w:p>
    <w:p w14:paraId="7AB3B339">
      <w:pPr>
        <w:pStyle w:val="17"/>
        <w:snapToGrid/>
        <w:spacing w:line="360" w:lineRule="auto"/>
        <w:ind w:firstLineChars="200"/>
        <w:rPr>
          <w:rFonts w:eastAsia="仿宋"/>
          <w:color w:val="auto"/>
          <w:highlight w:val="none"/>
        </w:rPr>
      </w:pPr>
      <w:r>
        <w:rPr>
          <w:rFonts w:hint="eastAsia" w:eastAsia="仿宋"/>
          <w:color w:val="auto"/>
          <w:highlight w:val="none"/>
        </w:rPr>
        <w:t>根据《中华人民共和国政府采购法》、《政府采购竞争性磋商采购方式管理暂行办法》等有关法律法规的规定，并结合本项目的实际，按照公正、公平、科学、择优的原则选择成交人，特制定本办法。</w:t>
      </w:r>
    </w:p>
    <w:p w14:paraId="0F0B23A9">
      <w:pPr>
        <w:pStyle w:val="4"/>
        <w:tabs>
          <w:tab w:val="left" w:pos="871"/>
        </w:tabs>
        <w:spacing w:line="360" w:lineRule="auto"/>
        <w:ind w:left="117"/>
        <w:jc w:val="both"/>
        <w:rPr>
          <w:color w:val="auto"/>
          <w:highlight w:val="none"/>
        </w:rPr>
      </w:pPr>
      <w:bookmarkStart w:id="106" w:name="_Toc494558393"/>
      <w:bookmarkStart w:id="107" w:name="_Toc335664295"/>
      <w:bookmarkStart w:id="108" w:name="_Toc493955998"/>
      <w:bookmarkStart w:id="109" w:name="_Toc10243"/>
      <w:bookmarkStart w:id="110" w:name="_Toc28398"/>
      <w:bookmarkStart w:id="111" w:name="_Toc73349356"/>
      <w:bookmarkStart w:id="112" w:name="_Toc12153"/>
      <w:bookmarkStart w:id="113" w:name="_Toc390938605"/>
      <w:bookmarkStart w:id="114" w:name="_Toc335664299"/>
      <w:r>
        <w:rPr>
          <w:rFonts w:hint="eastAsia"/>
          <w:color w:val="auto"/>
          <w:highlight w:val="none"/>
        </w:rPr>
        <w:t>一   总则</w:t>
      </w:r>
      <w:bookmarkEnd w:id="106"/>
      <w:bookmarkEnd w:id="107"/>
      <w:bookmarkEnd w:id="108"/>
      <w:bookmarkEnd w:id="109"/>
      <w:bookmarkEnd w:id="110"/>
      <w:bookmarkEnd w:id="111"/>
      <w:bookmarkEnd w:id="112"/>
    </w:p>
    <w:p w14:paraId="71224927">
      <w:pPr>
        <w:spacing w:line="360" w:lineRule="auto"/>
        <w:ind w:firstLine="480" w:firstLineChars="200"/>
        <w:rPr>
          <w:color w:val="auto"/>
          <w:sz w:val="24"/>
          <w:highlight w:val="none"/>
        </w:rPr>
      </w:pPr>
      <w:r>
        <w:rPr>
          <w:rFonts w:hint="eastAsia"/>
          <w:color w:val="auto"/>
          <w:sz w:val="24"/>
          <w:highlight w:val="none"/>
        </w:rPr>
        <w:t>1.1 为最大限度地保护各当事人的权益，磋商小组应严格按照磋商文件的技术、资信、商务要求，对响应文件进行综合分析评价并编制评标报告。磋商小组成员必须严格遵守保密规定，不得</w:t>
      </w:r>
      <w:r>
        <w:rPr>
          <w:rFonts w:hint="eastAsia"/>
          <w:color w:val="auto"/>
          <w:sz w:val="24"/>
          <w:highlight w:val="none"/>
          <w:lang w:eastAsia="zh-CN"/>
        </w:rPr>
        <w:t>泄露</w:t>
      </w:r>
      <w:r>
        <w:rPr>
          <w:rFonts w:hint="eastAsia"/>
          <w:color w:val="auto"/>
          <w:sz w:val="24"/>
          <w:highlight w:val="none"/>
        </w:rPr>
        <w:t>评审有关的情况，不得索贿受贿，不得参加影响评审的任何活动。</w:t>
      </w:r>
    </w:p>
    <w:p w14:paraId="5371AE8E">
      <w:pPr>
        <w:spacing w:line="360" w:lineRule="auto"/>
        <w:ind w:firstLine="482" w:firstLineChars="200"/>
        <w:rPr>
          <w:b/>
          <w:color w:val="auto"/>
          <w:sz w:val="24"/>
          <w:highlight w:val="none"/>
        </w:rPr>
      </w:pPr>
      <w:r>
        <w:rPr>
          <w:rFonts w:hint="eastAsia"/>
          <w:b/>
          <w:color w:val="auto"/>
          <w:sz w:val="24"/>
          <w:highlight w:val="none"/>
        </w:rPr>
        <w:t>1.2</w:t>
      </w:r>
      <w:r>
        <w:rPr>
          <w:rFonts w:hint="eastAsia"/>
          <w:b/>
          <w:color w:val="auto"/>
          <w:sz w:val="24"/>
          <w:highlight w:val="none"/>
          <w:lang w:val="en-US"/>
        </w:rPr>
        <w:t xml:space="preserve"> </w:t>
      </w:r>
      <w:r>
        <w:rPr>
          <w:rFonts w:hint="eastAsia"/>
          <w:b/>
          <w:color w:val="auto"/>
          <w:sz w:val="24"/>
          <w:highlight w:val="none"/>
        </w:rPr>
        <w:t>本次评审方法采取百分制综合评分法，按总得分由高到低顺序排列。总得分相同的，按报价得分由高到低顺序排列；总得分和报价得分均相同的，按技术得分由高到低顺序排列；磋商小组按照评审得分由高到低顺序推荐3名以上成交候选供应商，并编写评审报告。</w:t>
      </w:r>
    </w:p>
    <w:p w14:paraId="7CE981E4">
      <w:pPr>
        <w:spacing w:line="360" w:lineRule="auto"/>
        <w:ind w:firstLine="482" w:firstLineChars="200"/>
        <w:rPr>
          <w:b/>
          <w:color w:val="auto"/>
          <w:sz w:val="24"/>
          <w:highlight w:val="none"/>
        </w:rPr>
      </w:pPr>
      <w:r>
        <w:rPr>
          <w:rFonts w:hint="eastAsia"/>
          <w:b/>
          <w:color w:val="auto"/>
          <w:sz w:val="24"/>
          <w:highlight w:val="none"/>
          <w:lang w:val="en-US"/>
        </w:rPr>
        <w:t xml:space="preserve">1.3 </w:t>
      </w:r>
      <w:r>
        <w:rPr>
          <w:rFonts w:hint="eastAsia"/>
          <w:b/>
          <w:color w:val="auto"/>
          <w:sz w:val="24"/>
          <w:highlight w:val="none"/>
        </w:rPr>
        <w:t>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AECE92C">
      <w:pPr>
        <w:pStyle w:val="4"/>
        <w:tabs>
          <w:tab w:val="left" w:pos="871"/>
        </w:tabs>
        <w:spacing w:line="360" w:lineRule="auto"/>
        <w:ind w:left="117"/>
        <w:jc w:val="both"/>
        <w:rPr>
          <w:color w:val="auto"/>
          <w:highlight w:val="none"/>
        </w:rPr>
      </w:pPr>
      <w:bookmarkStart w:id="115" w:name="_Toc335664296"/>
      <w:bookmarkStart w:id="116" w:name="_Toc493955999"/>
      <w:bookmarkStart w:id="117" w:name="_Toc4819"/>
      <w:bookmarkStart w:id="118" w:name="_Toc494558394"/>
      <w:bookmarkStart w:id="119" w:name="_Toc73349357"/>
      <w:bookmarkStart w:id="120" w:name="_Toc17582"/>
      <w:bookmarkStart w:id="121" w:name="_Toc15648"/>
      <w:r>
        <w:rPr>
          <w:rFonts w:hint="eastAsia"/>
          <w:color w:val="auto"/>
          <w:highlight w:val="none"/>
        </w:rPr>
        <w:t xml:space="preserve">二   </w:t>
      </w:r>
      <w:bookmarkEnd w:id="115"/>
      <w:r>
        <w:rPr>
          <w:rFonts w:hint="eastAsia"/>
          <w:color w:val="auto"/>
          <w:highlight w:val="none"/>
        </w:rPr>
        <w:t>磋商小组</w:t>
      </w:r>
      <w:bookmarkEnd w:id="116"/>
      <w:bookmarkEnd w:id="117"/>
      <w:bookmarkEnd w:id="118"/>
      <w:bookmarkEnd w:id="119"/>
      <w:bookmarkEnd w:id="120"/>
      <w:bookmarkEnd w:id="121"/>
    </w:p>
    <w:p w14:paraId="0235CFA3">
      <w:pPr>
        <w:spacing w:line="360" w:lineRule="auto"/>
        <w:ind w:firstLine="480" w:firstLineChars="200"/>
        <w:rPr>
          <w:color w:val="auto"/>
          <w:sz w:val="24"/>
          <w:szCs w:val="20"/>
          <w:highlight w:val="none"/>
        </w:rPr>
      </w:pPr>
      <w:r>
        <w:rPr>
          <w:rFonts w:hint="eastAsia"/>
          <w:color w:val="auto"/>
          <w:sz w:val="24"/>
          <w:highlight w:val="none"/>
        </w:rPr>
        <w:t>2.1</w:t>
      </w:r>
      <w:r>
        <w:rPr>
          <w:rFonts w:hint="eastAsia"/>
          <w:color w:val="auto"/>
          <w:sz w:val="24"/>
          <w:highlight w:val="none"/>
          <w:lang w:val="en-US"/>
        </w:rPr>
        <w:t xml:space="preserve"> </w:t>
      </w:r>
      <w:r>
        <w:rPr>
          <w:rFonts w:hint="eastAsia"/>
          <w:color w:val="auto"/>
          <w:sz w:val="24"/>
          <w:highlight w:val="none"/>
        </w:rPr>
        <w:t>磋商小组</w:t>
      </w:r>
    </w:p>
    <w:p w14:paraId="5A6FA27F">
      <w:pPr>
        <w:spacing w:line="360" w:lineRule="auto"/>
        <w:ind w:firstLine="480" w:firstLineChars="200"/>
        <w:rPr>
          <w:color w:val="auto"/>
          <w:sz w:val="24"/>
          <w:highlight w:val="none"/>
        </w:rPr>
      </w:pPr>
      <w:r>
        <w:rPr>
          <w:rFonts w:hint="eastAsia"/>
          <w:color w:val="auto"/>
          <w:sz w:val="24"/>
          <w:highlight w:val="none"/>
        </w:rPr>
        <w:t>2.1.1成员：由采购人代表和评审专家组成，其中评审专家人数不得少于磋商小组成员总数的三分之二。除国务院财政部门规定的情形外，评审专家由采购代理机构在政府采购专家库中随机抽取。</w:t>
      </w:r>
    </w:p>
    <w:p w14:paraId="305EA079">
      <w:pPr>
        <w:spacing w:line="360" w:lineRule="auto"/>
        <w:ind w:firstLine="480" w:firstLineChars="200"/>
        <w:rPr>
          <w:color w:val="auto"/>
          <w:sz w:val="24"/>
          <w:highlight w:val="none"/>
        </w:rPr>
      </w:pPr>
      <w:r>
        <w:rPr>
          <w:rFonts w:hint="eastAsia"/>
          <w:color w:val="auto"/>
          <w:sz w:val="24"/>
          <w:highlight w:val="none"/>
        </w:rPr>
        <w:t>2.1.2职责：严格按政府采购法律法规的有关规定执行，磋商小组成员应按磋商文件规定的评审要求、评审程序、评审内容、评审方法和评审标准进行评审，对评审意见承担个人责任。</w:t>
      </w:r>
    </w:p>
    <w:p w14:paraId="0F0B712D">
      <w:pPr>
        <w:spacing w:line="360" w:lineRule="auto"/>
        <w:rPr>
          <w:color w:val="auto"/>
          <w:sz w:val="24"/>
          <w:highlight w:val="none"/>
        </w:rPr>
      </w:pPr>
      <w:r>
        <w:rPr>
          <w:rFonts w:hint="eastAsia"/>
          <w:color w:val="auto"/>
          <w:sz w:val="24"/>
          <w:highlight w:val="none"/>
        </w:rPr>
        <w:t xml:space="preserve">    2.2</w:t>
      </w:r>
      <w:r>
        <w:rPr>
          <w:rFonts w:hint="eastAsia"/>
          <w:color w:val="auto"/>
          <w:sz w:val="24"/>
          <w:highlight w:val="none"/>
          <w:lang w:val="en-US"/>
        </w:rPr>
        <w:t xml:space="preserve"> </w:t>
      </w:r>
      <w:r>
        <w:rPr>
          <w:rFonts w:hint="eastAsia"/>
          <w:color w:val="auto"/>
          <w:sz w:val="24"/>
          <w:highlight w:val="none"/>
        </w:rPr>
        <w:t>磋商小组成员的评审情况和评审意见受监督人员和采购代理机构审查，如发现磋商小组成员的评审意见带有明显倾向性，或不按规定程序和标准评审、计分的，可要求磋商小组成员进行书面澄清和说明。</w:t>
      </w:r>
    </w:p>
    <w:p w14:paraId="78D02D36">
      <w:pPr>
        <w:pStyle w:val="4"/>
        <w:tabs>
          <w:tab w:val="left" w:pos="871"/>
        </w:tabs>
        <w:spacing w:line="360" w:lineRule="auto"/>
        <w:ind w:left="117"/>
        <w:jc w:val="both"/>
        <w:rPr>
          <w:color w:val="auto"/>
          <w:highlight w:val="none"/>
        </w:rPr>
      </w:pPr>
      <w:bookmarkStart w:id="122" w:name="_Toc73349358"/>
      <w:bookmarkStart w:id="123" w:name="_Toc494558395"/>
      <w:bookmarkStart w:id="124" w:name="_Toc25585"/>
      <w:bookmarkStart w:id="125" w:name="_Toc27308"/>
      <w:bookmarkStart w:id="126" w:name="_Toc24151"/>
      <w:r>
        <w:rPr>
          <w:rFonts w:hint="eastAsia"/>
          <w:color w:val="auto"/>
          <w:highlight w:val="none"/>
        </w:rPr>
        <w:t>三   磋商程序</w:t>
      </w:r>
      <w:bookmarkEnd w:id="122"/>
      <w:bookmarkEnd w:id="123"/>
      <w:bookmarkEnd w:id="124"/>
      <w:bookmarkEnd w:id="125"/>
      <w:bookmarkEnd w:id="126"/>
    </w:p>
    <w:p w14:paraId="1F6AB600">
      <w:pPr>
        <w:spacing w:line="360" w:lineRule="auto"/>
        <w:ind w:firstLine="482" w:firstLineChars="200"/>
        <w:rPr>
          <w:b/>
          <w:color w:val="auto"/>
          <w:sz w:val="24"/>
          <w:highlight w:val="none"/>
        </w:rPr>
      </w:pPr>
      <w:r>
        <w:rPr>
          <w:rFonts w:hint="eastAsia"/>
          <w:b/>
          <w:color w:val="auto"/>
          <w:sz w:val="24"/>
          <w:highlight w:val="none"/>
        </w:rPr>
        <w:t>3.1 符合性审查</w:t>
      </w:r>
    </w:p>
    <w:p w14:paraId="2342A8EA">
      <w:pPr>
        <w:spacing w:line="360" w:lineRule="auto"/>
        <w:ind w:firstLine="480" w:firstLineChars="200"/>
        <w:rPr>
          <w:color w:val="auto"/>
          <w:sz w:val="24"/>
          <w:highlight w:val="none"/>
        </w:rPr>
      </w:pPr>
      <w:r>
        <w:rPr>
          <w:rFonts w:hint="eastAsia"/>
          <w:color w:val="auto"/>
          <w:sz w:val="24"/>
          <w:highlight w:val="none"/>
        </w:rPr>
        <w:t>磋商小组会依据磋商文件的规定，从响应文件的有效性、完整性和对磋商文件的响应程度进行审查，以确定是否对磋商文件的实质性要求作出响应。通过符合性审查不足三家的，除采购任务取消的情形外，按相关规定重新组织采购。</w:t>
      </w:r>
    </w:p>
    <w:p w14:paraId="3FAEC9CF">
      <w:pPr>
        <w:spacing w:line="360" w:lineRule="auto"/>
        <w:ind w:firstLine="482" w:firstLineChars="200"/>
        <w:rPr>
          <w:b/>
          <w:color w:val="auto"/>
          <w:sz w:val="24"/>
          <w:highlight w:val="none"/>
        </w:rPr>
      </w:pPr>
      <w:r>
        <w:rPr>
          <w:rFonts w:hint="eastAsia"/>
          <w:b/>
          <w:color w:val="auto"/>
          <w:sz w:val="24"/>
          <w:highlight w:val="none"/>
        </w:rPr>
        <w:t>3.2 磋商</w:t>
      </w:r>
    </w:p>
    <w:p w14:paraId="77B6BB28">
      <w:pPr>
        <w:spacing w:line="360" w:lineRule="auto"/>
        <w:ind w:firstLine="480" w:firstLineChars="200"/>
        <w:rPr>
          <w:color w:val="auto"/>
          <w:sz w:val="24"/>
          <w:highlight w:val="none"/>
        </w:rPr>
      </w:pPr>
      <w:r>
        <w:rPr>
          <w:rFonts w:hint="eastAsia"/>
          <w:color w:val="auto"/>
          <w:sz w:val="24"/>
          <w:highlight w:val="none"/>
        </w:rPr>
        <w:t>3.2.1磋商小组对响应文件进行评审，并根据磋商文件规定的程序、评定成交的标准等事项与实质性响应磋商文件要求的供应商进行多轮磋商。</w:t>
      </w:r>
    </w:p>
    <w:p w14:paraId="4A3D8373">
      <w:pPr>
        <w:spacing w:line="360" w:lineRule="auto"/>
        <w:ind w:firstLine="480" w:firstLineChars="200"/>
        <w:rPr>
          <w:color w:val="auto"/>
          <w:sz w:val="24"/>
          <w:highlight w:val="none"/>
        </w:rPr>
      </w:pPr>
      <w:r>
        <w:rPr>
          <w:rFonts w:hint="eastAsia"/>
          <w:color w:val="auto"/>
          <w:sz w:val="24"/>
          <w:highlight w:val="none"/>
        </w:rPr>
        <w:t>（1）磋商小组按电子交易平台自动生成的“投标（响应）文件签收登记表”名单顺序分别进行磋商（若有演示、讲解内容，演示、讲解顺序同磋商顺序）。磋商小组所有成员应当集中与单一供应商分别进行磋商，并给予所有参加磋商的供应商平等的磋商机会。</w:t>
      </w:r>
    </w:p>
    <w:p w14:paraId="74AF9648">
      <w:pPr>
        <w:spacing w:line="360" w:lineRule="auto"/>
        <w:ind w:firstLine="480" w:firstLineChars="200"/>
        <w:rPr>
          <w:color w:val="auto"/>
          <w:sz w:val="24"/>
          <w:highlight w:val="none"/>
        </w:rPr>
      </w:pPr>
      <w:r>
        <w:rPr>
          <w:rFonts w:hint="eastAsia"/>
          <w:color w:val="auto"/>
          <w:sz w:val="24"/>
          <w:highlight w:val="none"/>
        </w:rPr>
        <w:t>（2）响应文件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0A7AB11D">
      <w:pPr>
        <w:spacing w:line="360" w:lineRule="auto"/>
        <w:ind w:firstLine="480" w:firstLineChars="200"/>
        <w:rPr>
          <w:color w:val="auto"/>
          <w:sz w:val="24"/>
          <w:highlight w:val="none"/>
        </w:rPr>
      </w:pPr>
      <w:r>
        <w:rPr>
          <w:rFonts w:hint="eastAsia"/>
          <w:color w:val="auto"/>
          <w:sz w:val="24"/>
          <w:highlight w:val="none"/>
        </w:rPr>
        <w:t>（3）在磋商过程中，磋商小组可以根据磋商文件和磋商情况实质性变动采购需求中的技术、服务要求以及合同条款。实质性变动的内容，须经采购人代表确认。</w:t>
      </w:r>
    </w:p>
    <w:p w14:paraId="22DF942A">
      <w:pPr>
        <w:spacing w:line="360" w:lineRule="auto"/>
        <w:ind w:firstLine="480" w:firstLineChars="200"/>
        <w:rPr>
          <w:color w:val="auto"/>
          <w:sz w:val="24"/>
          <w:highlight w:val="none"/>
        </w:rPr>
      </w:pPr>
      <w:r>
        <w:rPr>
          <w:rFonts w:hint="eastAsia"/>
          <w:color w:val="auto"/>
          <w:sz w:val="24"/>
          <w:highlight w:val="none"/>
        </w:rPr>
        <w:t>对磋商文件作出实质性变动是磋商文件的有效组成部分，磋商小组应当通过电子交易平台交换数据电文的形式同时通知所有参加磋商的供应商。</w:t>
      </w:r>
    </w:p>
    <w:p w14:paraId="535420CC">
      <w:pPr>
        <w:spacing w:line="360" w:lineRule="auto"/>
        <w:ind w:firstLine="480" w:firstLineChars="200"/>
        <w:rPr>
          <w:color w:val="auto"/>
          <w:sz w:val="24"/>
          <w:highlight w:val="none"/>
        </w:rPr>
      </w:pPr>
      <w:r>
        <w:rPr>
          <w:rFonts w:hint="eastAsia"/>
          <w:color w:val="auto"/>
          <w:sz w:val="24"/>
          <w:highlight w:val="none"/>
        </w:rPr>
        <w:t>（4）磋商文件能够详细列明采购标的的技术、服务要求的，磋商结束后，磋商小组应当要求所有继续参加磋商的供应商在规定时间内提交最终报价，提交最终报价的供应商不得少于3家。</w:t>
      </w:r>
    </w:p>
    <w:p w14:paraId="5F2A11AB">
      <w:pPr>
        <w:tabs>
          <w:tab w:val="left" w:pos="6870"/>
        </w:tabs>
        <w:spacing w:line="360" w:lineRule="auto"/>
        <w:ind w:firstLine="600" w:firstLineChars="249"/>
        <w:rPr>
          <w:b/>
          <w:color w:val="auto"/>
          <w:sz w:val="24"/>
          <w:highlight w:val="none"/>
        </w:rPr>
      </w:pPr>
      <w:r>
        <w:rPr>
          <w:rFonts w:hint="eastAsia"/>
          <w:b/>
          <w:color w:val="auto"/>
          <w:sz w:val="24"/>
          <w:highlight w:val="none"/>
        </w:rPr>
        <w:t>3.2.2 磋商注意事项</w:t>
      </w:r>
      <w:r>
        <w:rPr>
          <w:rFonts w:hint="eastAsia"/>
          <w:b/>
          <w:color w:val="auto"/>
          <w:sz w:val="24"/>
          <w:highlight w:val="none"/>
        </w:rPr>
        <w:tab/>
      </w:r>
    </w:p>
    <w:p w14:paraId="27A0DABB">
      <w:pPr>
        <w:spacing w:line="360" w:lineRule="auto"/>
        <w:ind w:firstLine="480" w:firstLineChars="200"/>
        <w:rPr>
          <w:color w:val="auto"/>
          <w:sz w:val="24"/>
          <w:highlight w:val="none"/>
        </w:rPr>
      </w:pPr>
      <w:r>
        <w:rPr>
          <w:rFonts w:hint="eastAsia"/>
          <w:color w:val="auto"/>
          <w:sz w:val="24"/>
          <w:highlight w:val="none"/>
        </w:rPr>
        <w:t>（1）磋商时，参与磋商的供应商派代表应在线参加磋商。参与磋商的供应商人员应及时解释和澄清磋商响应文件相关内容，通过电子交易平台交换数据电文的形式重新做出承诺并签署确定。后一轮磋商的价格、服务承诺及优惠条件等必须优于或等于前一轮磋商的价格、服务承诺及优惠条件等。</w:t>
      </w:r>
      <w:r>
        <w:rPr>
          <w:rFonts w:hint="eastAsia"/>
          <w:b/>
          <w:color w:val="auto"/>
          <w:sz w:val="24"/>
          <w:highlight w:val="none"/>
        </w:rPr>
        <w:t>如磋商只要求对总价进行报价的，各分项报价以总价按前一轮报价下浮比例下浮。</w:t>
      </w:r>
    </w:p>
    <w:p w14:paraId="2412599F">
      <w:pPr>
        <w:spacing w:line="360" w:lineRule="auto"/>
        <w:ind w:firstLine="480" w:firstLineChars="200"/>
        <w:rPr>
          <w:color w:val="auto"/>
          <w:sz w:val="24"/>
          <w:highlight w:val="none"/>
        </w:rPr>
      </w:pPr>
      <w:r>
        <w:rPr>
          <w:rFonts w:hint="eastAsia"/>
          <w:color w:val="auto"/>
          <w:sz w:val="24"/>
          <w:highlight w:val="none"/>
        </w:rPr>
        <w:t>（2）报价明显低于其他通过符合性审查供应商的报价，有可能影响服务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467EA139">
      <w:pPr>
        <w:spacing w:line="360" w:lineRule="auto"/>
        <w:ind w:firstLine="480" w:firstLineChars="200"/>
        <w:rPr>
          <w:color w:val="auto"/>
          <w:sz w:val="24"/>
          <w:highlight w:val="none"/>
        </w:rPr>
      </w:pPr>
      <w:r>
        <w:rPr>
          <w:rFonts w:hint="eastAsia"/>
          <w:color w:val="auto"/>
          <w:sz w:val="24"/>
          <w:highlight w:val="none"/>
        </w:rPr>
        <w:t>（3）出席磋商的有关人员：监督人员、磋商小组成员和采购代理机构工作人员；监督人员负责现场监督。参与磋商的供应商的所有响应文件(包括每次报价及重新承诺)规定</w:t>
      </w:r>
      <w:r>
        <w:rPr>
          <w:rFonts w:hint="eastAsia"/>
          <w:color w:val="auto"/>
          <w:sz w:val="24"/>
          <w:highlight w:val="none"/>
          <w:lang w:eastAsia="zh-CN"/>
        </w:rPr>
        <w:t>截止时间</w:t>
      </w:r>
      <w:r>
        <w:rPr>
          <w:rFonts w:hint="eastAsia"/>
          <w:color w:val="auto"/>
          <w:sz w:val="24"/>
          <w:highlight w:val="none"/>
        </w:rPr>
        <w:t>前由代理机构工作人员进行接收，任何参与磋商的个人均不得私自拆封。磋商小组负责本次项目所有磋商任务，包括全程磋商、推荐成交候选人、填写评审报告等。</w:t>
      </w:r>
    </w:p>
    <w:p w14:paraId="31784A0F">
      <w:pPr>
        <w:spacing w:line="360" w:lineRule="auto"/>
        <w:ind w:firstLine="482" w:firstLineChars="200"/>
        <w:rPr>
          <w:b/>
          <w:color w:val="auto"/>
          <w:sz w:val="24"/>
          <w:highlight w:val="none"/>
        </w:rPr>
      </w:pPr>
      <w:r>
        <w:rPr>
          <w:rFonts w:hint="eastAsia"/>
          <w:b/>
          <w:color w:val="auto"/>
          <w:sz w:val="24"/>
          <w:highlight w:val="none"/>
        </w:rPr>
        <w:t>3.3 评审</w:t>
      </w:r>
    </w:p>
    <w:p w14:paraId="670E2245">
      <w:pPr>
        <w:spacing w:line="360" w:lineRule="auto"/>
        <w:ind w:firstLine="482" w:firstLineChars="200"/>
        <w:rPr>
          <w:color w:val="auto"/>
          <w:sz w:val="24"/>
          <w:highlight w:val="none"/>
        </w:rPr>
      </w:pPr>
      <w:r>
        <w:rPr>
          <w:rFonts w:hint="eastAsia"/>
          <w:b/>
          <w:color w:val="auto"/>
          <w:sz w:val="24"/>
          <w:highlight w:val="none"/>
        </w:rPr>
        <w:t>3.3.1</w:t>
      </w:r>
      <w:r>
        <w:rPr>
          <w:rFonts w:hint="eastAsia"/>
          <w:b/>
          <w:color w:val="auto"/>
          <w:sz w:val="24"/>
          <w:highlight w:val="none"/>
          <w:lang w:val="en-US"/>
        </w:rPr>
        <w:t xml:space="preserve"> </w:t>
      </w:r>
      <w:r>
        <w:rPr>
          <w:rFonts w:hint="eastAsia"/>
          <w:color w:val="auto"/>
          <w:sz w:val="24"/>
          <w:highlight w:val="none"/>
        </w:rPr>
        <w:t>磋商小组采用综合评分法对确定作出最终报价的供应商的响应文件进行综合评分。</w:t>
      </w:r>
    </w:p>
    <w:p w14:paraId="552E4BFB">
      <w:pPr>
        <w:spacing w:line="360" w:lineRule="auto"/>
        <w:ind w:firstLine="480" w:firstLineChars="200"/>
        <w:rPr>
          <w:color w:val="auto"/>
          <w:sz w:val="24"/>
          <w:highlight w:val="none"/>
        </w:rPr>
      </w:pPr>
      <w:r>
        <w:rPr>
          <w:rFonts w:hint="eastAsia"/>
          <w:color w:val="auto"/>
          <w:sz w:val="24"/>
          <w:highlight w:val="none"/>
        </w:rPr>
        <w:t>（1）磋商小组依据磋商文件的规定，对各供应商的资信商务部分进行评审，对客观分应统一意见后统一给分。</w:t>
      </w:r>
    </w:p>
    <w:p w14:paraId="62C6704A">
      <w:pPr>
        <w:spacing w:line="360" w:lineRule="auto"/>
        <w:ind w:firstLine="480" w:firstLineChars="200"/>
        <w:rPr>
          <w:color w:val="auto"/>
          <w:sz w:val="24"/>
          <w:highlight w:val="none"/>
        </w:rPr>
      </w:pPr>
      <w:r>
        <w:rPr>
          <w:rFonts w:hint="eastAsia"/>
          <w:color w:val="auto"/>
          <w:sz w:val="24"/>
          <w:highlight w:val="none"/>
        </w:rPr>
        <w:t>（2）磋商小组依据磋商文件的规定，对各供应商的技术部分进行独立评审。对各响应文件进行比较和必要的澄清，若有演示、样品要求和技术文件评审同步进行，演示顺序为电子交易平台解密后自动生成的“投标（响应）文件签收登记表”名单顺序，并根据审查、澄清、演示、样品等情况结合评审办法进行独立打分；</w:t>
      </w:r>
    </w:p>
    <w:p w14:paraId="6DEBD5D4">
      <w:pPr>
        <w:spacing w:line="360" w:lineRule="auto"/>
        <w:ind w:firstLine="480" w:firstLineChars="200"/>
        <w:rPr>
          <w:color w:val="auto"/>
          <w:sz w:val="24"/>
          <w:highlight w:val="none"/>
        </w:rPr>
      </w:pPr>
      <w:r>
        <w:rPr>
          <w:rFonts w:hint="eastAsia"/>
          <w:color w:val="auto"/>
          <w:sz w:val="24"/>
          <w:highlight w:val="none"/>
        </w:rPr>
        <w:t>（3）各供应商的资信商务及技术得分，为各磋商小组成员对该供应商的评分汇总后的算术平均数。</w:t>
      </w:r>
    </w:p>
    <w:p w14:paraId="235D1225">
      <w:pPr>
        <w:spacing w:line="360" w:lineRule="auto"/>
        <w:ind w:firstLine="482" w:firstLineChars="200"/>
        <w:rPr>
          <w:b/>
          <w:color w:val="auto"/>
          <w:sz w:val="24"/>
          <w:highlight w:val="none"/>
        </w:rPr>
      </w:pPr>
      <w:r>
        <w:rPr>
          <w:rFonts w:hint="eastAsia"/>
          <w:b/>
          <w:color w:val="auto"/>
          <w:sz w:val="24"/>
          <w:highlight w:val="none"/>
        </w:rPr>
        <w:t>3.3.2 报价文件评审</w:t>
      </w:r>
    </w:p>
    <w:p w14:paraId="5ABF023A">
      <w:pPr>
        <w:spacing w:line="360" w:lineRule="auto"/>
        <w:ind w:firstLine="480" w:firstLineChars="200"/>
        <w:rPr>
          <w:color w:val="auto"/>
          <w:sz w:val="24"/>
          <w:highlight w:val="none"/>
        </w:rPr>
      </w:pPr>
      <w:r>
        <w:rPr>
          <w:rFonts w:hint="eastAsia"/>
          <w:color w:val="auto"/>
          <w:sz w:val="24"/>
          <w:highlight w:val="none"/>
        </w:rPr>
        <w:t>（1）磋商小组依据磋商文件的规定，对各供应商报价文件的符合性进行审查，必要时可要求供应商对其报价做出澄清、说明。</w:t>
      </w:r>
    </w:p>
    <w:p w14:paraId="3FF0FD98">
      <w:pPr>
        <w:spacing w:line="360" w:lineRule="auto"/>
        <w:ind w:firstLine="480" w:firstLineChars="200"/>
        <w:rPr>
          <w:color w:val="auto"/>
          <w:sz w:val="24"/>
          <w:highlight w:val="none"/>
        </w:rPr>
      </w:pPr>
      <w:r>
        <w:rPr>
          <w:rFonts w:hint="eastAsia"/>
          <w:color w:val="auto"/>
          <w:sz w:val="24"/>
          <w:highlight w:val="none"/>
        </w:rPr>
        <w:t>（2）供应商提交最终报价；</w:t>
      </w:r>
    </w:p>
    <w:p w14:paraId="57739530">
      <w:pPr>
        <w:spacing w:line="360" w:lineRule="auto"/>
        <w:ind w:firstLine="480" w:firstLineChars="200"/>
        <w:rPr>
          <w:color w:val="auto"/>
          <w:sz w:val="24"/>
          <w:highlight w:val="none"/>
        </w:rPr>
      </w:pPr>
      <w:r>
        <w:rPr>
          <w:rFonts w:hint="eastAsia"/>
          <w:color w:val="auto"/>
          <w:sz w:val="24"/>
          <w:highlight w:val="none"/>
        </w:rPr>
        <w:t>（3）代理机构通过电子交易平台公布各供应商资信商务及技术得分。</w:t>
      </w:r>
    </w:p>
    <w:p w14:paraId="3D096708">
      <w:pPr>
        <w:spacing w:line="360" w:lineRule="auto"/>
        <w:ind w:firstLine="480" w:firstLineChars="200"/>
        <w:rPr>
          <w:color w:val="auto"/>
          <w:sz w:val="24"/>
          <w:highlight w:val="none"/>
        </w:rPr>
      </w:pPr>
      <w:r>
        <w:rPr>
          <w:rFonts w:hint="eastAsia"/>
          <w:color w:val="auto"/>
          <w:sz w:val="24"/>
          <w:highlight w:val="none"/>
        </w:rPr>
        <w:t>（4）磋商小组依据磋商文件的规定，对各供应商的最终报价的符合性进行审查，必要时可要求供应商对其报价做出澄清、说明。</w:t>
      </w:r>
    </w:p>
    <w:p w14:paraId="076DB666">
      <w:pPr>
        <w:spacing w:line="360" w:lineRule="auto"/>
        <w:ind w:firstLine="480" w:firstLineChars="200"/>
        <w:rPr>
          <w:color w:val="auto"/>
          <w:sz w:val="24"/>
          <w:highlight w:val="none"/>
        </w:rPr>
      </w:pPr>
      <w:r>
        <w:rPr>
          <w:rFonts w:hint="eastAsia"/>
          <w:color w:val="auto"/>
          <w:sz w:val="24"/>
          <w:highlight w:val="none"/>
        </w:rPr>
        <w:t xml:space="preserve">（5）报价修正； </w:t>
      </w:r>
    </w:p>
    <w:p w14:paraId="334C2847">
      <w:pPr>
        <w:tabs>
          <w:tab w:val="left" w:pos="3285"/>
        </w:tabs>
        <w:spacing w:line="360" w:lineRule="auto"/>
        <w:ind w:firstLine="480" w:firstLineChars="200"/>
        <w:rPr>
          <w:color w:val="auto"/>
          <w:sz w:val="24"/>
          <w:highlight w:val="none"/>
        </w:rPr>
      </w:pPr>
      <w:r>
        <w:rPr>
          <w:rFonts w:hint="eastAsia"/>
          <w:color w:val="auto"/>
          <w:sz w:val="24"/>
          <w:highlight w:val="none"/>
        </w:rPr>
        <w:t>（6）磋商小组</w:t>
      </w:r>
      <w:r>
        <w:rPr>
          <w:rFonts w:hint="eastAsia"/>
          <w:color w:val="auto"/>
          <w:sz w:val="24"/>
          <w:highlight w:val="none"/>
          <w:lang w:eastAsia="zh-CN"/>
        </w:rPr>
        <w:t>根据投标人</w:t>
      </w:r>
      <w:r>
        <w:rPr>
          <w:rFonts w:hint="eastAsia"/>
          <w:color w:val="auto"/>
          <w:sz w:val="24"/>
          <w:highlight w:val="none"/>
        </w:rPr>
        <w:t>的报价和评审标准，计算各供应商的报价得分。</w:t>
      </w:r>
    </w:p>
    <w:p w14:paraId="02AD12D1">
      <w:pPr>
        <w:spacing w:line="360" w:lineRule="auto"/>
        <w:ind w:firstLine="482" w:firstLineChars="200"/>
        <w:rPr>
          <w:b/>
          <w:color w:val="auto"/>
          <w:sz w:val="24"/>
          <w:highlight w:val="none"/>
        </w:rPr>
      </w:pPr>
      <w:r>
        <w:rPr>
          <w:rFonts w:hint="eastAsia"/>
          <w:b/>
          <w:color w:val="auto"/>
          <w:sz w:val="24"/>
          <w:highlight w:val="none"/>
        </w:rPr>
        <w:t>3.4 评审结果</w:t>
      </w:r>
    </w:p>
    <w:p w14:paraId="510A5601">
      <w:pPr>
        <w:spacing w:line="360" w:lineRule="auto"/>
        <w:ind w:firstLine="480" w:firstLineChars="200"/>
        <w:rPr>
          <w:color w:val="auto"/>
          <w:sz w:val="24"/>
          <w:highlight w:val="none"/>
        </w:rPr>
      </w:pPr>
      <w:r>
        <w:rPr>
          <w:rFonts w:hint="eastAsia"/>
          <w:color w:val="auto"/>
          <w:sz w:val="24"/>
          <w:highlight w:val="none"/>
        </w:rPr>
        <w:t>3.4.1 评审结果汇总，供应商结果排序；</w:t>
      </w:r>
    </w:p>
    <w:p w14:paraId="54C300B6">
      <w:pPr>
        <w:spacing w:line="360" w:lineRule="auto"/>
        <w:ind w:firstLine="480" w:firstLineChars="200"/>
        <w:rPr>
          <w:color w:val="auto"/>
          <w:sz w:val="24"/>
          <w:highlight w:val="none"/>
        </w:rPr>
      </w:pPr>
      <w:r>
        <w:rPr>
          <w:rFonts w:hint="eastAsia"/>
          <w:color w:val="auto"/>
          <w:sz w:val="24"/>
          <w:highlight w:val="none"/>
        </w:rPr>
        <w:t>3.4.2 起草评审报告，确定成交候选人。</w:t>
      </w:r>
    </w:p>
    <w:p w14:paraId="151D5958">
      <w:pPr>
        <w:spacing w:line="360" w:lineRule="auto"/>
        <w:ind w:firstLine="482" w:firstLineChars="200"/>
        <w:rPr>
          <w:color w:val="auto"/>
          <w:sz w:val="24"/>
          <w:highlight w:val="none"/>
        </w:rPr>
      </w:pPr>
      <w:r>
        <w:rPr>
          <w:rFonts w:hint="eastAsia"/>
          <w:b/>
          <w:color w:val="auto"/>
          <w:sz w:val="24"/>
          <w:highlight w:val="none"/>
        </w:rPr>
        <w:t>3.5 结果公布。</w:t>
      </w:r>
    </w:p>
    <w:bookmarkEnd w:id="113"/>
    <w:bookmarkEnd w:id="114"/>
    <w:p w14:paraId="23E06B5B">
      <w:pPr>
        <w:pStyle w:val="4"/>
        <w:tabs>
          <w:tab w:val="left" w:pos="871"/>
        </w:tabs>
        <w:spacing w:line="360" w:lineRule="auto"/>
        <w:ind w:left="117"/>
        <w:jc w:val="both"/>
        <w:rPr>
          <w:color w:val="auto"/>
          <w:highlight w:val="none"/>
        </w:rPr>
      </w:pPr>
      <w:bookmarkStart w:id="127" w:name="_Toc28896"/>
      <w:bookmarkStart w:id="128" w:name="_Toc24861"/>
      <w:bookmarkStart w:id="129" w:name="_Toc335664301"/>
      <w:bookmarkStart w:id="130" w:name="_Toc390938606"/>
      <w:bookmarkStart w:id="131" w:name="_Toc19572"/>
      <w:bookmarkStart w:id="132" w:name="_Toc5725"/>
      <w:bookmarkStart w:id="133" w:name="_Toc73349361"/>
      <w:r>
        <w:rPr>
          <w:rFonts w:hint="eastAsia"/>
          <w:color w:val="auto"/>
          <w:highlight w:val="none"/>
        </w:rPr>
        <w:t>四   磋商内容及规定</w:t>
      </w:r>
      <w:bookmarkEnd w:id="127"/>
      <w:bookmarkEnd w:id="128"/>
    </w:p>
    <w:p w14:paraId="56805C2A">
      <w:pPr>
        <w:spacing w:line="360" w:lineRule="auto"/>
        <w:ind w:firstLine="480" w:firstLineChars="200"/>
        <w:rPr>
          <w:color w:val="auto"/>
          <w:sz w:val="24"/>
          <w:highlight w:val="none"/>
        </w:rPr>
      </w:pPr>
      <w:r>
        <w:rPr>
          <w:rFonts w:hint="eastAsia"/>
          <w:color w:val="auto"/>
          <w:sz w:val="24"/>
          <w:highlight w:val="none"/>
        </w:rPr>
        <w:t>4.</w:t>
      </w:r>
      <w:r>
        <w:rPr>
          <w:rFonts w:hint="eastAsia"/>
          <w:color w:val="auto"/>
          <w:sz w:val="24"/>
          <w:highlight w:val="none"/>
          <w:lang w:val="en-US"/>
        </w:rPr>
        <w:t xml:space="preserve"> </w:t>
      </w:r>
      <w:r>
        <w:rPr>
          <w:rFonts w:hint="eastAsia"/>
          <w:color w:val="auto"/>
          <w:sz w:val="24"/>
          <w:highlight w:val="none"/>
        </w:rPr>
        <w:t>本评审办法采用综合评分法,总分100分。</w:t>
      </w:r>
    </w:p>
    <w:p w14:paraId="52749896">
      <w:pPr>
        <w:spacing w:line="360" w:lineRule="auto"/>
        <w:ind w:firstLine="480" w:firstLineChars="200"/>
        <w:rPr>
          <w:color w:val="auto"/>
          <w:sz w:val="24"/>
          <w:highlight w:val="none"/>
        </w:rPr>
      </w:pPr>
      <w:r>
        <w:rPr>
          <w:rFonts w:hint="eastAsia"/>
          <w:color w:val="auto"/>
          <w:sz w:val="24"/>
          <w:highlight w:val="none"/>
        </w:rPr>
        <w:t>4.1</w:t>
      </w:r>
      <w:r>
        <w:rPr>
          <w:rFonts w:hint="eastAsia"/>
          <w:color w:val="auto"/>
          <w:sz w:val="24"/>
          <w:highlight w:val="none"/>
          <w:lang w:val="en-US"/>
        </w:rPr>
        <w:t xml:space="preserve"> </w:t>
      </w:r>
      <w:r>
        <w:rPr>
          <w:rFonts w:hint="eastAsia"/>
          <w:color w:val="auto"/>
          <w:sz w:val="24"/>
          <w:highlight w:val="none"/>
        </w:rPr>
        <w:t>资信商务及技术文件权重为</w:t>
      </w:r>
      <w:r>
        <w:rPr>
          <w:rFonts w:hint="eastAsia"/>
          <w:color w:val="auto"/>
          <w:sz w:val="24"/>
          <w:highlight w:val="none"/>
          <w:lang w:val="en-US" w:eastAsia="zh-CN"/>
        </w:rPr>
        <w:t>85</w:t>
      </w:r>
      <w:r>
        <w:rPr>
          <w:rFonts w:hint="eastAsia"/>
          <w:color w:val="auto"/>
          <w:sz w:val="24"/>
          <w:highlight w:val="none"/>
        </w:rPr>
        <w:t>%，分值为</w:t>
      </w:r>
      <w:r>
        <w:rPr>
          <w:rFonts w:hint="eastAsia"/>
          <w:color w:val="auto"/>
          <w:sz w:val="24"/>
          <w:highlight w:val="none"/>
          <w:lang w:val="en-US" w:eastAsia="zh-CN"/>
        </w:rPr>
        <w:t>85</w:t>
      </w:r>
      <w:r>
        <w:rPr>
          <w:rFonts w:hint="eastAsia"/>
          <w:color w:val="auto"/>
          <w:sz w:val="24"/>
          <w:highlight w:val="none"/>
        </w:rPr>
        <w:t>分。磋商小组对各磋商文件的资信商务及技术部分经充分审核后，在规定的分值内由磋商小组单独评定打分。</w:t>
      </w:r>
    </w:p>
    <w:p w14:paraId="65F37F93">
      <w:pPr>
        <w:spacing w:line="360" w:lineRule="auto"/>
        <w:ind w:firstLine="480" w:firstLineChars="200"/>
        <w:rPr>
          <w:color w:val="auto"/>
          <w:sz w:val="24"/>
          <w:highlight w:val="none"/>
        </w:rPr>
      </w:pPr>
      <w:r>
        <w:rPr>
          <w:rFonts w:hint="eastAsia"/>
          <w:color w:val="auto"/>
          <w:sz w:val="24"/>
          <w:highlight w:val="none"/>
        </w:rPr>
        <w:t>4.2</w:t>
      </w:r>
      <w:r>
        <w:rPr>
          <w:rFonts w:hint="eastAsia"/>
          <w:color w:val="auto"/>
          <w:sz w:val="24"/>
          <w:highlight w:val="none"/>
          <w:lang w:val="en-US"/>
        </w:rPr>
        <w:t xml:space="preserve"> </w:t>
      </w:r>
      <w:r>
        <w:rPr>
          <w:rFonts w:hint="eastAsia"/>
          <w:color w:val="auto"/>
          <w:sz w:val="24"/>
          <w:highlight w:val="none"/>
        </w:rPr>
        <w:t>磋商报价权重为</w:t>
      </w:r>
      <w:r>
        <w:rPr>
          <w:rFonts w:hint="eastAsia"/>
          <w:color w:val="auto"/>
          <w:sz w:val="24"/>
          <w:highlight w:val="none"/>
          <w:lang w:val="en-US"/>
        </w:rPr>
        <w:t>1</w:t>
      </w:r>
      <w:r>
        <w:rPr>
          <w:rFonts w:hint="eastAsia"/>
          <w:color w:val="auto"/>
          <w:sz w:val="24"/>
          <w:highlight w:val="none"/>
          <w:lang w:val="en-US" w:eastAsia="zh-CN"/>
        </w:rPr>
        <w:t>5</w:t>
      </w:r>
      <w:r>
        <w:rPr>
          <w:rFonts w:hint="eastAsia"/>
          <w:color w:val="auto"/>
          <w:sz w:val="24"/>
          <w:highlight w:val="none"/>
        </w:rPr>
        <w:t>%，分值为</w:t>
      </w:r>
      <w:r>
        <w:rPr>
          <w:rFonts w:hint="eastAsia"/>
          <w:color w:val="auto"/>
          <w:sz w:val="24"/>
          <w:highlight w:val="none"/>
          <w:lang w:val="en-US" w:eastAsia="zh-CN"/>
        </w:rPr>
        <w:t>15</w:t>
      </w:r>
      <w:r>
        <w:rPr>
          <w:rFonts w:hint="eastAsia"/>
          <w:color w:val="auto"/>
          <w:sz w:val="24"/>
          <w:highlight w:val="none"/>
        </w:rPr>
        <w:t>分，磋商小组按各磋商供应商的最终磋商报价统一计算。</w:t>
      </w:r>
    </w:p>
    <w:p w14:paraId="0626B47A">
      <w:pPr>
        <w:spacing w:line="360" w:lineRule="auto"/>
        <w:ind w:firstLine="480" w:firstLineChars="200"/>
        <w:rPr>
          <w:color w:val="auto"/>
          <w:sz w:val="24"/>
          <w:highlight w:val="none"/>
        </w:rPr>
      </w:pPr>
      <w:r>
        <w:rPr>
          <w:rFonts w:hint="eastAsia"/>
          <w:color w:val="auto"/>
          <w:sz w:val="24"/>
          <w:highlight w:val="none"/>
        </w:rPr>
        <w:t>4.3</w:t>
      </w:r>
      <w:r>
        <w:rPr>
          <w:rFonts w:hint="eastAsia"/>
          <w:color w:val="auto"/>
          <w:sz w:val="24"/>
          <w:highlight w:val="none"/>
          <w:lang w:val="en-US"/>
        </w:rPr>
        <w:t xml:space="preserve"> </w:t>
      </w:r>
      <w:r>
        <w:rPr>
          <w:rFonts w:hint="eastAsia"/>
          <w:color w:val="auto"/>
          <w:sz w:val="24"/>
          <w:highlight w:val="none"/>
        </w:rPr>
        <w:t>磋商小组成员在规定的分值范围内独立打分，评分保留一位小数。</w:t>
      </w:r>
    </w:p>
    <w:p w14:paraId="445B5B45">
      <w:pPr>
        <w:pStyle w:val="4"/>
        <w:tabs>
          <w:tab w:val="left" w:pos="871"/>
        </w:tabs>
        <w:spacing w:line="360" w:lineRule="auto"/>
        <w:ind w:left="117"/>
        <w:jc w:val="both"/>
        <w:rPr>
          <w:color w:val="auto"/>
          <w:highlight w:val="none"/>
        </w:rPr>
      </w:pPr>
      <w:bookmarkStart w:id="134" w:name="_Toc25653"/>
      <w:bookmarkStart w:id="135" w:name="_Toc5818"/>
      <w:r>
        <w:rPr>
          <w:rFonts w:hint="eastAsia"/>
          <w:color w:val="auto"/>
          <w:highlight w:val="none"/>
        </w:rPr>
        <w:t>五   评标办法和细则</w:t>
      </w:r>
      <w:bookmarkEnd w:id="134"/>
      <w:bookmarkEnd w:id="135"/>
    </w:p>
    <w:p w14:paraId="2EFEDC98">
      <w:pPr>
        <w:spacing w:line="360" w:lineRule="auto"/>
        <w:ind w:firstLine="480" w:firstLineChars="200"/>
        <w:rPr>
          <w:color w:val="auto"/>
          <w:sz w:val="24"/>
          <w:highlight w:val="none"/>
        </w:rPr>
      </w:pPr>
      <w:r>
        <w:rPr>
          <w:rFonts w:hint="eastAsia"/>
          <w:color w:val="auto"/>
          <w:sz w:val="24"/>
          <w:highlight w:val="none"/>
          <w:lang w:val="en-US"/>
        </w:rPr>
        <w:t>5</w:t>
      </w:r>
      <w:r>
        <w:rPr>
          <w:color w:val="auto"/>
          <w:sz w:val="24"/>
          <w:highlight w:val="none"/>
        </w:rPr>
        <w:t>.</w:t>
      </w:r>
      <w:r>
        <w:rPr>
          <w:rFonts w:hint="eastAsia"/>
          <w:color w:val="auto"/>
          <w:sz w:val="24"/>
          <w:highlight w:val="none"/>
          <w:lang w:val="en-US"/>
        </w:rPr>
        <w:t xml:space="preserve">1 </w:t>
      </w:r>
      <w:r>
        <w:rPr>
          <w:rFonts w:hint="eastAsia"/>
          <w:color w:val="auto"/>
          <w:sz w:val="24"/>
          <w:highlight w:val="none"/>
        </w:rPr>
        <w:t>资信商务及技术文件分值共</w:t>
      </w:r>
      <w:r>
        <w:rPr>
          <w:rFonts w:hint="eastAsia"/>
          <w:color w:val="auto"/>
          <w:sz w:val="24"/>
          <w:highlight w:val="none"/>
          <w:lang w:val="en-US" w:eastAsia="zh-CN"/>
        </w:rPr>
        <w:t>85</w:t>
      </w:r>
      <w:r>
        <w:rPr>
          <w:rFonts w:hint="eastAsia"/>
          <w:color w:val="auto"/>
          <w:sz w:val="24"/>
          <w:highlight w:val="none"/>
        </w:rPr>
        <w:t>分，权重为</w:t>
      </w:r>
      <w:r>
        <w:rPr>
          <w:rFonts w:hint="eastAsia"/>
          <w:color w:val="auto"/>
          <w:sz w:val="24"/>
          <w:highlight w:val="none"/>
          <w:lang w:val="en-US" w:eastAsia="zh-CN"/>
        </w:rPr>
        <w:t>85</w:t>
      </w:r>
      <w:r>
        <w:rPr>
          <w:rFonts w:hint="eastAsia"/>
          <w:color w:val="auto"/>
          <w:sz w:val="24"/>
          <w:highlight w:val="none"/>
        </w:rPr>
        <w:t>%，由评审小组成员独立打分。</w:t>
      </w:r>
    </w:p>
    <w:tbl>
      <w:tblPr>
        <w:tblStyle w:val="31"/>
        <w:tblpPr w:leftFromText="180" w:rightFromText="180" w:vertAnchor="text" w:tblpXSpec="center" w:tblpY="1"/>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194"/>
        <w:gridCol w:w="6589"/>
        <w:gridCol w:w="855"/>
      </w:tblGrid>
      <w:tr w14:paraId="0AD3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15" w:type="dxa"/>
            <w:vAlign w:val="center"/>
          </w:tcPr>
          <w:p w14:paraId="1C231C1F">
            <w:pPr>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194" w:type="dxa"/>
            <w:vAlign w:val="center"/>
          </w:tcPr>
          <w:p w14:paraId="4AEF9271">
            <w:pPr>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评分内容</w:t>
            </w:r>
          </w:p>
        </w:tc>
        <w:tc>
          <w:tcPr>
            <w:tcW w:w="6589" w:type="dxa"/>
            <w:vAlign w:val="center"/>
          </w:tcPr>
          <w:p w14:paraId="581F2601">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评审标准</w:t>
            </w:r>
            <w:r>
              <w:rPr>
                <w:rFonts w:hint="eastAsia" w:ascii="仿宋" w:hAnsi="仿宋" w:eastAsia="仿宋" w:cs="仿宋"/>
                <w:b/>
                <w:color w:val="auto"/>
                <w:sz w:val="24"/>
                <w:szCs w:val="24"/>
                <w:highlight w:val="none"/>
                <w:lang w:eastAsia="zh-CN"/>
              </w:rPr>
              <w:t>（缺项为</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lang w:eastAsia="zh-CN"/>
              </w:rPr>
              <w:t>）</w:t>
            </w:r>
          </w:p>
        </w:tc>
        <w:tc>
          <w:tcPr>
            <w:tcW w:w="855" w:type="dxa"/>
            <w:vAlign w:val="center"/>
          </w:tcPr>
          <w:p w14:paraId="7C4F77A8">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分值</w:t>
            </w:r>
          </w:p>
        </w:tc>
      </w:tr>
      <w:tr w14:paraId="1A9E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715" w:type="dxa"/>
            <w:vAlign w:val="center"/>
          </w:tcPr>
          <w:p w14:paraId="1D757429">
            <w:pPr>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w:t>
            </w:r>
          </w:p>
        </w:tc>
        <w:tc>
          <w:tcPr>
            <w:tcW w:w="1194" w:type="dxa"/>
            <w:vAlign w:val="center"/>
          </w:tcPr>
          <w:p w14:paraId="504F92D9">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类似业绩</w:t>
            </w:r>
          </w:p>
        </w:tc>
        <w:tc>
          <w:tcPr>
            <w:tcW w:w="6589" w:type="dxa"/>
            <w:vAlign w:val="center"/>
          </w:tcPr>
          <w:p w14:paraId="20123B7B">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自20</w:t>
            </w:r>
            <w:r>
              <w:rPr>
                <w:rFonts w:hint="eastAsia"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年1月1日以来（以合同签订之日为准），具有类似</w:t>
            </w:r>
            <w:r>
              <w:rPr>
                <w:rFonts w:hint="eastAsia" w:ascii="仿宋" w:hAnsi="仿宋" w:eastAsia="仿宋" w:cs="仿宋"/>
                <w:color w:val="auto"/>
                <w:sz w:val="24"/>
                <w:szCs w:val="24"/>
                <w:highlight w:val="none"/>
                <w:lang w:val="en-US"/>
              </w:rPr>
              <w:t>项目业绩的</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rPr>
              <w:t>提供一份</w:t>
            </w:r>
            <w:r>
              <w:rPr>
                <w:rFonts w:hint="eastAsia" w:ascii="仿宋" w:hAnsi="仿宋" w:eastAsia="仿宋" w:cs="仿宋"/>
                <w:color w:val="auto"/>
                <w:sz w:val="24"/>
                <w:szCs w:val="24"/>
                <w:highlight w:val="none"/>
                <w:lang w:val="en-US" w:eastAsia="zh-CN"/>
              </w:rPr>
              <w:t>业绩</w:t>
            </w:r>
            <w:r>
              <w:rPr>
                <w:rFonts w:hint="eastAsia" w:ascii="仿宋" w:hAnsi="仿宋" w:eastAsia="仿宋" w:cs="仿宋"/>
                <w:color w:val="auto"/>
                <w:sz w:val="24"/>
                <w:szCs w:val="24"/>
                <w:highlight w:val="none"/>
                <w:lang w:val="en-US"/>
              </w:rPr>
              <w:t>合同</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rPr>
              <w:t>0.5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rPr>
              <w:t>1</w:t>
            </w:r>
            <w:r>
              <w:rPr>
                <w:rFonts w:hint="eastAsia" w:ascii="仿宋" w:hAnsi="仿宋" w:eastAsia="仿宋" w:cs="仿宋"/>
                <w:color w:val="auto"/>
                <w:sz w:val="24"/>
                <w:szCs w:val="24"/>
                <w:highlight w:val="none"/>
              </w:rPr>
              <w:t>分。</w:t>
            </w:r>
          </w:p>
          <w:p w14:paraId="302DD8FA">
            <w:pPr>
              <w:spacing w:line="24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color w:val="auto"/>
                <w:sz w:val="24"/>
                <w:szCs w:val="24"/>
                <w:highlight w:val="none"/>
              </w:rPr>
              <w:t>是否属于类似业绩由磋商小组根据合同的内容、特点以及与本项目的类似程度等进行认定</w:t>
            </w:r>
            <w:r>
              <w:rPr>
                <w:rFonts w:hint="eastAsia" w:ascii="仿宋" w:hAnsi="仿宋" w:eastAsia="仿宋" w:cs="仿宋"/>
                <w:b/>
                <w:color w:val="auto"/>
                <w:sz w:val="24"/>
                <w:szCs w:val="24"/>
                <w:highlight w:val="none"/>
                <w:lang w:eastAsia="zh-CN"/>
              </w:rPr>
              <w:t>；</w:t>
            </w:r>
            <w:r>
              <w:rPr>
                <w:rFonts w:hint="eastAsia" w:ascii="仿宋" w:hAnsi="仿宋" w:eastAsia="仿宋" w:cs="仿宋"/>
                <w:b/>
                <w:bCs/>
                <w:color w:val="auto"/>
                <w:spacing w:val="0"/>
                <w:sz w:val="24"/>
                <w:szCs w:val="24"/>
                <w:highlight w:val="none"/>
                <w:lang w:eastAsia="zh-CN"/>
              </w:rPr>
              <w:t>应</w:t>
            </w:r>
            <w:r>
              <w:rPr>
                <w:rFonts w:hint="eastAsia" w:ascii="仿宋" w:hAnsi="仿宋" w:eastAsia="仿宋" w:cs="仿宋"/>
                <w:b/>
                <w:bCs/>
                <w:color w:val="auto"/>
                <w:sz w:val="24"/>
                <w:szCs w:val="24"/>
                <w:highlight w:val="none"/>
              </w:rPr>
              <w:t>提供合同原件</w:t>
            </w:r>
            <w:r>
              <w:rPr>
                <w:rFonts w:hint="eastAsia" w:ascii="仿宋" w:hAnsi="仿宋" w:eastAsia="仿宋" w:cs="仿宋"/>
                <w:b/>
                <w:bCs/>
                <w:color w:val="auto"/>
                <w:sz w:val="24"/>
                <w:szCs w:val="24"/>
                <w:highlight w:val="none"/>
                <w:lang w:val="en-US"/>
              </w:rPr>
              <w:t>扫描件</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否则不得分。</w:t>
            </w:r>
          </w:p>
        </w:tc>
        <w:tc>
          <w:tcPr>
            <w:tcW w:w="855" w:type="dxa"/>
            <w:vAlign w:val="center"/>
          </w:tcPr>
          <w:p w14:paraId="750AFDDA">
            <w:pPr>
              <w:widowControl/>
              <w:spacing w:line="240" w:lineRule="auto"/>
              <w:jc w:val="center"/>
              <w:rPr>
                <w:rFonts w:hint="eastAsia" w:ascii="仿宋" w:hAnsi="仿宋" w:eastAsia="仿宋" w:cs="仿宋"/>
                <w:b/>
                <w:bCs/>
                <w:color w:val="auto"/>
                <w:sz w:val="24"/>
                <w:szCs w:val="24"/>
                <w:highlight w:val="none"/>
                <w:lang w:val="en-US"/>
              </w:rPr>
            </w:pPr>
            <w:r>
              <w:rPr>
                <w:rFonts w:hint="eastAsia" w:ascii="仿宋" w:hAnsi="仿宋" w:eastAsia="仿宋" w:cs="仿宋"/>
                <w:color w:val="auto"/>
                <w:sz w:val="24"/>
                <w:szCs w:val="24"/>
                <w:highlight w:val="none"/>
                <w:lang w:val="en-US"/>
              </w:rPr>
              <w:t>1分</w:t>
            </w:r>
          </w:p>
        </w:tc>
      </w:tr>
      <w:tr w14:paraId="47EE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15" w:type="dxa"/>
            <w:shd w:val="clear" w:color="auto" w:fill="auto"/>
            <w:vAlign w:val="center"/>
          </w:tcPr>
          <w:p w14:paraId="0B01168A">
            <w:pPr>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w:t>
            </w:r>
          </w:p>
        </w:tc>
        <w:tc>
          <w:tcPr>
            <w:tcW w:w="1194" w:type="dxa"/>
            <w:vAlign w:val="center"/>
          </w:tcPr>
          <w:p w14:paraId="46B96ABD">
            <w:pPr>
              <w:snapToGrid w:val="0"/>
              <w:spacing w:line="36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企业</w:t>
            </w:r>
            <w:r>
              <w:rPr>
                <w:rFonts w:hint="eastAsia" w:ascii="仿宋" w:hAnsi="仿宋" w:eastAsia="仿宋" w:cs="仿宋"/>
                <w:b/>
                <w:bCs/>
                <w:color w:val="auto"/>
                <w:sz w:val="24"/>
                <w:szCs w:val="24"/>
                <w:highlight w:val="none"/>
              </w:rPr>
              <w:t>荣誉</w:t>
            </w:r>
          </w:p>
        </w:tc>
        <w:tc>
          <w:tcPr>
            <w:tcW w:w="6589" w:type="dxa"/>
            <w:vAlign w:val="center"/>
          </w:tcPr>
          <w:p w14:paraId="0893D9CC">
            <w:pPr>
              <w:snapToGrid w:val="0"/>
              <w:spacing w:line="360" w:lineRule="exact"/>
              <w:contextualSpacing/>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投标人获得生态环境主管部门颁发的省级（含）以上荣誉的得2分，市级</w:t>
            </w:r>
            <w:r>
              <w:rPr>
                <w:rFonts w:hint="eastAsia" w:ascii="仿宋" w:hAnsi="仿宋" w:eastAsia="仿宋" w:cs="仿宋"/>
                <w:bCs/>
                <w:color w:val="auto"/>
                <w:sz w:val="24"/>
                <w:szCs w:val="24"/>
                <w:highlight w:val="none"/>
                <w:lang w:eastAsia="zh-CN"/>
              </w:rPr>
              <w:t>的</w:t>
            </w:r>
            <w:r>
              <w:rPr>
                <w:rFonts w:hint="eastAsia" w:ascii="仿宋" w:hAnsi="仿宋" w:eastAsia="仿宋" w:cs="仿宋"/>
                <w:bCs/>
                <w:color w:val="auto"/>
                <w:sz w:val="24"/>
                <w:szCs w:val="24"/>
                <w:highlight w:val="none"/>
              </w:rPr>
              <w:t>得1分，最高得</w:t>
            </w:r>
            <w:r>
              <w:rPr>
                <w:rFonts w:hint="eastAsia"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p>
          <w:p w14:paraId="4F34C4D7">
            <w:pPr>
              <w:snapToGrid w:val="0"/>
              <w:spacing w:line="3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rPr>
              <w:t>注：</w:t>
            </w:r>
            <w:r>
              <w:rPr>
                <w:rFonts w:hint="eastAsia" w:ascii="仿宋" w:hAnsi="仿宋" w:eastAsia="仿宋" w:cs="仿宋"/>
                <w:b/>
                <w:bCs/>
                <w:color w:val="auto"/>
                <w:spacing w:val="0"/>
                <w:sz w:val="24"/>
                <w:szCs w:val="24"/>
                <w:highlight w:val="none"/>
                <w:lang w:eastAsia="zh-CN"/>
              </w:rPr>
              <w:t>应</w:t>
            </w:r>
            <w:r>
              <w:rPr>
                <w:rFonts w:hint="eastAsia" w:ascii="仿宋" w:hAnsi="仿宋" w:eastAsia="仿宋" w:cs="仿宋"/>
                <w:b/>
                <w:bCs w:val="0"/>
                <w:color w:val="auto"/>
                <w:sz w:val="24"/>
                <w:szCs w:val="24"/>
                <w:highlight w:val="none"/>
              </w:rPr>
              <w:t>提供荣誉证明材料，否则不得分。</w:t>
            </w:r>
          </w:p>
        </w:tc>
        <w:tc>
          <w:tcPr>
            <w:tcW w:w="855" w:type="dxa"/>
            <w:vAlign w:val="center"/>
          </w:tcPr>
          <w:p w14:paraId="5BA33F6A">
            <w:pPr>
              <w:widowControl/>
              <w:spacing w:line="240" w:lineRule="auto"/>
              <w:jc w:val="center"/>
              <w:rPr>
                <w:rFonts w:hint="eastAsia" w:ascii="仿宋" w:hAnsi="仿宋" w:eastAsia="仿宋" w:cs="仿宋"/>
                <w:color w:val="auto"/>
                <w:sz w:val="24"/>
                <w:szCs w:val="24"/>
                <w:highlight w:val="none"/>
                <w:lang w:val="en-US"/>
              </w:rPr>
            </w:pP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lang w:val="en-US"/>
              </w:rPr>
              <w:t>分</w:t>
            </w:r>
          </w:p>
        </w:tc>
      </w:tr>
      <w:tr w14:paraId="1C31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715" w:type="dxa"/>
            <w:shd w:val="clear" w:color="auto" w:fill="auto"/>
            <w:vAlign w:val="center"/>
          </w:tcPr>
          <w:p w14:paraId="1A7E961B">
            <w:pPr>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w:t>
            </w:r>
          </w:p>
        </w:tc>
        <w:tc>
          <w:tcPr>
            <w:tcW w:w="1194" w:type="dxa"/>
            <w:vAlign w:val="center"/>
          </w:tcPr>
          <w:p w14:paraId="3CFC7708">
            <w:pPr>
              <w:snapToGrid w:val="0"/>
              <w:spacing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检测能力</w:t>
            </w:r>
          </w:p>
        </w:tc>
        <w:tc>
          <w:tcPr>
            <w:tcW w:w="6589" w:type="dxa"/>
            <w:vAlign w:val="center"/>
          </w:tcPr>
          <w:p w14:paraId="0D5ECFD7">
            <w:pPr>
              <w:spacing w:line="276"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投标人具有区域环境噪声、社会生活环境噪声、道路交通噪声监测能力的每个得1分，最高得3分。</w:t>
            </w:r>
          </w:p>
          <w:p w14:paraId="5D5F9134">
            <w:pPr>
              <w:spacing w:line="276" w:lineRule="auto"/>
              <w:jc w:val="both"/>
              <w:rPr>
                <w:rFonts w:hint="eastAsia" w:ascii="仿宋" w:hAnsi="仿宋" w:eastAsia="仿宋" w:cs="仿宋"/>
                <w:b/>
                <w:bCs w:val="0"/>
                <w:color w:val="auto"/>
                <w:sz w:val="24"/>
                <w:szCs w:val="24"/>
                <w:highlight w:val="none"/>
              </w:rPr>
            </w:pPr>
            <w:r>
              <w:rPr>
                <w:rFonts w:hint="eastAsia" w:ascii="仿宋" w:hAnsi="仿宋" w:eastAsia="仿宋" w:cs="仿宋"/>
                <w:b/>
                <w:sz w:val="24"/>
                <w:szCs w:val="24"/>
              </w:rPr>
              <w:t>注</w:t>
            </w:r>
            <w:r>
              <w:rPr>
                <w:rFonts w:hint="eastAsia" w:ascii="仿宋" w:hAnsi="仿宋" w:eastAsia="仿宋" w:cs="仿宋"/>
                <w:b/>
                <w:sz w:val="24"/>
                <w:szCs w:val="24"/>
                <w:lang w:eastAsia="zh-CN"/>
              </w:rPr>
              <w:t>：</w:t>
            </w:r>
            <w:r>
              <w:rPr>
                <w:rFonts w:hint="eastAsia" w:ascii="仿宋" w:hAnsi="仿宋" w:eastAsia="仿宋" w:cs="仿宋"/>
                <w:b/>
                <w:sz w:val="24"/>
                <w:szCs w:val="24"/>
              </w:rPr>
              <w:t>检测能力范围以检验检测机构资质认定证书的能力附表信息为准；</w:t>
            </w:r>
            <w:r>
              <w:rPr>
                <w:rFonts w:hint="eastAsia" w:ascii="仿宋" w:hAnsi="仿宋" w:eastAsia="仿宋" w:cs="仿宋"/>
                <w:b/>
                <w:sz w:val="24"/>
                <w:szCs w:val="24"/>
                <w:lang w:eastAsia="zh-CN"/>
              </w:rPr>
              <w:t>应提供</w:t>
            </w:r>
            <w:r>
              <w:rPr>
                <w:rFonts w:hint="eastAsia" w:ascii="仿宋" w:hAnsi="仿宋" w:eastAsia="仿宋" w:cs="仿宋"/>
                <w:b/>
                <w:sz w:val="24"/>
                <w:szCs w:val="24"/>
              </w:rPr>
              <w:t>有效证书和相关页附表的扫描件，否则不得分。</w:t>
            </w:r>
          </w:p>
        </w:tc>
        <w:tc>
          <w:tcPr>
            <w:tcW w:w="855" w:type="dxa"/>
            <w:vAlign w:val="center"/>
          </w:tcPr>
          <w:p w14:paraId="0F0D025E">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rPr>
              <w:t>分</w:t>
            </w:r>
          </w:p>
        </w:tc>
      </w:tr>
      <w:tr w14:paraId="0916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715" w:type="dxa"/>
            <w:shd w:val="clear" w:color="auto" w:fill="auto"/>
            <w:vAlign w:val="center"/>
          </w:tcPr>
          <w:p w14:paraId="4416E3C9">
            <w:pPr>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4</w:t>
            </w:r>
          </w:p>
        </w:tc>
        <w:tc>
          <w:tcPr>
            <w:tcW w:w="1194" w:type="dxa"/>
            <w:vAlign w:val="center"/>
          </w:tcPr>
          <w:p w14:paraId="7A9BF932">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项目负责人</w:t>
            </w:r>
          </w:p>
        </w:tc>
        <w:tc>
          <w:tcPr>
            <w:tcW w:w="6589" w:type="dxa"/>
            <w:vAlign w:val="center"/>
          </w:tcPr>
          <w:p w14:paraId="31D550BC">
            <w:pPr>
              <w:snapToGrid w:val="0"/>
              <w:spacing w:line="360" w:lineRule="exact"/>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项目负责人具有</w:t>
            </w:r>
            <w:r>
              <w:rPr>
                <w:rFonts w:hint="eastAsia" w:ascii="仿宋" w:hAnsi="仿宋" w:eastAsia="仿宋" w:cs="仿宋"/>
                <w:color w:val="auto"/>
                <w:sz w:val="24"/>
                <w:szCs w:val="24"/>
                <w:highlight w:val="none"/>
              </w:rPr>
              <w:t>生态环境</w:t>
            </w:r>
            <w:r>
              <w:rPr>
                <w:rFonts w:hint="eastAsia" w:ascii="仿宋" w:hAnsi="仿宋" w:eastAsia="仿宋" w:cs="仿宋"/>
                <w:color w:val="auto"/>
                <w:kern w:val="0"/>
                <w:sz w:val="24"/>
                <w:szCs w:val="24"/>
                <w:highlight w:val="none"/>
              </w:rPr>
              <w:t>类高级工程师职称且同时</w:t>
            </w:r>
            <w:r>
              <w:rPr>
                <w:rFonts w:hint="eastAsia" w:cs="仿宋"/>
                <w:color w:val="auto"/>
                <w:kern w:val="0"/>
                <w:sz w:val="24"/>
                <w:szCs w:val="24"/>
                <w:highlight w:val="none"/>
                <w:lang w:eastAsia="zh-CN"/>
              </w:rPr>
              <w:t>具有</w:t>
            </w:r>
            <w:r>
              <w:rPr>
                <w:rFonts w:hint="eastAsia" w:ascii="仿宋" w:hAnsi="仿宋" w:eastAsia="仿宋" w:cs="仿宋"/>
                <w:color w:val="auto"/>
                <w:kern w:val="0"/>
                <w:sz w:val="24"/>
                <w:szCs w:val="24"/>
                <w:highlight w:val="none"/>
                <w:lang w:val="en-US" w:eastAsia="zh-CN"/>
              </w:rPr>
              <w:t>注册环保工程师证书</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仅有其中一项的得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其余不得分。</w:t>
            </w:r>
          </w:p>
          <w:p w14:paraId="1D400A99">
            <w:pPr>
              <w:snapToGrid w:val="0"/>
              <w:spacing w:line="360" w:lineRule="exact"/>
              <w:contextualSpacing/>
              <w:jc w:val="left"/>
              <w:rPr>
                <w:rFonts w:hint="eastAsia" w:ascii="仿宋" w:hAnsi="仿宋" w:eastAsia="仿宋" w:cs="仿宋"/>
                <w:b/>
                <w:bCs/>
                <w:color w:val="auto"/>
                <w:sz w:val="24"/>
                <w:szCs w:val="24"/>
                <w:highlight w:val="none"/>
              </w:rPr>
            </w:pPr>
            <w:r>
              <w:rPr>
                <w:rFonts w:hint="eastAsia" w:ascii="仿宋" w:hAnsi="仿宋" w:eastAsia="仿宋" w:cs="仿宋"/>
                <w:b/>
                <w:bCs/>
                <w:color w:val="auto"/>
                <w:spacing w:val="0"/>
                <w:sz w:val="24"/>
                <w:szCs w:val="24"/>
                <w:highlight w:val="none"/>
                <w:lang w:eastAsia="zh-CN"/>
              </w:rPr>
              <w:t>注</w:t>
            </w:r>
            <w:r>
              <w:rPr>
                <w:rFonts w:hint="eastAsia" w:ascii="仿宋" w:hAnsi="仿宋" w:eastAsia="仿宋" w:cs="仿宋"/>
                <w:b/>
                <w:bCs/>
                <w:color w:val="auto"/>
                <w:spacing w:val="0"/>
                <w:sz w:val="24"/>
                <w:szCs w:val="24"/>
                <w:highlight w:val="none"/>
              </w:rPr>
              <w:t>：</w:t>
            </w:r>
            <w:r>
              <w:rPr>
                <w:rFonts w:hint="eastAsia" w:ascii="仿宋" w:hAnsi="仿宋" w:eastAsia="仿宋" w:cs="仿宋"/>
                <w:b/>
                <w:bCs/>
                <w:color w:val="auto"/>
                <w:spacing w:val="0"/>
                <w:sz w:val="24"/>
                <w:szCs w:val="24"/>
                <w:highlight w:val="none"/>
                <w:lang w:eastAsia="zh-CN"/>
              </w:rPr>
              <w:t>应</w:t>
            </w:r>
            <w:r>
              <w:rPr>
                <w:rFonts w:hint="eastAsia" w:ascii="仿宋" w:hAnsi="仿宋" w:eastAsia="仿宋" w:cs="仿宋"/>
                <w:b/>
                <w:bCs/>
                <w:color w:val="auto"/>
                <w:spacing w:val="0"/>
                <w:sz w:val="24"/>
                <w:szCs w:val="24"/>
                <w:highlight w:val="none"/>
              </w:rPr>
              <w:t>提供</w:t>
            </w:r>
            <w:r>
              <w:rPr>
                <w:rFonts w:hint="eastAsia" w:ascii="仿宋" w:hAnsi="仿宋" w:eastAsia="仿宋" w:cs="仿宋"/>
                <w:b/>
                <w:bCs/>
                <w:color w:val="auto"/>
                <w:spacing w:val="0"/>
                <w:sz w:val="24"/>
                <w:szCs w:val="24"/>
                <w:highlight w:val="none"/>
                <w:lang w:eastAsia="zh-CN"/>
              </w:rPr>
              <w:t>证明材料及</w:t>
            </w:r>
            <w:r>
              <w:rPr>
                <w:rFonts w:hint="eastAsia" w:ascii="仿宋" w:hAnsi="仿宋" w:eastAsia="仿宋" w:cs="仿宋"/>
                <w:b/>
                <w:bCs/>
                <w:color w:val="auto"/>
                <w:spacing w:val="0"/>
                <w:sz w:val="24"/>
                <w:szCs w:val="24"/>
                <w:highlight w:val="none"/>
              </w:rPr>
              <w:t>投标</w:t>
            </w:r>
            <w:r>
              <w:rPr>
                <w:rFonts w:hint="eastAsia" w:ascii="仿宋" w:hAnsi="仿宋" w:eastAsia="仿宋" w:cs="仿宋"/>
                <w:b/>
                <w:bCs/>
                <w:color w:val="auto"/>
                <w:spacing w:val="0"/>
                <w:sz w:val="24"/>
                <w:szCs w:val="24"/>
                <w:highlight w:val="none"/>
                <w:lang w:eastAsia="zh-CN"/>
              </w:rPr>
              <w:t>人</w:t>
            </w:r>
            <w:r>
              <w:rPr>
                <w:rFonts w:hint="eastAsia" w:ascii="仿宋" w:hAnsi="仿宋" w:eastAsia="仿宋" w:cs="仿宋"/>
                <w:b/>
                <w:bCs/>
                <w:color w:val="auto"/>
                <w:spacing w:val="0"/>
                <w:sz w:val="24"/>
                <w:szCs w:val="24"/>
                <w:highlight w:val="none"/>
              </w:rPr>
              <w:t>为以上人员缴纳投标截止日前3个月中任意1月的社保证明，否则不得分。</w:t>
            </w:r>
          </w:p>
        </w:tc>
        <w:tc>
          <w:tcPr>
            <w:tcW w:w="855" w:type="dxa"/>
            <w:vAlign w:val="center"/>
          </w:tcPr>
          <w:p w14:paraId="1417C03E">
            <w:pPr>
              <w:widowControl/>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rPr>
              <w:t>分</w:t>
            </w:r>
          </w:p>
        </w:tc>
      </w:tr>
      <w:tr w14:paraId="39B4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715" w:type="dxa"/>
            <w:shd w:val="clear" w:color="auto" w:fill="auto"/>
            <w:vAlign w:val="center"/>
          </w:tcPr>
          <w:p w14:paraId="5F206B84">
            <w:pPr>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5</w:t>
            </w:r>
          </w:p>
        </w:tc>
        <w:tc>
          <w:tcPr>
            <w:tcW w:w="1194" w:type="dxa"/>
            <w:vAlign w:val="center"/>
          </w:tcPr>
          <w:p w14:paraId="6F9FB45C">
            <w:pPr>
              <w:spacing w:line="24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项目组成员</w:t>
            </w:r>
          </w:p>
        </w:tc>
        <w:tc>
          <w:tcPr>
            <w:tcW w:w="6589" w:type="dxa"/>
            <w:vAlign w:val="center"/>
          </w:tcPr>
          <w:p w14:paraId="5B4AC4DF">
            <w:pPr>
              <w:snapToGrid w:val="0"/>
              <w:spacing w:line="360" w:lineRule="exact"/>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项目组成员（项目负责人除外）：</w:t>
            </w:r>
          </w:p>
          <w:p w14:paraId="07305613">
            <w:pPr>
              <w:snapToGrid w:val="0"/>
              <w:spacing w:line="360" w:lineRule="exact"/>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项目组成员具有</w:t>
            </w:r>
            <w:r>
              <w:rPr>
                <w:rFonts w:hint="eastAsia" w:ascii="仿宋" w:hAnsi="仿宋" w:eastAsia="仿宋" w:cs="仿宋"/>
                <w:color w:val="auto"/>
                <w:sz w:val="24"/>
                <w:szCs w:val="24"/>
                <w:highlight w:val="none"/>
              </w:rPr>
              <w:t>生态环境</w:t>
            </w:r>
            <w:r>
              <w:rPr>
                <w:rFonts w:hint="eastAsia" w:ascii="仿宋" w:hAnsi="仿宋" w:eastAsia="仿宋" w:cs="仿宋"/>
                <w:color w:val="auto"/>
                <w:kern w:val="0"/>
                <w:sz w:val="24"/>
                <w:szCs w:val="24"/>
                <w:highlight w:val="none"/>
              </w:rPr>
              <w:t>类高级及以上职称且具有</w:t>
            </w:r>
            <w:r>
              <w:rPr>
                <w:rFonts w:hint="eastAsia" w:ascii="仿宋" w:hAnsi="仿宋" w:eastAsia="仿宋" w:cs="仿宋"/>
                <w:color w:val="auto"/>
                <w:kern w:val="0"/>
                <w:sz w:val="24"/>
                <w:szCs w:val="24"/>
                <w:highlight w:val="none"/>
                <w:lang w:val="en-US" w:eastAsia="zh-CN"/>
              </w:rPr>
              <w:t>环境</w:t>
            </w:r>
            <w:r>
              <w:rPr>
                <w:rFonts w:hint="eastAsia" w:ascii="仿宋" w:hAnsi="仿宋" w:eastAsia="仿宋" w:cs="仿宋"/>
                <w:color w:val="auto"/>
                <w:kern w:val="0"/>
                <w:sz w:val="24"/>
                <w:szCs w:val="24"/>
                <w:highlight w:val="none"/>
              </w:rPr>
              <w:t>噪声监测</w:t>
            </w:r>
            <w:r>
              <w:rPr>
                <w:rFonts w:hint="eastAsia" w:ascii="仿宋" w:hAnsi="仿宋" w:eastAsia="仿宋" w:cs="仿宋"/>
                <w:color w:val="auto"/>
                <w:kern w:val="0"/>
                <w:sz w:val="24"/>
                <w:szCs w:val="24"/>
                <w:highlight w:val="none"/>
                <w:lang w:val="en-US" w:eastAsia="zh-CN"/>
              </w:rPr>
              <w:t>资格</w:t>
            </w:r>
            <w:r>
              <w:rPr>
                <w:rFonts w:hint="eastAsia" w:ascii="仿宋" w:hAnsi="仿宋" w:eastAsia="仿宋" w:cs="仿宋"/>
                <w:color w:val="auto"/>
                <w:kern w:val="0"/>
                <w:sz w:val="24"/>
                <w:szCs w:val="24"/>
                <w:highlight w:val="none"/>
              </w:rPr>
              <w:t>上岗证的每个得1分，最高得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14:paraId="4BE1D9CD">
            <w:pPr>
              <w:snapToGrid w:val="0"/>
              <w:spacing w:line="360" w:lineRule="exact"/>
              <w:contextualSpacing/>
              <w:jc w:val="left"/>
              <w:rPr>
                <w:rFonts w:hint="eastAsia" w:ascii="仿宋" w:hAnsi="仿宋" w:eastAsia="仿宋" w:cs="仿宋"/>
                <w:b/>
                <w:color w:val="auto"/>
                <w:sz w:val="24"/>
                <w:szCs w:val="24"/>
                <w:highlight w:val="none"/>
                <w:lang w:val="en-US" w:eastAsia="zh-CN" w:bidi="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项目组成员具有</w:t>
            </w:r>
            <w:r>
              <w:rPr>
                <w:rFonts w:hint="eastAsia" w:ascii="仿宋" w:hAnsi="仿宋" w:eastAsia="仿宋" w:cs="仿宋"/>
                <w:color w:val="auto"/>
                <w:sz w:val="24"/>
                <w:szCs w:val="24"/>
                <w:highlight w:val="none"/>
              </w:rPr>
              <w:t>生态环境</w:t>
            </w:r>
            <w:r>
              <w:rPr>
                <w:rFonts w:hint="eastAsia" w:ascii="仿宋" w:hAnsi="仿宋" w:eastAsia="仿宋" w:cs="仿宋"/>
                <w:color w:val="auto"/>
                <w:kern w:val="0"/>
                <w:sz w:val="24"/>
                <w:szCs w:val="24"/>
                <w:highlight w:val="none"/>
              </w:rPr>
              <w:t>类</w:t>
            </w:r>
            <w:r>
              <w:rPr>
                <w:rFonts w:hint="eastAsia" w:ascii="仿宋" w:hAnsi="仿宋" w:eastAsia="仿宋" w:cs="仿宋"/>
                <w:color w:val="auto"/>
                <w:kern w:val="0"/>
                <w:sz w:val="24"/>
                <w:szCs w:val="24"/>
                <w:highlight w:val="none"/>
                <w:lang w:val="en-US" w:eastAsia="zh-CN"/>
              </w:rPr>
              <w:t>中级职称且具有环境噪声监测资格上岗证的</w:t>
            </w:r>
            <w:r>
              <w:rPr>
                <w:rFonts w:hint="eastAsia" w:ascii="仿宋" w:hAnsi="仿宋" w:eastAsia="仿宋" w:cs="仿宋"/>
                <w:color w:val="auto"/>
                <w:kern w:val="0"/>
                <w:sz w:val="24"/>
                <w:szCs w:val="24"/>
                <w:highlight w:val="none"/>
              </w:rPr>
              <w:t>，每个得0.5分，最高得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rPr>
              <w:br w:type="textWrapping"/>
            </w:r>
            <w:r>
              <w:rPr>
                <w:rFonts w:hint="eastAsia" w:ascii="仿宋" w:hAnsi="仿宋" w:eastAsia="仿宋" w:cs="仿宋"/>
                <w:b/>
                <w:bCs/>
                <w:color w:val="auto"/>
                <w:spacing w:val="0"/>
                <w:sz w:val="24"/>
                <w:szCs w:val="24"/>
                <w:highlight w:val="none"/>
                <w:lang w:eastAsia="zh-CN"/>
              </w:rPr>
              <w:t>注</w:t>
            </w:r>
            <w:r>
              <w:rPr>
                <w:rFonts w:hint="eastAsia" w:ascii="仿宋" w:hAnsi="仿宋" w:eastAsia="仿宋" w:cs="仿宋"/>
                <w:b/>
                <w:bCs/>
                <w:color w:val="auto"/>
                <w:spacing w:val="0"/>
                <w:sz w:val="24"/>
                <w:szCs w:val="24"/>
                <w:highlight w:val="none"/>
              </w:rPr>
              <w:t>：</w:t>
            </w:r>
            <w:r>
              <w:rPr>
                <w:rFonts w:hint="eastAsia" w:ascii="仿宋" w:hAnsi="仿宋" w:eastAsia="仿宋" w:cs="仿宋"/>
                <w:b/>
                <w:bCs/>
                <w:color w:val="auto"/>
                <w:spacing w:val="0"/>
                <w:sz w:val="24"/>
                <w:szCs w:val="24"/>
                <w:highlight w:val="none"/>
                <w:lang w:eastAsia="zh-CN"/>
              </w:rPr>
              <w:t>应</w:t>
            </w:r>
            <w:r>
              <w:rPr>
                <w:rFonts w:hint="eastAsia" w:ascii="仿宋" w:hAnsi="仿宋" w:eastAsia="仿宋" w:cs="仿宋"/>
                <w:b/>
                <w:bCs/>
                <w:color w:val="auto"/>
                <w:spacing w:val="0"/>
                <w:sz w:val="24"/>
                <w:szCs w:val="24"/>
                <w:highlight w:val="none"/>
              </w:rPr>
              <w:t>提供</w:t>
            </w:r>
            <w:r>
              <w:rPr>
                <w:rFonts w:hint="eastAsia" w:ascii="仿宋" w:hAnsi="仿宋" w:eastAsia="仿宋" w:cs="仿宋"/>
                <w:b/>
                <w:bCs/>
                <w:color w:val="auto"/>
                <w:spacing w:val="0"/>
                <w:sz w:val="24"/>
                <w:szCs w:val="24"/>
                <w:highlight w:val="none"/>
                <w:lang w:eastAsia="zh-CN"/>
              </w:rPr>
              <w:t>证明材料及</w:t>
            </w:r>
            <w:r>
              <w:rPr>
                <w:rFonts w:hint="eastAsia" w:ascii="仿宋" w:hAnsi="仿宋" w:eastAsia="仿宋" w:cs="仿宋"/>
                <w:b/>
                <w:bCs/>
                <w:color w:val="auto"/>
                <w:spacing w:val="0"/>
                <w:sz w:val="24"/>
                <w:szCs w:val="24"/>
                <w:highlight w:val="none"/>
              </w:rPr>
              <w:t>投标</w:t>
            </w:r>
            <w:r>
              <w:rPr>
                <w:rFonts w:hint="eastAsia" w:ascii="仿宋" w:hAnsi="仿宋" w:eastAsia="仿宋" w:cs="仿宋"/>
                <w:b/>
                <w:bCs/>
                <w:color w:val="auto"/>
                <w:spacing w:val="0"/>
                <w:sz w:val="24"/>
                <w:szCs w:val="24"/>
                <w:highlight w:val="none"/>
                <w:lang w:eastAsia="zh-CN"/>
              </w:rPr>
              <w:t>人</w:t>
            </w:r>
            <w:r>
              <w:rPr>
                <w:rFonts w:hint="eastAsia" w:ascii="仿宋" w:hAnsi="仿宋" w:eastAsia="仿宋" w:cs="仿宋"/>
                <w:b/>
                <w:bCs/>
                <w:color w:val="auto"/>
                <w:spacing w:val="0"/>
                <w:sz w:val="24"/>
                <w:szCs w:val="24"/>
                <w:highlight w:val="none"/>
              </w:rPr>
              <w:t>为以上人员缴纳投标截止日前3个月中任意1月的社保证明，否则不得分。</w:t>
            </w:r>
            <w:r>
              <w:rPr>
                <w:rFonts w:hint="eastAsia" w:ascii="仿宋" w:hAnsi="仿宋" w:eastAsia="仿宋" w:cs="仿宋"/>
                <w:color w:val="auto"/>
                <w:kern w:val="0"/>
                <w:sz w:val="24"/>
                <w:szCs w:val="24"/>
                <w:highlight w:val="none"/>
              </w:rPr>
              <w:tab/>
            </w:r>
          </w:p>
        </w:tc>
        <w:tc>
          <w:tcPr>
            <w:tcW w:w="855" w:type="dxa"/>
            <w:vAlign w:val="center"/>
          </w:tcPr>
          <w:p w14:paraId="1D77FCED">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5443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715" w:type="dxa"/>
            <w:vMerge w:val="restart"/>
            <w:vAlign w:val="center"/>
          </w:tcPr>
          <w:p w14:paraId="27E3037C">
            <w:pPr>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6</w:t>
            </w:r>
          </w:p>
        </w:tc>
        <w:tc>
          <w:tcPr>
            <w:tcW w:w="1194" w:type="dxa"/>
            <w:vMerge w:val="restart"/>
            <w:vAlign w:val="center"/>
          </w:tcPr>
          <w:p w14:paraId="0DDA9771">
            <w:pPr>
              <w:spacing w:line="24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项目理解与分析</w:t>
            </w:r>
          </w:p>
        </w:tc>
        <w:tc>
          <w:tcPr>
            <w:tcW w:w="6589" w:type="dxa"/>
            <w:shd w:val="clear" w:color="auto" w:fill="auto"/>
            <w:vAlign w:val="center"/>
          </w:tcPr>
          <w:p w14:paraId="1DFBFAEC">
            <w:pPr>
              <w:spacing w:line="24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zh-CN"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val="zh-CN" w:eastAsia="zh-CN"/>
              </w:rPr>
              <w:t>）根据投标人对本项目的前期理解程度，主要包括项目背景、项目依据和工作目的认识等情况</w:t>
            </w:r>
            <w:r>
              <w:rPr>
                <w:rFonts w:hint="eastAsia" w:ascii="仿宋" w:hAnsi="仿宋" w:eastAsia="仿宋" w:cs="仿宋"/>
                <w:b w:val="0"/>
                <w:bCs/>
                <w:color w:val="auto"/>
                <w:sz w:val="24"/>
                <w:szCs w:val="24"/>
                <w:highlight w:val="none"/>
                <w:lang w:val="en-US" w:eastAsia="zh-CN"/>
              </w:rPr>
              <w:t>进行综合评审：</w:t>
            </w:r>
          </w:p>
          <w:p w14:paraId="05BE5ED9">
            <w:pPr>
              <w:spacing w:line="24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服务内容了解及整体把握全面透彻的得2-</w:t>
            </w:r>
            <w:r>
              <w:rPr>
                <w:rFonts w:hint="eastAsia"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val="en-US" w:eastAsia="zh-CN"/>
              </w:rPr>
              <w:t>分；</w:t>
            </w:r>
          </w:p>
          <w:p w14:paraId="43164D1C">
            <w:pPr>
              <w:spacing w:line="24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了解欠缺，把握不够全面的得1-1.9分；</w:t>
            </w:r>
          </w:p>
          <w:p w14:paraId="2FFFB15A">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阐述粗略或无阐述、前后逻辑矛盾</w:t>
            </w:r>
            <w:r>
              <w:rPr>
                <w:rFonts w:hint="eastAsia" w:ascii="仿宋" w:hAnsi="仿宋" w:eastAsia="仿宋" w:cs="仿宋"/>
                <w:b w:val="0"/>
                <w:bCs/>
                <w:color w:val="auto"/>
                <w:sz w:val="24"/>
                <w:szCs w:val="24"/>
                <w:highlight w:val="none"/>
                <w:lang w:val="en-US" w:eastAsia="zh-CN"/>
              </w:rPr>
              <w:t>的得0-0.9分；</w:t>
            </w:r>
          </w:p>
        </w:tc>
        <w:tc>
          <w:tcPr>
            <w:tcW w:w="855" w:type="dxa"/>
            <w:vAlign w:val="center"/>
          </w:tcPr>
          <w:p w14:paraId="25C3CAA3">
            <w:pPr>
              <w:spacing w:line="240" w:lineRule="auto"/>
              <w:jc w:val="center"/>
              <w:rPr>
                <w:rFonts w:hint="eastAsia" w:ascii="仿宋" w:hAnsi="仿宋" w:eastAsia="仿宋" w:cs="仿宋"/>
                <w:b w:val="0"/>
                <w:bCs/>
                <w:color w:val="auto"/>
                <w:sz w:val="24"/>
                <w:szCs w:val="24"/>
                <w:highlight w:val="none"/>
                <w:lang w:val="en-US" w:eastAsia="zh-CN"/>
              </w:rPr>
            </w:pPr>
            <w:r>
              <w:rPr>
                <w:rFonts w:hint="eastAsia"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val="en-US" w:eastAsia="zh-CN"/>
              </w:rPr>
              <w:t>分</w:t>
            </w:r>
          </w:p>
        </w:tc>
      </w:tr>
      <w:tr w14:paraId="0FC6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715" w:type="dxa"/>
            <w:vMerge w:val="continue"/>
            <w:vAlign w:val="center"/>
          </w:tcPr>
          <w:p w14:paraId="0E65838D">
            <w:pPr>
              <w:spacing w:line="240" w:lineRule="auto"/>
              <w:jc w:val="center"/>
              <w:rPr>
                <w:rFonts w:hint="eastAsia" w:ascii="仿宋" w:hAnsi="仿宋" w:eastAsia="仿宋" w:cs="仿宋"/>
                <w:b/>
                <w:bCs w:val="0"/>
                <w:color w:val="auto"/>
                <w:sz w:val="24"/>
                <w:szCs w:val="24"/>
                <w:highlight w:val="none"/>
                <w:lang w:val="en-US" w:eastAsia="zh-CN"/>
              </w:rPr>
            </w:pPr>
          </w:p>
        </w:tc>
        <w:tc>
          <w:tcPr>
            <w:tcW w:w="1194" w:type="dxa"/>
            <w:vMerge w:val="continue"/>
            <w:vAlign w:val="center"/>
          </w:tcPr>
          <w:p w14:paraId="1E9CA2D6">
            <w:pPr>
              <w:spacing w:line="240" w:lineRule="auto"/>
              <w:jc w:val="center"/>
              <w:rPr>
                <w:rFonts w:hint="eastAsia" w:ascii="仿宋" w:hAnsi="仿宋" w:eastAsia="仿宋" w:cs="仿宋"/>
                <w:b/>
                <w:color w:val="auto"/>
                <w:sz w:val="24"/>
                <w:szCs w:val="24"/>
                <w:highlight w:val="none"/>
                <w:lang w:val="en-US" w:eastAsia="zh-CN"/>
              </w:rPr>
            </w:pPr>
          </w:p>
        </w:tc>
        <w:tc>
          <w:tcPr>
            <w:tcW w:w="6589" w:type="dxa"/>
            <w:shd w:val="clear" w:color="auto" w:fill="auto"/>
            <w:vAlign w:val="center"/>
          </w:tcPr>
          <w:p w14:paraId="33F9F96A">
            <w:pPr>
              <w:spacing w:line="24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（2）根据投标人对需要检定/校准的设备存在的问题了解情况内容进行综合评审：</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b w:val="0"/>
                <w:bCs/>
                <w:color w:val="auto"/>
                <w:sz w:val="24"/>
                <w:szCs w:val="24"/>
                <w:highlight w:val="none"/>
                <w:lang w:val="en-US" w:eastAsia="zh-CN"/>
              </w:rPr>
              <w:t>服务内容了解及整体把握全面透彻的得2-</w:t>
            </w:r>
            <w:r>
              <w:rPr>
                <w:rFonts w:hint="eastAsia"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val="en-US" w:eastAsia="zh-CN"/>
              </w:rPr>
              <w:t>分；</w:t>
            </w:r>
          </w:p>
          <w:p w14:paraId="0891147A">
            <w:pPr>
              <w:spacing w:line="24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了解欠缺，把握不够全面的得1-1.9分；</w:t>
            </w:r>
          </w:p>
          <w:p w14:paraId="2E70A61D">
            <w:pPr>
              <w:spacing w:line="24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阐述粗略或无阐述、前后逻辑矛盾</w:t>
            </w:r>
            <w:r>
              <w:rPr>
                <w:rFonts w:hint="eastAsia" w:ascii="仿宋" w:hAnsi="仿宋" w:eastAsia="仿宋" w:cs="仿宋"/>
                <w:b w:val="0"/>
                <w:bCs/>
                <w:color w:val="auto"/>
                <w:sz w:val="24"/>
                <w:szCs w:val="24"/>
                <w:highlight w:val="none"/>
                <w:lang w:val="en-US" w:eastAsia="zh-CN"/>
              </w:rPr>
              <w:t>的得0-0.9分；</w:t>
            </w:r>
          </w:p>
        </w:tc>
        <w:tc>
          <w:tcPr>
            <w:tcW w:w="855" w:type="dxa"/>
            <w:vAlign w:val="center"/>
          </w:tcPr>
          <w:p w14:paraId="3B3EAF4F">
            <w:pPr>
              <w:spacing w:line="240" w:lineRule="auto"/>
              <w:jc w:val="center"/>
              <w:rPr>
                <w:rFonts w:hint="eastAsia" w:ascii="仿宋" w:hAnsi="仿宋" w:eastAsia="仿宋" w:cs="仿宋"/>
                <w:b w:val="0"/>
                <w:bCs/>
                <w:color w:val="auto"/>
                <w:sz w:val="24"/>
                <w:szCs w:val="24"/>
                <w:highlight w:val="none"/>
                <w:lang w:val="en-US" w:eastAsia="zh-CN"/>
              </w:rPr>
            </w:pPr>
            <w:r>
              <w:rPr>
                <w:rFonts w:hint="eastAsia"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val="en-US" w:eastAsia="zh-CN"/>
              </w:rPr>
              <w:t>分</w:t>
            </w:r>
          </w:p>
        </w:tc>
      </w:tr>
      <w:tr w14:paraId="4820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715" w:type="dxa"/>
            <w:vMerge w:val="restart"/>
            <w:vAlign w:val="center"/>
          </w:tcPr>
          <w:p w14:paraId="1DB09E9A">
            <w:pPr>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7</w:t>
            </w:r>
          </w:p>
        </w:tc>
        <w:tc>
          <w:tcPr>
            <w:tcW w:w="1194" w:type="dxa"/>
            <w:vMerge w:val="restart"/>
            <w:vAlign w:val="center"/>
          </w:tcPr>
          <w:p w14:paraId="3C3B9A26">
            <w:pPr>
              <w:spacing w:line="24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eastAsia="zh-CN"/>
              </w:rPr>
              <w:t>工作</w:t>
            </w:r>
            <w:r>
              <w:rPr>
                <w:rFonts w:hint="eastAsia" w:ascii="仿宋" w:hAnsi="仿宋" w:eastAsia="仿宋" w:cs="仿宋"/>
                <w:b/>
                <w:color w:val="auto"/>
                <w:sz w:val="24"/>
                <w:szCs w:val="24"/>
                <w:highlight w:val="none"/>
                <w:lang w:val="en-US" w:eastAsia="zh-CN"/>
              </w:rPr>
              <w:t>重难点分析</w:t>
            </w:r>
          </w:p>
        </w:tc>
        <w:tc>
          <w:tcPr>
            <w:tcW w:w="6589" w:type="dxa"/>
            <w:vAlign w:val="center"/>
          </w:tcPr>
          <w:p w14:paraId="51250A9C">
            <w:pPr>
              <w:keepNext w:val="0"/>
              <w:keepLines w:val="0"/>
              <w:pageBreakBefore w:val="0"/>
              <w:kinsoku/>
              <w:wordWrap/>
              <w:overflowPunct/>
              <w:topLinePunct w:val="0"/>
              <w:autoSpaceDE/>
              <w:autoSpaceDN/>
              <w:bidi w:val="0"/>
              <w:adjustRightInd/>
              <w:spacing w:line="240" w:lineRule="auto"/>
              <w:ind w:left="0" w:firstLine="0"/>
              <w:jc w:val="both"/>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b w:val="0"/>
                <w:bCs/>
                <w:color w:val="auto"/>
                <w:sz w:val="24"/>
                <w:szCs w:val="24"/>
                <w:highlight w:val="none"/>
                <w:lang w:val="en-US" w:eastAsia="zh-CN"/>
              </w:rPr>
              <w:t>（1）根据投标人针对本项目特点、技术难点的分析及重点、难点的把握情况等情况进行综合评审：</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bidi="zh-CN"/>
              </w:rPr>
              <w:t>重点、难点分析准确，对应措施合理的</w:t>
            </w:r>
            <w:r>
              <w:rPr>
                <w:rFonts w:hint="eastAsia" w:ascii="仿宋" w:hAnsi="仿宋" w:eastAsia="仿宋" w:cs="仿宋"/>
                <w:color w:val="auto"/>
                <w:sz w:val="24"/>
                <w:szCs w:val="24"/>
                <w:highlight w:val="none"/>
                <w:lang w:val="zh-CN" w:eastAsia="zh-CN" w:bidi="zh-CN"/>
              </w:rPr>
              <w:t>得</w:t>
            </w:r>
            <w:r>
              <w:rPr>
                <w:rFonts w:hint="eastAsia" w:ascii="仿宋" w:hAnsi="仿宋" w:eastAsia="仿宋" w:cs="仿宋"/>
                <w:b w:val="0"/>
                <w:bCs/>
                <w:color w:val="auto"/>
                <w:sz w:val="24"/>
                <w:szCs w:val="24"/>
                <w:highlight w:val="none"/>
                <w:lang w:val="en-US" w:eastAsia="zh-CN"/>
              </w:rPr>
              <w:t>2-</w:t>
            </w:r>
            <w:r>
              <w:rPr>
                <w:rFonts w:hint="eastAsia"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val="en-US" w:eastAsia="zh-CN"/>
              </w:rPr>
              <w:t>分；</w:t>
            </w:r>
          </w:p>
          <w:p w14:paraId="4C6489B9">
            <w:pPr>
              <w:keepNext w:val="0"/>
              <w:keepLines w:val="0"/>
              <w:pageBreakBefore w:val="0"/>
              <w:kinsoku/>
              <w:wordWrap/>
              <w:overflowPunct/>
              <w:topLinePunct w:val="0"/>
              <w:autoSpaceDE/>
              <w:autoSpaceDN/>
              <w:bidi w:val="0"/>
              <w:adjustRightInd/>
              <w:spacing w:line="240" w:lineRule="auto"/>
              <w:ind w:left="0" w:firstLine="0"/>
              <w:jc w:val="both"/>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重点、难点分析欠缺，对应措施较合理的</w:t>
            </w:r>
            <w:r>
              <w:rPr>
                <w:rFonts w:hint="eastAsia" w:ascii="仿宋" w:hAnsi="仿宋" w:eastAsia="仿宋" w:cs="仿宋"/>
                <w:color w:val="auto"/>
                <w:sz w:val="24"/>
                <w:szCs w:val="24"/>
                <w:highlight w:val="none"/>
                <w:lang w:val="zh-CN" w:eastAsia="zh-CN" w:bidi="zh-CN"/>
              </w:rPr>
              <w:t>得</w:t>
            </w:r>
            <w:r>
              <w:rPr>
                <w:rFonts w:hint="eastAsia" w:ascii="仿宋" w:hAnsi="仿宋" w:eastAsia="仿宋" w:cs="仿宋"/>
                <w:b w:val="0"/>
                <w:bCs/>
                <w:color w:val="auto"/>
                <w:sz w:val="24"/>
                <w:szCs w:val="24"/>
                <w:highlight w:val="none"/>
                <w:lang w:val="en-US" w:eastAsia="zh-CN"/>
              </w:rPr>
              <w:t>1-1.9分；</w:t>
            </w:r>
          </w:p>
          <w:p w14:paraId="6CE7A4BC">
            <w:pPr>
              <w:keepNext w:val="0"/>
              <w:keepLines w:val="0"/>
              <w:pageBreakBefore w:val="0"/>
              <w:kinsoku/>
              <w:wordWrap/>
              <w:overflowPunct/>
              <w:topLinePunct w:val="0"/>
              <w:autoSpaceDE/>
              <w:autoSpaceDN/>
              <w:bidi w:val="0"/>
              <w:adjustRightInd/>
              <w:spacing w:line="240" w:lineRule="auto"/>
              <w:ind w:left="0" w:firstLine="0"/>
              <w:jc w:val="both"/>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color w:val="auto"/>
                <w:sz w:val="24"/>
                <w:szCs w:val="24"/>
                <w:highlight w:val="none"/>
                <w:lang w:val="en-US" w:eastAsia="zh-CN"/>
              </w:rPr>
              <w:t>阐述粗略或无阐述、前后逻辑矛盾</w:t>
            </w:r>
            <w:r>
              <w:rPr>
                <w:rFonts w:hint="eastAsia" w:ascii="仿宋" w:hAnsi="仿宋" w:eastAsia="仿宋" w:cs="仿宋"/>
                <w:b w:val="0"/>
                <w:bCs/>
                <w:color w:val="auto"/>
                <w:sz w:val="24"/>
                <w:szCs w:val="24"/>
                <w:highlight w:val="none"/>
                <w:lang w:val="en-US" w:eastAsia="zh-CN"/>
              </w:rPr>
              <w:t>的得0-0.9分；</w:t>
            </w:r>
          </w:p>
        </w:tc>
        <w:tc>
          <w:tcPr>
            <w:tcW w:w="855" w:type="dxa"/>
            <w:vAlign w:val="center"/>
          </w:tcPr>
          <w:p w14:paraId="3527B9CA">
            <w:pPr>
              <w:spacing w:line="240" w:lineRule="auto"/>
              <w:jc w:val="center"/>
              <w:rPr>
                <w:rFonts w:hint="eastAsia" w:ascii="仿宋" w:hAnsi="仿宋" w:eastAsia="仿宋" w:cs="仿宋"/>
                <w:b w:val="0"/>
                <w:bCs/>
                <w:color w:val="auto"/>
                <w:sz w:val="24"/>
                <w:szCs w:val="24"/>
                <w:highlight w:val="none"/>
                <w:lang w:val="en-US" w:eastAsia="zh-CN"/>
              </w:rPr>
            </w:pPr>
            <w:r>
              <w:rPr>
                <w:rFonts w:hint="eastAsia"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val="en-US" w:eastAsia="zh-CN"/>
              </w:rPr>
              <w:t>分</w:t>
            </w:r>
          </w:p>
        </w:tc>
      </w:tr>
      <w:tr w14:paraId="7EC0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715" w:type="dxa"/>
            <w:vMerge w:val="continue"/>
            <w:vAlign w:val="center"/>
          </w:tcPr>
          <w:p w14:paraId="08B6F4DD">
            <w:pPr>
              <w:spacing w:line="240" w:lineRule="auto"/>
              <w:jc w:val="center"/>
              <w:rPr>
                <w:rFonts w:hint="eastAsia" w:ascii="仿宋" w:hAnsi="仿宋" w:eastAsia="仿宋" w:cs="仿宋"/>
                <w:b/>
                <w:bCs w:val="0"/>
                <w:color w:val="auto"/>
                <w:sz w:val="24"/>
                <w:szCs w:val="24"/>
                <w:highlight w:val="none"/>
                <w:lang w:val="en-US" w:eastAsia="zh-CN"/>
              </w:rPr>
            </w:pPr>
          </w:p>
        </w:tc>
        <w:tc>
          <w:tcPr>
            <w:tcW w:w="1194" w:type="dxa"/>
            <w:vMerge w:val="continue"/>
            <w:vAlign w:val="center"/>
          </w:tcPr>
          <w:p w14:paraId="2C92FA3F">
            <w:pPr>
              <w:spacing w:line="240" w:lineRule="auto"/>
              <w:jc w:val="center"/>
              <w:rPr>
                <w:rFonts w:hint="eastAsia" w:ascii="仿宋" w:hAnsi="仿宋" w:eastAsia="仿宋" w:cs="仿宋"/>
                <w:b/>
                <w:color w:val="auto"/>
                <w:sz w:val="24"/>
                <w:szCs w:val="24"/>
                <w:highlight w:val="none"/>
                <w:lang w:eastAsia="zh-CN"/>
              </w:rPr>
            </w:pPr>
          </w:p>
        </w:tc>
        <w:tc>
          <w:tcPr>
            <w:tcW w:w="6589" w:type="dxa"/>
            <w:vAlign w:val="center"/>
          </w:tcPr>
          <w:p w14:paraId="36494D71">
            <w:pPr>
              <w:keepNext w:val="0"/>
              <w:keepLines w:val="0"/>
              <w:pageBreakBefore w:val="0"/>
              <w:kinsoku/>
              <w:wordWrap/>
              <w:overflowPunct/>
              <w:topLinePunct w:val="0"/>
              <w:autoSpaceDE/>
              <w:autoSpaceDN/>
              <w:bidi w:val="0"/>
              <w:adjustRightInd/>
              <w:spacing w:line="240" w:lineRule="auto"/>
              <w:ind w:left="0" w:firstLine="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（2）根据投标人针对本项目重点、难点的把握的对应措施情况等情况进行综合评审：</w:t>
            </w:r>
          </w:p>
          <w:p w14:paraId="7DA43F86">
            <w:pPr>
              <w:keepNext w:val="0"/>
              <w:keepLines w:val="0"/>
              <w:pageBreakBefore w:val="0"/>
              <w:kinsoku/>
              <w:wordWrap/>
              <w:overflowPunct/>
              <w:topLinePunct w:val="0"/>
              <w:autoSpaceDE/>
              <w:autoSpaceDN/>
              <w:bidi w:val="0"/>
              <w:adjustRightInd/>
              <w:spacing w:line="240" w:lineRule="auto"/>
              <w:ind w:left="0" w:firstLine="0"/>
              <w:jc w:val="both"/>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对应措施合理的</w:t>
            </w:r>
            <w:r>
              <w:rPr>
                <w:rFonts w:hint="eastAsia" w:ascii="仿宋" w:hAnsi="仿宋" w:eastAsia="仿宋" w:cs="仿宋"/>
                <w:color w:val="auto"/>
                <w:sz w:val="24"/>
                <w:szCs w:val="24"/>
                <w:highlight w:val="none"/>
                <w:lang w:val="zh-CN" w:eastAsia="zh-CN" w:bidi="zh-CN"/>
              </w:rPr>
              <w:t>得</w:t>
            </w:r>
            <w:r>
              <w:rPr>
                <w:rFonts w:hint="eastAsia" w:ascii="仿宋" w:hAnsi="仿宋" w:eastAsia="仿宋" w:cs="仿宋"/>
                <w:b w:val="0"/>
                <w:bCs/>
                <w:color w:val="auto"/>
                <w:sz w:val="24"/>
                <w:szCs w:val="24"/>
                <w:highlight w:val="none"/>
                <w:lang w:val="en-US" w:eastAsia="zh-CN"/>
              </w:rPr>
              <w:t>2-</w:t>
            </w:r>
            <w:r>
              <w:rPr>
                <w:rFonts w:hint="eastAsia"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val="en-US" w:eastAsia="zh-CN"/>
              </w:rPr>
              <w:t>分；</w:t>
            </w:r>
          </w:p>
          <w:p w14:paraId="59CC38FC">
            <w:pPr>
              <w:keepNext w:val="0"/>
              <w:keepLines w:val="0"/>
              <w:pageBreakBefore w:val="0"/>
              <w:kinsoku/>
              <w:wordWrap/>
              <w:overflowPunct/>
              <w:topLinePunct w:val="0"/>
              <w:autoSpaceDE/>
              <w:autoSpaceDN/>
              <w:bidi w:val="0"/>
              <w:adjustRightInd/>
              <w:spacing w:line="240" w:lineRule="auto"/>
              <w:ind w:left="0" w:firstLine="0"/>
              <w:jc w:val="both"/>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对应措施较合理的</w:t>
            </w:r>
            <w:r>
              <w:rPr>
                <w:rFonts w:hint="eastAsia" w:ascii="仿宋" w:hAnsi="仿宋" w:eastAsia="仿宋" w:cs="仿宋"/>
                <w:color w:val="auto"/>
                <w:sz w:val="24"/>
                <w:szCs w:val="24"/>
                <w:highlight w:val="none"/>
                <w:lang w:val="zh-CN" w:eastAsia="zh-CN" w:bidi="zh-CN"/>
              </w:rPr>
              <w:t>得</w:t>
            </w:r>
            <w:r>
              <w:rPr>
                <w:rFonts w:hint="eastAsia" w:ascii="仿宋" w:hAnsi="仿宋" w:eastAsia="仿宋" w:cs="仿宋"/>
                <w:b w:val="0"/>
                <w:bCs/>
                <w:color w:val="auto"/>
                <w:sz w:val="24"/>
                <w:szCs w:val="24"/>
                <w:highlight w:val="none"/>
                <w:lang w:val="en-US" w:eastAsia="zh-CN"/>
              </w:rPr>
              <w:t>1-1.9分；</w:t>
            </w:r>
          </w:p>
          <w:p w14:paraId="21FAA879">
            <w:pPr>
              <w:keepNext w:val="0"/>
              <w:keepLines w:val="0"/>
              <w:pageBreakBefore w:val="0"/>
              <w:kinsoku/>
              <w:wordWrap/>
              <w:overflowPunct/>
              <w:topLinePunct w:val="0"/>
              <w:autoSpaceDE/>
              <w:autoSpaceDN/>
              <w:bidi w:val="0"/>
              <w:adjustRightInd/>
              <w:spacing w:line="240" w:lineRule="auto"/>
              <w:ind w:left="0" w:firstLine="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阐述粗略或无阐述、前后逻辑矛盾</w:t>
            </w:r>
            <w:r>
              <w:rPr>
                <w:rFonts w:hint="eastAsia" w:ascii="仿宋" w:hAnsi="仿宋" w:eastAsia="仿宋" w:cs="仿宋"/>
                <w:b w:val="0"/>
                <w:bCs/>
                <w:color w:val="auto"/>
                <w:sz w:val="24"/>
                <w:szCs w:val="24"/>
                <w:highlight w:val="none"/>
                <w:lang w:val="en-US" w:eastAsia="zh-CN"/>
              </w:rPr>
              <w:t>的得0-0.9分；</w:t>
            </w:r>
          </w:p>
        </w:tc>
        <w:tc>
          <w:tcPr>
            <w:tcW w:w="855" w:type="dxa"/>
            <w:vAlign w:val="center"/>
          </w:tcPr>
          <w:p w14:paraId="7EAF4152">
            <w:pPr>
              <w:spacing w:line="240" w:lineRule="auto"/>
              <w:jc w:val="center"/>
              <w:rPr>
                <w:rFonts w:hint="eastAsia" w:ascii="仿宋" w:hAnsi="仿宋" w:eastAsia="仿宋" w:cs="仿宋"/>
                <w:b w:val="0"/>
                <w:bCs/>
                <w:color w:val="auto"/>
                <w:sz w:val="24"/>
                <w:szCs w:val="24"/>
                <w:highlight w:val="none"/>
                <w:lang w:val="en-US" w:eastAsia="zh-CN"/>
              </w:rPr>
            </w:pPr>
            <w:r>
              <w:rPr>
                <w:rFonts w:hint="eastAsia"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val="en-US" w:eastAsia="zh-CN"/>
              </w:rPr>
              <w:t>分</w:t>
            </w:r>
          </w:p>
        </w:tc>
      </w:tr>
      <w:tr w14:paraId="6872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715" w:type="dxa"/>
            <w:vMerge w:val="restart"/>
            <w:vAlign w:val="center"/>
          </w:tcPr>
          <w:p w14:paraId="0266DC0F">
            <w:pPr>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8</w:t>
            </w:r>
          </w:p>
        </w:tc>
        <w:tc>
          <w:tcPr>
            <w:tcW w:w="1194" w:type="dxa"/>
            <w:vMerge w:val="restart"/>
            <w:vAlign w:val="center"/>
          </w:tcPr>
          <w:p w14:paraId="4B7BF52A">
            <w:pPr>
              <w:pStyle w:val="27"/>
              <w:adjustRightInd/>
              <w:spacing w:before="0" w:after="0"/>
              <w:textAlignment w:val="auto"/>
              <w:rPr>
                <w:rFonts w:hint="eastAsia" w:ascii="仿宋" w:hAnsi="仿宋" w:eastAsia="仿宋" w:cs="仿宋"/>
                <w:b/>
                <w:color w:val="auto"/>
                <w:sz w:val="24"/>
                <w:szCs w:val="24"/>
                <w:highlight w:val="none"/>
                <w:lang w:val="en-US" w:eastAsia="zh-CN" w:bidi="zh-CN"/>
              </w:rPr>
            </w:pPr>
            <w:r>
              <w:rPr>
                <w:rFonts w:hint="eastAsia" w:ascii="仿宋" w:hAnsi="仿宋" w:eastAsia="仿宋" w:cs="仿宋"/>
                <w:b/>
                <w:color w:val="auto"/>
                <w:sz w:val="24"/>
                <w:szCs w:val="24"/>
                <w:highlight w:val="none"/>
                <w:lang w:val="zh-CN" w:eastAsia="zh-CN" w:bidi="zh-CN"/>
              </w:rPr>
              <w:t>声环境功能区划分调整方案</w:t>
            </w:r>
          </w:p>
        </w:tc>
        <w:tc>
          <w:tcPr>
            <w:tcW w:w="6589" w:type="dxa"/>
            <w:vAlign w:val="center"/>
          </w:tcPr>
          <w:p w14:paraId="7C368EAD">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（1）根据投标人如何开展城区声环境功能区划分调整方案的</w:t>
            </w:r>
            <w:r>
              <w:rPr>
                <w:rFonts w:hint="eastAsia" w:ascii="仿宋" w:hAnsi="仿宋" w:eastAsia="仿宋" w:cs="仿宋"/>
                <w:b/>
                <w:bCs/>
                <w:color w:val="auto"/>
                <w:sz w:val="24"/>
                <w:szCs w:val="24"/>
                <w:highlight w:val="none"/>
              </w:rPr>
              <w:t>技术规范</w:t>
            </w:r>
            <w:r>
              <w:rPr>
                <w:rFonts w:hint="eastAsia" w:ascii="仿宋" w:hAnsi="仿宋" w:eastAsia="仿宋" w:cs="仿宋"/>
                <w:b w:val="0"/>
                <w:bCs w:val="0"/>
                <w:color w:val="auto"/>
                <w:sz w:val="24"/>
                <w:szCs w:val="24"/>
                <w:highlight w:val="none"/>
                <w:lang w:eastAsia="zh-CN"/>
              </w:rPr>
              <w:t>内容</w:t>
            </w:r>
            <w:r>
              <w:rPr>
                <w:rFonts w:hint="eastAsia" w:ascii="仿宋" w:hAnsi="仿宋" w:eastAsia="仿宋" w:cs="仿宋"/>
                <w:b w:val="0"/>
                <w:bCs/>
                <w:color w:val="auto"/>
                <w:sz w:val="24"/>
                <w:szCs w:val="24"/>
                <w:highlight w:val="none"/>
                <w:lang w:val="en-US" w:eastAsia="zh-CN"/>
              </w:rPr>
              <w:t>进行综合评审：</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内容详细、措施条理清晰、前后逻辑一致的得4-5分；</w:t>
            </w:r>
          </w:p>
          <w:p w14:paraId="726CEA85">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内容简单、措施条理尚可、前后逻辑基本一致的得2-3.9分；</w:t>
            </w:r>
          </w:p>
          <w:p w14:paraId="7F183284">
            <w:pPr>
              <w:spacing w:line="24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阐述粗略或无阐述、前后逻辑矛盾的得0-1.9分。</w:t>
            </w:r>
          </w:p>
        </w:tc>
        <w:tc>
          <w:tcPr>
            <w:tcW w:w="855" w:type="dxa"/>
            <w:vAlign w:val="center"/>
          </w:tcPr>
          <w:p w14:paraId="11FC049F">
            <w:pPr>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5分</w:t>
            </w:r>
          </w:p>
        </w:tc>
      </w:tr>
      <w:tr w14:paraId="5421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15" w:type="dxa"/>
            <w:vMerge w:val="continue"/>
            <w:vAlign w:val="center"/>
          </w:tcPr>
          <w:p w14:paraId="1FD11698">
            <w:pPr>
              <w:spacing w:line="240" w:lineRule="auto"/>
              <w:jc w:val="center"/>
              <w:rPr>
                <w:rFonts w:hint="eastAsia" w:ascii="仿宋" w:hAnsi="仿宋" w:eastAsia="仿宋" w:cs="仿宋"/>
                <w:b/>
                <w:bCs w:val="0"/>
                <w:color w:val="auto"/>
                <w:sz w:val="24"/>
                <w:szCs w:val="24"/>
                <w:highlight w:val="none"/>
                <w:lang w:val="en-US" w:eastAsia="zh-CN"/>
              </w:rPr>
            </w:pPr>
          </w:p>
        </w:tc>
        <w:tc>
          <w:tcPr>
            <w:tcW w:w="1194" w:type="dxa"/>
            <w:vMerge w:val="continue"/>
            <w:vAlign w:val="center"/>
          </w:tcPr>
          <w:p w14:paraId="16A12B16">
            <w:pPr>
              <w:pStyle w:val="27"/>
              <w:adjustRightInd/>
              <w:spacing w:before="0" w:after="0"/>
              <w:textAlignment w:val="auto"/>
              <w:rPr>
                <w:rFonts w:hint="eastAsia" w:ascii="仿宋" w:hAnsi="仿宋" w:eastAsia="仿宋" w:cs="仿宋"/>
                <w:b/>
                <w:color w:val="auto"/>
                <w:sz w:val="24"/>
                <w:szCs w:val="24"/>
                <w:highlight w:val="none"/>
                <w:lang w:val="zh-CN" w:eastAsia="zh-CN" w:bidi="zh-CN"/>
              </w:rPr>
            </w:pPr>
          </w:p>
        </w:tc>
        <w:tc>
          <w:tcPr>
            <w:tcW w:w="6589" w:type="dxa"/>
            <w:shd w:val="clear" w:color="auto" w:fill="auto"/>
            <w:vAlign w:val="center"/>
          </w:tcPr>
          <w:p w14:paraId="60D23087">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（2）根据投标人如何开展城区声环境功能区划分调整方案的</w:t>
            </w:r>
            <w:r>
              <w:rPr>
                <w:rFonts w:hint="eastAsia" w:ascii="仿宋" w:hAnsi="仿宋" w:eastAsia="仿宋" w:cs="仿宋"/>
                <w:b/>
                <w:bCs/>
                <w:color w:val="auto"/>
                <w:sz w:val="24"/>
                <w:szCs w:val="24"/>
                <w:highlight w:val="none"/>
              </w:rPr>
              <w:t>管理要求</w:t>
            </w:r>
            <w:r>
              <w:rPr>
                <w:rFonts w:hint="eastAsia" w:ascii="仿宋" w:hAnsi="仿宋" w:eastAsia="仿宋" w:cs="仿宋"/>
                <w:b w:val="0"/>
                <w:bCs/>
                <w:color w:val="auto"/>
                <w:sz w:val="24"/>
                <w:szCs w:val="24"/>
                <w:highlight w:val="none"/>
                <w:lang w:val="en-US" w:eastAsia="zh-CN"/>
              </w:rPr>
              <w:t>内容进行综合评审：</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内容详细、措施条理清晰、前后逻辑一致的得4-5分；</w:t>
            </w:r>
          </w:p>
          <w:p w14:paraId="10B89345">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内容简单、措施条理尚可、前后逻辑基本一致的得2-3.9分；</w:t>
            </w:r>
          </w:p>
          <w:p w14:paraId="20D31FC6">
            <w:pPr>
              <w:spacing w:line="240" w:lineRule="auto"/>
              <w:jc w:val="left"/>
              <w:rPr>
                <w:rFonts w:hint="eastAsia" w:ascii="仿宋" w:hAnsi="仿宋" w:eastAsia="仿宋" w:cs="仿宋"/>
                <w:b w:val="0"/>
                <w:bCs/>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阐述粗略或无阐述、前后逻辑矛盾的得0-1.9分。</w:t>
            </w:r>
          </w:p>
        </w:tc>
        <w:tc>
          <w:tcPr>
            <w:tcW w:w="855" w:type="dxa"/>
            <w:shd w:val="clear" w:color="auto" w:fill="auto"/>
            <w:vAlign w:val="center"/>
          </w:tcPr>
          <w:p w14:paraId="24544053">
            <w:pPr>
              <w:spacing w:line="240" w:lineRule="auto"/>
              <w:jc w:val="center"/>
              <w:rPr>
                <w:rFonts w:hint="eastAsia" w:ascii="仿宋" w:hAnsi="仿宋" w:eastAsia="仿宋" w:cs="仿宋"/>
                <w:b w:val="0"/>
                <w:bCs/>
                <w:color w:val="auto"/>
                <w:sz w:val="24"/>
                <w:szCs w:val="24"/>
                <w:highlight w:val="none"/>
                <w:lang w:val="en-US" w:eastAsia="zh-CN" w:bidi="zh-CN"/>
              </w:rPr>
            </w:pPr>
            <w:r>
              <w:rPr>
                <w:rFonts w:hint="eastAsia" w:ascii="仿宋" w:hAnsi="仿宋" w:eastAsia="仿宋" w:cs="仿宋"/>
                <w:b w:val="0"/>
                <w:bCs/>
                <w:color w:val="auto"/>
                <w:sz w:val="24"/>
                <w:szCs w:val="24"/>
                <w:highlight w:val="none"/>
                <w:lang w:val="en-US" w:eastAsia="zh-CN"/>
              </w:rPr>
              <w:t>5分</w:t>
            </w:r>
          </w:p>
        </w:tc>
      </w:tr>
      <w:tr w14:paraId="0DD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715" w:type="dxa"/>
            <w:vMerge w:val="continue"/>
            <w:vAlign w:val="center"/>
          </w:tcPr>
          <w:p w14:paraId="73B7791D">
            <w:pPr>
              <w:spacing w:line="240" w:lineRule="auto"/>
              <w:jc w:val="center"/>
              <w:rPr>
                <w:rFonts w:hint="eastAsia" w:ascii="仿宋" w:hAnsi="仿宋" w:eastAsia="仿宋" w:cs="仿宋"/>
                <w:b/>
                <w:bCs w:val="0"/>
                <w:color w:val="auto"/>
                <w:sz w:val="24"/>
                <w:szCs w:val="24"/>
                <w:highlight w:val="none"/>
                <w:lang w:val="en-US" w:eastAsia="zh-CN"/>
              </w:rPr>
            </w:pPr>
          </w:p>
        </w:tc>
        <w:tc>
          <w:tcPr>
            <w:tcW w:w="1194" w:type="dxa"/>
            <w:vMerge w:val="continue"/>
            <w:vAlign w:val="center"/>
          </w:tcPr>
          <w:p w14:paraId="09927918">
            <w:pPr>
              <w:spacing w:line="240" w:lineRule="auto"/>
              <w:jc w:val="center"/>
              <w:rPr>
                <w:rFonts w:hint="eastAsia" w:ascii="仿宋" w:hAnsi="仿宋" w:eastAsia="仿宋" w:cs="仿宋"/>
                <w:b/>
                <w:color w:val="auto"/>
                <w:sz w:val="24"/>
                <w:szCs w:val="24"/>
                <w:highlight w:val="none"/>
                <w:lang w:val="zh-CN" w:eastAsia="zh-CN" w:bidi="zh-CN"/>
              </w:rPr>
            </w:pPr>
          </w:p>
        </w:tc>
        <w:tc>
          <w:tcPr>
            <w:tcW w:w="6589" w:type="dxa"/>
            <w:vAlign w:val="center"/>
          </w:tcPr>
          <w:p w14:paraId="541DF502">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（3）根据投标人如何开展城区声环境功能区划分调整方案的</w:t>
            </w:r>
            <w:r>
              <w:rPr>
                <w:rFonts w:hint="eastAsia" w:ascii="仿宋" w:hAnsi="仿宋" w:eastAsia="仿宋" w:cs="仿宋"/>
                <w:b/>
                <w:bCs/>
                <w:color w:val="auto"/>
                <w:sz w:val="24"/>
                <w:szCs w:val="24"/>
                <w:highlight w:val="none"/>
              </w:rPr>
              <w:t>区域划分</w:t>
            </w:r>
            <w:r>
              <w:rPr>
                <w:rFonts w:hint="eastAsia" w:ascii="仿宋" w:hAnsi="仿宋" w:eastAsia="仿宋" w:cs="仿宋"/>
                <w:b w:val="0"/>
                <w:bCs/>
                <w:color w:val="auto"/>
                <w:sz w:val="24"/>
                <w:szCs w:val="24"/>
                <w:highlight w:val="none"/>
                <w:lang w:val="en-US" w:eastAsia="zh-CN"/>
              </w:rPr>
              <w:t>内容进行综合评审：</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内容详细、措施条理清晰、前后逻辑一致的得4-</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分；</w:t>
            </w:r>
          </w:p>
          <w:p w14:paraId="61AE1419">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内容简单、措施条理尚可、前后逻辑基本一致的得2-3.9分；</w:t>
            </w:r>
          </w:p>
          <w:p w14:paraId="53E72D37">
            <w:pPr>
              <w:spacing w:line="24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阐述粗略或无阐述、前后逻辑矛盾的得0-1.9分。</w:t>
            </w:r>
          </w:p>
        </w:tc>
        <w:tc>
          <w:tcPr>
            <w:tcW w:w="855" w:type="dxa"/>
            <w:vAlign w:val="center"/>
          </w:tcPr>
          <w:p w14:paraId="05047B5C">
            <w:pPr>
              <w:spacing w:line="240" w:lineRule="auto"/>
              <w:jc w:val="center"/>
              <w:rPr>
                <w:rFonts w:hint="eastAsia" w:ascii="仿宋" w:hAnsi="仿宋" w:eastAsia="仿宋" w:cs="仿宋"/>
                <w:b w:val="0"/>
                <w:bCs/>
                <w:color w:val="auto"/>
                <w:sz w:val="24"/>
                <w:szCs w:val="24"/>
                <w:highlight w:val="none"/>
                <w:lang w:val="en-US" w:eastAsia="zh-CN"/>
              </w:rPr>
            </w:pPr>
            <w:r>
              <w:rPr>
                <w:rFonts w:hint="eastAsia"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val="en-US" w:eastAsia="zh-CN"/>
              </w:rPr>
              <w:t>分</w:t>
            </w:r>
          </w:p>
        </w:tc>
      </w:tr>
      <w:tr w14:paraId="28E7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715" w:type="dxa"/>
            <w:vMerge w:val="restart"/>
            <w:vAlign w:val="center"/>
          </w:tcPr>
          <w:p w14:paraId="79B18F8B">
            <w:pPr>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9</w:t>
            </w:r>
          </w:p>
        </w:tc>
        <w:tc>
          <w:tcPr>
            <w:tcW w:w="1194" w:type="dxa"/>
            <w:vMerge w:val="restart"/>
            <w:vAlign w:val="center"/>
          </w:tcPr>
          <w:p w14:paraId="3F8018B9">
            <w:pPr>
              <w:pStyle w:val="27"/>
              <w:adjustRightInd/>
              <w:spacing w:before="0" w:after="0"/>
              <w:textAlignment w:val="auto"/>
              <w:rPr>
                <w:rFonts w:hint="eastAsia" w:ascii="仿宋" w:hAnsi="仿宋" w:eastAsia="仿宋" w:cs="仿宋"/>
                <w:b/>
                <w:color w:val="auto"/>
                <w:sz w:val="24"/>
                <w:szCs w:val="24"/>
                <w:highlight w:val="none"/>
                <w:lang w:val="en-US" w:eastAsia="zh-CN" w:bidi="zh-CN"/>
              </w:rPr>
            </w:pPr>
            <w:r>
              <w:rPr>
                <w:rFonts w:hint="eastAsia" w:ascii="仿宋" w:hAnsi="仿宋" w:eastAsia="仿宋" w:cs="仿宋"/>
                <w:b/>
                <w:color w:val="auto"/>
                <w:sz w:val="24"/>
                <w:szCs w:val="24"/>
                <w:highlight w:val="none"/>
                <w:lang w:val="zh-CN" w:eastAsia="zh-CN" w:bidi="zh-CN"/>
              </w:rPr>
              <w:t>声环境质量监测点位调整方案</w:t>
            </w:r>
          </w:p>
        </w:tc>
        <w:tc>
          <w:tcPr>
            <w:tcW w:w="6589" w:type="dxa"/>
            <w:shd w:val="clear" w:color="auto" w:fill="auto"/>
            <w:vAlign w:val="center"/>
          </w:tcPr>
          <w:p w14:paraId="41BD4700">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（1）根据投标人</w:t>
            </w:r>
            <w:r>
              <w:rPr>
                <w:rFonts w:hint="eastAsia" w:ascii="仿宋" w:hAnsi="仿宋" w:eastAsia="仿宋" w:cs="仿宋"/>
                <w:bCs/>
                <w:color w:val="auto"/>
                <w:sz w:val="24"/>
                <w:szCs w:val="24"/>
                <w:highlight w:val="none"/>
              </w:rPr>
              <w:t>阐述拟如何开展</w:t>
            </w:r>
            <w:r>
              <w:rPr>
                <w:rFonts w:hint="eastAsia" w:ascii="仿宋" w:hAnsi="仿宋" w:eastAsia="仿宋" w:cs="仿宋"/>
                <w:bCs/>
                <w:color w:val="auto"/>
                <w:sz w:val="24"/>
                <w:szCs w:val="24"/>
                <w:highlight w:val="none"/>
                <w:lang w:eastAsia="zh-CN"/>
              </w:rPr>
              <w:t>遂昌县</w:t>
            </w:r>
            <w:r>
              <w:rPr>
                <w:rFonts w:hint="eastAsia" w:ascii="仿宋" w:hAnsi="仿宋" w:eastAsia="仿宋" w:cs="仿宋"/>
                <w:bCs/>
                <w:color w:val="auto"/>
                <w:sz w:val="24"/>
                <w:szCs w:val="24"/>
                <w:highlight w:val="none"/>
              </w:rPr>
              <w:t>声环境质量监测点</w:t>
            </w:r>
            <w:r>
              <w:rPr>
                <w:rFonts w:hint="eastAsia" w:ascii="仿宋" w:hAnsi="仿宋" w:eastAsia="仿宋" w:cs="仿宋"/>
                <w:bCs/>
                <w:color w:val="auto"/>
                <w:sz w:val="24"/>
                <w:szCs w:val="24"/>
                <w:highlight w:val="none"/>
                <w:lang w:val="en-US" w:eastAsia="zh-CN"/>
              </w:rPr>
              <w:t>位</w:t>
            </w:r>
            <w:r>
              <w:rPr>
                <w:rFonts w:hint="eastAsia" w:ascii="仿宋" w:hAnsi="仿宋" w:eastAsia="仿宋" w:cs="仿宋"/>
                <w:bCs/>
                <w:color w:val="auto"/>
                <w:sz w:val="24"/>
                <w:szCs w:val="24"/>
                <w:highlight w:val="none"/>
              </w:rPr>
              <w:t>调整方案</w:t>
            </w:r>
            <w:r>
              <w:rPr>
                <w:rFonts w:hint="eastAsia" w:ascii="仿宋" w:hAnsi="仿宋" w:eastAsia="仿宋" w:cs="仿宋"/>
                <w:b w:val="0"/>
                <w:bCs/>
                <w:color w:val="auto"/>
                <w:sz w:val="24"/>
                <w:szCs w:val="24"/>
                <w:highlight w:val="none"/>
                <w:lang w:val="en-US" w:eastAsia="zh-CN"/>
              </w:rPr>
              <w:t>的</w:t>
            </w:r>
            <w:r>
              <w:rPr>
                <w:rFonts w:hint="eastAsia" w:ascii="仿宋" w:hAnsi="仿宋" w:eastAsia="仿宋" w:cs="仿宋"/>
                <w:b/>
                <w:bCs/>
                <w:color w:val="auto"/>
                <w:sz w:val="24"/>
                <w:szCs w:val="24"/>
                <w:highlight w:val="none"/>
              </w:rPr>
              <w:t>技术规范</w:t>
            </w:r>
            <w:r>
              <w:rPr>
                <w:rFonts w:hint="eastAsia" w:ascii="仿宋" w:hAnsi="仿宋" w:eastAsia="仿宋" w:cs="仿宋"/>
                <w:b w:val="0"/>
                <w:bCs w:val="0"/>
                <w:color w:val="auto"/>
                <w:sz w:val="24"/>
                <w:szCs w:val="24"/>
                <w:highlight w:val="none"/>
                <w:lang w:eastAsia="zh-CN"/>
              </w:rPr>
              <w:t>内容</w:t>
            </w:r>
            <w:r>
              <w:rPr>
                <w:rFonts w:hint="eastAsia" w:ascii="仿宋" w:hAnsi="仿宋" w:eastAsia="仿宋" w:cs="仿宋"/>
                <w:b w:val="0"/>
                <w:bCs/>
                <w:color w:val="auto"/>
                <w:sz w:val="24"/>
                <w:szCs w:val="24"/>
                <w:highlight w:val="none"/>
                <w:lang w:val="en-US" w:eastAsia="zh-CN"/>
              </w:rPr>
              <w:t>进行综合评审：</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内容详细、措施条理清晰、前后逻辑一致的得4-5分；</w:t>
            </w:r>
          </w:p>
          <w:p w14:paraId="08746ACB">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内容简单、措施条理尚可、前后逻辑基本一致的得2-3.9分；</w:t>
            </w:r>
          </w:p>
          <w:p w14:paraId="6C4F5D2B">
            <w:pPr>
              <w:spacing w:line="240" w:lineRule="auto"/>
              <w:jc w:val="left"/>
              <w:rPr>
                <w:rFonts w:hint="eastAsia" w:ascii="仿宋" w:hAnsi="仿宋" w:eastAsia="仿宋" w:cs="仿宋"/>
                <w:b w:val="0"/>
                <w:bCs/>
                <w:color w:val="auto"/>
                <w:sz w:val="24"/>
                <w:szCs w:val="24"/>
                <w:highlight w:val="none"/>
                <w:lang w:val="zh-CN" w:eastAsia="zh-CN" w:bidi="zh-CN"/>
              </w:rPr>
            </w:pPr>
            <w:r>
              <w:rPr>
                <w:rFonts w:hint="eastAsia" w:ascii="仿宋" w:hAnsi="仿宋" w:eastAsia="仿宋" w:cs="仿宋"/>
                <w:color w:val="auto"/>
                <w:sz w:val="24"/>
                <w:szCs w:val="24"/>
                <w:highlight w:val="none"/>
                <w:lang w:val="en-US" w:eastAsia="zh-CN"/>
              </w:rPr>
              <w:t>阐述粗略或无阐述、前后逻辑矛盾的得0-1.9分。</w:t>
            </w:r>
          </w:p>
        </w:tc>
        <w:tc>
          <w:tcPr>
            <w:tcW w:w="855" w:type="dxa"/>
            <w:shd w:val="clear" w:color="auto" w:fill="auto"/>
            <w:vAlign w:val="center"/>
          </w:tcPr>
          <w:p w14:paraId="2198B3A5">
            <w:pPr>
              <w:spacing w:line="240" w:lineRule="auto"/>
              <w:jc w:val="center"/>
              <w:rPr>
                <w:rFonts w:hint="eastAsia" w:ascii="仿宋" w:hAnsi="仿宋" w:eastAsia="仿宋" w:cs="仿宋"/>
                <w:b w:val="0"/>
                <w:bCs/>
                <w:color w:val="auto"/>
                <w:sz w:val="24"/>
                <w:szCs w:val="24"/>
                <w:highlight w:val="none"/>
                <w:lang w:val="en-US" w:eastAsia="zh-CN" w:bidi="zh-CN"/>
              </w:rPr>
            </w:pPr>
            <w:r>
              <w:rPr>
                <w:rFonts w:hint="eastAsia" w:ascii="仿宋" w:hAnsi="仿宋" w:eastAsia="仿宋" w:cs="仿宋"/>
                <w:b w:val="0"/>
                <w:bCs/>
                <w:color w:val="auto"/>
                <w:sz w:val="24"/>
                <w:szCs w:val="24"/>
                <w:highlight w:val="none"/>
                <w:lang w:val="en-US" w:eastAsia="zh-CN"/>
              </w:rPr>
              <w:t>5分</w:t>
            </w:r>
          </w:p>
        </w:tc>
      </w:tr>
      <w:tr w14:paraId="7EA6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715" w:type="dxa"/>
            <w:vMerge w:val="continue"/>
            <w:vAlign w:val="center"/>
          </w:tcPr>
          <w:p w14:paraId="5C3ED8E1">
            <w:pPr>
              <w:spacing w:line="240" w:lineRule="auto"/>
              <w:jc w:val="center"/>
              <w:rPr>
                <w:rFonts w:hint="eastAsia" w:ascii="仿宋" w:hAnsi="仿宋" w:eastAsia="仿宋" w:cs="仿宋"/>
                <w:b/>
                <w:bCs w:val="0"/>
                <w:color w:val="auto"/>
                <w:sz w:val="24"/>
                <w:szCs w:val="24"/>
                <w:highlight w:val="none"/>
                <w:lang w:val="en-US" w:eastAsia="zh-CN"/>
              </w:rPr>
            </w:pPr>
          </w:p>
        </w:tc>
        <w:tc>
          <w:tcPr>
            <w:tcW w:w="1194" w:type="dxa"/>
            <w:vMerge w:val="continue"/>
            <w:vAlign w:val="center"/>
          </w:tcPr>
          <w:p w14:paraId="30E04799">
            <w:pPr>
              <w:pStyle w:val="27"/>
              <w:adjustRightInd/>
              <w:spacing w:before="0" w:after="0"/>
              <w:textAlignment w:val="auto"/>
              <w:rPr>
                <w:rFonts w:hint="eastAsia" w:ascii="仿宋" w:hAnsi="仿宋" w:eastAsia="仿宋" w:cs="仿宋"/>
                <w:b w:val="0"/>
                <w:color w:val="auto"/>
                <w:kern w:val="2"/>
                <w:sz w:val="24"/>
                <w:szCs w:val="24"/>
                <w:highlight w:val="none"/>
              </w:rPr>
            </w:pPr>
          </w:p>
        </w:tc>
        <w:tc>
          <w:tcPr>
            <w:tcW w:w="6589" w:type="dxa"/>
            <w:shd w:val="clear" w:color="auto" w:fill="auto"/>
            <w:vAlign w:val="center"/>
          </w:tcPr>
          <w:p w14:paraId="65C97692">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（2）根据投标人</w:t>
            </w:r>
            <w:r>
              <w:rPr>
                <w:rFonts w:hint="eastAsia" w:ascii="仿宋" w:hAnsi="仿宋" w:eastAsia="仿宋" w:cs="仿宋"/>
                <w:bCs/>
                <w:color w:val="auto"/>
                <w:sz w:val="24"/>
                <w:szCs w:val="24"/>
                <w:highlight w:val="none"/>
              </w:rPr>
              <w:t>阐述拟如何开展</w:t>
            </w:r>
            <w:r>
              <w:rPr>
                <w:rFonts w:hint="eastAsia" w:ascii="仿宋" w:hAnsi="仿宋" w:eastAsia="仿宋" w:cs="仿宋"/>
                <w:bCs/>
                <w:color w:val="auto"/>
                <w:sz w:val="24"/>
                <w:szCs w:val="24"/>
                <w:highlight w:val="none"/>
                <w:lang w:eastAsia="zh-CN"/>
              </w:rPr>
              <w:t>遂昌县</w:t>
            </w:r>
            <w:r>
              <w:rPr>
                <w:rFonts w:hint="eastAsia" w:ascii="仿宋" w:hAnsi="仿宋" w:eastAsia="仿宋" w:cs="仿宋"/>
                <w:bCs/>
                <w:color w:val="auto"/>
                <w:sz w:val="24"/>
                <w:szCs w:val="24"/>
                <w:highlight w:val="none"/>
              </w:rPr>
              <w:t>声环境质量监测点</w:t>
            </w:r>
            <w:r>
              <w:rPr>
                <w:rFonts w:hint="eastAsia" w:ascii="仿宋" w:hAnsi="仿宋" w:eastAsia="仿宋" w:cs="仿宋"/>
                <w:bCs/>
                <w:color w:val="auto"/>
                <w:sz w:val="24"/>
                <w:szCs w:val="24"/>
                <w:highlight w:val="none"/>
                <w:lang w:val="en-US" w:eastAsia="zh-CN"/>
              </w:rPr>
              <w:t>位</w:t>
            </w:r>
            <w:r>
              <w:rPr>
                <w:rFonts w:hint="eastAsia" w:ascii="仿宋" w:hAnsi="仿宋" w:eastAsia="仿宋" w:cs="仿宋"/>
                <w:bCs/>
                <w:color w:val="auto"/>
                <w:sz w:val="24"/>
                <w:szCs w:val="24"/>
                <w:highlight w:val="none"/>
              </w:rPr>
              <w:t>调整方案</w:t>
            </w:r>
            <w:r>
              <w:rPr>
                <w:rFonts w:hint="eastAsia" w:ascii="仿宋" w:hAnsi="仿宋" w:eastAsia="仿宋" w:cs="仿宋"/>
                <w:b w:val="0"/>
                <w:bCs/>
                <w:color w:val="auto"/>
                <w:sz w:val="24"/>
                <w:szCs w:val="24"/>
                <w:highlight w:val="none"/>
                <w:lang w:val="en-US" w:eastAsia="zh-CN"/>
              </w:rPr>
              <w:t>的</w:t>
            </w:r>
            <w:r>
              <w:rPr>
                <w:rFonts w:hint="eastAsia" w:ascii="仿宋" w:hAnsi="仿宋" w:eastAsia="仿宋" w:cs="仿宋"/>
                <w:b/>
                <w:bCs/>
                <w:color w:val="auto"/>
                <w:sz w:val="24"/>
                <w:szCs w:val="24"/>
                <w:highlight w:val="none"/>
              </w:rPr>
              <w:t>管理要求</w:t>
            </w:r>
            <w:r>
              <w:rPr>
                <w:rFonts w:hint="eastAsia" w:ascii="仿宋" w:hAnsi="仿宋" w:eastAsia="仿宋" w:cs="仿宋"/>
                <w:b w:val="0"/>
                <w:bCs/>
                <w:color w:val="auto"/>
                <w:sz w:val="24"/>
                <w:szCs w:val="24"/>
                <w:highlight w:val="none"/>
                <w:lang w:val="en-US" w:eastAsia="zh-CN"/>
              </w:rPr>
              <w:t>内容进行综合评审：</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内容详细、措施条理清晰、前后逻辑一致的得4-5分；</w:t>
            </w:r>
          </w:p>
          <w:p w14:paraId="77B3BDD3">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内容简单、措施条理尚可、前后逻辑基本一致的得2-3.9分；</w:t>
            </w:r>
          </w:p>
          <w:p w14:paraId="2C5E81EC">
            <w:pPr>
              <w:spacing w:line="24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阐述粗略或无阐述、前后逻辑矛盾的得0-1.9分。</w:t>
            </w:r>
          </w:p>
        </w:tc>
        <w:tc>
          <w:tcPr>
            <w:tcW w:w="855" w:type="dxa"/>
            <w:shd w:val="clear" w:color="auto" w:fill="auto"/>
            <w:vAlign w:val="center"/>
          </w:tcPr>
          <w:p w14:paraId="30A2F425">
            <w:pPr>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5分</w:t>
            </w:r>
          </w:p>
        </w:tc>
      </w:tr>
      <w:tr w14:paraId="287F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715" w:type="dxa"/>
            <w:vMerge w:val="continue"/>
            <w:vAlign w:val="center"/>
          </w:tcPr>
          <w:p w14:paraId="0118A791">
            <w:pPr>
              <w:spacing w:line="240" w:lineRule="auto"/>
              <w:jc w:val="center"/>
              <w:rPr>
                <w:rFonts w:hint="eastAsia" w:ascii="仿宋" w:hAnsi="仿宋" w:eastAsia="仿宋" w:cs="仿宋"/>
                <w:b/>
                <w:bCs w:val="0"/>
                <w:color w:val="auto"/>
                <w:sz w:val="24"/>
                <w:szCs w:val="24"/>
                <w:highlight w:val="none"/>
                <w:lang w:val="en-US" w:eastAsia="zh-CN"/>
              </w:rPr>
            </w:pPr>
          </w:p>
        </w:tc>
        <w:tc>
          <w:tcPr>
            <w:tcW w:w="1194" w:type="dxa"/>
            <w:vMerge w:val="continue"/>
            <w:vAlign w:val="center"/>
          </w:tcPr>
          <w:p w14:paraId="0E99CAAE">
            <w:pPr>
              <w:spacing w:line="240" w:lineRule="auto"/>
              <w:jc w:val="center"/>
              <w:rPr>
                <w:rFonts w:hint="eastAsia" w:ascii="仿宋" w:hAnsi="仿宋" w:eastAsia="仿宋" w:cs="仿宋"/>
                <w:b/>
                <w:color w:val="auto"/>
                <w:sz w:val="24"/>
                <w:szCs w:val="24"/>
                <w:highlight w:val="none"/>
                <w:lang w:val="en-US" w:eastAsia="zh-CN"/>
              </w:rPr>
            </w:pPr>
          </w:p>
        </w:tc>
        <w:tc>
          <w:tcPr>
            <w:tcW w:w="6589" w:type="dxa"/>
            <w:shd w:val="clear" w:color="auto" w:fill="auto"/>
            <w:vAlign w:val="center"/>
          </w:tcPr>
          <w:p w14:paraId="6ADBF253">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（3）根据投标人</w:t>
            </w:r>
            <w:r>
              <w:rPr>
                <w:rFonts w:hint="eastAsia" w:ascii="仿宋" w:hAnsi="仿宋" w:eastAsia="仿宋" w:cs="仿宋"/>
                <w:bCs/>
                <w:color w:val="auto"/>
                <w:sz w:val="24"/>
                <w:szCs w:val="24"/>
                <w:highlight w:val="none"/>
              </w:rPr>
              <w:t>阐述拟如何开展</w:t>
            </w:r>
            <w:r>
              <w:rPr>
                <w:rFonts w:hint="eastAsia" w:ascii="仿宋" w:hAnsi="仿宋" w:eastAsia="仿宋" w:cs="仿宋"/>
                <w:bCs/>
                <w:color w:val="auto"/>
                <w:sz w:val="24"/>
                <w:szCs w:val="24"/>
                <w:highlight w:val="none"/>
                <w:lang w:eastAsia="zh-CN"/>
              </w:rPr>
              <w:t>遂昌县</w:t>
            </w:r>
            <w:r>
              <w:rPr>
                <w:rFonts w:hint="eastAsia" w:ascii="仿宋" w:hAnsi="仿宋" w:eastAsia="仿宋" w:cs="仿宋"/>
                <w:bCs/>
                <w:color w:val="auto"/>
                <w:sz w:val="24"/>
                <w:szCs w:val="24"/>
                <w:highlight w:val="none"/>
              </w:rPr>
              <w:t>声环境质量监测点</w:t>
            </w:r>
            <w:r>
              <w:rPr>
                <w:rFonts w:hint="eastAsia" w:ascii="仿宋" w:hAnsi="仿宋" w:eastAsia="仿宋" w:cs="仿宋"/>
                <w:bCs/>
                <w:color w:val="auto"/>
                <w:sz w:val="24"/>
                <w:szCs w:val="24"/>
                <w:highlight w:val="none"/>
                <w:lang w:val="en-US" w:eastAsia="zh-CN"/>
              </w:rPr>
              <w:t>位</w:t>
            </w:r>
            <w:r>
              <w:rPr>
                <w:rFonts w:hint="eastAsia" w:ascii="仿宋" w:hAnsi="仿宋" w:eastAsia="仿宋" w:cs="仿宋"/>
                <w:bCs/>
                <w:color w:val="auto"/>
                <w:sz w:val="24"/>
                <w:szCs w:val="24"/>
                <w:highlight w:val="none"/>
              </w:rPr>
              <w:t>调整方案</w:t>
            </w:r>
            <w:r>
              <w:rPr>
                <w:rFonts w:hint="eastAsia" w:ascii="仿宋" w:hAnsi="仿宋" w:eastAsia="仿宋" w:cs="仿宋"/>
                <w:b w:val="0"/>
                <w:bCs/>
                <w:color w:val="auto"/>
                <w:sz w:val="24"/>
                <w:szCs w:val="24"/>
                <w:highlight w:val="none"/>
                <w:lang w:val="en-US" w:eastAsia="zh-CN"/>
              </w:rPr>
              <w:t>的</w:t>
            </w:r>
            <w:r>
              <w:rPr>
                <w:rFonts w:hint="eastAsia" w:ascii="仿宋" w:hAnsi="仿宋" w:eastAsia="仿宋" w:cs="仿宋"/>
                <w:b/>
                <w:bCs/>
                <w:color w:val="auto"/>
                <w:sz w:val="24"/>
                <w:szCs w:val="24"/>
                <w:highlight w:val="none"/>
              </w:rPr>
              <w:t>区域划分</w:t>
            </w:r>
            <w:r>
              <w:rPr>
                <w:rFonts w:hint="eastAsia" w:ascii="仿宋" w:hAnsi="仿宋" w:eastAsia="仿宋" w:cs="仿宋"/>
                <w:b w:val="0"/>
                <w:bCs/>
                <w:color w:val="auto"/>
                <w:sz w:val="24"/>
                <w:szCs w:val="24"/>
                <w:highlight w:val="none"/>
                <w:lang w:val="en-US" w:eastAsia="zh-CN"/>
              </w:rPr>
              <w:t>内容进行综合评审：</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内容详细、措施条理清晰、前后逻辑一致的得4-5分；</w:t>
            </w:r>
          </w:p>
          <w:p w14:paraId="00D6FC1D">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内容简单、措施条理尚可、前后逻辑基本一致的得2-3.9分；</w:t>
            </w:r>
          </w:p>
          <w:p w14:paraId="32E8F874">
            <w:pPr>
              <w:spacing w:line="240" w:lineRule="auto"/>
              <w:jc w:val="left"/>
              <w:rPr>
                <w:rFonts w:hint="eastAsia" w:ascii="仿宋" w:hAnsi="仿宋" w:eastAsia="仿宋" w:cs="仿宋"/>
                <w:b w:val="0"/>
                <w:bCs/>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阐述粗略或无阐述、前后逻辑矛盾的得0-1.9分。</w:t>
            </w:r>
          </w:p>
        </w:tc>
        <w:tc>
          <w:tcPr>
            <w:tcW w:w="855" w:type="dxa"/>
            <w:shd w:val="clear" w:color="auto" w:fill="auto"/>
            <w:vAlign w:val="center"/>
          </w:tcPr>
          <w:p w14:paraId="111842A5">
            <w:pPr>
              <w:spacing w:line="240" w:lineRule="auto"/>
              <w:jc w:val="center"/>
              <w:rPr>
                <w:rFonts w:hint="eastAsia" w:ascii="仿宋" w:hAnsi="仿宋" w:eastAsia="仿宋" w:cs="仿宋"/>
                <w:b w:val="0"/>
                <w:bCs/>
                <w:color w:val="auto"/>
                <w:sz w:val="24"/>
                <w:szCs w:val="24"/>
                <w:highlight w:val="none"/>
                <w:lang w:val="en-US" w:eastAsia="zh-CN" w:bidi="zh-CN"/>
              </w:rPr>
            </w:pPr>
            <w:r>
              <w:rPr>
                <w:rFonts w:hint="eastAsia" w:ascii="仿宋" w:hAnsi="仿宋" w:eastAsia="仿宋" w:cs="仿宋"/>
                <w:b w:val="0"/>
                <w:bCs/>
                <w:color w:val="auto"/>
                <w:sz w:val="24"/>
                <w:szCs w:val="24"/>
                <w:highlight w:val="none"/>
                <w:lang w:val="en-US" w:eastAsia="zh-CN"/>
              </w:rPr>
              <w:t>5分</w:t>
            </w:r>
          </w:p>
        </w:tc>
      </w:tr>
      <w:tr w14:paraId="7708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15" w:type="dxa"/>
            <w:vAlign w:val="center"/>
          </w:tcPr>
          <w:p w14:paraId="13AD9269">
            <w:pPr>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10</w:t>
            </w:r>
          </w:p>
        </w:tc>
        <w:tc>
          <w:tcPr>
            <w:tcW w:w="1194" w:type="dxa"/>
            <w:vAlign w:val="center"/>
          </w:tcPr>
          <w:p w14:paraId="06271B1B">
            <w:pPr>
              <w:pStyle w:val="27"/>
              <w:adjustRightInd/>
              <w:spacing w:before="0" w:after="0"/>
              <w:textAlignment w:val="auto"/>
              <w:rPr>
                <w:rFonts w:hint="eastAsia" w:ascii="仿宋" w:hAnsi="仿宋" w:eastAsia="仿宋" w:cs="仿宋"/>
                <w:b/>
                <w:color w:val="auto"/>
                <w:sz w:val="24"/>
                <w:szCs w:val="24"/>
                <w:highlight w:val="none"/>
                <w:lang w:val="zh-CN" w:eastAsia="zh-CN" w:bidi="zh-CN"/>
              </w:rPr>
            </w:pPr>
            <w:r>
              <w:rPr>
                <w:rFonts w:hint="eastAsia" w:ascii="仿宋" w:hAnsi="仿宋" w:eastAsia="仿宋" w:cs="仿宋"/>
                <w:b/>
                <w:color w:val="auto"/>
                <w:sz w:val="24"/>
                <w:szCs w:val="24"/>
                <w:highlight w:val="none"/>
                <w:lang w:val="zh-CN" w:eastAsia="zh-CN" w:bidi="zh-CN"/>
              </w:rPr>
              <w:t>编制成果大纲</w:t>
            </w:r>
          </w:p>
        </w:tc>
        <w:tc>
          <w:tcPr>
            <w:tcW w:w="6589" w:type="dxa"/>
            <w:shd w:val="clear" w:color="auto" w:fill="auto"/>
            <w:vAlign w:val="center"/>
          </w:tcPr>
          <w:p w14:paraId="6A35B257">
            <w:pPr>
              <w:snapToGrid w:val="0"/>
              <w:spacing w:line="360" w:lineRule="exact"/>
              <w:contextualSpacing/>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根据投标人提供的本项目成果大纲的内容完整全面性进行</w:t>
            </w:r>
            <w:r>
              <w:rPr>
                <w:rFonts w:hint="eastAsia" w:ascii="仿宋" w:hAnsi="仿宋" w:eastAsia="仿宋" w:cs="仿宋"/>
                <w:bCs/>
                <w:color w:val="auto"/>
                <w:sz w:val="24"/>
                <w:szCs w:val="24"/>
                <w:highlight w:val="none"/>
                <w:lang w:val="en-US" w:eastAsia="zh-CN"/>
              </w:rPr>
              <w:t>综合</w:t>
            </w:r>
            <w:r>
              <w:rPr>
                <w:rFonts w:hint="eastAsia" w:ascii="仿宋" w:hAnsi="仿宋" w:eastAsia="仿宋" w:cs="仿宋"/>
                <w:bCs/>
                <w:color w:val="auto"/>
                <w:sz w:val="24"/>
                <w:szCs w:val="24"/>
                <w:highlight w:val="none"/>
              </w:rPr>
              <w:t>打分。</w:t>
            </w:r>
          </w:p>
          <w:p w14:paraId="013DDC24">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内容详细、措施条理清晰、前后逻辑一致的得4-6分；</w:t>
            </w:r>
          </w:p>
          <w:p w14:paraId="72A4088F">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内容简单、措施条理尚可、前后逻辑基本一致的得2-3.9分；</w:t>
            </w:r>
          </w:p>
          <w:p w14:paraId="245CC73F">
            <w:pPr>
              <w:snapToGrid w:val="0"/>
              <w:spacing w:line="360" w:lineRule="exact"/>
              <w:contextualSpacing/>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阐述粗略或无阐述、前后逻辑矛盾的得0-1.9分。</w:t>
            </w:r>
          </w:p>
        </w:tc>
        <w:tc>
          <w:tcPr>
            <w:tcW w:w="855" w:type="dxa"/>
            <w:shd w:val="clear" w:color="auto" w:fill="auto"/>
            <w:vAlign w:val="center"/>
          </w:tcPr>
          <w:p w14:paraId="3EFF9B70">
            <w:pPr>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6分</w:t>
            </w:r>
          </w:p>
        </w:tc>
      </w:tr>
      <w:tr w14:paraId="381E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15" w:type="dxa"/>
            <w:vAlign w:val="center"/>
          </w:tcPr>
          <w:p w14:paraId="7420A481">
            <w:pPr>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11</w:t>
            </w:r>
          </w:p>
        </w:tc>
        <w:tc>
          <w:tcPr>
            <w:tcW w:w="1194" w:type="dxa"/>
            <w:vAlign w:val="center"/>
          </w:tcPr>
          <w:p w14:paraId="47781173">
            <w:pPr>
              <w:pStyle w:val="27"/>
              <w:adjustRightInd/>
              <w:spacing w:before="0" w:after="0"/>
              <w:textAlignment w:val="auto"/>
              <w:rPr>
                <w:rFonts w:hint="eastAsia" w:ascii="仿宋" w:hAnsi="仿宋" w:eastAsia="仿宋" w:cs="仿宋"/>
                <w:b/>
                <w:color w:val="auto"/>
                <w:sz w:val="24"/>
                <w:szCs w:val="24"/>
                <w:highlight w:val="none"/>
                <w:lang w:val="en-US" w:eastAsia="zh-CN" w:bidi="zh-CN"/>
              </w:rPr>
            </w:pPr>
            <w:r>
              <w:rPr>
                <w:rFonts w:hint="eastAsia" w:ascii="仿宋" w:hAnsi="仿宋" w:eastAsia="仿宋" w:cs="仿宋"/>
                <w:b/>
                <w:color w:val="auto"/>
                <w:sz w:val="24"/>
                <w:szCs w:val="24"/>
                <w:highlight w:val="none"/>
                <w:lang w:val="zh-CN" w:eastAsia="zh-CN" w:bidi="zh-CN"/>
              </w:rPr>
              <w:t>进度计划</w:t>
            </w:r>
          </w:p>
        </w:tc>
        <w:tc>
          <w:tcPr>
            <w:tcW w:w="6589" w:type="dxa"/>
            <w:shd w:val="clear" w:color="auto" w:fill="auto"/>
            <w:vAlign w:val="center"/>
          </w:tcPr>
          <w:p w14:paraId="61AFBDCE">
            <w:pPr>
              <w:snapToGrid w:val="0"/>
              <w:spacing w:line="360" w:lineRule="exact"/>
              <w:contextualSpacing/>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根据对完成整体工作和各关键节点任务是否有制定科学合理的进度计划等内容进行</w:t>
            </w:r>
            <w:r>
              <w:rPr>
                <w:rFonts w:hint="eastAsia" w:ascii="仿宋" w:hAnsi="仿宋" w:eastAsia="仿宋" w:cs="仿宋"/>
                <w:bCs/>
                <w:color w:val="auto"/>
                <w:sz w:val="24"/>
                <w:szCs w:val="24"/>
                <w:highlight w:val="none"/>
                <w:lang w:val="en-US" w:eastAsia="zh-CN"/>
              </w:rPr>
              <w:t>综合</w:t>
            </w:r>
            <w:r>
              <w:rPr>
                <w:rFonts w:hint="eastAsia" w:ascii="仿宋" w:hAnsi="仿宋" w:eastAsia="仿宋" w:cs="仿宋"/>
                <w:bCs/>
                <w:color w:val="auto"/>
                <w:sz w:val="24"/>
                <w:szCs w:val="24"/>
                <w:highlight w:val="none"/>
              </w:rPr>
              <w:t>打分。</w:t>
            </w:r>
          </w:p>
          <w:p w14:paraId="6E22D5D1">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内容详细、措施条理清晰、前后逻辑一致的得4-6分；</w:t>
            </w:r>
          </w:p>
          <w:p w14:paraId="2DBC250E">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内容简单、措施条理尚可、前后逻辑基本一致的得2-3.9分；</w:t>
            </w:r>
          </w:p>
          <w:p w14:paraId="5377D13A">
            <w:pPr>
              <w:snapToGrid w:val="0"/>
              <w:spacing w:line="360" w:lineRule="exact"/>
              <w:contextualSpacing/>
              <w:jc w:val="left"/>
              <w:rPr>
                <w:rFonts w:hint="eastAsia" w:ascii="仿宋" w:hAnsi="仿宋" w:eastAsia="仿宋" w:cs="仿宋"/>
                <w:bCs/>
                <w:color w:val="auto"/>
                <w:sz w:val="24"/>
                <w:szCs w:val="24"/>
                <w:highlight w:val="none"/>
                <w:lang w:val="zh-CN" w:eastAsia="zh-CN"/>
              </w:rPr>
            </w:pPr>
            <w:r>
              <w:rPr>
                <w:rFonts w:hint="eastAsia" w:ascii="仿宋" w:hAnsi="仿宋" w:eastAsia="仿宋" w:cs="仿宋"/>
                <w:color w:val="auto"/>
                <w:sz w:val="24"/>
                <w:szCs w:val="24"/>
                <w:highlight w:val="none"/>
                <w:lang w:val="en-US" w:eastAsia="zh-CN"/>
              </w:rPr>
              <w:t>阐述粗略或无阐述、前后逻辑矛盾的得0-1.9分。</w:t>
            </w:r>
          </w:p>
        </w:tc>
        <w:tc>
          <w:tcPr>
            <w:tcW w:w="855" w:type="dxa"/>
            <w:vAlign w:val="center"/>
          </w:tcPr>
          <w:p w14:paraId="5254FDD9">
            <w:pPr>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6分</w:t>
            </w:r>
          </w:p>
        </w:tc>
      </w:tr>
      <w:tr w14:paraId="19CF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Align w:val="center"/>
          </w:tcPr>
          <w:p w14:paraId="610A7926">
            <w:pPr>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12</w:t>
            </w:r>
          </w:p>
        </w:tc>
        <w:tc>
          <w:tcPr>
            <w:tcW w:w="1194" w:type="dxa"/>
            <w:vAlign w:val="center"/>
          </w:tcPr>
          <w:p w14:paraId="01324A31">
            <w:pPr>
              <w:pStyle w:val="27"/>
              <w:adjustRightInd/>
              <w:spacing w:before="0" w:after="0"/>
              <w:textAlignment w:val="auto"/>
              <w:rPr>
                <w:rFonts w:hint="eastAsia" w:ascii="仿宋" w:hAnsi="仿宋" w:eastAsia="仿宋" w:cs="仿宋"/>
                <w:b/>
                <w:color w:val="auto"/>
                <w:sz w:val="24"/>
                <w:szCs w:val="24"/>
                <w:highlight w:val="none"/>
                <w:lang w:val="en-US" w:eastAsia="zh-CN" w:bidi="zh-CN"/>
              </w:rPr>
            </w:pPr>
            <w:r>
              <w:rPr>
                <w:rFonts w:hint="eastAsia" w:ascii="仿宋" w:hAnsi="仿宋" w:eastAsia="仿宋" w:cs="仿宋"/>
                <w:b/>
                <w:color w:val="auto"/>
                <w:sz w:val="24"/>
                <w:szCs w:val="24"/>
                <w:highlight w:val="none"/>
                <w:lang w:val="zh-CN" w:eastAsia="zh-CN" w:bidi="zh-CN"/>
              </w:rPr>
              <w:t>质量保障</w:t>
            </w:r>
          </w:p>
        </w:tc>
        <w:tc>
          <w:tcPr>
            <w:tcW w:w="6589" w:type="dxa"/>
            <w:vAlign w:val="center"/>
          </w:tcPr>
          <w:p w14:paraId="6BC77955">
            <w:pPr>
              <w:snapToGrid w:val="0"/>
              <w:spacing w:line="360" w:lineRule="exact"/>
              <w:contextualSpacing/>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根据投标人针对项目的后期服务承诺、服务质量及保障措施是否具有全面性、可行性、针对性等情况进行</w:t>
            </w:r>
            <w:r>
              <w:rPr>
                <w:rFonts w:hint="eastAsia" w:ascii="仿宋" w:hAnsi="仿宋" w:eastAsia="仿宋" w:cs="仿宋"/>
                <w:bCs/>
                <w:color w:val="auto"/>
                <w:sz w:val="24"/>
                <w:szCs w:val="24"/>
                <w:highlight w:val="none"/>
                <w:lang w:val="en-US" w:eastAsia="zh-CN"/>
              </w:rPr>
              <w:t>综合</w:t>
            </w:r>
            <w:r>
              <w:rPr>
                <w:rFonts w:hint="eastAsia" w:ascii="仿宋" w:hAnsi="仿宋" w:eastAsia="仿宋" w:cs="仿宋"/>
                <w:bCs/>
                <w:color w:val="auto"/>
                <w:sz w:val="24"/>
                <w:szCs w:val="24"/>
                <w:highlight w:val="none"/>
              </w:rPr>
              <w:t>打分。</w:t>
            </w:r>
          </w:p>
          <w:p w14:paraId="5B16C29B">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内容详细、措施条理清晰、前后逻辑一致的得4-6分；</w:t>
            </w:r>
          </w:p>
          <w:p w14:paraId="260BCD84">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内容简单、措施条理尚可、前后逻辑基本一致的得2-3.9分；</w:t>
            </w:r>
          </w:p>
          <w:p w14:paraId="40D88348">
            <w:pPr>
              <w:snapToGrid w:val="0"/>
              <w:spacing w:line="360" w:lineRule="exact"/>
              <w:contextualSpacing/>
              <w:jc w:val="left"/>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val="en-US" w:eastAsia="zh-CN"/>
              </w:rPr>
              <w:t>阐述粗略或无阐述、前后逻辑矛盾的得0-1.9分。</w:t>
            </w:r>
          </w:p>
        </w:tc>
        <w:tc>
          <w:tcPr>
            <w:tcW w:w="855" w:type="dxa"/>
            <w:vAlign w:val="center"/>
          </w:tcPr>
          <w:p w14:paraId="2A273288">
            <w:pPr>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6分</w:t>
            </w:r>
          </w:p>
        </w:tc>
      </w:tr>
      <w:tr w14:paraId="7E90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715" w:type="dxa"/>
            <w:shd w:val="clear" w:color="auto" w:fill="auto"/>
            <w:vAlign w:val="center"/>
          </w:tcPr>
          <w:p w14:paraId="0286FCFD">
            <w:pPr>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13</w:t>
            </w:r>
          </w:p>
        </w:tc>
        <w:tc>
          <w:tcPr>
            <w:tcW w:w="1194" w:type="dxa"/>
            <w:vAlign w:val="center"/>
          </w:tcPr>
          <w:p w14:paraId="02A5B109">
            <w:pPr>
              <w:pStyle w:val="27"/>
              <w:adjustRightInd/>
              <w:spacing w:before="0" w:after="0"/>
              <w:textAlignment w:val="auto"/>
              <w:rPr>
                <w:rFonts w:hint="eastAsia" w:ascii="仿宋" w:hAnsi="仿宋" w:eastAsia="仿宋" w:cs="仿宋"/>
                <w:b/>
                <w:color w:val="auto"/>
                <w:sz w:val="24"/>
                <w:szCs w:val="24"/>
                <w:highlight w:val="none"/>
                <w:lang w:val="en-US" w:eastAsia="zh-CN" w:bidi="zh-CN"/>
              </w:rPr>
            </w:pPr>
            <w:r>
              <w:rPr>
                <w:rFonts w:hint="eastAsia" w:ascii="仿宋" w:hAnsi="仿宋" w:eastAsia="仿宋" w:cs="仿宋"/>
                <w:b/>
                <w:color w:val="auto"/>
                <w:sz w:val="24"/>
                <w:szCs w:val="24"/>
                <w:highlight w:val="none"/>
                <w:lang w:val="zh-CN" w:eastAsia="zh-CN" w:bidi="zh-CN"/>
              </w:rPr>
              <w:t>合理化建议</w:t>
            </w:r>
          </w:p>
        </w:tc>
        <w:tc>
          <w:tcPr>
            <w:tcW w:w="6589" w:type="dxa"/>
            <w:shd w:val="clear" w:color="auto" w:fill="auto"/>
            <w:vAlign w:val="center"/>
          </w:tcPr>
          <w:p w14:paraId="3C4CE028">
            <w:pPr>
              <w:snapToGrid w:val="0"/>
              <w:spacing w:line="360" w:lineRule="exact"/>
              <w:contextualSpacing/>
              <w:jc w:val="left"/>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highlight w:val="none"/>
              </w:rPr>
              <w:t>对本项目的了解程度及针对本项目提出的建议是否合理及对本项目的综合分析、对重点、难点和疑点问题把握及关键点诊断等的建议。</w:t>
            </w:r>
            <w:r>
              <w:rPr>
                <w:rFonts w:hint="eastAsia" w:ascii="仿宋" w:hAnsi="仿宋" w:eastAsia="仿宋" w:cs="仿宋"/>
                <w:color w:val="auto"/>
                <w:kern w:val="2"/>
                <w:sz w:val="24"/>
                <w:szCs w:val="24"/>
                <w:highlight w:val="none"/>
                <w:lang w:val="en-US" w:eastAsia="zh-CN"/>
              </w:rPr>
              <w:t>建议内容5条及以上具有合理、可行的得</w:t>
            </w:r>
            <w:r>
              <w:rPr>
                <w:rFonts w:hint="eastAsia" w:cs="仿宋"/>
                <w:color w:val="auto"/>
                <w:kern w:val="2"/>
                <w:sz w:val="24"/>
                <w:szCs w:val="24"/>
                <w:highlight w:val="none"/>
                <w:lang w:val="en-US" w:eastAsia="zh-CN"/>
              </w:rPr>
              <w:t>4-5</w:t>
            </w:r>
            <w:r>
              <w:rPr>
                <w:rFonts w:hint="eastAsia" w:ascii="仿宋" w:hAnsi="仿宋" w:eastAsia="仿宋" w:cs="仿宋"/>
                <w:color w:val="auto"/>
                <w:kern w:val="2"/>
                <w:sz w:val="24"/>
                <w:szCs w:val="24"/>
                <w:highlight w:val="none"/>
                <w:lang w:val="en-US" w:eastAsia="zh-CN"/>
              </w:rPr>
              <w:t>分；3条以上具有合理、可行的得</w:t>
            </w:r>
            <w:r>
              <w:rPr>
                <w:rFonts w:hint="eastAsia" w:cs="仿宋"/>
                <w:color w:val="auto"/>
                <w:kern w:val="2"/>
                <w:sz w:val="24"/>
                <w:szCs w:val="24"/>
                <w:highlight w:val="none"/>
                <w:lang w:val="en-US" w:eastAsia="zh-CN"/>
              </w:rPr>
              <w:t>2-3.9</w:t>
            </w:r>
            <w:r>
              <w:rPr>
                <w:rFonts w:hint="eastAsia" w:ascii="仿宋" w:hAnsi="仿宋" w:eastAsia="仿宋" w:cs="仿宋"/>
                <w:color w:val="auto"/>
                <w:kern w:val="2"/>
                <w:sz w:val="24"/>
                <w:szCs w:val="24"/>
                <w:highlight w:val="none"/>
                <w:lang w:val="en-US" w:eastAsia="zh-CN"/>
              </w:rPr>
              <w:t>分；2条以上合理、可行的得</w:t>
            </w:r>
            <w:r>
              <w:rPr>
                <w:rFonts w:hint="eastAsia" w:cs="仿宋"/>
                <w:color w:val="auto"/>
                <w:kern w:val="2"/>
                <w:sz w:val="24"/>
                <w:szCs w:val="24"/>
                <w:highlight w:val="none"/>
                <w:lang w:val="en-US" w:eastAsia="zh-CN"/>
              </w:rPr>
              <w:t>0</w:t>
            </w:r>
            <w:r>
              <w:rPr>
                <w:rFonts w:hint="eastAsia" w:ascii="仿宋" w:hAnsi="仿宋" w:eastAsia="仿宋" w:cs="仿宋"/>
                <w:color w:val="auto"/>
                <w:kern w:val="2"/>
                <w:sz w:val="24"/>
                <w:szCs w:val="24"/>
                <w:highlight w:val="none"/>
                <w:lang w:val="en-US" w:eastAsia="zh-CN"/>
              </w:rPr>
              <w:t>-</w:t>
            </w:r>
            <w:r>
              <w:rPr>
                <w:rFonts w:hint="eastAsia" w:cs="仿宋"/>
                <w:color w:val="auto"/>
                <w:kern w:val="2"/>
                <w:sz w:val="24"/>
                <w:szCs w:val="24"/>
                <w:highlight w:val="none"/>
                <w:lang w:val="en-US" w:eastAsia="zh-CN"/>
              </w:rPr>
              <w:t>1.9</w:t>
            </w:r>
            <w:r>
              <w:rPr>
                <w:rFonts w:hint="eastAsia" w:ascii="仿宋" w:hAnsi="仿宋" w:eastAsia="仿宋" w:cs="仿宋"/>
                <w:color w:val="auto"/>
                <w:kern w:val="2"/>
                <w:sz w:val="24"/>
                <w:szCs w:val="24"/>
                <w:highlight w:val="none"/>
                <w:lang w:val="en-US" w:eastAsia="zh-CN"/>
              </w:rPr>
              <w:t>分。</w:t>
            </w:r>
          </w:p>
        </w:tc>
        <w:tc>
          <w:tcPr>
            <w:tcW w:w="855" w:type="dxa"/>
            <w:shd w:val="clear" w:color="auto" w:fill="auto"/>
            <w:vAlign w:val="center"/>
          </w:tcPr>
          <w:p w14:paraId="09184EBB">
            <w:pPr>
              <w:spacing w:line="240" w:lineRule="auto"/>
              <w:jc w:val="center"/>
              <w:rPr>
                <w:rFonts w:hint="eastAsia" w:ascii="仿宋" w:hAnsi="仿宋" w:eastAsia="仿宋" w:cs="仿宋"/>
                <w:b w:val="0"/>
                <w:bCs/>
                <w:color w:val="auto"/>
                <w:sz w:val="24"/>
                <w:szCs w:val="24"/>
                <w:highlight w:val="none"/>
                <w:lang w:val="en-US" w:eastAsia="zh-CN"/>
              </w:rPr>
            </w:pPr>
            <w:r>
              <w:rPr>
                <w:rFonts w:hint="eastAsia"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val="en-US" w:eastAsia="zh-CN"/>
              </w:rPr>
              <w:t>分</w:t>
            </w:r>
          </w:p>
        </w:tc>
      </w:tr>
    </w:tbl>
    <w:p w14:paraId="77512218">
      <w:pPr>
        <w:spacing w:before="240" w:line="360" w:lineRule="auto"/>
        <w:ind w:firstLine="482" w:firstLineChars="200"/>
        <w:rPr>
          <w:b/>
          <w:color w:val="auto"/>
          <w:sz w:val="24"/>
          <w:highlight w:val="none"/>
        </w:rPr>
      </w:pPr>
      <w:r>
        <w:rPr>
          <w:rFonts w:hint="eastAsia"/>
          <w:b/>
          <w:color w:val="auto"/>
          <w:sz w:val="24"/>
          <w:highlight w:val="none"/>
        </w:rPr>
        <w:t>5.</w:t>
      </w:r>
      <w:r>
        <w:rPr>
          <w:rFonts w:hint="eastAsia"/>
          <w:b/>
          <w:color w:val="auto"/>
          <w:sz w:val="24"/>
          <w:highlight w:val="none"/>
          <w:lang w:val="en-US"/>
        </w:rPr>
        <w:t xml:space="preserve">2 </w:t>
      </w:r>
      <w:r>
        <w:rPr>
          <w:rFonts w:hint="eastAsia"/>
          <w:b/>
          <w:color w:val="auto"/>
          <w:sz w:val="24"/>
          <w:highlight w:val="none"/>
        </w:rPr>
        <w:t>磋商报价共</w:t>
      </w:r>
      <w:r>
        <w:rPr>
          <w:rFonts w:hint="eastAsia"/>
          <w:b/>
          <w:color w:val="auto"/>
          <w:sz w:val="24"/>
          <w:highlight w:val="none"/>
          <w:lang w:val="en-US"/>
        </w:rPr>
        <w:t>1</w:t>
      </w:r>
      <w:r>
        <w:rPr>
          <w:rFonts w:hint="eastAsia"/>
          <w:b/>
          <w:color w:val="auto"/>
          <w:sz w:val="24"/>
          <w:highlight w:val="none"/>
          <w:lang w:val="en-US" w:eastAsia="zh-CN"/>
        </w:rPr>
        <w:t>5</w:t>
      </w:r>
      <w:r>
        <w:rPr>
          <w:rFonts w:hint="eastAsia"/>
          <w:b/>
          <w:color w:val="auto"/>
          <w:sz w:val="24"/>
          <w:highlight w:val="none"/>
        </w:rPr>
        <w:t>分,权重为</w:t>
      </w:r>
      <w:r>
        <w:rPr>
          <w:rFonts w:hint="eastAsia"/>
          <w:b/>
          <w:color w:val="auto"/>
          <w:sz w:val="24"/>
          <w:highlight w:val="none"/>
          <w:lang w:val="en-US"/>
        </w:rPr>
        <w:t>1</w:t>
      </w:r>
      <w:r>
        <w:rPr>
          <w:rFonts w:hint="eastAsia"/>
          <w:b/>
          <w:color w:val="auto"/>
          <w:sz w:val="24"/>
          <w:highlight w:val="none"/>
          <w:lang w:val="en-US" w:eastAsia="zh-CN"/>
        </w:rPr>
        <w:t>5</w:t>
      </w:r>
      <w:r>
        <w:rPr>
          <w:rFonts w:hint="eastAsia"/>
          <w:b/>
          <w:color w:val="auto"/>
          <w:sz w:val="24"/>
          <w:highlight w:val="none"/>
        </w:rPr>
        <w:t>%，由磋商小组根据以下内容统一计算打分：</w:t>
      </w:r>
    </w:p>
    <w:p w14:paraId="690D369D">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1报价评分应在报价范围口径一致的评审价基础上进行。属磋商文件不清楚引起的报价内容和口径不一致的，则按有关规定统一调整报价内容和口径，计算出供应商的最终评审价。属供应商失误造成的报价差错和遗漏，不得调整。</w:t>
      </w:r>
    </w:p>
    <w:p w14:paraId="32979D01">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.2最终报价超过最高限价的作无效标处理。</w:t>
      </w:r>
    </w:p>
    <w:p w14:paraId="5B086EC9">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.3最终报价有漏项的或报价数量少于磋商文件要求数量的作无效标处理。</w:t>
      </w:r>
    </w:p>
    <w:p w14:paraId="2DEA9D44">
      <w:pPr>
        <w:spacing w:line="360" w:lineRule="auto"/>
        <w:ind w:firstLine="482" w:firstLineChars="200"/>
        <w:rPr>
          <w:b/>
          <w:color w:val="auto"/>
          <w:sz w:val="24"/>
          <w:highlight w:val="none"/>
        </w:rPr>
      </w:pPr>
      <w:r>
        <w:rPr>
          <w:rFonts w:hint="eastAsia"/>
          <w:b/>
          <w:color w:val="auto"/>
          <w:sz w:val="24"/>
          <w:highlight w:val="none"/>
        </w:rPr>
        <w:t>5.</w:t>
      </w:r>
      <w:r>
        <w:rPr>
          <w:rFonts w:hint="eastAsia"/>
          <w:b/>
          <w:color w:val="auto"/>
          <w:sz w:val="24"/>
          <w:highlight w:val="none"/>
          <w:lang w:val="en-US"/>
        </w:rPr>
        <w:t>2</w:t>
      </w:r>
      <w:r>
        <w:rPr>
          <w:rFonts w:hint="eastAsia"/>
          <w:b/>
          <w:color w:val="auto"/>
          <w:sz w:val="24"/>
          <w:highlight w:val="none"/>
        </w:rPr>
        <w:t>.4 报价得分按以下方式计算：</w:t>
      </w:r>
    </w:p>
    <w:p w14:paraId="1E58EBAD">
      <w:pPr>
        <w:spacing w:line="360" w:lineRule="auto"/>
        <w:ind w:firstLine="480" w:firstLineChars="200"/>
        <w:rPr>
          <w:color w:val="auto"/>
          <w:sz w:val="24"/>
          <w:highlight w:val="none"/>
        </w:rPr>
      </w:pPr>
      <w:r>
        <w:rPr>
          <w:rFonts w:hint="eastAsia"/>
          <w:color w:val="auto"/>
          <w:sz w:val="24"/>
          <w:highlight w:val="none"/>
        </w:rPr>
        <w:t>（1）确定评审价：供应商的评审价=各供应商最终有效报价;</w:t>
      </w:r>
    </w:p>
    <w:p w14:paraId="5DCD379C">
      <w:pPr>
        <w:spacing w:line="360" w:lineRule="auto"/>
        <w:ind w:firstLine="480" w:firstLineChars="200"/>
        <w:rPr>
          <w:color w:val="auto"/>
          <w:sz w:val="24"/>
          <w:highlight w:val="none"/>
        </w:rPr>
      </w:pPr>
      <w:r>
        <w:rPr>
          <w:rFonts w:hint="eastAsia"/>
          <w:color w:val="auto"/>
          <w:sz w:val="24"/>
          <w:highlight w:val="none"/>
        </w:rPr>
        <w:t xml:space="preserve">（2）评标委员会认为供应商报价明显低于其他合格供应商的报价，有可能影响产品质量或者不能诚信履约的，应当要求其在评审现场合理时间内提供书面说明，必要时提供相关证明材料；供应商不能证明其报价合理性的，评标委员会应当将其作为无效投标或者无效响应处理；供应商的投标报价超过招标人设定的预算价或上限价，投标无效。 </w:t>
      </w:r>
    </w:p>
    <w:p w14:paraId="0846CD25">
      <w:pPr>
        <w:spacing w:line="360" w:lineRule="auto"/>
        <w:ind w:firstLine="480" w:firstLineChars="200"/>
        <w:rPr>
          <w:color w:val="auto"/>
          <w:sz w:val="24"/>
          <w:highlight w:val="none"/>
        </w:rPr>
      </w:pPr>
      <w:r>
        <w:rPr>
          <w:rFonts w:hint="eastAsia"/>
          <w:color w:val="auto"/>
          <w:sz w:val="24"/>
          <w:highlight w:val="none"/>
        </w:rPr>
        <w:t>（3）磋商基准价=</w:t>
      </w:r>
      <w:r>
        <w:rPr>
          <w:rFonts w:hint="eastAsia" w:ascii="宋体" w:hAnsi="宋体" w:cs="宋体"/>
          <w:color w:val="auto"/>
          <w:sz w:val="24"/>
          <w:highlight w:val="none"/>
        </w:rPr>
        <w:t>进入报价评分的各供应商有效评标价中的</w:t>
      </w:r>
      <w:r>
        <w:rPr>
          <w:rFonts w:hint="eastAsia" w:ascii="宋体" w:hAnsi="宋体" w:cs="宋体"/>
          <w:b/>
          <w:bCs/>
          <w:color w:val="auto"/>
          <w:sz w:val="24"/>
          <w:highlight w:val="none"/>
        </w:rPr>
        <w:t>最低评标价</w:t>
      </w:r>
      <w:r>
        <w:rPr>
          <w:rFonts w:hint="eastAsia"/>
          <w:color w:val="auto"/>
          <w:sz w:val="24"/>
          <w:highlight w:val="none"/>
        </w:rPr>
        <w:t>；</w:t>
      </w:r>
    </w:p>
    <w:p w14:paraId="7698E6C9">
      <w:pPr>
        <w:spacing w:line="360" w:lineRule="auto"/>
        <w:ind w:firstLine="480" w:firstLineChars="200"/>
        <w:rPr>
          <w:color w:val="auto"/>
          <w:sz w:val="24"/>
          <w:highlight w:val="none"/>
        </w:rPr>
      </w:pPr>
      <w:r>
        <w:rPr>
          <w:rFonts w:hint="eastAsia"/>
          <w:color w:val="auto"/>
          <w:sz w:val="24"/>
          <w:highlight w:val="none"/>
        </w:rPr>
        <w:t>（4）评审价等于磋商基准价的得</w:t>
      </w:r>
      <w:r>
        <w:rPr>
          <w:rFonts w:hint="eastAsia"/>
          <w:color w:val="auto"/>
          <w:sz w:val="24"/>
          <w:highlight w:val="none"/>
          <w:lang w:val="en-US"/>
        </w:rPr>
        <w:t>1</w:t>
      </w:r>
      <w:r>
        <w:rPr>
          <w:rFonts w:hint="eastAsia"/>
          <w:color w:val="auto"/>
          <w:sz w:val="24"/>
          <w:highlight w:val="none"/>
          <w:lang w:val="en-US" w:eastAsia="zh-CN"/>
        </w:rPr>
        <w:t>5</w:t>
      </w:r>
      <w:r>
        <w:rPr>
          <w:rFonts w:hint="eastAsia"/>
          <w:color w:val="auto"/>
          <w:sz w:val="24"/>
          <w:highlight w:val="none"/>
        </w:rPr>
        <w:t>分，其他供应商的报价得分按下列公式计算：</w:t>
      </w:r>
    </w:p>
    <w:p w14:paraId="34FC1979">
      <w:pPr>
        <w:spacing w:line="360" w:lineRule="auto"/>
        <w:ind w:firstLine="480" w:firstLineChars="200"/>
        <w:rPr>
          <w:color w:val="auto"/>
          <w:sz w:val="24"/>
          <w:highlight w:val="none"/>
        </w:rPr>
      </w:pPr>
      <w:r>
        <w:rPr>
          <w:rFonts w:hint="eastAsia"/>
          <w:color w:val="auto"/>
          <w:sz w:val="24"/>
          <w:highlight w:val="none"/>
        </w:rPr>
        <w:t>报价得分=（磋商基准价/最终评审价）×报价权重×100</w:t>
      </w:r>
    </w:p>
    <w:p w14:paraId="3DA1AC84">
      <w:pPr>
        <w:spacing w:line="360" w:lineRule="auto"/>
        <w:ind w:firstLine="420"/>
        <w:rPr>
          <w:b/>
          <w:color w:val="auto"/>
          <w:sz w:val="24"/>
          <w:highlight w:val="none"/>
        </w:rPr>
      </w:pPr>
      <w:r>
        <w:rPr>
          <w:rFonts w:hint="eastAsia"/>
          <w:b/>
          <w:color w:val="auto"/>
          <w:sz w:val="24"/>
          <w:highlight w:val="none"/>
        </w:rPr>
        <w:t>5.</w:t>
      </w:r>
      <w:r>
        <w:rPr>
          <w:rFonts w:hint="eastAsia"/>
          <w:b/>
          <w:color w:val="auto"/>
          <w:sz w:val="24"/>
          <w:highlight w:val="none"/>
          <w:lang w:val="en-US"/>
        </w:rPr>
        <w:t>3</w:t>
      </w:r>
      <w:r>
        <w:rPr>
          <w:rFonts w:hint="eastAsia"/>
          <w:b/>
          <w:color w:val="auto"/>
          <w:sz w:val="24"/>
          <w:highlight w:val="none"/>
        </w:rPr>
        <w:t xml:space="preserve"> 本项目最终得分=资信商务及技术得分＋报价得分；</w:t>
      </w:r>
    </w:p>
    <w:p w14:paraId="14CA6F10">
      <w:pPr>
        <w:spacing w:line="360" w:lineRule="auto"/>
        <w:ind w:firstLine="420"/>
        <w:rPr>
          <w:b/>
          <w:color w:val="auto"/>
          <w:sz w:val="24"/>
          <w:highlight w:val="none"/>
        </w:rPr>
      </w:pPr>
      <w:r>
        <w:rPr>
          <w:rFonts w:hint="eastAsia"/>
          <w:color w:val="auto"/>
          <w:sz w:val="24"/>
          <w:highlight w:val="none"/>
        </w:rPr>
        <w:t>5.</w:t>
      </w:r>
      <w:r>
        <w:rPr>
          <w:rFonts w:hint="eastAsia"/>
          <w:color w:val="auto"/>
          <w:sz w:val="24"/>
          <w:highlight w:val="none"/>
          <w:lang w:val="en-US"/>
        </w:rPr>
        <w:t>4</w:t>
      </w:r>
      <w:r>
        <w:rPr>
          <w:rFonts w:hint="eastAsia"/>
          <w:color w:val="auto"/>
          <w:sz w:val="24"/>
          <w:highlight w:val="none"/>
        </w:rPr>
        <w:t xml:space="preserve"> 评分时保留小数1位，计算评分值时保留小数2位，小数点采用四舍五入方法。</w:t>
      </w:r>
    </w:p>
    <w:p w14:paraId="05E40BC9">
      <w:pPr>
        <w:pStyle w:val="4"/>
        <w:tabs>
          <w:tab w:val="left" w:pos="871"/>
        </w:tabs>
        <w:spacing w:line="360" w:lineRule="auto"/>
        <w:ind w:left="117"/>
        <w:jc w:val="both"/>
        <w:rPr>
          <w:bCs w:val="0"/>
          <w:color w:val="auto"/>
          <w:sz w:val="32"/>
          <w:szCs w:val="32"/>
          <w:highlight w:val="none"/>
        </w:rPr>
      </w:pPr>
      <w:bookmarkStart w:id="136" w:name="_Toc10372"/>
      <w:r>
        <w:rPr>
          <w:rFonts w:hint="eastAsia"/>
          <w:bCs w:val="0"/>
          <w:color w:val="auto"/>
          <w:sz w:val="32"/>
          <w:szCs w:val="32"/>
          <w:highlight w:val="none"/>
        </w:rPr>
        <w:t>六   磋商纪律和要求</w:t>
      </w:r>
      <w:bookmarkEnd w:id="129"/>
      <w:bookmarkEnd w:id="130"/>
      <w:bookmarkEnd w:id="131"/>
      <w:bookmarkEnd w:id="132"/>
      <w:bookmarkEnd w:id="133"/>
      <w:bookmarkEnd w:id="136"/>
    </w:p>
    <w:p w14:paraId="5D8FA5BD">
      <w:pPr>
        <w:spacing w:line="360" w:lineRule="auto"/>
        <w:ind w:firstLine="480" w:firstLineChars="200"/>
        <w:rPr>
          <w:color w:val="auto"/>
          <w:sz w:val="24"/>
          <w:highlight w:val="none"/>
        </w:rPr>
      </w:pPr>
      <w:r>
        <w:rPr>
          <w:rFonts w:hint="eastAsia"/>
          <w:color w:val="auto"/>
          <w:sz w:val="24"/>
          <w:highlight w:val="none"/>
        </w:rPr>
        <w:t>6.1</w:t>
      </w:r>
      <w:r>
        <w:rPr>
          <w:rFonts w:hint="eastAsia"/>
          <w:color w:val="auto"/>
          <w:sz w:val="24"/>
          <w:highlight w:val="none"/>
          <w:lang w:val="en-US"/>
        </w:rPr>
        <w:t xml:space="preserve"> </w:t>
      </w:r>
      <w:r>
        <w:rPr>
          <w:rFonts w:hint="eastAsia"/>
          <w:color w:val="auto"/>
          <w:sz w:val="24"/>
          <w:highlight w:val="none"/>
        </w:rPr>
        <w:t>磋商小组成员必须公平、公正评审，遵纪守法，客观、廉洁地履行职责。</w:t>
      </w:r>
    </w:p>
    <w:p w14:paraId="2E924BBB">
      <w:pPr>
        <w:spacing w:line="360" w:lineRule="auto"/>
        <w:ind w:firstLine="480" w:firstLineChars="200"/>
        <w:rPr>
          <w:color w:val="auto"/>
          <w:sz w:val="24"/>
          <w:highlight w:val="none"/>
        </w:rPr>
      </w:pPr>
      <w:r>
        <w:rPr>
          <w:rFonts w:hint="eastAsia"/>
          <w:color w:val="auto"/>
          <w:sz w:val="24"/>
          <w:highlight w:val="none"/>
        </w:rPr>
        <w:t>6.2</w:t>
      </w:r>
      <w:r>
        <w:rPr>
          <w:rFonts w:hint="eastAsia"/>
          <w:color w:val="auto"/>
          <w:sz w:val="24"/>
          <w:highlight w:val="none"/>
          <w:lang w:val="en-US"/>
        </w:rPr>
        <w:t xml:space="preserve"> </w:t>
      </w:r>
      <w:r>
        <w:rPr>
          <w:rFonts w:hint="eastAsia"/>
          <w:color w:val="auto"/>
          <w:sz w:val="24"/>
          <w:highlight w:val="none"/>
        </w:rPr>
        <w:t>磋商小组成员在评审开始前，应关闭并上交随身携带的各种通信工具。</w:t>
      </w:r>
    </w:p>
    <w:p w14:paraId="3B6FD07E">
      <w:pPr>
        <w:spacing w:line="360" w:lineRule="auto"/>
        <w:ind w:firstLine="480" w:firstLineChars="200"/>
        <w:rPr>
          <w:color w:val="auto"/>
          <w:sz w:val="24"/>
          <w:highlight w:val="none"/>
        </w:rPr>
      </w:pPr>
      <w:r>
        <w:rPr>
          <w:rFonts w:hint="eastAsia"/>
          <w:color w:val="auto"/>
          <w:sz w:val="24"/>
          <w:highlight w:val="none"/>
        </w:rPr>
        <w:t>6.3</w:t>
      </w:r>
      <w:r>
        <w:rPr>
          <w:rFonts w:hint="eastAsia"/>
          <w:color w:val="auto"/>
          <w:sz w:val="24"/>
          <w:highlight w:val="none"/>
          <w:lang w:val="en-US"/>
        </w:rPr>
        <w:t xml:space="preserve"> </w:t>
      </w:r>
      <w:r>
        <w:rPr>
          <w:rFonts w:hint="eastAsia"/>
          <w:color w:val="auto"/>
          <w:sz w:val="24"/>
          <w:highlight w:val="none"/>
        </w:rPr>
        <w:t>磋商小组成员在评审过程中，未经许可不得中途离开评审现场，不得迟到早退。</w:t>
      </w:r>
    </w:p>
    <w:p w14:paraId="33F71F39">
      <w:pPr>
        <w:spacing w:line="360" w:lineRule="auto"/>
        <w:ind w:firstLine="480" w:firstLineChars="200"/>
        <w:rPr>
          <w:color w:val="auto"/>
          <w:sz w:val="24"/>
          <w:highlight w:val="none"/>
        </w:rPr>
      </w:pPr>
      <w:r>
        <w:rPr>
          <w:rFonts w:hint="eastAsia"/>
          <w:color w:val="auto"/>
          <w:sz w:val="24"/>
          <w:highlight w:val="none"/>
        </w:rPr>
        <w:t>6.4</w:t>
      </w:r>
      <w:r>
        <w:rPr>
          <w:rFonts w:hint="eastAsia"/>
          <w:color w:val="auto"/>
          <w:sz w:val="24"/>
          <w:highlight w:val="none"/>
          <w:lang w:val="en-US"/>
        </w:rPr>
        <w:t xml:space="preserve"> </w:t>
      </w:r>
      <w:r>
        <w:rPr>
          <w:rFonts w:hint="eastAsia"/>
          <w:color w:val="auto"/>
          <w:sz w:val="24"/>
          <w:highlight w:val="none"/>
        </w:rPr>
        <w:t>磋商小组成员和工作人员不得透露评审过程中的讨论情况和评审结果。</w:t>
      </w:r>
    </w:p>
    <w:p w14:paraId="55E02D03">
      <w:pPr>
        <w:spacing w:line="360" w:lineRule="auto"/>
        <w:ind w:firstLine="480"/>
        <w:rPr>
          <w:color w:val="auto"/>
          <w:sz w:val="24"/>
          <w:highlight w:val="none"/>
        </w:rPr>
      </w:pPr>
      <w:r>
        <w:rPr>
          <w:rFonts w:hint="eastAsia"/>
          <w:color w:val="auto"/>
          <w:sz w:val="24"/>
          <w:highlight w:val="none"/>
        </w:rPr>
        <w:t>6.5</w:t>
      </w:r>
      <w:r>
        <w:rPr>
          <w:rFonts w:hint="eastAsia"/>
          <w:color w:val="auto"/>
          <w:sz w:val="24"/>
          <w:highlight w:val="none"/>
          <w:lang w:val="en-US"/>
        </w:rPr>
        <w:t xml:space="preserve"> </w:t>
      </w:r>
      <w:r>
        <w:rPr>
          <w:rFonts w:hint="eastAsia"/>
          <w:color w:val="auto"/>
          <w:sz w:val="24"/>
          <w:highlight w:val="none"/>
        </w:rPr>
        <w:t>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6D8E27B4">
      <w:pPr>
        <w:spacing w:line="360" w:lineRule="auto"/>
        <w:ind w:firstLine="480" w:firstLineChars="200"/>
        <w:rPr>
          <w:color w:val="auto"/>
          <w:sz w:val="24"/>
          <w:highlight w:val="none"/>
        </w:rPr>
      </w:pPr>
      <w:r>
        <w:rPr>
          <w:rFonts w:hint="eastAsia"/>
          <w:color w:val="auto"/>
          <w:sz w:val="24"/>
          <w:highlight w:val="none"/>
        </w:rPr>
        <w:t>6.6</w:t>
      </w:r>
      <w:r>
        <w:rPr>
          <w:rFonts w:hint="eastAsia"/>
          <w:color w:val="auto"/>
          <w:sz w:val="24"/>
          <w:highlight w:val="none"/>
          <w:lang w:val="en-US"/>
        </w:rPr>
        <w:t xml:space="preserve"> </w:t>
      </w:r>
      <w:r>
        <w:rPr>
          <w:rFonts w:hint="eastAsia"/>
          <w:color w:val="auto"/>
          <w:sz w:val="24"/>
          <w:highlight w:val="none"/>
        </w:rPr>
        <w:t>采购人、采购代理机构不得向磋商小组的磋商小组成员作倾向性、误导性的解释或者说明。</w:t>
      </w:r>
    </w:p>
    <w:p w14:paraId="39A69181">
      <w:pPr>
        <w:spacing w:line="360" w:lineRule="auto"/>
        <w:ind w:firstLine="480" w:firstLineChars="200"/>
        <w:rPr>
          <w:color w:val="auto"/>
          <w:sz w:val="24"/>
          <w:highlight w:val="none"/>
        </w:rPr>
      </w:pPr>
      <w:r>
        <w:rPr>
          <w:rFonts w:hint="eastAsia"/>
          <w:color w:val="auto"/>
          <w:sz w:val="24"/>
          <w:highlight w:val="none"/>
        </w:rPr>
        <w:t>6.7</w:t>
      </w:r>
      <w:r>
        <w:rPr>
          <w:rFonts w:hint="eastAsia"/>
          <w:color w:val="auto"/>
          <w:sz w:val="24"/>
          <w:highlight w:val="none"/>
          <w:lang w:val="en-US"/>
        </w:rPr>
        <w:t xml:space="preserve"> </w:t>
      </w:r>
      <w:r>
        <w:rPr>
          <w:rFonts w:hint="eastAsia"/>
          <w:color w:val="auto"/>
          <w:sz w:val="24"/>
          <w:highlight w:val="none"/>
        </w:rPr>
        <w:t>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62061222">
      <w:pPr>
        <w:spacing w:line="360" w:lineRule="auto"/>
        <w:ind w:firstLine="480" w:firstLineChars="200"/>
        <w:rPr>
          <w:color w:val="auto"/>
          <w:sz w:val="24"/>
          <w:highlight w:val="none"/>
        </w:rPr>
      </w:pPr>
      <w:r>
        <w:rPr>
          <w:rFonts w:hint="eastAsia"/>
          <w:color w:val="auto"/>
          <w:sz w:val="24"/>
          <w:szCs w:val="21"/>
          <w:highlight w:val="none"/>
        </w:rPr>
        <w:t>6.8</w:t>
      </w:r>
      <w:r>
        <w:rPr>
          <w:rFonts w:hint="eastAsia"/>
          <w:color w:val="auto"/>
          <w:sz w:val="24"/>
          <w:szCs w:val="21"/>
          <w:highlight w:val="none"/>
          <w:lang w:val="en-US"/>
        </w:rPr>
        <w:t xml:space="preserve"> </w:t>
      </w:r>
      <w:r>
        <w:rPr>
          <w:rFonts w:hint="eastAsia"/>
          <w:color w:val="auto"/>
          <w:sz w:val="24"/>
          <w:szCs w:val="21"/>
          <w:highlight w:val="none"/>
        </w:rPr>
        <w:t>磋商小组成员在评审过程中不得将自己的观点强加给其他磋商小组成员，磋商小组成员应自主发表见解，对评审意见承担个人责任。</w:t>
      </w:r>
    </w:p>
    <w:p w14:paraId="31C73045">
      <w:pPr>
        <w:spacing w:line="360" w:lineRule="auto"/>
        <w:ind w:firstLine="480" w:firstLineChars="200"/>
        <w:rPr>
          <w:color w:val="auto"/>
          <w:sz w:val="24"/>
          <w:highlight w:val="none"/>
        </w:rPr>
      </w:pPr>
      <w:r>
        <w:rPr>
          <w:rFonts w:hint="eastAsia"/>
          <w:color w:val="auto"/>
          <w:sz w:val="24"/>
          <w:highlight w:val="none"/>
        </w:rPr>
        <w:t>6.9</w:t>
      </w:r>
      <w:r>
        <w:rPr>
          <w:rFonts w:hint="eastAsia"/>
          <w:color w:val="auto"/>
          <w:sz w:val="24"/>
          <w:highlight w:val="none"/>
          <w:lang w:val="en-US"/>
        </w:rPr>
        <w:t xml:space="preserve"> </w:t>
      </w:r>
      <w:r>
        <w:rPr>
          <w:rFonts w:hint="eastAsia"/>
          <w:color w:val="auto"/>
          <w:sz w:val="24"/>
          <w:highlight w:val="none"/>
        </w:rPr>
        <w:t>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2D4C8FD8">
      <w:pPr>
        <w:spacing w:line="360" w:lineRule="auto"/>
        <w:ind w:firstLine="480" w:firstLineChars="200"/>
        <w:rPr>
          <w:color w:val="auto"/>
          <w:sz w:val="24"/>
          <w:highlight w:val="none"/>
        </w:rPr>
      </w:pPr>
      <w:r>
        <w:rPr>
          <w:rFonts w:hint="eastAsia"/>
          <w:color w:val="auto"/>
          <w:sz w:val="24"/>
          <w:highlight w:val="none"/>
        </w:rPr>
        <w:t>6.10</w:t>
      </w:r>
      <w:r>
        <w:rPr>
          <w:rFonts w:hint="eastAsia"/>
          <w:color w:val="auto"/>
          <w:sz w:val="24"/>
          <w:highlight w:val="none"/>
          <w:lang w:val="en-US"/>
        </w:rPr>
        <w:t xml:space="preserve"> </w:t>
      </w:r>
      <w:r>
        <w:rPr>
          <w:rFonts w:hint="eastAsia"/>
          <w:color w:val="auto"/>
          <w:sz w:val="24"/>
          <w:highlight w:val="none"/>
        </w:rPr>
        <w:t>磋商小组成员应当独立、客观、公正地提出评审意见，不得带有倾向性，不得影响其他磋商小组成员评审，并在评审报告上签字；如对评审报告有异议的，可在报告上签署不同意见，并说明理由，否则将视为同意。</w:t>
      </w:r>
    </w:p>
    <w:p w14:paraId="72D8097E">
      <w:pPr>
        <w:spacing w:line="360" w:lineRule="auto"/>
        <w:ind w:firstLine="480" w:firstLineChars="200"/>
        <w:rPr>
          <w:color w:val="auto"/>
          <w:sz w:val="24"/>
          <w:highlight w:val="none"/>
        </w:rPr>
      </w:pPr>
      <w:r>
        <w:rPr>
          <w:rFonts w:hint="eastAsia"/>
          <w:color w:val="auto"/>
          <w:sz w:val="24"/>
          <w:highlight w:val="none"/>
        </w:rPr>
        <w:t>6.11</w:t>
      </w:r>
      <w:r>
        <w:rPr>
          <w:rFonts w:hint="eastAsia"/>
          <w:color w:val="auto"/>
          <w:sz w:val="24"/>
          <w:highlight w:val="none"/>
          <w:lang w:val="en-US"/>
        </w:rPr>
        <w:t xml:space="preserve"> </w:t>
      </w:r>
      <w:r>
        <w:rPr>
          <w:rFonts w:hint="eastAsia"/>
          <w:color w:val="auto"/>
          <w:sz w:val="24"/>
          <w:highlight w:val="none"/>
        </w:rPr>
        <w:t>磋商小组成员应当遵守评审工作纪律，不得泄露评审文件、评审情况和评审中获悉的商业秘密。</w:t>
      </w:r>
    </w:p>
    <w:p w14:paraId="2D12776F">
      <w:pPr>
        <w:spacing w:line="360" w:lineRule="auto"/>
        <w:ind w:firstLine="480" w:firstLineChars="200"/>
        <w:rPr>
          <w:color w:val="auto"/>
          <w:sz w:val="24"/>
          <w:highlight w:val="none"/>
        </w:rPr>
      </w:pPr>
      <w:r>
        <w:rPr>
          <w:rFonts w:hint="eastAsia"/>
          <w:color w:val="auto"/>
          <w:sz w:val="24"/>
          <w:highlight w:val="none"/>
        </w:rPr>
        <w:t>磋商小组在评审过程中发现供应商有行贿、提供虚假材料或者串通等违法行为的，应当及时向财政部门报告。</w:t>
      </w:r>
    </w:p>
    <w:p w14:paraId="3C7A317E">
      <w:pPr>
        <w:spacing w:line="360" w:lineRule="auto"/>
        <w:ind w:firstLine="480" w:firstLineChars="200"/>
        <w:rPr>
          <w:color w:val="auto"/>
          <w:sz w:val="24"/>
          <w:highlight w:val="none"/>
        </w:rPr>
      </w:pPr>
      <w:r>
        <w:rPr>
          <w:rFonts w:hint="eastAsia"/>
          <w:color w:val="auto"/>
          <w:sz w:val="24"/>
          <w:highlight w:val="none"/>
        </w:rPr>
        <w:t>6.12</w:t>
      </w:r>
      <w:r>
        <w:rPr>
          <w:rFonts w:hint="eastAsia"/>
          <w:color w:val="auto"/>
          <w:sz w:val="24"/>
          <w:highlight w:val="none"/>
          <w:lang w:val="en-US"/>
        </w:rPr>
        <w:t xml:space="preserve"> </w:t>
      </w:r>
      <w:r>
        <w:rPr>
          <w:rFonts w:hint="eastAsia"/>
          <w:color w:val="auto"/>
          <w:sz w:val="24"/>
          <w:highlight w:val="none"/>
        </w:rPr>
        <w:t>磋商文件内容违反国家有关强制性规定的，磋商小组应当停止评审并向采购代理机构说明情况。</w:t>
      </w:r>
    </w:p>
    <w:p w14:paraId="03056F1A">
      <w:pPr>
        <w:spacing w:line="360" w:lineRule="auto"/>
        <w:ind w:firstLine="480" w:firstLineChars="200"/>
        <w:rPr>
          <w:color w:val="auto"/>
          <w:sz w:val="24"/>
          <w:highlight w:val="none"/>
        </w:rPr>
      </w:pPr>
      <w:r>
        <w:rPr>
          <w:rFonts w:hint="eastAsia"/>
          <w:color w:val="auto"/>
          <w:sz w:val="24"/>
          <w:highlight w:val="none"/>
        </w:rPr>
        <w:t>6.13</w:t>
      </w:r>
      <w:r>
        <w:rPr>
          <w:rFonts w:hint="eastAsia"/>
          <w:color w:val="auto"/>
          <w:sz w:val="24"/>
          <w:highlight w:val="none"/>
          <w:lang w:val="en-US"/>
        </w:rPr>
        <w:t xml:space="preserve"> </w:t>
      </w:r>
      <w:r>
        <w:rPr>
          <w:rFonts w:hint="eastAsia"/>
          <w:color w:val="auto"/>
          <w:sz w:val="24"/>
          <w:highlight w:val="none"/>
        </w:rPr>
        <w:t>磋商小组成员应当配合采购代理机构答复供应商提出的质疑。</w:t>
      </w:r>
    </w:p>
    <w:p w14:paraId="030774E5">
      <w:pPr>
        <w:spacing w:line="360" w:lineRule="auto"/>
        <w:ind w:firstLine="480" w:firstLineChars="200"/>
        <w:rPr>
          <w:color w:val="auto"/>
          <w:sz w:val="24"/>
          <w:highlight w:val="none"/>
        </w:rPr>
      </w:pPr>
      <w:r>
        <w:rPr>
          <w:rFonts w:hint="eastAsia"/>
          <w:color w:val="auto"/>
          <w:sz w:val="24"/>
          <w:highlight w:val="none"/>
        </w:rPr>
        <w:t>6.14</w:t>
      </w:r>
      <w:r>
        <w:rPr>
          <w:rFonts w:hint="eastAsia"/>
          <w:color w:val="auto"/>
          <w:sz w:val="24"/>
          <w:highlight w:val="none"/>
          <w:lang w:val="en-US"/>
        </w:rPr>
        <w:t xml:space="preserve"> </w:t>
      </w:r>
      <w:r>
        <w:rPr>
          <w:rFonts w:hint="eastAsia"/>
          <w:color w:val="auto"/>
          <w:sz w:val="24"/>
          <w:highlight w:val="none"/>
        </w:rPr>
        <w:t>磋商小组成员应当配合财政部门的投诉处理工作。</w:t>
      </w:r>
    </w:p>
    <w:p w14:paraId="5E40FB8A">
      <w:pPr>
        <w:spacing w:line="360" w:lineRule="auto"/>
        <w:ind w:firstLine="480" w:firstLineChars="200"/>
        <w:rPr>
          <w:color w:val="auto"/>
          <w:sz w:val="24"/>
          <w:highlight w:val="none"/>
        </w:rPr>
      </w:pPr>
      <w:r>
        <w:rPr>
          <w:rFonts w:hint="eastAsia"/>
          <w:color w:val="auto"/>
          <w:sz w:val="24"/>
          <w:highlight w:val="none"/>
        </w:rPr>
        <w:t>6.15</w:t>
      </w:r>
      <w:r>
        <w:rPr>
          <w:rFonts w:hint="eastAsia"/>
          <w:color w:val="auto"/>
          <w:sz w:val="24"/>
          <w:highlight w:val="none"/>
          <w:lang w:val="en-US"/>
        </w:rPr>
        <w:t xml:space="preserve"> </w:t>
      </w:r>
      <w:r>
        <w:rPr>
          <w:rFonts w:hint="eastAsia"/>
          <w:color w:val="auto"/>
          <w:sz w:val="24"/>
          <w:highlight w:val="none"/>
        </w:rPr>
        <w:t>磋商小组成员有如下行为之一的，责令改正，给予警告，可以并处一千元以下的罚款：</w:t>
      </w:r>
    </w:p>
    <w:p w14:paraId="0FD406E5">
      <w:pPr>
        <w:spacing w:line="360" w:lineRule="auto"/>
        <w:ind w:firstLine="480" w:firstLineChars="200"/>
        <w:rPr>
          <w:color w:val="auto"/>
          <w:sz w:val="24"/>
          <w:highlight w:val="none"/>
        </w:rPr>
      </w:pPr>
      <w:r>
        <w:rPr>
          <w:rFonts w:hint="eastAsia"/>
          <w:color w:val="auto"/>
          <w:sz w:val="24"/>
          <w:highlight w:val="none"/>
        </w:rPr>
        <w:t>6.15.1</w:t>
      </w:r>
      <w:r>
        <w:rPr>
          <w:rFonts w:hint="eastAsia"/>
          <w:color w:val="auto"/>
          <w:sz w:val="24"/>
          <w:highlight w:val="none"/>
          <w:lang w:val="en-US"/>
        </w:rPr>
        <w:t xml:space="preserve"> </w:t>
      </w:r>
      <w:r>
        <w:rPr>
          <w:rFonts w:hint="eastAsia"/>
          <w:color w:val="auto"/>
          <w:sz w:val="24"/>
          <w:highlight w:val="none"/>
        </w:rPr>
        <w:t>明知应当回避而未主动回避的</w:t>
      </w:r>
      <w:r>
        <w:rPr>
          <w:rFonts w:hint="eastAsia"/>
          <w:color w:val="auto"/>
          <w:sz w:val="24"/>
          <w:highlight w:val="none"/>
          <w:lang w:eastAsia="zh-CN"/>
        </w:rPr>
        <w:t>；</w:t>
      </w:r>
    </w:p>
    <w:p w14:paraId="54C12D35">
      <w:pPr>
        <w:spacing w:line="360" w:lineRule="auto"/>
        <w:ind w:firstLine="480" w:firstLineChars="200"/>
        <w:rPr>
          <w:color w:val="auto"/>
          <w:sz w:val="24"/>
          <w:highlight w:val="none"/>
        </w:rPr>
      </w:pPr>
      <w:r>
        <w:rPr>
          <w:rFonts w:hint="eastAsia"/>
          <w:color w:val="auto"/>
          <w:sz w:val="24"/>
          <w:highlight w:val="none"/>
        </w:rPr>
        <w:t>6.15.2</w:t>
      </w:r>
      <w:r>
        <w:rPr>
          <w:rFonts w:hint="eastAsia"/>
          <w:color w:val="auto"/>
          <w:sz w:val="24"/>
          <w:highlight w:val="none"/>
          <w:lang w:val="en-US"/>
        </w:rPr>
        <w:t xml:space="preserve"> </w:t>
      </w:r>
      <w:r>
        <w:rPr>
          <w:rFonts w:hint="eastAsia"/>
          <w:color w:val="auto"/>
          <w:sz w:val="24"/>
          <w:highlight w:val="none"/>
        </w:rPr>
        <w:t>在知道自己为磋商小组成员身份后至评审结束前的时段内私下接触供应商的;</w:t>
      </w:r>
    </w:p>
    <w:p w14:paraId="4FC0276D">
      <w:pPr>
        <w:spacing w:line="360" w:lineRule="auto"/>
        <w:ind w:firstLine="480" w:firstLineChars="200"/>
        <w:rPr>
          <w:color w:val="auto"/>
          <w:sz w:val="24"/>
          <w:highlight w:val="none"/>
        </w:rPr>
      </w:pPr>
      <w:r>
        <w:rPr>
          <w:rFonts w:hint="eastAsia"/>
          <w:color w:val="auto"/>
          <w:sz w:val="24"/>
          <w:highlight w:val="none"/>
        </w:rPr>
        <w:t>6.15.3</w:t>
      </w:r>
      <w:r>
        <w:rPr>
          <w:rFonts w:hint="eastAsia"/>
          <w:color w:val="auto"/>
          <w:sz w:val="24"/>
          <w:highlight w:val="none"/>
          <w:lang w:val="en-US"/>
        </w:rPr>
        <w:t xml:space="preserve"> </w:t>
      </w:r>
      <w:r>
        <w:rPr>
          <w:rFonts w:hint="eastAsia"/>
          <w:color w:val="auto"/>
          <w:sz w:val="24"/>
          <w:highlight w:val="none"/>
        </w:rPr>
        <w:t>在评审过程中擅离职守，影响评审程序正常进行的</w:t>
      </w:r>
      <w:r>
        <w:rPr>
          <w:rFonts w:hint="eastAsia"/>
          <w:color w:val="auto"/>
          <w:sz w:val="24"/>
          <w:highlight w:val="none"/>
          <w:lang w:eastAsia="zh-CN"/>
        </w:rPr>
        <w:t>；</w:t>
      </w:r>
    </w:p>
    <w:p w14:paraId="30F0AEF6">
      <w:pPr>
        <w:spacing w:line="360" w:lineRule="auto"/>
        <w:ind w:firstLine="480" w:firstLineChars="200"/>
        <w:rPr>
          <w:color w:val="auto"/>
          <w:sz w:val="24"/>
          <w:highlight w:val="none"/>
        </w:rPr>
      </w:pPr>
      <w:r>
        <w:rPr>
          <w:rFonts w:hint="eastAsia"/>
          <w:color w:val="auto"/>
          <w:sz w:val="24"/>
          <w:highlight w:val="none"/>
        </w:rPr>
        <w:t>6.15.4</w:t>
      </w:r>
      <w:r>
        <w:rPr>
          <w:rFonts w:hint="eastAsia"/>
          <w:color w:val="auto"/>
          <w:sz w:val="24"/>
          <w:highlight w:val="none"/>
          <w:lang w:val="en-US"/>
        </w:rPr>
        <w:t xml:space="preserve"> </w:t>
      </w:r>
      <w:r>
        <w:rPr>
          <w:rFonts w:hint="eastAsia"/>
          <w:color w:val="auto"/>
          <w:sz w:val="24"/>
          <w:highlight w:val="none"/>
        </w:rPr>
        <w:t>在评审过程有明显不合理或者不正当倾向性的</w:t>
      </w:r>
      <w:r>
        <w:rPr>
          <w:rFonts w:hint="eastAsia"/>
          <w:color w:val="auto"/>
          <w:sz w:val="24"/>
          <w:highlight w:val="none"/>
          <w:lang w:eastAsia="zh-CN"/>
        </w:rPr>
        <w:t>；</w:t>
      </w:r>
    </w:p>
    <w:p w14:paraId="1F803B7E">
      <w:pPr>
        <w:spacing w:line="360" w:lineRule="auto"/>
        <w:ind w:firstLine="480" w:firstLineChars="200"/>
        <w:rPr>
          <w:color w:val="auto"/>
          <w:sz w:val="24"/>
          <w:highlight w:val="none"/>
        </w:rPr>
      </w:pPr>
      <w:r>
        <w:rPr>
          <w:rFonts w:hint="eastAsia"/>
          <w:color w:val="auto"/>
          <w:sz w:val="24"/>
          <w:highlight w:val="none"/>
        </w:rPr>
        <w:t>6.15.5</w:t>
      </w:r>
      <w:r>
        <w:rPr>
          <w:rFonts w:hint="eastAsia"/>
          <w:color w:val="auto"/>
          <w:sz w:val="24"/>
          <w:highlight w:val="none"/>
          <w:lang w:val="en-US"/>
        </w:rPr>
        <w:t xml:space="preserve"> </w:t>
      </w:r>
      <w:r>
        <w:rPr>
          <w:rFonts w:hint="eastAsia"/>
          <w:color w:val="auto"/>
          <w:sz w:val="24"/>
          <w:highlight w:val="none"/>
        </w:rPr>
        <w:t>未按磋商文件规定的评审方法和标准进行评审的。</w:t>
      </w:r>
    </w:p>
    <w:p w14:paraId="50D58AF3">
      <w:pPr>
        <w:spacing w:line="360" w:lineRule="auto"/>
        <w:ind w:firstLine="480" w:firstLineChars="200"/>
        <w:rPr>
          <w:color w:val="auto"/>
          <w:sz w:val="24"/>
          <w:highlight w:val="none"/>
        </w:rPr>
      </w:pPr>
      <w:r>
        <w:rPr>
          <w:rFonts w:hint="eastAsia"/>
          <w:color w:val="auto"/>
          <w:sz w:val="24"/>
          <w:highlight w:val="none"/>
        </w:rPr>
        <w:t>6.15.6</w:t>
      </w:r>
      <w:r>
        <w:rPr>
          <w:rFonts w:hint="eastAsia"/>
          <w:color w:val="auto"/>
          <w:sz w:val="24"/>
          <w:highlight w:val="none"/>
          <w:lang w:val="en-US"/>
        </w:rPr>
        <w:t xml:space="preserve"> </w:t>
      </w:r>
      <w:r>
        <w:rPr>
          <w:rFonts w:hint="eastAsia"/>
          <w:color w:val="auto"/>
          <w:sz w:val="24"/>
          <w:highlight w:val="none"/>
        </w:rPr>
        <w:t>上述6.15.1至6.15.5行为影响成交结果的，成交结果无效。</w:t>
      </w:r>
    </w:p>
    <w:p w14:paraId="784ED456">
      <w:pPr>
        <w:spacing w:line="360" w:lineRule="auto"/>
        <w:ind w:firstLine="480" w:firstLineChars="200"/>
        <w:rPr>
          <w:color w:val="auto"/>
          <w:sz w:val="24"/>
          <w:highlight w:val="none"/>
        </w:rPr>
      </w:pPr>
      <w:r>
        <w:rPr>
          <w:rFonts w:hint="eastAsia"/>
          <w:color w:val="auto"/>
          <w:sz w:val="24"/>
          <w:highlight w:val="none"/>
        </w:rPr>
        <w:t>6.16</w:t>
      </w:r>
      <w:r>
        <w:rPr>
          <w:rFonts w:hint="eastAsia"/>
          <w:color w:val="auto"/>
          <w:sz w:val="24"/>
          <w:highlight w:val="none"/>
          <w:lang w:val="en-US"/>
        </w:rPr>
        <w:t xml:space="preserve"> </w:t>
      </w:r>
      <w:r>
        <w:rPr>
          <w:rFonts w:hint="eastAsia"/>
          <w:color w:val="auto"/>
          <w:sz w:val="24"/>
          <w:highlight w:val="none"/>
        </w:rPr>
        <w:t>采购代理机构可对各磋商小组成员的专业技术水平和职业道德素质等情况进行评价，并可将评价意见在评审结束后2个工作日内反馈给财政部门，财政部门以此作为对磋商小组成员的考核管理依据。</w:t>
      </w:r>
    </w:p>
    <w:p w14:paraId="0764841D">
      <w:pPr>
        <w:spacing w:line="360" w:lineRule="auto"/>
        <w:ind w:firstLine="480" w:firstLineChars="200"/>
        <w:rPr>
          <w:color w:val="auto"/>
          <w:sz w:val="24"/>
          <w:highlight w:val="none"/>
        </w:rPr>
      </w:pPr>
      <w:r>
        <w:rPr>
          <w:rFonts w:hint="eastAsia"/>
          <w:color w:val="auto"/>
          <w:sz w:val="24"/>
          <w:highlight w:val="none"/>
        </w:rPr>
        <w:t>6.17</w:t>
      </w:r>
      <w:r>
        <w:rPr>
          <w:rFonts w:hint="eastAsia"/>
          <w:color w:val="auto"/>
          <w:sz w:val="24"/>
          <w:highlight w:val="none"/>
          <w:lang w:val="en-US"/>
        </w:rPr>
        <w:t xml:space="preserve"> </w:t>
      </w:r>
      <w:r>
        <w:rPr>
          <w:rFonts w:hint="eastAsia"/>
          <w:color w:val="auto"/>
          <w:sz w:val="24"/>
          <w:highlight w:val="none"/>
        </w:rPr>
        <w:t>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3DD0A398">
      <w:pPr>
        <w:spacing w:line="360" w:lineRule="auto"/>
        <w:ind w:firstLine="480" w:firstLineChars="200"/>
        <w:rPr>
          <w:color w:val="auto"/>
          <w:sz w:val="24"/>
          <w:highlight w:val="none"/>
        </w:rPr>
      </w:pPr>
      <w:r>
        <w:rPr>
          <w:rFonts w:hint="eastAsia"/>
          <w:color w:val="auto"/>
          <w:sz w:val="24"/>
          <w:highlight w:val="none"/>
        </w:rPr>
        <w:t>政府采购磋商小组成员与供应商存在利害关系未回避的，处2万元以上5万元以下的罚款，禁止其参加政府采购评审活动。</w:t>
      </w:r>
    </w:p>
    <w:p w14:paraId="2EA7C64D">
      <w:pPr>
        <w:spacing w:line="360" w:lineRule="auto"/>
        <w:ind w:firstLine="480" w:firstLineChars="200"/>
        <w:rPr>
          <w:color w:val="auto"/>
          <w:sz w:val="24"/>
          <w:highlight w:val="none"/>
        </w:rPr>
      </w:pPr>
      <w:r>
        <w:rPr>
          <w:rFonts w:hint="eastAsia"/>
          <w:color w:val="auto"/>
          <w:sz w:val="24"/>
          <w:highlight w:val="none"/>
        </w:rPr>
        <w:t>政府采购磋商小组成员收受采购人、采购代理机构、供应商贿赂或者获取其他不正当利益，构成犯罪的，依法追究刑事责任；尚不构成犯罪的，处2万元以上5万元以下的罚款，禁止其参加政府采购评审活动。</w:t>
      </w:r>
    </w:p>
    <w:p w14:paraId="4FF8620D">
      <w:pPr>
        <w:pStyle w:val="40"/>
        <w:tabs>
          <w:tab w:val="left" w:pos="1740"/>
        </w:tabs>
        <w:spacing w:before="0" w:line="360" w:lineRule="auto"/>
        <w:ind w:left="0" w:firstLineChars="200"/>
        <w:jc w:val="both"/>
        <w:rPr>
          <w:color w:val="auto"/>
          <w:highlight w:val="none"/>
        </w:rPr>
      </w:pPr>
      <w:r>
        <w:rPr>
          <w:rFonts w:hint="eastAsia"/>
          <w:color w:val="auto"/>
          <w:sz w:val="24"/>
          <w:highlight w:val="none"/>
        </w:rPr>
        <w:t>政府采购磋商小组成员有上述违法行为的，其评审意见无效，不得获取评审费；有违法所得的，没收违法所得；给他人造成损失的，依法承担民事责任。</w:t>
      </w:r>
    </w:p>
    <w:sectPr>
      <w:headerReference r:id="rId9" w:type="default"/>
      <w:pgSz w:w="11910" w:h="16840"/>
      <w:pgMar w:top="1247" w:right="1247" w:bottom="1247" w:left="1587" w:header="884" w:footer="884"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E8527">
    <w:pPr>
      <w:pBdr>
        <w:top w:val="single" w:color="auto" w:sz="4" w:space="1"/>
      </w:pBdr>
      <w:tabs>
        <w:tab w:val="left" w:pos="843"/>
        <w:tab w:val="center" w:pos="4595"/>
      </w:tabs>
      <w:rPr>
        <w:sz w:val="24"/>
        <w:szCs w:val="36"/>
        <w:lang w:val="en-US"/>
      </w:rPr>
    </w:pPr>
    <w:r>
      <w:rPr>
        <w:sz w:val="24"/>
        <w:lang w:val="en-US"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C347F1">
                          <w:pPr>
                            <w:pStyle w:val="1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7+5MIBAACO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5&#10;yvr0AWpMewiYmIY7P+DWzH5AZ6Y9qGjzFwkRjKO656u6ckhE5Efr1XpdYUhgbL4gPnt8HiKkt9Jb&#10;ko2GRhxfUZWf3kMaU+eUXM35e21MGaFxfzkQM3tY7n3sMVtp2A8Tob1vz8inx8k31OGiU2LeORQ2&#10;L8lsxNnYT0auAeH2mLBw6SejjlBTMRxTYTStVN6DP+8l6/E32v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oe/uTCAQAAjgMAAA4AAAAAAAAAAQAgAAAAHgEAAGRycy9lMm9Eb2MueG1sUEsF&#10;BgAAAAAGAAYAWQEAAFIFAAAAAA==&#10;">
              <v:fill on="f" focussize="0,0"/>
              <v:stroke on="f"/>
              <v:imagedata o:title=""/>
              <o:lock v:ext="edit" aspectratio="f"/>
              <v:textbox inset="0mm,0mm,0mm,0mm" style="mso-fit-shape-to-text:t;">
                <w:txbxContent>
                  <w:p w14:paraId="78C347F1">
                    <w:pPr>
                      <w:pStyle w:val="1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r>
      <w:rPr>
        <w:rFonts w:hint="eastAsia"/>
        <w:sz w:val="24"/>
        <w:szCs w:val="36"/>
      </w:rPr>
      <w:t>代理公司：浙江至诚工程咨询有限责任公司</w:t>
    </w:r>
    <w:r>
      <w:rPr>
        <w:rFonts w:hint="eastAsia"/>
        <w:sz w:val="24"/>
        <w:szCs w:val="36"/>
        <w:lang w:val="en-U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EB49B">
    <w:pPr>
      <w:pStyle w:val="11"/>
      <w:pBdr>
        <w:bottom w:val="single" w:color="auto" w:sz="4" w:space="0"/>
      </w:pBdr>
      <w:jc w:val="center"/>
      <w:rPr>
        <w:rFonts w:hint="eastAsia" w:eastAsia="仿宋"/>
        <w:lang w:eastAsia="zh-CN"/>
      </w:rPr>
    </w:pPr>
    <w:r>
      <w:rPr>
        <w:rFonts w:hint="eastAsia"/>
        <w:lang w:val="en-US" w:eastAsia="zh-CN"/>
      </w:rPr>
      <w:t>遂昌县声环境功能区划方案采购项目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522AE">
    <w:pPr>
      <w:pStyle w:val="11"/>
      <w:pBdr>
        <w:bottom w:val="single" w:color="auto" w:sz="4" w:space="0"/>
      </w:pBdr>
      <w:jc w:val="center"/>
      <w:rPr>
        <w:rFonts w:hint="eastAsia" w:eastAsia="仿宋"/>
        <w:lang w:val="en-US" w:eastAsia="zh-CN"/>
      </w:rPr>
    </w:pPr>
    <w:r>
      <w:rPr>
        <w:rFonts w:hint="eastAsia"/>
        <w:lang w:val="en-US" w:eastAsia="zh-CN"/>
      </w:rPr>
      <w:t>遂昌县声环境功能区划方案采购项目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311C9">
    <w:pPr>
      <w:pStyle w:val="11"/>
      <w:pBdr>
        <w:bottom w:val="single" w:color="auto" w:sz="4" w:space="0"/>
      </w:pBdr>
      <w:jc w:val="center"/>
      <w:rPr>
        <w:rFonts w:hint="eastAsia" w:eastAsia="仿宋"/>
        <w:lang w:eastAsia="zh-CN"/>
      </w:rPr>
    </w:pPr>
    <w:r>
      <w:rPr>
        <w:rFonts w:hint="eastAsia"/>
        <w:lang w:val="en-US" w:eastAsia="zh-CN"/>
      </w:rPr>
      <w:t>遂昌县声环境功能区划方案采购项目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74E6F">
    <w:pPr>
      <w:pStyle w:val="11"/>
      <w:pBdr>
        <w:bottom w:val="single" w:color="auto" w:sz="4" w:space="0"/>
      </w:pBdr>
      <w:jc w:val="center"/>
      <w:rPr>
        <w:rFonts w:hint="eastAsia" w:eastAsia="仿宋"/>
        <w:lang w:eastAsia="zh-CN"/>
      </w:rPr>
    </w:pPr>
    <w:r>
      <w:rPr>
        <w:rFonts w:hint="eastAsia"/>
        <w:lang w:val="en-US" w:eastAsia="zh-CN"/>
      </w:rPr>
      <w:t>遂昌县声环境功能区划方案采购项目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1F034">
    <w:pPr>
      <w:pStyle w:val="11"/>
      <w:pBdr>
        <w:bottom w:val="single" w:color="auto" w:sz="4" w:space="0"/>
      </w:pBdr>
      <w:jc w:val="center"/>
      <w:rPr>
        <w:rFonts w:hint="eastAsia"/>
        <w:lang w:eastAsia="zh-CN"/>
      </w:rPr>
    </w:pPr>
    <w:r>
      <w:rPr>
        <w:rFonts w:hint="eastAsia"/>
        <w:lang w:val="en-US" w:eastAsia="zh-CN"/>
      </w:rPr>
      <w:t>遂昌县声环境功能区划方案采购项目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A8238">
    <w:pPr>
      <w:pStyle w:val="11"/>
      <w:pBdr>
        <w:bottom w:val="single" w:color="auto" w:sz="4" w:space="1"/>
      </w:pBdr>
      <w:jc w:val="center"/>
      <w:rPr>
        <w:rFonts w:hint="eastAsia" w:eastAsia="仿宋"/>
        <w:lang w:eastAsia="zh-CN"/>
      </w:rPr>
    </w:pPr>
    <w:r>
      <w:rPr>
        <w:rFonts w:hint="eastAsia"/>
        <w:lang w:val="en-US" w:eastAsia="zh-CN"/>
      </w:rPr>
      <w:t>遂昌县声环境功能区划方案采购项目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rPr>
        <w:rFonts w:hint="default"/>
        <w:b w:val="0"/>
        <w:bCs w:val="0"/>
      </w:rPr>
    </w:lvl>
  </w:abstractNum>
  <w:abstractNum w:abstractNumId="1">
    <w:nsid w:val="00000002"/>
    <w:multiLevelType w:val="singleLevel"/>
    <w:tmpl w:val="00000002"/>
    <w:lvl w:ilvl="0" w:tentative="0">
      <w:start w:val="12"/>
      <w:numFmt w:val="decimal"/>
      <w:suff w:val="space"/>
      <w:lvlText w:val="%1."/>
      <w:lvlJc w:val="left"/>
    </w:lvl>
  </w:abstractNum>
  <w:abstractNum w:abstractNumId="2">
    <w:nsid w:val="00000004"/>
    <w:multiLevelType w:val="multilevel"/>
    <w:tmpl w:val="00000004"/>
    <w:lvl w:ilvl="0" w:tentative="0">
      <w:start w:val="19"/>
      <w:numFmt w:val="decimal"/>
      <w:lvlText w:val="%1."/>
      <w:lvlJc w:val="left"/>
      <w:pPr>
        <w:ind w:left="1382" w:hanging="363"/>
      </w:pPr>
      <w:rPr>
        <w:rFonts w:hint="default"/>
        <w:b/>
        <w:bCs/>
        <w:spacing w:val="-3"/>
        <w:w w:val="99"/>
        <w:lang w:val="zh-CN" w:eastAsia="zh-CN" w:bidi="zh-CN"/>
      </w:rPr>
    </w:lvl>
    <w:lvl w:ilvl="1" w:tentative="0">
      <w:start w:val="1"/>
      <w:numFmt w:val="decimal"/>
      <w:lvlText w:val="%1.%2"/>
      <w:lvlJc w:val="left"/>
      <w:pPr>
        <w:ind w:left="540" w:hanging="543"/>
      </w:pPr>
      <w:rPr>
        <w:rFonts w:hint="default" w:ascii="仿宋" w:hAnsi="仿宋" w:eastAsia="仿宋" w:cs="仿宋"/>
        <w:w w:val="100"/>
        <w:sz w:val="24"/>
        <w:szCs w:val="24"/>
        <w:lang w:val="zh-CN" w:eastAsia="zh-CN" w:bidi="zh-CN"/>
      </w:rPr>
    </w:lvl>
    <w:lvl w:ilvl="2" w:tentative="0">
      <w:start w:val="1"/>
      <w:numFmt w:val="decimal"/>
      <w:lvlText w:val="%1.%2.%3"/>
      <w:lvlJc w:val="left"/>
      <w:pPr>
        <w:ind w:left="1800" w:hanging="780"/>
      </w:pPr>
      <w:rPr>
        <w:rFonts w:hint="default" w:ascii="仿宋" w:hAnsi="仿宋" w:eastAsia="仿宋" w:cs="仿宋"/>
        <w:w w:val="100"/>
        <w:sz w:val="24"/>
        <w:szCs w:val="24"/>
        <w:lang w:val="zh-CN" w:eastAsia="zh-CN" w:bidi="zh-CN"/>
      </w:rPr>
    </w:lvl>
    <w:lvl w:ilvl="3" w:tentative="0">
      <w:start w:val="1"/>
      <w:numFmt w:val="decimal"/>
      <w:lvlText w:val="%1.%2.%3.%4"/>
      <w:lvlJc w:val="left"/>
      <w:pPr>
        <w:ind w:left="540" w:hanging="1023"/>
      </w:pPr>
      <w:rPr>
        <w:rFonts w:hint="default" w:ascii="仿宋" w:hAnsi="仿宋" w:eastAsia="仿宋" w:cs="仿宋"/>
        <w:w w:val="100"/>
        <w:sz w:val="24"/>
        <w:szCs w:val="24"/>
        <w:lang w:val="zh-CN" w:eastAsia="zh-CN" w:bidi="zh-CN"/>
      </w:rPr>
    </w:lvl>
    <w:lvl w:ilvl="4" w:tentative="0">
      <w:start w:val="0"/>
      <w:numFmt w:val="bullet"/>
      <w:lvlText w:val="•"/>
      <w:lvlJc w:val="left"/>
      <w:pPr>
        <w:ind w:left="1620" w:hanging="1023"/>
      </w:pPr>
      <w:rPr>
        <w:rFonts w:hint="default"/>
        <w:lang w:val="zh-CN" w:eastAsia="zh-CN" w:bidi="zh-CN"/>
      </w:rPr>
    </w:lvl>
    <w:lvl w:ilvl="5" w:tentative="0">
      <w:start w:val="0"/>
      <w:numFmt w:val="bullet"/>
      <w:lvlText w:val="•"/>
      <w:lvlJc w:val="left"/>
      <w:pPr>
        <w:ind w:left="1800" w:hanging="1023"/>
      </w:pPr>
      <w:rPr>
        <w:rFonts w:hint="default"/>
        <w:lang w:val="zh-CN" w:eastAsia="zh-CN" w:bidi="zh-CN"/>
      </w:rPr>
    </w:lvl>
    <w:lvl w:ilvl="6" w:tentative="0">
      <w:start w:val="0"/>
      <w:numFmt w:val="bullet"/>
      <w:lvlText w:val="•"/>
      <w:lvlJc w:val="left"/>
      <w:pPr>
        <w:ind w:left="3437" w:hanging="1023"/>
      </w:pPr>
      <w:rPr>
        <w:rFonts w:hint="default"/>
        <w:lang w:val="zh-CN" w:eastAsia="zh-CN" w:bidi="zh-CN"/>
      </w:rPr>
    </w:lvl>
    <w:lvl w:ilvl="7" w:tentative="0">
      <w:start w:val="0"/>
      <w:numFmt w:val="bullet"/>
      <w:lvlText w:val="•"/>
      <w:lvlJc w:val="left"/>
      <w:pPr>
        <w:ind w:left="5074" w:hanging="1023"/>
      </w:pPr>
      <w:rPr>
        <w:rFonts w:hint="default"/>
        <w:lang w:val="zh-CN" w:eastAsia="zh-CN" w:bidi="zh-CN"/>
      </w:rPr>
    </w:lvl>
    <w:lvl w:ilvl="8" w:tentative="0">
      <w:start w:val="0"/>
      <w:numFmt w:val="bullet"/>
      <w:lvlText w:val="•"/>
      <w:lvlJc w:val="left"/>
      <w:pPr>
        <w:ind w:left="6711" w:hanging="1023"/>
      </w:pPr>
      <w:rPr>
        <w:rFonts w:hint="default"/>
        <w:lang w:val="zh-CN" w:eastAsia="zh-CN" w:bidi="zh-CN"/>
      </w:rPr>
    </w:lvl>
  </w:abstractNum>
  <w:abstractNum w:abstractNumId="3">
    <w:nsid w:val="00000005"/>
    <w:multiLevelType w:val="multilevel"/>
    <w:tmpl w:val="00000005"/>
    <w:lvl w:ilvl="0" w:tentative="0">
      <w:start w:val="18"/>
      <w:numFmt w:val="decimal"/>
      <w:lvlText w:val="%1"/>
      <w:lvlJc w:val="left"/>
      <w:pPr>
        <w:ind w:left="540" w:hanging="543"/>
      </w:pPr>
      <w:rPr>
        <w:rFonts w:hint="default"/>
        <w:lang w:val="zh-CN" w:eastAsia="zh-CN" w:bidi="zh-CN"/>
      </w:rPr>
    </w:lvl>
    <w:lvl w:ilvl="1" w:tentative="0">
      <w:start w:val="1"/>
      <w:numFmt w:val="decimal"/>
      <w:lvlText w:val="%1.%2"/>
      <w:lvlJc w:val="left"/>
      <w:pPr>
        <w:ind w:left="540" w:hanging="543"/>
      </w:pPr>
      <w:rPr>
        <w:rFonts w:hint="default" w:ascii="仿宋" w:hAnsi="仿宋" w:eastAsia="仿宋" w:cs="仿宋"/>
        <w:w w:val="100"/>
        <w:sz w:val="24"/>
        <w:szCs w:val="24"/>
        <w:lang w:val="zh-CN" w:eastAsia="zh-CN" w:bidi="zh-CN"/>
      </w:rPr>
    </w:lvl>
    <w:lvl w:ilvl="2" w:tentative="0">
      <w:start w:val="0"/>
      <w:numFmt w:val="bullet"/>
      <w:lvlText w:val="•"/>
      <w:lvlJc w:val="left"/>
      <w:pPr>
        <w:ind w:left="2429" w:hanging="543"/>
      </w:pPr>
      <w:rPr>
        <w:rFonts w:hint="default"/>
        <w:lang w:val="zh-CN" w:eastAsia="zh-CN" w:bidi="zh-CN"/>
      </w:rPr>
    </w:lvl>
    <w:lvl w:ilvl="3" w:tentative="0">
      <w:start w:val="0"/>
      <w:numFmt w:val="bullet"/>
      <w:lvlText w:val="•"/>
      <w:lvlJc w:val="left"/>
      <w:pPr>
        <w:ind w:left="3373" w:hanging="543"/>
      </w:pPr>
      <w:rPr>
        <w:rFonts w:hint="default"/>
        <w:lang w:val="zh-CN" w:eastAsia="zh-CN" w:bidi="zh-CN"/>
      </w:rPr>
    </w:lvl>
    <w:lvl w:ilvl="4" w:tentative="0">
      <w:start w:val="0"/>
      <w:numFmt w:val="bullet"/>
      <w:lvlText w:val="•"/>
      <w:lvlJc w:val="left"/>
      <w:pPr>
        <w:ind w:left="4318" w:hanging="543"/>
      </w:pPr>
      <w:rPr>
        <w:rFonts w:hint="default"/>
        <w:lang w:val="zh-CN" w:eastAsia="zh-CN" w:bidi="zh-CN"/>
      </w:rPr>
    </w:lvl>
    <w:lvl w:ilvl="5" w:tentative="0">
      <w:start w:val="0"/>
      <w:numFmt w:val="bullet"/>
      <w:lvlText w:val="•"/>
      <w:lvlJc w:val="left"/>
      <w:pPr>
        <w:ind w:left="5263" w:hanging="543"/>
      </w:pPr>
      <w:rPr>
        <w:rFonts w:hint="default"/>
        <w:lang w:val="zh-CN" w:eastAsia="zh-CN" w:bidi="zh-CN"/>
      </w:rPr>
    </w:lvl>
    <w:lvl w:ilvl="6" w:tentative="0">
      <w:start w:val="0"/>
      <w:numFmt w:val="bullet"/>
      <w:lvlText w:val="•"/>
      <w:lvlJc w:val="left"/>
      <w:pPr>
        <w:ind w:left="6207" w:hanging="543"/>
      </w:pPr>
      <w:rPr>
        <w:rFonts w:hint="default"/>
        <w:lang w:val="zh-CN" w:eastAsia="zh-CN" w:bidi="zh-CN"/>
      </w:rPr>
    </w:lvl>
    <w:lvl w:ilvl="7" w:tentative="0">
      <w:start w:val="0"/>
      <w:numFmt w:val="bullet"/>
      <w:lvlText w:val="•"/>
      <w:lvlJc w:val="left"/>
      <w:pPr>
        <w:ind w:left="7152" w:hanging="543"/>
      </w:pPr>
      <w:rPr>
        <w:rFonts w:hint="default"/>
        <w:lang w:val="zh-CN" w:eastAsia="zh-CN" w:bidi="zh-CN"/>
      </w:rPr>
    </w:lvl>
    <w:lvl w:ilvl="8" w:tentative="0">
      <w:start w:val="0"/>
      <w:numFmt w:val="bullet"/>
      <w:lvlText w:val="•"/>
      <w:lvlJc w:val="left"/>
      <w:pPr>
        <w:ind w:left="8096" w:hanging="543"/>
      </w:pPr>
      <w:rPr>
        <w:rFonts w:hint="default"/>
        <w:lang w:val="zh-CN" w:eastAsia="zh-CN" w:bidi="zh-CN"/>
      </w:rPr>
    </w:lvl>
  </w:abstractNum>
  <w:abstractNum w:abstractNumId="4">
    <w:nsid w:val="00000006"/>
    <w:multiLevelType w:val="multilevel"/>
    <w:tmpl w:val="00000006"/>
    <w:lvl w:ilvl="0" w:tentative="0">
      <w:start w:val="2"/>
      <w:numFmt w:val="decimal"/>
      <w:lvlText w:val="%1"/>
      <w:lvlJc w:val="left"/>
      <w:pPr>
        <w:ind w:left="1740" w:hanging="720"/>
      </w:pPr>
      <w:rPr>
        <w:rFonts w:hint="default"/>
        <w:lang w:val="zh-CN" w:eastAsia="zh-CN" w:bidi="zh-CN"/>
      </w:rPr>
    </w:lvl>
    <w:lvl w:ilvl="1" w:tentative="0">
      <w:start w:val="1"/>
      <w:numFmt w:val="decimal"/>
      <w:lvlText w:val="%1.%2"/>
      <w:lvlJc w:val="left"/>
      <w:pPr>
        <w:ind w:left="1740" w:hanging="720"/>
      </w:pPr>
      <w:rPr>
        <w:rFonts w:hint="default"/>
        <w:lang w:val="zh-CN" w:eastAsia="zh-CN" w:bidi="zh-CN"/>
      </w:rPr>
    </w:lvl>
    <w:lvl w:ilvl="2" w:tentative="0">
      <w:start w:val="1"/>
      <w:numFmt w:val="decimal"/>
      <w:lvlText w:val="%1.%2.%3"/>
      <w:lvlJc w:val="left"/>
      <w:pPr>
        <w:ind w:left="1740" w:hanging="720"/>
      </w:pPr>
      <w:rPr>
        <w:rFonts w:hint="default" w:ascii="仿宋" w:hAnsi="仿宋" w:eastAsia="仿宋" w:cs="仿宋"/>
        <w:w w:val="100"/>
        <w:sz w:val="24"/>
        <w:szCs w:val="24"/>
        <w:lang w:val="zh-CN" w:eastAsia="zh-CN" w:bidi="zh-CN"/>
      </w:rPr>
    </w:lvl>
    <w:lvl w:ilvl="3" w:tentative="0">
      <w:start w:val="0"/>
      <w:numFmt w:val="bullet"/>
      <w:lvlText w:val="•"/>
      <w:lvlJc w:val="left"/>
      <w:pPr>
        <w:ind w:left="4213" w:hanging="720"/>
      </w:pPr>
      <w:rPr>
        <w:rFonts w:hint="default"/>
        <w:lang w:val="zh-CN" w:eastAsia="zh-CN" w:bidi="zh-CN"/>
      </w:rPr>
    </w:lvl>
    <w:lvl w:ilvl="4" w:tentative="0">
      <w:start w:val="0"/>
      <w:numFmt w:val="bullet"/>
      <w:lvlText w:val="•"/>
      <w:lvlJc w:val="left"/>
      <w:pPr>
        <w:ind w:left="5038" w:hanging="720"/>
      </w:pPr>
      <w:rPr>
        <w:rFonts w:hint="default"/>
        <w:lang w:val="zh-CN" w:eastAsia="zh-CN" w:bidi="zh-CN"/>
      </w:rPr>
    </w:lvl>
    <w:lvl w:ilvl="5" w:tentative="0">
      <w:start w:val="0"/>
      <w:numFmt w:val="bullet"/>
      <w:lvlText w:val="•"/>
      <w:lvlJc w:val="left"/>
      <w:pPr>
        <w:ind w:left="5863" w:hanging="720"/>
      </w:pPr>
      <w:rPr>
        <w:rFonts w:hint="default"/>
        <w:lang w:val="zh-CN" w:eastAsia="zh-CN" w:bidi="zh-CN"/>
      </w:rPr>
    </w:lvl>
    <w:lvl w:ilvl="6" w:tentative="0">
      <w:start w:val="0"/>
      <w:numFmt w:val="bullet"/>
      <w:lvlText w:val="•"/>
      <w:lvlJc w:val="left"/>
      <w:pPr>
        <w:ind w:left="6687" w:hanging="720"/>
      </w:pPr>
      <w:rPr>
        <w:rFonts w:hint="default"/>
        <w:lang w:val="zh-CN" w:eastAsia="zh-CN" w:bidi="zh-CN"/>
      </w:rPr>
    </w:lvl>
    <w:lvl w:ilvl="7" w:tentative="0">
      <w:start w:val="0"/>
      <w:numFmt w:val="bullet"/>
      <w:lvlText w:val="•"/>
      <w:lvlJc w:val="left"/>
      <w:pPr>
        <w:ind w:left="7512" w:hanging="720"/>
      </w:pPr>
      <w:rPr>
        <w:rFonts w:hint="default"/>
        <w:lang w:val="zh-CN" w:eastAsia="zh-CN" w:bidi="zh-CN"/>
      </w:rPr>
    </w:lvl>
    <w:lvl w:ilvl="8" w:tentative="0">
      <w:start w:val="0"/>
      <w:numFmt w:val="bullet"/>
      <w:lvlText w:val="•"/>
      <w:lvlJc w:val="left"/>
      <w:pPr>
        <w:ind w:left="8336" w:hanging="720"/>
      </w:pPr>
      <w:rPr>
        <w:rFonts w:hint="default"/>
        <w:lang w:val="zh-CN" w:eastAsia="zh-CN" w:bidi="zh-CN"/>
      </w:rPr>
    </w:lvl>
  </w:abstractNum>
  <w:abstractNum w:abstractNumId="5">
    <w:nsid w:val="00000007"/>
    <w:multiLevelType w:val="multilevel"/>
    <w:tmpl w:val="00000007"/>
    <w:lvl w:ilvl="0" w:tentative="0">
      <w:start w:val="16"/>
      <w:numFmt w:val="decimal"/>
      <w:suff w:val="space"/>
      <w:lvlText w:val="%1."/>
      <w:lvlJc w:val="left"/>
      <w:rPr>
        <w:rFonts w:hint="default"/>
        <w:b/>
        <w:bCs/>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00000009"/>
    <w:multiLevelType w:val="multilevel"/>
    <w:tmpl w:val="00000009"/>
    <w:lvl w:ilvl="0" w:tentative="0">
      <w:start w:val="17"/>
      <w:numFmt w:val="decimal"/>
      <w:lvlText w:val="%1"/>
      <w:lvlJc w:val="left"/>
      <w:pPr>
        <w:ind w:left="1320" w:hanging="300"/>
      </w:pPr>
      <w:rPr>
        <w:rFonts w:hint="default" w:ascii="仿宋" w:hAnsi="仿宋" w:eastAsia="仿宋" w:cs="仿宋"/>
        <w:w w:val="100"/>
        <w:sz w:val="24"/>
        <w:szCs w:val="24"/>
        <w:lang w:val="zh-CN" w:eastAsia="zh-CN" w:bidi="zh-CN"/>
      </w:rPr>
    </w:lvl>
    <w:lvl w:ilvl="1" w:tentative="0">
      <w:start w:val="1"/>
      <w:numFmt w:val="decimal"/>
      <w:lvlText w:val="%1.%2"/>
      <w:lvlJc w:val="left"/>
      <w:pPr>
        <w:ind w:left="1560"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2496" w:hanging="540"/>
      </w:pPr>
      <w:rPr>
        <w:rFonts w:hint="default"/>
        <w:lang w:val="zh-CN" w:eastAsia="zh-CN" w:bidi="zh-CN"/>
      </w:rPr>
    </w:lvl>
    <w:lvl w:ilvl="3" w:tentative="0">
      <w:start w:val="0"/>
      <w:numFmt w:val="bullet"/>
      <w:lvlText w:val="•"/>
      <w:lvlJc w:val="left"/>
      <w:pPr>
        <w:ind w:left="3432" w:hanging="540"/>
      </w:pPr>
      <w:rPr>
        <w:rFonts w:hint="default"/>
        <w:lang w:val="zh-CN" w:eastAsia="zh-CN" w:bidi="zh-CN"/>
      </w:rPr>
    </w:lvl>
    <w:lvl w:ilvl="4" w:tentative="0">
      <w:start w:val="0"/>
      <w:numFmt w:val="bullet"/>
      <w:lvlText w:val="•"/>
      <w:lvlJc w:val="left"/>
      <w:pPr>
        <w:ind w:left="4368" w:hanging="540"/>
      </w:pPr>
      <w:rPr>
        <w:rFonts w:hint="default"/>
        <w:lang w:val="zh-CN" w:eastAsia="zh-CN" w:bidi="zh-CN"/>
      </w:rPr>
    </w:lvl>
    <w:lvl w:ilvl="5" w:tentative="0">
      <w:start w:val="0"/>
      <w:numFmt w:val="bullet"/>
      <w:lvlText w:val="•"/>
      <w:lvlJc w:val="left"/>
      <w:pPr>
        <w:ind w:left="5304" w:hanging="540"/>
      </w:pPr>
      <w:rPr>
        <w:rFonts w:hint="default"/>
        <w:lang w:val="zh-CN" w:eastAsia="zh-CN" w:bidi="zh-CN"/>
      </w:rPr>
    </w:lvl>
    <w:lvl w:ilvl="6" w:tentative="0">
      <w:start w:val="0"/>
      <w:numFmt w:val="bullet"/>
      <w:lvlText w:val="•"/>
      <w:lvlJc w:val="left"/>
      <w:pPr>
        <w:ind w:left="6241" w:hanging="540"/>
      </w:pPr>
      <w:rPr>
        <w:rFonts w:hint="default"/>
        <w:lang w:val="zh-CN" w:eastAsia="zh-CN" w:bidi="zh-CN"/>
      </w:rPr>
    </w:lvl>
    <w:lvl w:ilvl="7" w:tentative="0">
      <w:start w:val="0"/>
      <w:numFmt w:val="bullet"/>
      <w:lvlText w:val="•"/>
      <w:lvlJc w:val="left"/>
      <w:pPr>
        <w:ind w:left="7177" w:hanging="540"/>
      </w:pPr>
      <w:rPr>
        <w:rFonts w:hint="default"/>
        <w:lang w:val="zh-CN" w:eastAsia="zh-CN" w:bidi="zh-CN"/>
      </w:rPr>
    </w:lvl>
    <w:lvl w:ilvl="8" w:tentative="0">
      <w:start w:val="0"/>
      <w:numFmt w:val="bullet"/>
      <w:lvlText w:val="•"/>
      <w:lvlJc w:val="left"/>
      <w:pPr>
        <w:ind w:left="8113" w:hanging="540"/>
      </w:pPr>
      <w:rPr>
        <w:rFonts w:hint="default"/>
        <w:lang w:val="zh-CN" w:eastAsia="zh-CN" w:bidi="zh-CN"/>
      </w:rPr>
    </w:lvl>
  </w:abstractNum>
  <w:abstractNum w:abstractNumId="7">
    <w:nsid w:val="0000000B"/>
    <w:multiLevelType w:val="multilevel"/>
    <w:tmpl w:val="0000000B"/>
    <w:lvl w:ilvl="0" w:tentative="0">
      <w:start w:val="6"/>
      <w:numFmt w:val="decimal"/>
      <w:lvlText w:val="%1."/>
      <w:lvlJc w:val="left"/>
      <w:pPr>
        <w:ind w:left="1261"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540"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1680"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2718" w:hanging="660"/>
      </w:pPr>
      <w:rPr>
        <w:rFonts w:hint="default"/>
        <w:lang w:val="zh-CN" w:eastAsia="zh-CN" w:bidi="zh-CN"/>
      </w:rPr>
    </w:lvl>
    <w:lvl w:ilvl="4" w:tentative="0">
      <w:start w:val="0"/>
      <w:numFmt w:val="bullet"/>
      <w:lvlText w:val="•"/>
      <w:lvlJc w:val="left"/>
      <w:pPr>
        <w:ind w:left="3756" w:hanging="660"/>
      </w:pPr>
      <w:rPr>
        <w:rFonts w:hint="default"/>
        <w:lang w:val="zh-CN" w:eastAsia="zh-CN" w:bidi="zh-CN"/>
      </w:rPr>
    </w:lvl>
    <w:lvl w:ilvl="5" w:tentative="0">
      <w:start w:val="0"/>
      <w:numFmt w:val="bullet"/>
      <w:lvlText w:val="•"/>
      <w:lvlJc w:val="left"/>
      <w:pPr>
        <w:ind w:left="4794" w:hanging="660"/>
      </w:pPr>
      <w:rPr>
        <w:rFonts w:hint="default"/>
        <w:lang w:val="zh-CN" w:eastAsia="zh-CN" w:bidi="zh-CN"/>
      </w:rPr>
    </w:lvl>
    <w:lvl w:ilvl="6" w:tentative="0">
      <w:start w:val="0"/>
      <w:numFmt w:val="bullet"/>
      <w:lvlText w:val="•"/>
      <w:lvlJc w:val="left"/>
      <w:pPr>
        <w:ind w:left="5833" w:hanging="660"/>
      </w:pPr>
      <w:rPr>
        <w:rFonts w:hint="default"/>
        <w:lang w:val="zh-CN" w:eastAsia="zh-CN" w:bidi="zh-CN"/>
      </w:rPr>
    </w:lvl>
    <w:lvl w:ilvl="7" w:tentative="0">
      <w:start w:val="0"/>
      <w:numFmt w:val="bullet"/>
      <w:lvlText w:val="•"/>
      <w:lvlJc w:val="left"/>
      <w:pPr>
        <w:ind w:left="6871" w:hanging="660"/>
      </w:pPr>
      <w:rPr>
        <w:rFonts w:hint="default"/>
        <w:lang w:val="zh-CN" w:eastAsia="zh-CN" w:bidi="zh-CN"/>
      </w:rPr>
    </w:lvl>
    <w:lvl w:ilvl="8" w:tentative="0">
      <w:start w:val="0"/>
      <w:numFmt w:val="bullet"/>
      <w:lvlText w:val="•"/>
      <w:lvlJc w:val="left"/>
      <w:pPr>
        <w:ind w:left="7909" w:hanging="660"/>
      </w:pPr>
      <w:rPr>
        <w:rFonts w:hint="default"/>
        <w:lang w:val="zh-CN" w:eastAsia="zh-CN" w:bidi="zh-CN"/>
      </w:rPr>
    </w:lvl>
  </w:abstractNum>
  <w:abstractNum w:abstractNumId="8">
    <w:nsid w:val="0000000C"/>
    <w:multiLevelType w:val="multilevel"/>
    <w:tmpl w:val="0000000C"/>
    <w:lvl w:ilvl="0" w:tentative="0">
      <w:start w:val="2"/>
      <w:numFmt w:val="decimal"/>
      <w:lvlText w:val="%1"/>
      <w:lvlJc w:val="left"/>
      <w:pPr>
        <w:ind w:left="3811" w:hanging="528"/>
      </w:pPr>
      <w:rPr>
        <w:rFonts w:hint="default"/>
        <w:lang w:val="zh-CN" w:eastAsia="zh-CN" w:bidi="zh-CN"/>
      </w:rPr>
    </w:lvl>
    <w:lvl w:ilvl="1" w:tentative="0">
      <w:start w:val="1"/>
      <w:numFmt w:val="decimal"/>
      <w:lvlText w:val="%1.%2"/>
      <w:lvlJc w:val="left"/>
      <w:pPr>
        <w:ind w:left="3811" w:hanging="528"/>
        <w:jc w:val="right"/>
      </w:pPr>
      <w:rPr>
        <w:rFonts w:hint="default" w:ascii="仿宋" w:hAnsi="仿宋" w:eastAsia="仿宋" w:cs="仿宋"/>
        <w:b/>
        <w:bCs/>
        <w:spacing w:val="0"/>
        <w:w w:val="99"/>
        <w:sz w:val="30"/>
        <w:szCs w:val="30"/>
        <w:lang w:val="zh-CN" w:eastAsia="zh-CN" w:bidi="zh-CN"/>
      </w:rPr>
    </w:lvl>
    <w:lvl w:ilvl="2" w:tentative="0">
      <w:start w:val="0"/>
      <w:numFmt w:val="bullet"/>
      <w:lvlText w:val="•"/>
      <w:lvlJc w:val="left"/>
      <w:pPr>
        <w:ind w:left="5053" w:hanging="528"/>
      </w:pPr>
      <w:rPr>
        <w:rFonts w:hint="default"/>
        <w:lang w:val="zh-CN" w:eastAsia="zh-CN" w:bidi="zh-CN"/>
      </w:rPr>
    </w:lvl>
    <w:lvl w:ilvl="3" w:tentative="0">
      <w:start w:val="0"/>
      <w:numFmt w:val="bullet"/>
      <w:lvlText w:val="•"/>
      <w:lvlJc w:val="left"/>
      <w:pPr>
        <w:ind w:left="5669" w:hanging="528"/>
      </w:pPr>
      <w:rPr>
        <w:rFonts w:hint="default"/>
        <w:lang w:val="zh-CN" w:eastAsia="zh-CN" w:bidi="zh-CN"/>
      </w:rPr>
    </w:lvl>
    <w:lvl w:ilvl="4" w:tentative="0">
      <w:start w:val="0"/>
      <w:numFmt w:val="bullet"/>
      <w:lvlText w:val="•"/>
      <w:lvlJc w:val="left"/>
      <w:pPr>
        <w:ind w:left="6286" w:hanging="528"/>
      </w:pPr>
      <w:rPr>
        <w:rFonts w:hint="default"/>
        <w:lang w:val="zh-CN" w:eastAsia="zh-CN" w:bidi="zh-CN"/>
      </w:rPr>
    </w:lvl>
    <w:lvl w:ilvl="5" w:tentative="0">
      <w:start w:val="0"/>
      <w:numFmt w:val="bullet"/>
      <w:lvlText w:val="•"/>
      <w:lvlJc w:val="left"/>
      <w:pPr>
        <w:ind w:left="6903" w:hanging="528"/>
      </w:pPr>
      <w:rPr>
        <w:rFonts w:hint="default"/>
        <w:lang w:val="zh-CN" w:eastAsia="zh-CN" w:bidi="zh-CN"/>
      </w:rPr>
    </w:lvl>
    <w:lvl w:ilvl="6" w:tentative="0">
      <w:start w:val="0"/>
      <w:numFmt w:val="bullet"/>
      <w:lvlText w:val="•"/>
      <w:lvlJc w:val="left"/>
      <w:pPr>
        <w:ind w:left="7519" w:hanging="528"/>
      </w:pPr>
      <w:rPr>
        <w:rFonts w:hint="default"/>
        <w:lang w:val="zh-CN" w:eastAsia="zh-CN" w:bidi="zh-CN"/>
      </w:rPr>
    </w:lvl>
    <w:lvl w:ilvl="7" w:tentative="0">
      <w:start w:val="0"/>
      <w:numFmt w:val="bullet"/>
      <w:lvlText w:val="•"/>
      <w:lvlJc w:val="left"/>
      <w:pPr>
        <w:ind w:left="8136" w:hanging="528"/>
      </w:pPr>
      <w:rPr>
        <w:rFonts w:hint="default"/>
        <w:lang w:val="zh-CN" w:eastAsia="zh-CN" w:bidi="zh-CN"/>
      </w:rPr>
    </w:lvl>
    <w:lvl w:ilvl="8" w:tentative="0">
      <w:start w:val="0"/>
      <w:numFmt w:val="bullet"/>
      <w:lvlText w:val="•"/>
      <w:lvlJc w:val="left"/>
      <w:pPr>
        <w:ind w:left="8752" w:hanging="528"/>
      </w:pPr>
      <w:rPr>
        <w:rFonts w:hint="default"/>
        <w:lang w:val="zh-CN" w:eastAsia="zh-CN" w:bidi="zh-CN"/>
      </w:rPr>
    </w:lvl>
  </w:abstractNum>
  <w:abstractNum w:abstractNumId="9">
    <w:nsid w:val="0000000F"/>
    <w:multiLevelType w:val="multilevel"/>
    <w:tmpl w:val="0000000F"/>
    <w:lvl w:ilvl="0" w:tentative="0">
      <w:start w:val="8"/>
      <w:numFmt w:val="decimal"/>
      <w:lvlText w:val="%1."/>
      <w:lvlJc w:val="left"/>
      <w:pPr>
        <w:ind w:left="1261"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1020" w:hanging="540"/>
      </w:pPr>
      <w:rPr>
        <w:rFonts w:hint="default"/>
        <w:w w:val="100"/>
        <w:lang w:val="zh-CN" w:eastAsia="zh-CN" w:bidi="zh-CN"/>
      </w:rPr>
    </w:lvl>
    <w:lvl w:ilvl="2" w:tentative="0">
      <w:start w:val="1"/>
      <w:numFmt w:val="decimal"/>
      <w:lvlText w:val="%1.%2.%3"/>
      <w:lvlJc w:val="left"/>
      <w:pPr>
        <w:ind w:left="1740" w:hanging="540"/>
      </w:pPr>
      <w:rPr>
        <w:rFonts w:hint="default" w:ascii="仿宋" w:hAnsi="仿宋" w:eastAsia="仿宋" w:cs="仿宋"/>
        <w:w w:val="100"/>
        <w:sz w:val="24"/>
        <w:szCs w:val="24"/>
        <w:lang w:val="zh-CN" w:eastAsia="zh-CN" w:bidi="zh-CN"/>
      </w:rPr>
    </w:lvl>
    <w:lvl w:ilvl="3" w:tentative="0">
      <w:start w:val="0"/>
      <w:numFmt w:val="bullet"/>
      <w:lvlText w:val="•"/>
      <w:lvlJc w:val="left"/>
      <w:pPr>
        <w:ind w:left="1440" w:hanging="540"/>
      </w:pPr>
      <w:rPr>
        <w:rFonts w:hint="default"/>
        <w:lang w:val="zh-CN" w:eastAsia="zh-CN" w:bidi="zh-CN"/>
      </w:rPr>
    </w:lvl>
    <w:lvl w:ilvl="4" w:tentative="0">
      <w:start w:val="0"/>
      <w:numFmt w:val="bullet"/>
      <w:lvlText w:val="•"/>
      <w:lvlJc w:val="left"/>
      <w:pPr>
        <w:ind w:left="1620" w:hanging="540"/>
      </w:pPr>
      <w:rPr>
        <w:rFonts w:hint="default"/>
        <w:lang w:val="zh-CN" w:eastAsia="zh-CN" w:bidi="zh-CN"/>
      </w:rPr>
    </w:lvl>
    <w:lvl w:ilvl="5" w:tentative="0">
      <w:start w:val="0"/>
      <w:numFmt w:val="bullet"/>
      <w:lvlText w:val="•"/>
      <w:lvlJc w:val="left"/>
      <w:pPr>
        <w:ind w:left="1740" w:hanging="540"/>
      </w:pPr>
      <w:rPr>
        <w:rFonts w:hint="default"/>
        <w:lang w:val="zh-CN" w:eastAsia="zh-CN" w:bidi="zh-CN"/>
      </w:rPr>
    </w:lvl>
    <w:lvl w:ilvl="6" w:tentative="0">
      <w:start w:val="0"/>
      <w:numFmt w:val="bullet"/>
      <w:lvlText w:val="•"/>
      <w:lvlJc w:val="left"/>
      <w:pPr>
        <w:ind w:left="1800" w:hanging="540"/>
      </w:pPr>
      <w:rPr>
        <w:rFonts w:hint="default"/>
        <w:lang w:val="zh-CN" w:eastAsia="zh-CN" w:bidi="zh-CN"/>
      </w:rPr>
    </w:lvl>
    <w:lvl w:ilvl="7" w:tentative="0">
      <w:start w:val="0"/>
      <w:numFmt w:val="bullet"/>
      <w:lvlText w:val="•"/>
      <w:lvlJc w:val="left"/>
      <w:pPr>
        <w:ind w:left="3846" w:hanging="540"/>
      </w:pPr>
      <w:rPr>
        <w:rFonts w:hint="default"/>
        <w:lang w:val="zh-CN" w:eastAsia="zh-CN" w:bidi="zh-CN"/>
      </w:rPr>
    </w:lvl>
    <w:lvl w:ilvl="8" w:tentative="0">
      <w:start w:val="0"/>
      <w:numFmt w:val="bullet"/>
      <w:lvlText w:val="•"/>
      <w:lvlJc w:val="left"/>
      <w:pPr>
        <w:ind w:left="5893" w:hanging="540"/>
      </w:pPr>
      <w:rPr>
        <w:rFonts w:hint="default"/>
        <w:lang w:val="zh-CN" w:eastAsia="zh-CN" w:bidi="zh-CN"/>
      </w:rPr>
    </w:lvl>
  </w:abstractNum>
  <w:abstractNum w:abstractNumId="10">
    <w:nsid w:val="00000010"/>
    <w:multiLevelType w:val="multilevel"/>
    <w:tmpl w:val="00000010"/>
    <w:lvl w:ilvl="0" w:tentative="0">
      <w:start w:val="1"/>
      <w:numFmt w:val="decimal"/>
      <w:lvlText w:val="%1."/>
      <w:lvlJc w:val="left"/>
      <w:pPr>
        <w:ind w:left="1263" w:hanging="244"/>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020" w:hanging="420"/>
      </w:pPr>
      <w:rPr>
        <w:rFonts w:hint="default" w:ascii="仿宋" w:hAnsi="仿宋" w:eastAsia="仿宋" w:cs="仿宋"/>
        <w:b w:val="0"/>
        <w:bCs w:val="0"/>
        <w:w w:val="100"/>
        <w:sz w:val="24"/>
        <w:szCs w:val="24"/>
        <w:lang w:val="zh-CN" w:eastAsia="zh-CN" w:bidi="zh-CN"/>
      </w:rPr>
    </w:lvl>
    <w:lvl w:ilvl="2" w:tentative="0">
      <w:start w:val="0"/>
      <w:numFmt w:val="bullet"/>
      <w:lvlText w:val="•"/>
      <w:lvlJc w:val="left"/>
      <w:pPr>
        <w:ind w:left="2229" w:hanging="420"/>
      </w:pPr>
      <w:rPr>
        <w:rFonts w:hint="default"/>
        <w:lang w:val="zh-CN" w:eastAsia="zh-CN" w:bidi="zh-CN"/>
      </w:rPr>
    </w:lvl>
    <w:lvl w:ilvl="3" w:tentative="0">
      <w:start w:val="0"/>
      <w:numFmt w:val="bullet"/>
      <w:lvlText w:val="•"/>
      <w:lvlJc w:val="left"/>
      <w:pPr>
        <w:ind w:left="3199" w:hanging="420"/>
      </w:pPr>
      <w:rPr>
        <w:rFonts w:hint="default"/>
        <w:lang w:val="zh-CN" w:eastAsia="zh-CN" w:bidi="zh-CN"/>
      </w:rPr>
    </w:lvl>
    <w:lvl w:ilvl="4" w:tentative="0">
      <w:start w:val="0"/>
      <w:numFmt w:val="bullet"/>
      <w:lvlText w:val="•"/>
      <w:lvlJc w:val="left"/>
      <w:pPr>
        <w:ind w:left="4168" w:hanging="420"/>
      </w:pPr>
      <w:rPr>
        <w:rFonts w:hint="default"/>
        <w:lang w:val="zh-CN" w:eastAsia="zh-CN" w:bidi="zh-CN"/>
      </w:rPr>
    </w:lvl>
    <w:lvl w:ilvl="5" w:tentative="0">
      <w:start w:val="0"/>
      <w:numFmt w:val="bullet"/>
      <w:lvlText w:val="•"/>
      <w:lvlJc w:val="left"/>
      <w:pPr>
        <w:ind w:left="5138" w:hanging="420"/>
      </w:pPr>
      <w:rPr>
        <w:rFonts w:hint="default"/>
        <w:lang w:val="zh-CN" w:eastAsia="zh-CN" w:bidi="zh-CN"/>
      </w:rPr>
    </w:lvl>
    <w:lvl w:ilvl="6" w:tentative="0">
      <w:start w:val="0"/>
      <w:numFmt w:val="bullet"/>
      <w:lvlText w:val="•"/>
      <w:lvlJc w:val="left"/>
      <w:pPr>
        <w:ind w:left="6107" w:hanging="420"/>
      </w:pPr>
      <w:rPr>
        <w:rFonts w:hint="default"/>
        <w:lang w:val="zh-CN" w:eastAsia="zh-CN" w:bidi="zh-CN"/>
      </w:rPr>
    </w:lvl>
    <w:lvl w:ilvl="7" w:tentative="0">
      <w:start w:val="0"/>
      <w:numFmt w:val="bullet"/>
      <w:lvlText w:val="•"/>
      <w:lvlJc w:val="left"/>
      <w:pPr>
        <w:ind w:left="7077" w:hanging="420"/>
      </w:pPr>
      <w:rPr>
        <w:rFonts w:hint="default"/>
        <w:lang w:val="zh-CN" w:eastAsia="zh-CN" w:bidi="zh-CN"/>
      </w:rPr>
    </w:lvl>
    <w:lvl w:ilvl="8" w:tentative="0">
      <w:start w:val="0"/>
      <w:numFmt w:val="bullet"/>
      <w:lvlText w:val="•"/>
      <w:lvlJc w:val="left"/>
      <w:pPr>
        <w:ind w:left="8046" w:hanging="420"/>
      </w:pPr>
      <w:rPr>
        <w:rFonts w:hint="default"/>
        <w:lang w:val="zh-CN" w:eastAsia="zh-CN" w:bidi="zh-CN"/>
      </w:rPr>
    </w:lvl>
  </w:abstractNum>
  <w:abstractNum w:abstractNumId="11">
    <w:nsid w:val="0DBE92DB"/>
    <w:multiLevelType w:val="singleLevel"/>
    <w:tmpl w:val="0DBE92DB"/>
    <w:lvl w:ilvl="0" w:tentative="0">
      <w:start w:val="1"/>
      <w:numFmt w:val="decimal"/>
      <w:suff w:val="nothing"/>
      <w:lvlText w:val="（%1）"/>
      <w:lvlJc w:val="left"/>
    </w:lvl>
  </w:abstractNum>
  <w:abstractNum w:abstractNumId="12">
    <w:nsid w:val="75B95237"/>
    <w:multiLevelType w:val="singleLevel"/>
    <w:tmpl w:val="75B95237"/>
    <w:lvl w:ilvl="0" w:tentative="0">
      <w:start w:val="2"/>
      <w:numFmt w:val="chineseCounting"/>
      <w:suff w:val="space"/>
      <w:lvlText w:val="第%1章"/>
      <w:lvlJc w:val="left"/>
      <w:rPr>
        <w:rFonts w:hint="eastAsia"/>
      </w:rPr>
    </w:lvl>
  </w:abstractNum>
  <w:abstractNum w:abstractNumId="13">
    <w:nsid w:val="7702F303"/>
    <w:multiLevelType w:val="singleLevel"/>
    <w:tmpl w:val="7702F303"/>
    <w:lvl w:ilvl="0" w:tentative="0">
      <w:start w:val="1"/>
      <w:numFmt w:val="chineseCounting"/>
      <w:suff w:val="nothing"/>
      <w:lvlText w:val="%1、"/>
      <w:lvlJc w:val="left"/>
      <w:pPr>
        <w:ind w:left="-420" w:firstLine="420"/>
      </w:pPr>
      <w:rPr>
        <w:rFonts w:hint="eastAsia"/>
      </w:rPr>
    </w:lvl>
  </w:abstractNum>
  <w:num w:numId="1">
    <w:abstractNumId w:val="12"/>
  </w:num>
  <w:num w:numId="2">
    <w:abstractNumId w:val="13"/>
  </w:num>
  <w:num w:numId="3">
    <w:abstractNumId w:val="10"/>
  </w:num>
  <w:num w:numId="4">
    <w:abstractNumId w:val="4"/>
  </w:num>
  <w:num w:numId="5">
    <w:abstractNumId w:val="7"/>
  </w:num>
  <w:num w:numId="6">
    <w:abstractNumId w:val="9"/>
  </w:num>
  <w:num w:numId="7">
    <w:abstractNumId w:val="1"/>
  </w:num>
  <w:num w:numId="8">
    <w:abstractNumId w:val="5"/>
  </w:num>
  <w:num w:numId="9">
    <w:abstractNumId w:val="6"/>
  </w:num>
  <w:num w:numId="10">
    <w:abstractNumId w:val="3"/>
  </w:num>
  <w:num w:numId="11">
    <w:abstractNumId w:val="2"/>
  </w:num>
  <w:num w:numId="12">
    <w:abstractNumId w:val="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3NzM1YTE1MzBjOWQ2YjA1MTFmYWMyNzgxMTUxMGEifQ=="/>
  </w:docVars>
  <w:rsids>
    <w:rsidRoot w:val="00BA6747"/>
    <w:rsid w:val="0004516F"/>
    <w:rsid w:val="00046F13"/>
    <w:rsid w:val="0005760F"/>
    <w:rsid w:val="000E16CB"/>
    <w:rsid w:val="002116A7"/>
    <w:rsid w:val="002317C1"/>
    <w:rsid w:val="002E707D"/>
    <w:rsid w:val="003A65C1"/>
    <w:rsid w:val="00484242"/>
    <w:rsid w:val="004B3AF3"/>
    <w:rsid w:val="00516B61"/>
    <w:rsid w:val="00536AFE"/>
    <w:rsid w:val="00536F02"/>
    <w:rsid w:val="0057206E"/>
    <w:rsid w:val="0059154E"/>
    <w:rsid w:val="005D2D5E"/>
    <w:rsid w:val="006541D9"/>
    <w:rsid w:val="00674A59"/>
    <w:rsid w:val="00720C62"/>
    <w:rsid w:val="00724B35"/>
    <w:rsid w:val="0077037D"/>
    <w:rsid w:val="00771942"/>
    <w:rsid w:val="00803C0E"/>
    <w:rsid w:val="00897861"/>
    <w:rsid w:val="009B7A97"/>
    <w:rsid w:val="009D6216"/>
    <w:rsid w:val="00A35D89"/>
    <w:rsid w:val="00AB655C"/>
    <w:rsid w:val="00AC5745"/>
    <w:rsid w:val="00AF3A25"/>
    <w:rsid w:val="00B67F30"/>
    <w:rsid w:val="00BA6747"/>
    <w:rsid w:val="00BC545F"/>
    <w:rsid w:val="00BC5DB2"/>
    <w:rsid w:val="00C33C3A"/>
    <w:rsid w:val="00C6733C"/>
    <w:rsid w:val="00D17A9C"/>
    <w:rsid w:val="00D23522"/>
    <w:rsid w:val="00DF79E7"/>
    <w:rsid w:val="00E30EDA"/>
    <w:rsid w:val="00F16A50"/>
    <w:rsid w:val="00F432CF"/>
    <w:rsid w:val="00FE5D49"/>
    <w:rsid w:val="01AA7612"/>
    <w:rsid w:val="01D176A4"/>
    <w:rsid w:val="01DB6104"/>
    <w:rsid w:val="030B4F81"/>
    <w:rsid w:val="032614D2"/>
    <w:rsid w:val="0337535E"/>
    <w:rsid w:val="03440783"/>
    <w:rsid w:val="0361499A"/>
    <w:rsid w:val="0458009E"/>
    <w:rsid w:val="049D0C44"/>
    <w:rsid w:val="04B51FBB"/>
    <w:rsid w:val="04ED6A6C"/>
    <w:rsid w:val="051E1795"/>
    <w:rsid w:val="0579183C"/>
    <w:rsid w:val="06075B5F"/>
    <w:rsid w:val="064A337A"/>
    <w:rsid w:val="0671333D"/>
    <w:rsid w:val="06E70CFB"/>
    <w:rsid w:val="08240CC4"/>
    <w:rsid w:val="088B09A3"/>
    <w:rsid w:val="09311C77"/>
    <w:rsid w:val="0A801619"/>
    <w:rsid w:val="0B9003E7"/>
    <w:rsid w:val="0C0D6041"/>
    <w:rsid w:val="0C8A677F"/>
    <w:rsid w:val="0E294B7A"/>
    <w:rsid w:val="0E5D6C2D"/>
    <w:rsid w:val="0F346728"/>
    <w:rsid w:val="0FE5761F"/>
    <w:rsid w:val="10307DD4"/>
    <w:rsid w:val="118A1673"/>
    <w:rsid w:val="11B36C9A"/>
    <w:rsid w:val="11DD6E63"/>
    <w:rsid w:val="1241185D"/>
    <w:rsid w:val="125E2109"/>
    <w:rsid w:val="12AA58F4"/>
    <w:rsid w:val="133E0622"/>
    <w:rsid w:val="1376784D"/>
    <w:rsid w:val="14882317"/>
    <w:rsid w:val="14EB6D47"/>
    <w:rsid w:val="160F5B7D"/>
    <w:rsid w:val="16352C0C"/>
    <w:rsid w:val="16A12AF5"/>
    <w:rsid w:val="16EF2972"/>
    <w:rsid w:val="1767603B"/>
    <w:rsid w:val="1791278E"/>
    <w:rsid w:val="17EE4066"/>
    <w:rsid w:val="19527EBF"/>
    <w:rsid w:val="195A64F3"/>
    <w:rsid w:val="19903FE7"/>
    <w:rsid w:val="1AC17F49"/>
    <w:rsid w:val="1B7F3A17"/>
    <w:rsid w:val="1CA06924"/>
    <w:rsid w:val="1CA52874"/>
    <w:rsid w:val="1CB85A4E"/>
    <w:rsid w:val="1D1A7054"/>
    <w:rsid w:val="1D5A25C5"/>
    <w:rsid w:val="1E21181D"/>
    <w:rsid w:val="1E72416F"/>
    <w:rsid w:val="1F23787D"/>
    <w:rsid w:val="200F23AC"/>
    <w:rsid w:val="20157DF8"/>
    <w:rsid w:val="20A33321"/>
    <w:rsid w:val="2104709D"/>
    <w:rsid w:val="210617F6"/>
    <w:rsid w:val="21851C46"/>
    <w:rsid w:val="21D71985"/>
    <w:rsid w:val="226F5DF1"/>
    <w:rsid w:val="227A12BA"/>
    <w:rsid w:val="22FD466A"/>
    <w:rsid w:val="23CD34A4"/>
    <w:rsid w:val="240B27CE"/>
    <w:rsid w:val="25BA5ED0"/>
    <w:rsid w:val="27710C8E"/>
    <w:rsid w:val="294B2C1A"/>
    <w:rsid w:val="29B43F0D"/>
    <w:rsid w:val="2C2E3333"/>
    <w:rsid w:val="2CAA06CD"/>
    <w:rsid w:val="2CBD4358"/>
    <w:rsid w:val="2CC87C7D"/>
    <w:rsid w:val="2CE3262B"/>
    <w:rsid w:val="2DDB0E3F"/>
    <w:rsid w:val="2DF55F57"/>
    <w:rsid w:val="2DF9543D"/>
    <w:rsid w:val="2E1A349E"/>
    <w:rsid w:val="2E54513A"/>
    <w:rsid w:val="2EDC61A4"/>
    <w:rsid w:val="2F2C0968"/>
    <w:rsid w:val="2FEB4571"/>
    <w:rsid w:val="30450A8C"/>
    <w:rsid w:val="307759D9"/>
    <w:rsid w:val="307D0230"/>
    <w:rsid w:val="30DE315E"/>
    <w:rsid w:val="310A7F7D"/>
    <w:rsid w:val="316E291C"/>
    <w:rsid w:val="31C50E7D"/>
    <w:rsid w:val="32614FC2"/>
    <w:rsid w:val="330257DF"/>
    <w:rsid w:val="33503102"/>
    <w:rsid w:val="351041A1"/>
    <w:rsid w:val="356B3A25"/>
    <w:rsid w:val="35AE0325"/>
    <w:rsid w:val="36B96E85"/>
    <w:rsid w:val="38392A2C"/>
    <w:rsid w:val="38521F98"/>
    <w:rsid w:val="398166EC"/>
    <w:rsid w:val="3A471C0B"/>
    <w:rsid w:val="3AD46C94"/>
    <w:rsid w:val="3AEE5DFF"/>
    <w:rsid w:val="3B876324"/>
    <w:rsid w:val="3C063FD4"/>
    <w:rsid w:val="3C8A7E96"/>
    <w:rsid w:val="3D15556A"/>
    <w:rsid w:val="3DF261AC"/>
    <w:rsid w:val="3E176344"/>
    <w:rsid w:val="3E6E6CED"/>
    <w:rsid w:val="3F3372F2"/>
    <w:rsid w:val="3F6F22AD"/>
    <w:rsid w:val="3FA05CDE"/>
    <w:rsid w:val="40807F93"/>
    <w:rsid w:val="40A023DA"/>
    <w:rsid w:val="41152D53"/>
    <w:rsid w:val="42975177"/>
    <w:rsid w:val="42BD7B6B"/>
    <w:rsid w:val="432C4D44"/>
    <w:rsid w:val="44704D6B"/>
    <w:rsid w:val="449A4C12"/>
    <w:rsid w:val="44C0257F"/>
    <w:rsid w:val="44C86D8A"/>
    <w:rsid w:val="44DB5BA6"/>
    <w:rsid w:val="45CC17E9"/>
    <w:rsid w:val="465676AA"/>
    <w:rsid w:val="46D819DD"/>
    <w:rsid w:val="470767F8"/>
    <w:rsid w:val="478E3422"/>
    <w:rsid w:val="47CC468A"/>
    <w:rsid w:val="484104BC"/>
    <w:rsid w:val="484D6C28"/>
    <w:rsid w:val="49A47659"/>
    <w:rsid w:val="4A8A5EBE"/>
    <w:rsid w:val="4B0E1653"/>
    <w:rsid w:val="4B2B6CD9"/>
    <w:rsid w:val="4CB50B8F"/>
    <w:rsid w:val="4D065C3D"/>
    <w:rsid w:val="4D2949C3"/>
    <w:rsid w:val="4DC15F37"/>
    <w:rsid w:val="4DE57D8E"/>
    <w:rsid w:val="4E5429F5"/>
    <w:rsid w:val="4E8E5645"/>
    <w:rsid w:val="4FAB09D2"/>
    <w:rsid w:val="4FCA73EA"/>
    <w:rsid w:val="4FE707F9"/>
    <w:rsid w:val="4FE92264"/>
    <w:rsid w:val="501E2A33"/>
    <w:rsid w:val="5086744F"/>
    <w:rsid w:val="516F3003"/>
    <w:rsid w:val="51EB32C9"/>
    <w:rsid w:val="52C66DD5"/>
    <w:rsid w:val="532375BC"/>
    <w:rsid w:val="53386CE2"/>
    <w:rsid w:val="534A69D1"/>
    <w:rsid w:val="534C28F3"/>
    <w:rsid w:val="5448416B"/>
    <w:rsid w:val="549C2350"/>
    <w:rsid w:val="553E431A"/>
    <w:rsid w:val="559E6C20"/>
    <w:rsid w:val="55E94969"/>
    <w:rsid w:val="567606FA"/>
    <w:rsid w:val="5699025C"/>
    <w:rsid w:val="57823023"/>
    <w:rsid w:val="58610A8E"/>
    <w:rsid w:val="58C52E4E"/>
    <w:rsid w:val="58FB2A28"/>
    <w:rsid w:val="59391753"/>
    <w:rsid w:val="599D542B"/>
    <w:rsid w:val="5A342C0A"/>
    <w:rsid w:val="5AE866A7"/>
    <w:rsid w:val="5B1749B1"/>
    <w:rsid w:val="5C013B92"/>
    <w:rsid w:val="5C7E799F"/>
    <w:rsid w:val="5CC80639"/>
    <w:rsid w:val="5DAF1948"/>
    <w:rsid w:val="5E3555AE"/>
    <w:rsid w:val="5F146EA6"/>
    <w:rsid w:val="5F804F9D"/>
    <w:rsid w:val="60483B4B"/>
    <w:rsid w:val="606F2632"/>
    <w:rsid w:val="608C5797"/>
    <w:rsid w:val="60CA4511"/>
    <w:rsid w:val="6158751A"/>
    <w:rsid w:val="61C8101A"/>
    <w:rsid w:val="622A5268"/>
    <w:rsid w:val="63E12EF8"/>
    <w:rsid w:val="641116C4"/>
    <w:rsid w:val="641B18AB"/>
    <w:rsid w:val="644F7208"/>
    <w:rsid w:val="64B77A16"/>
    <w:rsid w:val="651E2BD4"/>
    <w:rsid w:val="653630DB"/>
    <w:rsid w:val="65783E0D"/>
    <w:rsid w:val="65805465"/>
    <w:rsid w:val="65A534ED"/>
    <w:rsid w:val="664C4851"/>
    <w:rsid w:val="66B27E1E"/>
    <w:rsid w:val="66D7461C"/>
    <w:rsid w:val="66F752DC"/>
    <w:rsid w:val="67680269"/>
    <w:rsid w:val="682F5379"/>
    <w:rsid w:val="68471A84"/>
    <w:rsid w:val="68BC085D"/>
    <w:rsid w:val="69185D7B"/>
    <w:rsid w:val="693460C6"/>
    <w:rsid w:val="6A01345C"/>
    <w:rsid w:val="6C55678A"/>
    <w:rsid w:val="6CB560E6"/>
    <w:rsid w:val="6ECE1D12"/>
    <w:rsid w:val="6EFF43B6"/>
    <w:rsid w:val="6F484E78"/>
    <w:rsid w:val="6F7018AD"/>
    <w:rsid w:val="7039545F"/>
    <w:rsid w:val="70EB4CB4"/>
    <w:rsid w:val="729B5A09"/>
    <w:rsid w:val="72C30814"/>
    <w:rsid w:val="7331419C"/>
    <w:rsid w:val="73A44DF2"/>
    <w:rsid w:val="73A937F2"/>
    <w:rsid w:val="73CF3479"/>
    <w:rsid w:val="73ED1013"/>
    <w:rsid w:val="7437615F"/>
    <w:rsid w:val="75476D98"/>
    <w:rsid w:val="776B03F9"/>
    <w:rsid w:val="77730E23"/>
    <w:rsid w:val="78BF4796"/>
    <w:rsid w:val="78F47F26"/>
    <w:rsid w:val="798E5845"/>
    <w:rsid w:val="79ED50A1"/>
    <w:rsid w:val="7A114E18"/>
    <w:rsid w:val="7A8108D5"/>
    <w:rsid w:val="7AD44AF7"/>
    <w:rsid w:val="7C0F1F77"/>
    <w:rsid w:val="7C5760DF"/>
    <w:rsid w:val="7D0106ED"/>
    <w:rsid w:val="7D221505"/>
    <w:rsid w:val="7DA36176"/>
    <w:rsid w:val="7DEB644D"/>
    <w:rsid w:val="7E65520E"/>
    <w:rsid w:val="7F9E5B44"/>
    <w:rsid w:val="E7ECA3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qFormat/>
    <w:uiPriority w:val="1"/>
    <w:pPr>
      <w:ind w:left="540"/>
      <w:outlineLvl w:val="0"/>
    </w:pPr>
    <w:rPr>
      <w:b/>
      <w:bCs/>
      <w:sz w:val="32"/>
      <w:szCs w:val="32"/>
    </w:rPr>
  </w:style>
  <w:style w:type="paragraph" w:styleId="4">
    <w:name w:val="heading 2"/>
    <w:basedOn w:val="1"/>
    <w:next w:val="1"/>
    <w:qFormat/>
    <w:uiPriority w:val="1"/>
    <w:pPr>
      <w:spacing w:before="58"/>
      <w:ind w:left="561"/>
      <w:jc w:val="center"/>
      <w:outlineLvl w:val="1"/>
    </w:pPr>
    <w:rPr>
      <w:b/>
      <w:bCs/>
      <w:sz w:val="30"/>
      <w:szCs w:val="30"/>
    </w:rPr>
  </w:style>
  <w:style w:type="paragraph" w:styleId="5">
    <w:name w:val="heading 3"/>
    <w:basedOn w:val="1"/>
    <w:next w:val="6"/>
    <w:qFormat/>
    <w:uiPriority w:val="1"/>
    <w:pPr>
      <w:spacing w:before="62"/>
      <w:ind w:left="561" w:right="441"/>
      <w:jc w:val="center"/>
      <w:outlineLvl w:val="2"/>
    </w:pPr>
    <w:rPr>
      <w:b/>
      <w:bCs/>
      <w:sz w:val="28"/>
      <w:szCs w:val="28"/>
    </w:rPr>
  </w:style>
  <w:style w:type="paragraph" w:styleId="7">
    <w:name w:val="heading 4"/>
    <w:basedOn w:val="1"/>
    <w:next w:val="1"/>
    <w:qFormat/>
    <w:uiPriority w:val="1"/>
    <w:pPr>
      <w:ind w:left="540"/>
      <w:outlineLvl w:val="3"/>
    </w:pPr>
    <w:rPr>
      <w:sz w:val="28"/>
      <w:szCs w:val="28"/>
    </w:rPr>
  </w:style>
  <w:style w:type="paragraph" w:styleId="8">
    <w:name w:val="heading 5"/>
    <w:basedOn w:val="1"/>
    <w:next w:val="1"/>
    <w:autoRedefine/>
    <w:qFormat/>
    <w:uiPriority w:val="1"/>
    <w:pPr>
      <w:ind w:left="540"/>
      <w:outlineLvl w:val="4"/>
    </w:pPr>
    <w:rPr>
      <w:b/>
      <w:bCs/>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qFormat/>
    <w:uiPriority w:val="0"/>
    <w:pPr>
      <w:adjustRightInd w:val="0"/>
      <w:spacing w:after="120"/>
      <w:ind w:left="200" w:leftChars="200" w:firstLine="420"/>
    </w:pPr>
    <w:rPr>
      <w:rFonts w:ascii="宋体" w:cs="宋体"/>
      <w:sz w:val="24"/>
      <w:szCs w:val="21"/>
    </w:rPr>
  </w:style>
  <w:style w:type="paragraph" w:styleId="6">
    <w:name w:val="Normal Indent"/>
    <w:basedOn w:val="1"/>
    <w:next w:val="1"/>
    <w:qFormat/>
    <w:uiPriority w:val="0"/>
    <w:pPr>
      <w:ind w:firstLine="420"/>
    </w:pPr>
    <w:rPr>
      <w:szCs w:val="20"/>
    </w:rPr>
  </w:style>
  <w:style w:type="paragraph" w:styleId="9">
    <w:name w:val="annotation text"/>
    <w:basedOn w:val="1"/>
    <w:link w:val="43"/>
    <w:qFormat/>
    <w:uiPriority w:val="0"/>
  </w:style>
  <w:style w:type="paragraph" w:styleId="10">
    <w:name w:val="Body Text 3"/>
    <w:basedOn w:val="1"/>
    <w:qFormat/>
    <w:uiPriority w:val="0"/>
    <w:pPr>
      <w:widowControl/>
      <w:spacing w:line="360" w:lineRule="auto"/>
    </w:pPr>
    <w:rPr>
      <w:rFonts w:ascii="仿宋_GB2312" w:hAnsi="Calibri" w:eastAsia="仿宋_GB2312"/>
      <w:sz w:val="24"/>
      <w:szCs w:val="20"/>
    </w:rPr>
  </w:style>
  <w:style w:type="paragraph" w:styleId="11">
    <w:name w:val="Body Text"/>
    <w:basedOn w:val="1"/>
    <w:next w:val="12"/>
    <w:qFormat/>
    <w:uiPriority w:val="1"/>
    <w:rPr>
      <w:sz w:val="24"/>
      <w:szCs w:val="24"/>
    </w:rPr>
  </w:style>
  <w:style w:type="paragraph" w:styleId="12">
    <w:name w:val="Body Text First Indent"/>
    <w:basedOn w:val="11"/>
    <w:autoRedefine/>
    <w:qFormat/>
    <w:uiPriority w:val="99"/>
    <w:pPr>
      <w:tabs>
        <w:tab w:val="left" w:pos="208"/>
      </w:tabs>
      <w:spacing w:after="120"/>
      <w:ind w:firstLine="420"/>
    </w:pPr>
  </w:style>
  <w:style w:type="paragraph" w:styleId="13">
    <w:name w:val="Body Text Indent"/>
    <w:basedOn w:val="1"/>
    <w:next w:val="1"/>
    <w:qFormat/>
    <w:uiPriority w:val="99"/>
    <w:pPr>
      <w:ind w:firstLine="540"/>
    </w:pPr>
    <w:rPr>
      <w:sz w:val="28"/>
      <w:szCs w:val="20"/>
    </w:rPr>
  </w:style>
  <w:style w:type="paragraph" w:styleId="14">
    <w:name w:val="toc 3"/>
    <w:basedOn w:val="1"/>
    <w:next w:val="1"/>
    <w:qFormat/>
    <w:uiPriority w:val="39"/>
    <w:pPr>
      <w:ind w:left="840" w:leftChars="400"/>
    </w:pPr>
  </w:style>
  <w:style w:type="paragraph" w:styleId="15">
    <w:name w:val="Plain Text"/>
    <w:basedOn w:val="1"/>
    <w:next w:val="16"/>
    <w:qFormat/>
    <w:uiPriority w:val="0"/>
    <w:pPr>
      <w:spacing w:beforeLines="50" w:afterLines="50" w:line="400" w:lineRule="exact"/>
    </w:pPr>
    <w:rPr>
      <w:rFonts w:ascii="宋体" w:hAnsi="Courier New"/>
      <w:sz w:val="24"/>
    </w:rPr>
  </w:style>
  <w:style w:type="paragraph" w:styleId="16">
    <w:name w:val="Date"/>
    <w:basedOn w:val="1"/>
    <w:next w:val="1"/>
    <w:qFormat/>
    <w:uiPriority w:val="99"/>
    <w:pPr>
      <w:ind w:left="100" w:leftChars="2500"/>
    </w:pPr>
    <w:rPr>
      <w:rFonts w:ascii="宋体" w:hAnsi="宋体"/>
      <w:sz w:val="24"/>
    </w:rPr>
  </w:style>
  <w:style w:type="paragraph" w:styleId="17">
    <w:name w:val="Body Text Indent 2"/>
    <w:basedOn w:val="1"/>
    <w:autoRedefine/>
    <w:qFormat/>
    <w:uiPriority w:val="0"/>
    <w:pPr>
      <w:snapToGrid w:val="0"/>
      <w:spacing w:line="400" w:lineRule="exact"/>
      <w:ind w:firstLine="480"/>
    </w:pPr>
    <w:rPr>
      <w:rFonts w:eastAsia="仿宋_GB2312"/>
      <w:sz w:val="24"/>
    </w:rPr>
  </w:style>
  <w:style w:type="paragraph" w:styleId="18">
    <w:name w:val="Balloon Text"/>
    <w:basedOn w:val="1"/>
    <w:link w:val="42"/>
    <w:autoRedefine/>
    <w:qFormat/>
    <w:uiPriority w:val="0"/>
    <w:rPr>
      <w:sz w:val="18"/>
      <w:szCs w:val="18"/>
    </w:rPr>
  </w:style>
  <w:style w:type="paragraph" w:styleId="19">
    <w:name w:val="footer"/>
    <w:basedOn w:val="1"/>
    <w:autoRedefine/>
    <w:qFormat/>
    <w:uiPriority w:val="0"/>
    <w:pPr>
      <w:tabs>
        <w:tab w:val="center" w:pos="4153"/>
        <w:tab w:val="right" w:pos="8306"/>
      </w:tabs>
      <w:snapToGrid w:val="0"/>
    </w:pPr>
    <w:rPr>
      <w:sz w:val="18"/>
    </w:rPr>
  </w:style>
  <w:style w:type="paragraph" w:styleId="20">
    <w:name w:val="envelope return"/>
    <w:basedOn w:val="1"/>
    <w:qFormat/>
    <w:uiPriority w:val="0"/>
    <w:pPr>
      <w:widowControl/>
      <w:adjustRightInd w:val="0"/>
      <w:snapToGrid w:val="0"/>
      <w:spacing w:after="200"/>
    </w:pPr>
    <w:rPr>
      <w:rFonts w:ascii="Arial" w:hAnsi="Arial" w:eastAsia="微软雅黑"/>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2">
    <w:name w:val="toc 1"/>
    <w:basedOn w:val="1"/>
    <w:next w:val="1"/>
    <w:autoRedefine/>
    <w:qFormat/>
    <w:uiPriority w:val="39"/>
    <w:pPr>
      <w:tabs>
        <w:tab w:val="right" w:leader="dot" w:pos="9076"/>
      </w:tabs>
      <w:spacing w:before="4"/>
    </w:pPr>
    <w:rPr>
      <w:b/>
      <w:bCs/>
      <w:sz w:val="24"/>
      <w:szCs w:val="24"/>
      <w:lang w:val="en-US"/>
    </w:rPr>
  </w:style>
  <w:style w:type="paragraph" w:styleId="23">
    <w:name w:val="List"/>
    <w:basedOn w:val="1"/>
    <w:qFormat/>
    <w:uiPriority w:val="0"/>
    <w:pPr>
      <w:ind w:left="200" w:hanging="200" w:hangingChars="200"/>
      <w:contextualSpacing/>
    </w:pPr>
  </w:style>
  <w:style w:type="paragraph" w:styleId="24">
    <w:name w:val="toc 6"/>
    <w:basedOn w:val="1"/>
    <w:next w:val="1"/>
    <w:qFormat/>
    <w:uiPriority w:val="39"/>
    <w:pPr>
      <w:ind w:left="1050"/>
    </w:pPr>
    <w:rPr>
      <w:rFonts w:ascii="Calibri" w:hAnsi="Calibri"/>
      <w:sz w:val="18"/>
      <w:szCs w:val="18"/>
    </w:rPr>
  </w:style>
  <w:style w:type="paragraph" w:styleId="25">
    <w:name w:val="toc 2"/>
    <w:basedOn w:val="1"/>
    <w:next w:val="1"/>
    <w:autoRedefine/>
    <w:qFormat/>
    <w:uiPriority w:val="39"/>
    <w:pPr>
      <w:tabs>
        <w:tab w:val="right" w:leader="dot" w:pos="9076"/>
      </w:tabs>
      <w:spacing w:before="4"/>
      <w:ind w:firstLine="480" w:firstLineChars="200"/>
    </w:pPr>
    <w:rPr>
      <w:bCs/>
      <w:sz w:val="24"/>
      <w:szCs w:val="24"/>
    </w:rPr>
  </w:style>
  <w:style w:type="paragraph" w:styleId="26">
    <w:name w:val="Normal (Web)"/>
    <w:basedOn w:val="1"/>
    <w:qFormat/>
    <w:uiPriority w:val="99"/>
    <w:pPr>
      <w:widowControl/>
    </w:pPr>
    <w:rPr>
      <w:rFonts w:ascii="宋体"/>
      <w:sz w:val="24"/>
      <w:szCs w:val="20"/>
    </w:rPr>
  </w:style>
  <w:style w:type="paragraph" w:styleId="27">
    <w:name w:val="Title"/>
    <w:basedOn w:val="1"/>
    <w:next w:val="1"/>
    <w:autoRedefine/>
    <w:qFormat/>
    <w:uiPriority w:val="0"/>
    <w:pPr>
      <w:widowControl/>
      <w:overflowPunct w:val="0"/>
      <w:adjustRightInd w:val="0"/>
      <w:jc w:val="center"/>
      <w:textAlignment w:val="baseline"/>
    </w:pPr>
    <w:rPr>
      <w:b/>
      <w:sz w:val="24"/>
      <w:lang w:val="en-GB" w:eastAsia="en-GB"/>
    </w:rPr>
  </w:style>
  <w:style w:type="paragraph" w:styleId="28">
    <w:name w:val="annotation subject"/>
    <w:basedOn w:val="9"/>
    <w:next w:val="9"/>
    <w:link w:val="44"/>
    <w:qFormat/>
    <w:uiPriority w:val="0"/>
    <w:rPr>
      <w:b/>
      <w:bCs/>
    </w:rPr>
  </w:style>
  <w:style w:type="paragraph" w:styleId="29">
    <w:name w:val="Body Text First Indent 2"/>
    <w:basedOn w:val="13"/>
    <w:next w:val="12"/>
    <w:autoRedefine/>
    <w:qFormat/>
    <w:uiPriority w:val="99"/>
    <w:pPr>
      <w:ind w:firstLine="420" w:firstLineChars="2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Hyperlink"/>
    <w:basedOn w:val="32"/>
    <w:autoRedefine/>
    <w:qFormat/>
    <w:uiPriority w:val="99"/>
    <w:rPr>
      <w:color w:val="0000FF"/>
      <w:u w:val="single"/>
    </w:rPr>
  </w:style>
  <w:style w:type="character" w:styleId="34">
    <w:name w:val="annotation reference"/>
    <w:basedOn w:val="32"/>
    <w:autoRedefine/>
    <w:qFormat/>
    <w:uiPriority w:val="0"/>
    <w:rPr>
      <w:sz w:val="21"/>
      <w:szCs w:val="21"/>
    </w:rPr>
  </w:style>
  <w:style w:type="paragraph" w:customStyle="1" w:styleId="35">
    <w:name w:val="样式 正文文本缩进 + 左  0 字符"/>
    <w:basedOn w:val="1"/>
    <w:qFormat/>
    <w:uiPriority w:val="0"/>
    <w:pPr>
      <w:spacing w:line="360" w:lineRule="auto"/>
      <w:ind w:firstLine="250" w:firstLineChars="250"/>
    </w:pPr>
    <w:rPr>
      <w:rFonts w:cs="宋体"/>
      <w:sz w:val="24"/>
    </w:rPr>
  </w:style>
  <w:style w:type="paragraph" w:customStyle="1" w:styleId="36">
    <w:name w:val="表格文字"/>
    <w:basedOn w:val="13"/>
    <w:next w:val="11"/>
    <w:qFormat/>
    <w:uiPriority w:val="0"/>
    <w:pPr>
      <w:adjustRightInd w:val="0"/>
      <w:spacing w:line="420" w:lineRule="atLeast"/>
      <w:textAlignment w:val="baseline"/>
    </w:pPr>
    <w:rPr>
      <w:szCs w:val="24"/>
    </w:rPr>
  </w:style>
  <w:style w:type="paragraph" w:customStyle="1" w:styleId="37">
    <w:name w:val="标准正文"/>
    <w:basedOn w:val="1"/>
    <w:qFormat/>
    <w:uiPriority w:val="0"/>
    <w:pPr>
      <w:spacing w:line="360" w:lineRule="auto"/>
      <w:ind w:firstLine="200" w:firstLineChars="200"/>
    </w:pPr>
    <w:rPr>
      <w:rFonts w:ascii="Calibri" w:hAnsi="Calibri" w:eastAsia="宋体" w:cs="宋体"/>
      <w:sz w:val="24"/>
      <w:szCs w:val="20"/>
      <w:lang w:bidi="ar-SA"/>
    </w:rPr>
  </w:style>
  <w:style w:type="paragraph" w:customStyle="1" w:styleId="38">
    <w:name w:val="无间隔1"/>
    <w:qFormat/>
    <w:uiPriority w:val="99"/>
    <w:pPr>
      <w:adjustRightInd w:val="0"/>
      <w:snapToGrid w:val="0"/>
    </w:pPr>
    <w:rPr>
      <w:rFonts w:ascii="Tahoma" w:hAnsi="Tahoma" w:eastAsia="微软雅黑" w:cs="Times New Roman"/>
      <w:sz w:val="22"/>
      <w:szCs w:val="22"/>
      <w:lang w:val="en-US" w:eastAsia="zh-CN" w:bidi="ar-SA"/>
    </w:rPr>
  </w:style>
  <w:style w:type="table" w:customStyle="1" w:styleId="39">
    <w:name w:val="Table Normal"/>
    <w:autoRedefine/>
    <w:qFormat/>
    <w:uiPriority w:val="2"/>
    <w:tblPr>
      <w:tblCellMar>
        <w:top w:w="0" w:type="dxa"/>
        <w:left w:w="0" w:type="dxa"/>
        <w:bottom w:w="0" w:type="dxa"/>
        <w:right w:w="0" w:type="dxa"/>
      </w:tblCellMar>
    </w:tblPr>
  </w:style>
  <w:style w:type="paragraph" w:styleId="40">
    <w:name w:val="List Paragraph"/>
    <w:basedOn w:val="1"/>
    <w:qFormat/>
    <w:uiPriority w:val="1"/>
    <w:pPr>
      <w:spacing w:before="160"/>
      <w:ind w:left="540" w:firstLine="480"/>
    </w:pPr>
  </w:style>
  <w:style w:type="paragraph" w:customStyle="1" w:styleId="41">
    <w:name w:val="Table Paragraph"/>
    <w:basedOn w:val="1"/>
    <w:qFormat/>
    <w:uiPriority w:val="1"/>
  </w:style>
  <w:style w:type="character" w:customStyle="1" w:styleId="42">
    <w:name w:val="批注框文本 Char"/>
    <w:basedOn w:val="32"/>
    <w:link w:val="18"/>
    <w:qFormat/>
    <w:uiPriority w:val="0"/>
    <w:rPr>
      <w:rFonts w:ascii="仿宋" w:hAnsi="仿宋" w:eastAsia="仿宋" w:cs="仿宋"/>
      <w:sz w:val="18"/>
      <w:szCs w:val="18"/>
      <w:lang w:val="zh-CN" w:bidi="zh-CN"/>
    </w:rPr>
  </w:style>
  <w:style w:type="character" w:customStyle="1" w:styleId="43">
    <w:name w:val="批注文字 Char"/>
    <w:basedOn w:val="32"/>
    <w:link w:val="9"/>
    <w:qFormat/>
    <w:uiPriority w:val="0"/>
    <w:rPr>
      <w:rFonts w:ascii="仿宋" w:hAnsi="仿宋" w:eastAsia="仿宋" w:cs="仿宋"/>
      <w:sz w:val="22"/>
      <w:szCs w:val="22"/>
      <w:lang w:val="zh-CN" w:bidi="zh-CN"/>
    </w:rPr>
  </w:style>
  <w:style w:type="character" w:customStyle="1" w:styleId="44">
    <w:name w:val="批注主题 Char"/>
    <w:basedOn w:val="43"/>
    <w:link w:val="28"/>
    <w:qFormat/>
    <w:uiPriority w:val="0"/>
    <w:rPr>
      <w:rFonts w:ascii="仿宋" w:hAnsi="仿宋" w:eastAsia="仿宋" w:cs="仿宋"/>
      <w:b/>
      <w:bCs/>
      <w:sz w:val="22"/>
      <w:szCs w:val="22"/>
      <w:lang w:val="zh-CN" w:bidi="zh-CN"/>
    </w:rPr>
  </w:style>
  <w:style w:type="paragraph" w:customStyle="1" w:styleId="4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1"/>
    <w:basedOn w:val="47"/>
    <w:qFormat/>
    <w:uiPriority w:val="0"/>
    <w:rPr>
      <w:rFonts w:ascii="宋体" w:hAnsi="Courier New"/>
      <w:szCs w:val="20"/>
    </w:rPr>
  </w:style>
  <w:style w:type="paragraph" w:customStyle="1" w:styleId="4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0"/>
    <w:basedOn w:val="1"/>
    <w:qFormat/>
    <w:uiPriority w:val="0"/>
    <w:rPr>
      <w:rFonts w:ascii="宋体" w:hAnsi="Courier New"/>
    </w:rPr>
  </w:style>
  <w:style w:type="paragraph" w:customStyle="1" w:styleId="49">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TOC Heading_cb59b4d9-91da-47c8-90c6-1a169de22f7e"/>
    <w:basedOn w:val="3"/>
    <w:next w:val="1"/>
    <w:qFormat/>
    <w:uiPriority w:val="39"/>
    <w:pPr>
      <w:keepNext/>
      <w:keepLines/>
      <w:widowControl/>
      <w:autoSpaceDE/>
      <w:autoSpaceDN/>
      <w:spacing w:before="240" w:line="259" w:lineRule="auto"/>
      <w:ind w:left="0"/>
      <w:outlineLvl w:val="9"/>
    </w:pPr>
    <w:rPr>
      <w:rFonts w:ascii="Cambria" w:hAnsi="Cambria" w:eastAsia="宋体" w:cs="宋体"/>
      <w:b w:val="0"/>
      <w:bCs w:val="0"/>
      <w:color w:val="376092"/>
      <w:lang w:val="en-US" w:bidi="ar-SA"/>
    </w:rPr>
  </w:style>
  <w:style w:type="paragraph" w:customStyle="1" w:styleId="53">
    <w:name w:val="样式 标题 31.1.1标题 333rd levelBOD 0Bold HeadCTH3H31Heading ...1"/>
    <w:basedOn w:val="5"/>
    <w:qFormat/>
    <w:uiPriority w:val="0"/>
    <w:pPr>
      <w:spacing w:before="0"/>
    </w:pPr>
    <w:rPr>
      <w:rFonts w:hAnsi="宋体" w:cs="宋体"/>
      <w:sz w:val="24"/>
    </w:rPr>
  </w:style>
  <w:style w:type="paragraph" w:customStyle="1" w:styleId="54">
    <w:name w:val="Body text|1"/>
    <w:basedOn w:val="1"/>
    <w:qFormat/>
    <w:uiPriority w:val="0"/>
    <w:pPr>
      <w:spacing w:line="434" w:lineRule="auto"/>
      <w:ind w:firstLine="380"/>
    </w:pPr>
    <w:rPr>
      <w:rFonts w:ascii="宋体" w:hAnsi="宋体" w:cs="宋体"/>
      <w:sz w:val="18"/>
      <w:szCs w:val="18"/>
      <w:lang w:val="zh-TW" w:eastAsia="zh-TW" w:bidi="zh-TW"/>
    </w:rPr>
  </w:style>
  <w:style w:type="paragraph" w:customStyle="1" w:styleId="55">
    <w:name w:val="正文1"/>
    <w:qFormat/>
    <w:uiPriority w:val="0"/>
    <w:rPr>
      <w:rFonts w:ascii="Times New Roman" w:hAnsi="Times New Roman" w:eastAsia="Times New Roman" w:cs="Times New Roman"/>
      <w:sz w:val="24"/>
      <w:szCs w:val="24"/>
      <w:lang w:val="en-US" w:eastAsia="zh-CN" w:bidi="ar-SA"/>
    </w:rPr>
  </w:style>
  <w:style w:type="paragraph" w:customStyle="1" w:styleId="56">
    <w:name w:val="正文1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7">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普通(网站)_0"/>
    <w:basedOn w:val="45"/>
    <w:autoRedefine/>
    <w:unhideWhenUsed/>
    <w:qFormat/>
    <w:uiPriority w:val="0"/>
    <w:pPr>
      <w:spacing w:before="100" w:beforeAutospacing="1" w:after="100" w:afterAutospacing="1"/>
    </w:pPr>
    <w:rPr>
      <w:rFonts w:ascii="宋体"/>
      <w:sz w:val="24"/>
      <w:szCs w:val="22"/>
    </w:rPr>
  </w:style>
  <w:style w:type="paragraph" w:customStyle="1" w:styleId="60">
    <w:name w:val="*正文"/>
    <w:basedOn w:val="1"/>
    <w:autoRedefine/>
    <w:qFormat/>
    <w:uiPriority w:val="0"/>
    <w:pPr>
      <w:ind w:firstLine="200" w:firstLineChars="200"/>
      <w:jc w:val="both"/>
    </w:pPr>
    <w:rPr>
      <w:rFonts w:ascii="Calibri" w:hAnsi="Calibri"/>
      <w:kern w:val="2"/>
      <w:szCs w:val="28"/>
    </w:rPr>
  </w:style>
  <w:style w:type="paragraph" w:customStyle="1" w:styleId="61">
    <w:name w:val="Default"/>
    <w:next w:val="6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
    <w:name w:val="正文缩进1"/>
    <w:basedOn w:val="1"/>
    <w:qFormat/>
    <w:uiPriority w:val="0"/>
    <w:pPr>
      <w:adjustRightInd w:val="0"/>
      <w:ind w:firstLine="420"/>
    </w:pPr>
    <w:rPr>
      <w:rFonts w:ascii="宋体" w:hAnsi="Times New Roman"/>
      <w:sz w:val="24"/>
      <w:szCs w:val="20"/>
    </w:rPr>
  </w:style>
  <w:style w:type="paragraph" w:customStyle="1" w:styleId="64">
    <w:name w:val="Char"/>
    <w:basedOn w:val="1"/>
    <w:qFormat/>
    <w:uiPriority w:val="99"/>
    <w:rPr>
      <w:rFonts w:ascii="Tahoma" w:hAnsi="Tahoma"/>
      <w:sz w:val="24"/>
      <w:szCs w:val="20"/>
    </w:rPr>
  </w:style>
  <w:style w:type="paragraph" w:customStyle="1" w:styleId="65">
    <w:name w:val="缩进正文"/>
    <w:basedOn w:val="1"/>
    <w:autoRedefine/>
    <w:qFormat/>
    <w:uiPriority w:val="0"/>
    <w:pPr>
      <w:adjustRightInd w:val="0"/>
      <w:snapToGrid w:val="0"/>
      <w:spacing w:line="360" w:lineRule="auto"/>
      <w:ind w:firstLine="200" w:firstLineChars="200"/>
    </w:pPr>
    <w:rPr>
      <w:rFonts w:ascii="宋体"/>
      <w:snapToGrid w:val="0"/>
      <w:sz w:val="24"/>
      <w:szCs w:val="21"/>
    </w:rPr>
  </w:style>
  <w:style w:type="paragraph" w:customStyle="1" w:styleId="66">
    <w:name w:val="p0"/>
    <w:basedOn w:val="1"/>
    <w:autoRedefine/>
    <w:qFormat/>
    <w:uiPriority w:val="0"/>
    <w:pPr>
      <w:widowControl/>
      <w:spacing w:before="100" w:beforeAutospacing="1" w:after="100" w:afterAutospacing="1"/>
    </w:pPr>
    <w:rPr>
      <w:rFonts w:ascii="宋体" w:hAnsi="宋体" w:cs="宋体"/>
      <w:sz w:val="24"/>
    </w:rPr>
  </w:style>
  <w:style w:type="character" w:customStyle="1" w:styleId="67">
    <w:name w:val="NormalCharacter"/>
    <w:autoRedefine/>
    <w:qFormat/>
    <w:uiPriority w:val="0"/>
  </w:style>
  <w:style w:type="paragraph" w:customStyle="1" w:styleId="68">
    <w:name w:val="纯文本_4_0"/>
    <w:basedOn w:val="69"/>
    <w:qFormat/>
    <w:uiPriority w:val="0"/>
    <w:rPr>
      <w:rFonts w:ascii="宋体" w:hAnsi="Courier New"/>
      <w:szCs w:val="20"/>
    </w:rPr>
  </w:style>
  <w:style w:type="paragraph" w:customStyle="1" w:styleId="6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BodyText1I2"/>
    <w:basedOn w:val="73"/>
    <w:qFormat/>
    <w:uiPriority w:val="0"/>
    <w:pPr>
      <w:spacing w:after="120" w:line="240" w:lineRule="auto"/>
      <w:ind w:left="420" w:leftChars="200" w:firstLine="420" w:firstLineChars="200"/>
    </w:pPr>
    <w:rPr>
      <w:rFonts w:eastAsia="宋体"/>
      <w:sz w:val="21"/>
    </w:rPr>
  </w:style>
  <w:style w:type="paragraph" w:customStyle="1" w:styleId="73">
    <w:name w:val="BodyTextIndent"/>
    <w:basedOn w:val="1"/>
    <w:autoRedefine/>
    <w:qFormat/>
    <w:uiPriority w:val="0"/>
    <w:pPr>
      <w:spacing w:line="380" w:lineRule="exact"/>
      <w:ind w:firstLine="480"/>
      <w:jc w:val="both"/>
      <w:textAlignment w:val="baseline"/>
    </w:pPr>
    <w:rPr>
      <w:rFonts w:ascii="Times New Roman" w:hAnsi="Times New Roman" w:eastAsia="方正书宋简体"/>
      <w:kern w:val="2"/>
      <w:sz w:val="24"/>
      <w:szCs w:val="24"/>
      <w:lang w:val="en-US" w:bidi="ar-SA"/>
    </w:rPr>
  </w:style>
  <w:style w:type="paragraph" w:customStyle="1" w:styleId="74">
    <w:name w:val="首行缩进"/>
    <w:basedOn w:val="1"/>
    <w:autoRedefine/>
    <w:qFormat/>
    <w:uiPriority w:val="0"/>
    <w:pPr>
      <w:spacing w:line="360" w:lineRule="auto"/>
      <w:ind w:firstLine="480" w:firstLineChars="200"/>
    </w:pPr>
    <w:rPr>
      <w:sz w:val="24"/>
    </w:rPr>
  </w:style>
  <w:style w:type="paragraph" w:styleId="75">
    <w:name w:val="No Spacing"/>
    <w:basedOn w:val="1"/>
    <w:autoRedefine/>
    <w:qFormat/>
    <w:uiPriority w:val="99"/>
  </w:style>
  <w:style w:type="paragraph" w:customStyle="1" w:styleId="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7">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4638</Words>
  <Characters>5208</Characters>
  <Lines>269</Lines>
  <Paragraphs>75</Paragraphs>
  <TotalTime>1</TotalTime>
  <ScaleCrop>false</ScaleCrop>
  <LinksUpToDate>false</LinksUpToDate>
  <CharactersWithSpaces>5491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2024-08-15T07:24:00Z</dcterms:created>
  <dc:creator>Administrator.SC-202204211204</dc:creator>
  <cp:lastModifiedBy>001</cp:lastModifiedBy>
  <cp:lastPrinted>2024-11-05T04:08:00Z</cp:lastPrinted>
  <dcterms:modified xsi:type="dcterms:W3CDTF">2025-01-10T07:44:27Z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WPS 文字</vt:lpwstr>
  </property>
  <property fmtid="{D5CDD505-2E9C-101B-9397-08002B2CF9AE}" pid="4" name="LastSaved">
    <vt:filetime>2021-05-21T00:00:00Z</vt:filetime>
  </property>
  <property fmtid="{D5CDD505-2E9C-101B-9397-08002B2CF9AE}" pid="5" name="KSOProductBuildVer">
    <vt:lpwstr>2052-12.1.0.19770</vt:lpwstr>
  </property>
  <property fmtid="{D5CDD505-2E9C-101B-9397-08002B2CF9AE}" pid="6" name="ICV">
    <vt:lpwstr>7005C72E1B3C4BF99E3A0B289445875E_13</vt:lpwstr>
  </property>
  <property fmtid="{D5CDD505-2E9C-101B-9397-08002B2CF9AE}" pid="7" name="KSOTemplateDocerSaveRecord">
    <vt:lpwstr>eyJoZGlkIjoiNDY3NzM1YTE1MzBjOWQ2YjA1MTFmYWMyNzgxMTUxMGEiLCJ1c2VySWQiOiI0MTk3NDk0NDYifQ==</vt:lpwstr>
  </property>
</Properties>
</file>