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ascii="宋体" w:hAnsi="宋体" w:cs="宋体"/>
          <w:b/>
          <w:color w:val="auto"/>
          <w:sz w:val="24"/>
          <w:highlight w:val="none"/>
        </w:rPr>
      </w:pPr>
    </w:p>
    <w:p w14:paraId="3DB2C170">
      <w:pPr>
        <w:adjustRightInd/>
        <w:spacing w:line="360" w:lineRule="auto"/>
        <w:jc w:val="center"/>
        <w:rPr>
          <w:rFonts w:ascii="宋体" w:hAnsi="宋体" w:cs="宋体"/>
          <w:b/>
          <w:color w:val="auto"/>
          <w:sz w:val="48"/>
          <w:szCs w:val="48"/>
          <w:highlight w:val="none"/>
        </w:rPr>
      </w:pPr>
    </w:p>
    <w:p w14:paraId="674F37C5">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桐庐县人民法院智慧法庭简易法庭改标准法庭改造项目</w:t>
      </w:r>
    </w:p>
    <w:p w14:paraId="2F780246">
      <w:pPr>
        <w:adjustRightInd/>
        <w:spacing w:line="360" w:lineRule="auto"/>
        <w:jc w:val="center"/>
        <w:rPr>
          <w:rFonts w:hint="eastAsia" w:ascii="宋体" w:hAnsi="宋体" w:cs="宋体"/>
          <w:color w:val="auto"/>
          <w:sz w:val="48"/>
          <w:szCs w:val="48"/>
          <w:highlight w:val="none"/>
          <w:lang w:eastAsia="zh-CN"/>
        </w:rPr>
      </w:pPr>
    </w:p>
    <w:p w14:paraId="58000AB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7CDDB4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DD27BE0">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LYZXTLCG-2025-02</w:t>
      </w:r>
    </w:p>
    <w:p w14:paraId="6EE686F4">
      <w:pPr>
        <w:adjustRightInd/>
        <w:spacing w:line="360" w:lineRule="auto"/>
        <w:rPr>
          <w:rFonts w:ascii="宋体" w:hAnsi="宋体" w:cs="宋体"/>
          <w:color w:val="auto"/>
          <w:sz w:val="28"/>
          <w:szCs w:val="20"/>
          <w:highlight w:val="none"/>
        </w:rPr>
      </w:pPr>
    </w:p>
    <w:p w14:paraId="0BD3EB4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218FBAD">
      <w:pPr>
        <w:spacing w:line="360" w:lineRule="auto"/>
        <w:jc w:val="center"/>
        <w:rPr>
          <w:rFonts w:ascii="宋体" w:hAnsi="宋体" w:cs="宋体"/>
          <w:b/>
          <w:color w:val="auto"/>
          <w:sz w:val="44"/>
          <w:szCs w:val="44"/>
          <w:highlight w:val="none"/>
        </w:rPr>
      </w:pPr>
    </w:p>
    <w:p w14:paraId="131791BC">
      <w:pPr>
        <w:spacing w:line="360" w:lineRule="auto"/>
        <w:jc w:val="center"/>
        <w:rPr>
          <w:rFonts w:ascii="宋体" w:hAnsi="宋体" w:cs="宋体"/>
          <w:color w:val="auto"/>
          <w:sz w:val="24"/>
          <w:highlight w:val="none"/>
        </w:rPr>
      </w:pPr>
    </w:p>
    <w:p w14:paraId="6D673583">
      <w:pPr>
        <w:spacing w:line="360" w:lineRule="auto"/>
        <w:jc w:val="center"/>
        <w:rPr>
          <w:rFonts w:ascii="宋体" w:hAnsi="宋体" w:cs="宋体"/>
          <w:color w:val="auto"/>
          <w:sz w:val="24"/>
          <w:highlight w:val="none"/>
        </w:rPr>
      </w:pPr>
    </w:p>
    <w:p w14:paraId="352208B2">
      <w:pPr>
        <w:spacing w:line="360" w:lineRule="auto"/>
        <w:rPr>
          <w:rFonts w:ascii="宋体" w:hAnsi="宋体" w:cs="宋体"/>
          <w:color w:val="auto"/>
          <w:sz w:val="32"/>
          <w:szCs w:val="32"/>
          <w:highlight w:val="none"/>
        </w:rPr>
      </w:pPr>
    </w:p>
    <w:p w14:paraId="7FFE4AFE">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桐庐县人民法院</w:t>
      </w:r>
    </w:p>
    <w:p w14:paraId="623050F7">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留印工程咨询（浙江）有限公司</w:t>
      </w:r>
    </w:p>
    <w:p w14:paraId="38F65B44">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二十七</w:t>
      </w:r>
      <w:r>
        <w:rPr>
          <w:rFonts w:hint="eastAsia" w:ascii="宋体" w:hAnsi="宋体" w:cs="宋体"/>
          <w:bCs/>
          <w:color w:val="auto"/>
          <w:sz w:val="32"/>
          <w:szCs w:val="32"/>
          <w:highlight w:val="none"/>
        </w:rPr>
        <w:t>日</w:t>
      </w:r>
    </w:p>
    <w:p w14:paraId="74548DD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F9C2E21">
      <w:pPr>
        <w:spacing w:line="360" w:lineRule="auto"/>
        <w:jc w:val="center"/>
        <w:rPr>
          <w:rFonts w:ascii="宋体" w:hAnsi="宋体" w:cs="宋体"/>
          <w:color w:val="auto"/>
          <w:sz w:val="24"/>
          <w:highlight w:val="none"/>
        </w:rPr>
      </w:pPr>
    </w:p>
    <w:p w14:paraId="6B8A51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9A9BD0">
      <w:pPr>
        <w:spacing w:line="360" w:lineRule="auto"/>
        <w:rPr>
          <w:rFonts w:ascii="宋体" w:hAnsi="宋体" w:cs="宋体"/>
          <w:color w:val="auto"/>
          <w:sz w:val="32"/>
          <w:szCs w:val="32"/>
          <w:highlight w:val="none"/>
        </w:rPr>
      </w:pPr>
    </w:p>
    <w:p w14:paraId="39310043">
      <w:pPr>
        <w:spacing w:line="360" w:lineRule="auto"/>
        <w:rPr>
          <w:rFonts w:ascii="宋体" w:hAnsi="宋体" w:cs="宋体"/>
          <w:color w:val="auto"/>
          <w:sz w:val="32"/>
          <w:szCs w:val="32"/>
          <w:highlight w:val="none"/>
        </w:rPr>
      </w:pPr>
    </w:p>
    <w:p w14:paraId="3E1E250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1E1D4E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05F3E8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36CAF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C804E4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5806D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96C02C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3190393">
      <w:pPr>
        <w:spacing w:line="360" w:lineRule="auto"/>
        <w:ind w:firstLine="549" w:firstLineChars="229"/>
        <w:rPr>
          <w:rFonts w:ascii="宋体" w:hAnsi="宋体" w:cs="宋体"/>
          <w:color w:val="auto"/>
          <w:sz w:val="24"/>
          <w:highlight w:val="none"/>
        </w:rPr>
      </w:pPr>
    </w:p>
    <w:p w14:paraId="62671EFF">
      <w:pPr>
        <w:spacing w:line="360" w:lineRule="auto"/>
        <w:ind w:firstLine="549" w:firstLineChars="229"/>
        <w:rPr>
          <w:rFonts w:ascii="宋体" w:hAnsi="宋体" w:cs="宋体"/>
          <w:color w:val="auto"/>
          <w:sz w:val="24"/>
          <w:highlight w:val="none"/>
        </w:rPr>
      </w:pPr>
    </w:p>
    <w:p w14:paraId="73672AC6">
      <w:pPr>
        <w:spacing w:line="360" w:lineRule="auto"/>
        <w:ind w:firstLine="549" w:firstLineChars="229"/>
        <w:rPr>
          <w:rFonts w:ascii="宋体" w:hAnsi="宋体" w:cs="宋体"/>
          <w:color w:val="auto"/>
          <w:sz w:val="24"/>
          <w:highlight w:val="none"/>
        </w:rPr>
      </w:pPr>
    </w:p>
    <w:p w14:paraId="075E3567">
      <w:pPr>
        <w:spacing w:line="360" w:lineRule="auto"/>
        <w:ind w:firstLine="549" w:firstLineChars="229"/>
        <w:rPr>
          <w:rFonts w:ascii="宋体" w:hAnsi="宋体" w:cs="宋体"/>
          <w:color w:val="auto"/>
          <w:sz w:val="24"/>
          <w:highlight w:val="none"/>
        </w:rPr>
      </w:pPr>
    </w:p>
    <w:p w14:paraId="00CAD937">
      <w:pPr>
        <w:spacing w:line="360" w:lineRule="auto"/>
        <w:ind w:firstLine="549" w:firstLineChars="229"/>
        <w:rPr>
          <w:rFonts w:ascii="宋体" w:hAnsi="宋体" w:cs="宋体"/>
          <w:color w:val="auto"/>
          <w:sz w:val="24"/>
          <w:highlight w:val="none"/>
        </w:rPr>
      </w:pPr>
    </w:p>
    <w:p w14:paraId="3E95B8A5">
      <w:pPr>
        <w:spacing w:line="360" w:lineRule="auto"/>
        <w:ind w:firstLine="549" w:firstLineChars="229"/>
        <w:rPr>
          <w:rFonts w:ascii="宋体" w:hAnsi="宋体" w:cs="宋体"/>
          <w:color w:val="auto"/>
          <w:sz w:val="24"/>
          <w:highlight w:val="none"/>
        </w:rPr>
      </w:pPr>
    </w:p>
    <w:p w14:paraId="50070A86">
      <w:pPr>
        <w:spacing w:line="360" w:lineRule="auto"/>
        <w:ind w:firstLine="549" w:firstLineChars="229"/>
        <w:rPr>
          <w:rFonts w:ascii="宋体" w:hAnsi="宋体" w:cs="宋体"/>
          <w:color w:val="auto"/>
          <w:sz w:val="24"/>
          <w:highlight w:val="none"/>
        </w:rPr>
      </w:pPr>
    </w:p>
    <w:p w14:paraId="74012B10">
      <w:pPr>
        <w:spacing w:line="360" w:lineRule="auto"/>
        <w:ind w:firstLine="549" w:firstLineChars="229"/>
        <w:rPr>
          <w:rFonts w:ascii="宋体" w:hAnsi="宋体" w:cs="宋体"/>
          <w:color w:val="auto"/>
          <w:sz w:val="24"/>
          <w:highlight w:val="none"/>
        </w:rPr>
      </w:pPr>
    </w:p>
    <w:p w14:paraId="7897C8E2">
      <w:pPr>
        <w:spacing w:line="360" w:lineRule="auto"/>
        <w:ind w:firstLine="549" w:firstLineChars="229"/>
        <w:rPr>
          <w:rFonts w:ascii="宋体" w:hAnsi="宋体" w:cs="宋体"/>
          <w:color w:val="auto"/>
          <w:sz w:val="24"/>
          <w:highlight w:val="none"/>
        </w:rPr>
      </w:pPr>
    </w:p>
    <w:p w14:paraId="1C9D0826">
      <w:pPr>
        <w:spacing w:line="360" w:lineRule="auto"/>
        <w:ind w:firstLine="549" w:firstLineChars="229"/>
        <w:rPr>
          <w:rFonts w:ascii="宋体" w:hAnsi="宋体" w:cs="宋体"/>
          <w:color w:val="auto"/>
          <w:sz w:val="24"/>
          <w:highlight w:val="none"/>
        </w:rPr>
      </w:pPr>
    </w:p>
    <w:p w14:paraId="24943F00">
      <w:pPr>
        <w:spacing w:line="360" w:lineRule="auto"/>
        <w:ind w:firstLine="549" w:firstLineChars="229"/>
        <w:rPr>
          <w:rFonts w:ascii="宋体" w:hAnsi="宋体" w:cs="宋体"/>
          <w:color w:val="auto"/>
          <w:sz w:val="24"/>
          <w:highlight w:val="none"/>
        </w:rPr>
      </w:pPr>
    </w:p>
    <w:p w14:paraId="77D3AFFF">
      <w:pPr>
        <w:spacing w:line="360" w:lineRule="auto"/>
        <w:ind w:firstLine="549" w:firstLineChars="229"/>
        <w:rPr>
          <w:rFonts w:ascii="宋体" w:hAnsi="宋体" w:cs="宋体"/>
          <w:color w:val="auto"/>
          <w:sz w:val="24"/>
          <w:highlight w:val="none"/>
        </w:rPr>
      </w:pPr>
    </w:p>
    <w:p w14:paraId="0DC7F393">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桐庐县人民法院智慧法庭简易法庭改标准法庭改造项目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5</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04</w:t>
      </w:r>
      <w:r>
        <w:rPr>
          <w:rStyle w:val="76"/>
          <w:rFonts w:hint="eastAsia" w:cs="Times New Roman" w:asciiTheme="minorEastAsia" w:hAnsiTheme="minorEastAsia" w:eastAsiaTheme="minorEastAsia"/>
          <w:snapToGrid/>
          <w:color w:val="auto"/>
          <w:kern w:val="2"/>
          <w:sz w:val="24"/>
          <w:szCs w:val="24"/>
          <w:highlight w:val="none"/>
        </w:rPr>
        <w:t xml:space="preserve">月 </w:t>
      </w:r>
      <w:r>
        <w:rPr>
          <w:rStyle w:val="76"/>
          <w:rFonts w:hint="eastAsia" w:cs="Times New Roman" w:asciiTheme="minorEastAsia" w:hAnsiTheme="minorEastAsia" w:eastAsiaTheme="minorEastAsia"/>
          <w:snapToGrid/>
          <w:color w:val="auto"/>
          <w:kern w:val="2"/>
          <w:sz w:val="24"/>
          <w:szCs w:val="24"/>
          <w:highlight w:val="none"/>
          <w:lang w:val="en-US" w:eastAsia="zh-CN"/>
        </w:rPr>
        <w:t>17</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10</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00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463AFE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175D3A8">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LYZXTLCG-2025-02</w:t>
      </w:r>
    </w:p>
    <w:p w14:paraId="4155E44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桐庐县人民法院智慧法庭简易法庭改标准法庭改造项目</w:t>
      </w:r>
    </w:p>
    <w:p w14:paraId="038FAF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1790000</w:t>
      </w:r>
      <w:r>
        <w:rPr>
          <w:rFonts w:hint="eastAsia" w:ascii="宋体" w:hAnsi="宋体" w:cs="宋体"/>
          <w:color w:val="auto"/>
          <w:sz w:val="24"/>
          <w:highlight w:val="none"/>
        </w:rPr>
        <w:t xml:space="preserve"> </w:t>
      </w:r>
    </w:p>
    <w:p w14:paraId="664174EC">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1790000</w:t>
      </w:r>
      <w:r>
        <w:rPr>
          <w:rFonts w:hint="eastAsia" w:ascii="宋体" w:hAnsi="宋体" w:cs="宋体"/>
          <w:color w:val="auto"/>
          <w:sz w:val="24"/>
          <w:highlight w:val="none"/>
        </w:rPr>
        <w:t xml:space="preserve"> </w:t>
      </w:r>
    </w:p>
    <w:p w14:paraId="27DF93BA">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桐庐县人民法院智慧法庭简易法庭改标准法庭改造项目</w:t>
      </w:r>
      <w:r>
        <w:rPr>
          <w:rFonts w:hint="eastAsia" w:hAnsi="宋体" w:cs="宋体"/>
          <w:bCs/>
          <w:snapToGrid/>
          <w:color w:val="auto"/>
          <w:kern w:val="2"/>
          <w:sz w:val="24"/>
          <w:szCs w:val="24"/>
          <w:highlight w:val="none"/>
        </w:rPr>
        <w:t>主要内容：</w:t>
      </w:r>
    </w:p>
    <w:tbl>
      <w:tblPr>
        <w:tblStyle w:val="62"/>
        <w:tblW w:w="9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647"/>
        <w:gridCol w:w="710"/>
        <w:gridCol w:w="1232"/>
        <w:gridCol w:w="1207"/>
        <w:gridCol w:w="4404"/>
      </w:tblGrid>
      <w:tr w14:paraId="4C422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22" w:type="dxa"/>
            <w:tcBorders>
              <w:top w:val="single" w:color="auto" w:sz="4" w:space="0"/>
              <w:left w:val="single" w:color="auto" w:sz="4" w:space="0"/>
              <w:bottom w:val="single" w:color="auto" w:sz="4" w:space="0"/>
              <w:right w:val="single" w:color="auto" w:sz="4" w:space="0"/>
            </w:tcBorders>
            <w:noWrap w:val="0"/>
            <w:vAlign w:val="center"/>
          </w:tcPr>
          <w:p w14:paraId="6BC7C50C">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序号</w:t>
            </w:r>
          </w:p>
        </w:tc>
        <w:tc>
          <w:tcPr>
            <w:tcW w:w="1647" w:type="dxa"/>
            <w:tcBorders>
              <w:top w:val="single" w:color="auto" w:sz="4" w:space="0"/>
              <w:left w:val="single" w:color="auto" w:sz="4" w:space="0"/>
              <w:bottom w:val="single" w:color="auto" w:sz="4" w:space="0"/>
              <w:right w:val="single" w:color="auto" w:sz="4" w:space="0"/>
            </w:tcBorders>
            <w:noWrap w:val="0"/>
            <w:vAlign w:val="center"/>
          </w:tcPr>
          <w:p w14:paraId="5D42D6BC">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内容</w:t>
            </w:r>
          </w:p>
        </w:tc>
        <w:tc>
          <w:tcPr>
            <w:tcW w:w="710" w:type="dxa"/>
            <w:tcBorders>
              <w:top w:val="single" w:color="auto" w:sz="4" w:space="0"/>
              <w:left w:val="single" w:color="auto" w:sz="4" w:space="0"/>
              <w:right w:val="single" w:color="auto" w:sz="4" w:space="0"/>
            </w:tcBorders>
            <w:noWrap w:val="0"/>
            <w:vAlign w:val="center"/>
          </w:tcPr>
          <w:p w14:paraId="6C00B169">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数量</w:t>
            </w:r>
          </w:p>
        </w:tc>
        <w:tc>
          <w:tcPr>
            <w:tcW w:w="1232" w:type="dxa"/>
            <w:tcBorders>
              <w:top w:val="single" w:color="auto" w:sz="4" w:space="0"/>
              <w:left w:val="single" w:color="auto" w:sz="4" w:space="0"/>
              <w:bottom w:val="single" w:color="auto" w:sz="4" w:space="0"/>
              <w:right w:val="single" w:color="auto" w:sz="4" w:space="0"/>
            </w:tcBorders>
            <w:noWrap w:val="0"/>
            <w:vAlign w:val="center"/>
          </w:tcPr>
          <w:p w14:paraId="14D6BD51">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预算金额</w:t>
            </w:r>
          </w:p>
        </w:tc>
        <w:tc>
          <w:tcPr>
            <w:tcW w:w="1207" w:type="dxa"/>
            <w:tcBorders>
              <w:top w:val="single" w:color="auto" w:sz="4" w:space="0"/>
              <w:left w:val="single" w:color="auto" w:sz="4" w:space="0"/>
              <w:bottom w:val="single" w:color="auto" w:sz="4" w:space="0"/>
              <w:right w:val="single" w:color="auto" w:sz="4" w:space="0"/>
            </w:tcBorders>
            <w:noWrap w:val="0"/>
            <w:vAlign w:val="center"/>
          </w:tcPr>
          <w:p w14:paraId="0359495A">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最高限价</w:t>
            </w:r>
          </w:p>
        </w:tc>
        <w:tc>
          <w:tcPr>
            <w:tcW w:w="4404" w:type="dxa"/>
            <w:tcBorders>
              <w:top w:val="single" w:color="auto" w:sz="4" w:space="0"/>
              <w:left w:val="single" w:color="auto" w:sz="4" w:space="0"/>
              <w:bottom w:val="single" w:color="auto" w:sz="4" w:space="0"/>
              <w:right w:val="single" w:color="auto" w:sz="4" w:space="0"/>
            </w:tcBorders>
            <w:noWrap w:val="0"/>
            <w:vAlign w:val="center"/>
          </w:tcPr>
          <w:p w14:paraId="0E1A7FA4">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简要规格、用途描述</w:t>
            </w:r>
          </w:p>
        </w:tc>
      </w:tr>
      <w:tr w14:paraId="2BAC6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722" w:type="dxa"/>
            <w:tcBorders>
              <w:top w:val="single" w:color="auto" w:sz="4" w:space="0"/>
              <w:left w:val="single" w:color="auto" w:sz="4" w:space="0"/>
              <w:bottom w:val="single" w:color="auto" w:sz="4" w:space="0"/>
              <w:right w:val="single" w:color="auto" w:sz="4" w:space="0"/>
            </w:tcBorders>
            <w:noWrap w:val="0"/>
            <w:vAlign w:val="center"/>
          </w:tcPr>
          <w:p w14:paraId="4419EC7F">
            <w:pPr>
              <w:widowControl/>
              <w:jc w:val="center"/>
              <w:rPr>
                <w:rFonts w:hint="eastAsia" w:ascii="宋体" w:hAnsi="宋体" w:eastAsia="宋体" w:cs="宋体"/>
                <w:bCs/>
                <w:snapToGrid/>
                <w:color w:val="auto"/>
                <w:kern w:val="2"/>
                <w:sz w:val="24"/>
                <w:szCs w:val="24"/>
                <w:highlight w:val="none"/>
                <w:lang w:val="en-US" w:eastAsia="zh-CN" w:bidi="ar-SA"/>
              </w:rPr>
            </w:pPr>
            <w:bookmarkStart w:id="11" w:name="B11_序号"/>
            <w:r>
              <w:rPr>
                <w:rFonts w:hint="eastAsia" w:ascii="宋体" w:hAnsi="宋体" w:eastAsia="宋体" w:cs="宋体"/>
                <w:bCs/>
                <w:snapToGrid/>
                <w:color w:val="auto"/>
                <w:kern w:val="2"/>
                <w:sz w:val="24"/>
                <w:szCs w:val="24"/>
                <w:highlight w:val="none"/>
                <w:lang w:val="en-US" w:eastAsia="zh-CN" w:bidi="ar-SA"/>
              </w:rPr>
              <w:t>1</w:t>
            </w:r>
            <w:bookmarkEnd w:id="11"/>
          </w:p>
        </w:tc>
        <w:tc>
          <w:tcPr>
            <w:tcW w:w="1647" w:type="dxa"/>
            <w:tcBorders>
              <w:top w:val="single" w:color="auto" w:sz="4" w:space="0"/>
              <w:left w:val="single" w:color="auto" w:sz="4" w:space="0"/>
              <w:bottom w:val="single" w:color="auto" w:sz="4" w:space="0"/>
              <w:right w:val="single" w:color="auto" w:sz="4" w:space="0"/>
            </w:tcBorders>
            <w:noWrap w:val="0"/>
            <w:vAlign w:val="center"/>
          </w:tcPr>
          <w:p w14:paraId="5AD73D47">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智慧法庭改造设备</w:t>
            </w:r>
          </w:p>
        </w:tc>
        <w:tc>
          <w:tcPr>
            <w:tcW w:w="710" w:type="dxa"/>
            <w:tcBorders>
              <w:left w:val="single" w:color="auto" w:sz="4" w:space="0"/>
              <w:right w:val="single" w:color="auto" w:sz="4" w:space="0"/>
            </w:tcBorders>
            <w:noWrap w:val="0"/>
            <w:vAlign w:val="center"/>
          </w:tcPr>
          <w:p w14:paraId="44208DF3">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1项</w:t>
            </w:r>
          </w:p>
        </w:tc>
        <w:tc>
          <w:tcPr>
            <w:tcW w:w="1232" w:type="dxa"/>
            <w:tcBorders>
              <w:top w:val="single" w:color="auto" w:sz="4" w:space="0"/>
              <w:left w:val="single" w:color="auto" w:sz="4" w:space="0"/>
              <w:right w:val="single" w:color="auto" w:sz="4" w:space="0"/>
            </w:tcBorders>
            <w:noWrap w:val="0"/>
            <w:vAlign w:val="center"/>
          </w:tcPr>
          <w:p w14:paraId="0DCCADFA">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179万元</w:t>
            </w:r>
          </w:p>
        </w:tc>
        <w:tc>
          <w:tcPr>
            <w:tcW w:w="1207" w:type="dxa"/>
            <w:tcBorders>
              <w:top w:val="single" w:color="auto" w:sz="4" w:space="0"/>
              <w:left w:val="single" w:color="auto" w:sz="4" w:space="0"/>
              <w:right w:val="single" w:color="auto" w:sz="4" w:space="0"/>
            </w:tcBorders>
            <w:noWrap w:val="0"/>
            <w:vAlign w:val="center"/>
          </w:tcPr>
          <w:p w14:paraId="2D6A827C">
            <w:pPr>
              <w:widowControl/>
              <w:jc w:val="center"/>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 xml:space="preserve"> 179万元</w:t>
            </w:r>
          </w:p>
        </w:tc>
        <w:tc>
          <w:tcPr>
            <w:tcW w:w="4404" w:type="dxa"/>
            <w:tcBorders>
              <w:top w:val="single" w:color="auto" w:sz="4" w:space="0"/>
              <w:left w:val="single" w:color="auto" w:sz="4" w:space="0"/>
              <w:bottom w:val="single" w:color="auto" w:sz="4" w:space="0"/>
              <w:right w:val="single" w:color="auto" w:sz="4" w:space="0"/>
            </w:tcBorders>
            <w:noWrap w:val="0"/>
            <w:vAlign w:val="center"/>
          </w:tcPr>
          <w:p w14:paraId="61138A0D">
            <w:pPr>
              <w:widowControl/>
              <w:rPr>
                <w:rFonts w:hint="eastAsia" w:ascii="宋体" w:hAnsi="宋体" w:eastAsia="宋体" w:cs="宋体"/>
                <w:bCs/>
                <w:snapToGrid/>
                <w:color w:val="auto"/>
                <w:kern w:val="2"/>
                <w:sz w:val="24"/>
                <w:szCs w:val="24"/>
                <w:highlight w:val="none"/>
                <w:lang w:val="en-US" w:eastAsia="zh-CN" w:bidi="ar-SA"/>
              </w:rPr>
            </w:pPr>
            <w:r>
              <w:rPr>
                <w:rFonts w:hint="eastAsia" w:ascii="宋体" w:hAnsi="宋体" w:eastAsia="宋体" w:cs="宋体"/>
                <w:bCs/>
                <w:snapToGrid/>
                <w:color w:val="auto"/>
                <w:kern w:val="2"/>
                <w:sz w:val="24"/>
                <w:szCs w:val="24"/>
                <w:highlight w:val="none"/>
                <w:lang w:val="en-US" w:eastAsia="zh-CN" w:bidi="ar-SA"/>
              </w:rPr>
              <w:t>桐庐县人民法院智慧法庭简易法庭改标准法庭改造项目主要建设内容为简易法庭改标准4K法庭升级改造、数字法庭系统国产化服务端改造。（详见采购需求）</w:t>
            </w:r>
          </w:p>
        </w:tc>
      </w:tr>
    </w:tbl>
    <w:p w14:paraId="5B41C99A">
      <w:pPr>
        <w:pStyle w:val="5"/>
        <w:spacing w:line="360" w:lineRule="auto"/>
        <w:ind w:firstLine="480"/>
        <w:rPr>
          <w:rFonts w:hAnsi="宋体" w:cs="宋体"/>
          <w:bCs/>
          <w:snapToGrid/>
          <w:color w:val="auto"/>
          <w:kern w:val="2"/>
          <w:sz w:val="24"/>
          <w:szCs w:val="24"/>
          <w:highlight w:val="none"/>
        </w:rPr>
      </w:pP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510EBA74">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color w:val="auto"/>
          <w:highlight w:val="none"/>
        </w:rPr>
        <w:t>合同签订之日起</w:t>
      </w:r>
      <w:r>
        <w:rPr>
          <w:rFonts w:hint="eastAsia"/>
          <w:color w:val="auto"/>
          <w:highlight w:val="none"/>
          <w:lang w:val="en-US" w:eastAsia="zh-CN"/>
        </w:rPr>
        <w:t>9</w:t>
      </w:r>
      <w:r>
        <w:rPr>
          <w:color w:val="auto"/>
          <w:highlight w:val="none"/>
        </w:rPr>
        <w:t>0</w:t>
      </w:r>
      <w:r>
        <w:rPr>
          <w:rFonts w:hint="eastAsia"/>
          <w:color w:val="auto"/>
          <w:highlight w:val="none"/>
        </w:rPr>
        <w:t>日内完成设备供货、安装及调试</w:t>
      </w:r>
      <w:r>
        <w:rPr>
          <w:rFonts w:hint="eastAsia"/>
          <w:color w:val="auto"/>
          <w:highlight w:val="none"/>
          <w:lang w:eastAsia="zh-CN"/>
        </w:rPr>
        <w:t>。</w:t>
      </w:r>
    </w:p>
    <w:p w14:paraId="43F20924">
      <w:pPr>
        <w:pStyle w:val="5"/>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B29313F">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2" w:name="_Hlk101132948"/>
      <w:r>
        <w:rPr>
          <w:rFonts w:hint="eastAsia" w:ascii="宋体" w:hAnsi="宋体" w:cs="宋体"/>
          <w:b/>
          <w:color w:val="auto"/>
          <w:sz w:val="24"/>
          <w:highlight w:val="none"/>
        </w:rPr>
        <w:t>申请人的资格要求</w:t>
      </w:r>
      <w:bookmarkEnd w:id="12"/>
      <w:r>
        <w:rPr>
          <w:rFonts w:hint="eastAsia" w:ascii="宋体" w:hAnsi="宋体" w:cs="宋体"/>
          <w:b/>
          <w:color w:val="auto"/>
          <w:sz w:val="24"/>
          <w:highlight w:val="none"/>
        </w:rPr>
        <w:t>：</w:t>
      </w:r>
    </w:p>
    <w:p w14:paraId="59FFA480">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C20149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C79E10F">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526CE6F">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货物全部由符合政策要求的中小企业制造，提供中小企业声明函；</w:t>
      </w:r>
    </w:p>
    <w:p w14:paraId="6687E69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2314444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bookmarkStart w:id="13" w:name="_Hlk101132524"/>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40</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lang w:val="en-US" w:eastAsia="zh-CN"/>
        </w:rPr>
        <w:t>70</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3"/>
    <w:p w14:paraId="1913C3F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A40C3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1126F1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2025年04月17日</w:t>
      </w:r>
      <w:r>
        <w:rPr>
          <w:rFonts w:hint="eastAsia" w:ascii="宋体" w:hAnsi="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2C912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48C6DE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24038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2025年04月17日10点00分00秒</w:t>
      </w:r>
      <w:r>
        <w:rPr>
          <w:rFonts w:hint="eastAsia" w:ascii="宋体" w:hAnsi="宋体" w:cs="宋体"/>
          <w:color w:val="auto"/>
          <w:sz w:val="24"/>
          <w:highlight w:val="none"/>
        </w:rPr>
        <w:t>（北京时间）</w:t>
      </w:r>
    </w:p>
    <w:p w14:paraId="13933AA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1157A2">
      <w:pPr>
        <w:spacing w:line="360" w:lineRule="auto"/>
        <w:ind w:firstLine="482" w:firstLineChars="200"/>
        <w:rPr>
          <w:rFonts w:hint="eastAsia" w:ascii="宋体" w:hAnsi="宋体" w:eastAsia="宋体" w:cs="宋体"/>
          <w:bCs/>
          <w:color w:val="auto"/>
          <w:sz w:val="24"/>
          <w:highlight w:val="none"/>
          <w:u w:val="single"/>
          <w:lang w:eastAsia="zh-CN"/>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2025年04月17日10点00分00秒</w:t>
      </w:r>
    </w:p>
    <w:p w14:paraId="6659827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1469AE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1A4434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89C3C7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4BA9D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CBC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7A39FF23">
      <w:pPr>
        <w:spacing w:line="360" w:lineRule="auto"/>
        <w:rPr>
          <w:rFonts w:ascii="宋体" w:hAnsi="宋体" w:cs="宋体"/>
          <w:sz w:val="24"/>
        </w:rPr>
      </w:pPr>
      <w:r>
        <w:rPr>
          <w:rFonts w:hint="eastAsia" w:ascii="宋体" w:hAnsi="宋体" w:cs="宋体"/>
          <w:color w:val="auto"/>
          <w:sz w:val="24"/>
          <w:highlight w:val="none"/>
        </w:rPr>
        <w:t xml:space="preserve">   </w:t>
      </w:r>
      <w:r>
        <w:rPr>
          <w:rFonts w:hint="eastAsia" w:ascii="宋体" w:hAnsi="宋体" w:cs="宋体"/>
          <w:sz w:val="24"/>
        </w:rPr>
        <w:t>1.采购人信息</w:t>
      </w:r>
    </w:p>
    <w:p w14:paraId="6CC00783">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 xml:space="preserve"> 名    称：</w:t>
      </w:r>
      <w:r>
        <w:rPr>
          <w:rFonts w:hint="eastAsia" w:ascii="宋体" w:hAnsi="宋体" w:cs="宋体"/>
          <w:color w:val="auto"/>
          <w:sz w:val="24"/>
          <w:lang w:eastAsia="zh-CN"/>
        </w:rPr>
        <w:t>桐庐县人民法院</w:t>
      </w:r>
      <w:r>
        <w:rPr>
          <w:rFonts w:hint="eastAsia" w:ascii="宋体" w:hAnsi="宋体" w:cs="宋体"/>
          <w:color w:val="auto"/>
          <w:sz w:val="24"/>
        </w:rPr>
        <w:t xml:space="preserve"> </w:t>
      </w:r>
    </w:p>
    <w:p w14:paraId="37A6AB4F">
      <w:pPr>
        <w:spacing w:line="360" w:lineRule="auto"/>
        <w:ind w:firstLine="480" w:firstLineChars="200"/>
        <w:rPr>
          <w:rFonts w:hint="eastAsia" w:ascii="宋体" w:hAnsi="宋体" w:cs="宋体"/>
          <w:color w:val="auto"/>
          <w:sz w:val="24"/>
        </w:rPr>
      </w:pPr>
      <w:r>
        <w:rPr>
          <w:rFonts w:hint="eastAsia" w:ascii="宋体" w:hAnsi="宋体" w:cs="宋体"/>
          <w:color w:val="auto"/>
          <w:sz w:val="24"/>
        </w:rPr>
        <w:t>地</w:t>
      </w:r>
      <w:r>
        <w:rPr>
          <w:rFonts w:hint="eastAsia" w:ascii="宋体" w:hAnsi="宋体" w:eastAsia="宋体" w:cs="宋体"/>
          <w:color w:val="auto"/>
          <w:sz w:val="24"/>
          <w:lang w:val="en-US" w:eastAsia="zh-CN"/>
        </w:rPr>
        <w:t xml:space="preserve">    </w:t>
      </w:r>
      <w:r>
        <w:rPr>
          <w:rFonts w:hint="eastAsia" w:ascii="宋体" w:hAnsi="宋体" w:cs="宋体"/>
          <w:color w:val="auto"/>
          <w:sz w:val="24"/>
        </w:rPr>
        <w:t>址：杭州市桐庐县</w:t>
      </w:r>
      <w:r>
        <w:rPr>
          <w:rFonts w:hint="eastAsia" w:ascii="宋体" w:hAnsi="宋体" w:cs="宋体"/>
          <w:color w:val="auto"/>
          <w:sz w:val="24"/>
        </w:rPr>
        <w:fldChar w:fldCharType="begin"/>
      </w:r>
      <w:r>
        <w:rPr>
          <w:rFonts w:hint="eastAsia" w:ascii="宋体" w:hAnsi="宋体" w:cs="宋体"/>
          <w:color w:val="auto"/>
          <w:sz w:val="24"/>
        </w:rPr>
        <w:instrText xml:space="preserve"> HYPERLINK "https://ditu.so.com/?src=baike_address&amp;k=%E5%9F%8E%E5%8D%97%E8%A1%97%E9%81%93%E8%BF%8E%E6%98%A5%E5%8D%97%E8%B7%AF319%E5%8F%B7" \t "_blank" </w:instrText>
      </w:r>
      <w:r>
        <w:rPr>
          <w:rFonts w:hint="eastAsia" w:ascii="宋体" w:hAnsi="宋体" w:cs="宋体"/>
          <w:color w:val="auto"/>
          <w:sz w:val="24"/>
        </w:rPr>
        <w:fldChar w:fldCharType="separate"/>
      </w:r>
      <w:r>
        <w:rPr>
          <w:rFonts w:hint="eastAsia" w:ascii="宋体" w:hAnsi="宋体" w:cs="宋体"/>
          <w:color w:val="auto"/>
          <w:sz w:val="24"/>
        </w:rPr>
        <w:t>城南街道迎春南路319号</w:t>
      </w:r>
      <w:r>
        <w:rPr>
          <w:rFonts w:hint="eastAsia" w:ascii="宋体" w:hAnsi="宋体" w:cs="宋体"/>
          <w:color w:val="auto"/>
          <w:sz w:val="24"/>
        </w:rPr>
        <w:fldChar w:fldCharType="end"/>
      </w:r>
    </w:p>
    <w:p w14:paraId="7427905F">
      <w:pPr>
        <w:spacing w:line="360" w:lineRule="auto"/>
        <w:ind w:firstLine="480" w:firstLineChars="200"/>
        <w:rPr>
          <w:rFonts w:hint="eastAsia" w:ascii="宋体" w:hAnsi="宋体" w:cs="宋体"/>
          <w:color w:val="auto"/>
          <w:sz w:val="24"/>
        </w:rPr>
      </w:pPr>
      <w:r>
        <w:rPr>
          <w:rFonts w:hint="eastAsia" w:ascii="宋体" w:hAnsi="宋体" w:cs="宋体"/>
          <w:color w:val="auto"/>
          <w:sz w:val="24"/>
        </w:rPr>
        <w:t>项目联系人（询问）：蔡春华</w:t>
      </w:r>
    </w:p>
    <w:p w14:paraId="123FA392">
      <w:pPr>
        <w:spacing w:line="360" w:lineRule="auto"/>
        <w:ind w:firstLine="480" w:firstLineChars="200"/>
        <w:rPr>
          <w:rFonts w:hint="eastAsia" w:ascii="宋体" w:hAnsi="宋体" w:cs="宋体"/>
          <w:color w:val="auto"/>
          <w:sz w:val="24"/>
        </w:rPr>
      </w:pPr>
      <w:r>
        <w:rPr>
          <w:rFonts w:hint="eastAsia" w:ascii="宋体" w:hAnsi="宋体" w:cs="宋体"/>
          <w:color w:val="auto"/>
          <w:sz w:val="24"/>
        </w:rPr>
        <w:t>项目联系方式（询问）：0571-89546466</w:t>
      </w:r>
    </w:p>
    <w:p w14:paraId="21D49D2A">
      <w:pPr>
        <w:spacing w:line="360" w:lineRule="auto"/>
        <w:ind w:firstLine="480" w:firstLineChars="200"/>
        <w:rPr>
          <w:rFonts w:hint="eastAsia" w:ascii="宋体" w:hAnsi="宋体" w:cs="宋体"/>
          <w:color w:val="auto"/>
          <w:sz w:val="24"/>
        </w:rPr>
      </w:pPr>
      <w:r>
        <w:rPr>
          <w:rFonts w:hint="eastAsia" w:ascii="宋体" w:hAnsi="宋体" w:cs="宋体"/>
          <w:color w:val="auto"/>
          <w:sz w:val="24"/>
        </w:rPr>
        <w:t>质疑联系人：陈娇娇</w:t>
      </w:r>
    </w:p>
    <w:p w14:paraId="1951127C">
      <w:pPr>
        <w:spacing w:line="360" w:lineRule="auto"/>
        <w:ind w:firstLine="480" w:firstLineChars="200"/>
        <w:rPr>
          <w:rFonts w:hint="eastAsia" w:ascii="宋体" w:hAnsi="宋体" w:cs="宋体"/>
          <w:color w:val="auto"/>
          <w:sz w:val="24"/>
        </w:rPr>
      </w:pPr>
      <w:r>
        <w:rPr>
          <w:rFonts w:hint="eastAsia" w:ascii="宋体" w:hAnsi="宋体" w:cs="宋体"/>
          <w:color w:val="auto"/>
          <w:sz w:val="24"/>
        </w:rPr>
        <w:t>质疑联系方式：0571-89546518</w:t>
      </w:r>
    </w:p>
    <w:p w14:paraId="1DB8BD8C">
      <w:pPr>
        <w:spacing w:line="360" w:lineRule="auto"/>
        <w:ind w:firstLine="480" w:firstLineChars="200"/>
        <w:rPr>
          <w:rFonts w:hint="eastAsia" w:ascii="宋体" w:hAnsi="宋体" w:cs="宋体"/>
          <w:color w:val="auto"/>
          <w:sz w:val="24"/>
        </w:rPr>
      </w:pPr>
    </w:p>
    <w:p w14:paraId="18C1F1D6">
      <w:pPr>
        <w:spacing w:line="360" w:lineRule="auto"/>
        <w:rPr>
          <w:rFonts w:ascii="宋体" w:hAnsi="宋体" w:cs="宋体"/>
          <w:sz w:val="24"/>
        </w:rPr>
      </w:pPr>
      <w:r>
        <w:rPr>
          <w:rFonts w:hint="eastAsia" w:ascii="宋体" w:hAnsi="宋体" w:cs="宋体"/>
          <w:sz w:val="24"/>
        </w:rPr>
        <w:t xml:space="preserve">    2.采购代理机构信息            </w:t>
      </w:r>
    </w:p>
    <w:p w14:paraId="7B84512A">
      <w:pPr>
        <w:spacing w:line="360" w:lineRule="auto"/>
        <w:ind w:firstLine="480"/>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留印工程咨询（浙江）有限公司</w:t>
      </w:r>
    </w:p>
    <w:p w14:paraId="7FAC668A">
      <w:pPr>
        <w:spacing w:line="360" w:lineRule="auto"/>
        <w:ind w:firstLine="480"/>
        <w:rPr>
          <w:rFonts w:ascii="宋体" w:hAnsi="宋体" w:cs="宋体"/>
          <w:sz w:val="24"/>
        </w:rPr>
      </w:pPr>
      <w:r>
        <w:rPr>
          <w:rFonts w:hint="eastAsia" w:ascii="宋体" w:hAnsi="宋体" w:cs="宋体"/>
          <w:sz w:val="24"/>
        </w:rPr>
        <w:t xml:space="preserve">地    址： </w:t>
      </w:r>
      <w:r>
        <w:rPr>
          <w:rFonts w:hint="eastAsia" w:ascii="宋体" w:hAnsi="宋体" w:eastAsia="宋体" w:cs="宋体"/>
          <w:color w:val="000000"/>
          <w:sz w:val="24"/>
          <w:lang w:eastAsia="zh-CN"/>
        </w:rPr>
        <w:t>浙江省杭州市桐庐县中艺大厦13A楼1403室</w:t>
      </w:r>
    </w:p>
    <w:p w14:paraId="7DD04FC6">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黄念惜</w:t>
      </w:r>
      <w:r>
        <w:rPr>
          <w:rFonts w:hint="eastAsia" w:ascii="宋体" w:hAnsi="宋体" w:cs="宋体"/>
          <w:sz w:val="24"/>
        </w:rPr>
        <w:t xml:space="preserve"> </w:t>
      </w:r>
    </w:p>
    <w:p w14:paraId="385624F6">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15869021054</w:t>
      </w:r>
    </w:p>
    <w:p w14:paraId="2E9C82F3">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val="en-US" w:eastAsia="zh-CN"/>
        </w:rPr>
        <w:t>徐锦霞</w:t>
      </w:r>
      <w:r>
        <w:rPr>
          <w:rFonts w:hint="eastAsia" w:ascii="宋体" w:hAnsi="宋体" w:cs="宋体"/>
          <w:sz w:val="24"/>
        </w:rPr>
        <w:t xml:space="preserve"> </w:t>
      </w:r>
    </w:p>
    <w:p w14:paraId="690D91CB">
      <w:pPr>
        <w:spacing w:line="360" w:lineRule="auto"/>
        <w:ind w:firstLine="480"/>
        <w:rPr>
          <w:rFonts w:hint="eastAsia" w:ascii="宋体" w:hAnsi="宋体" w:cs="宋体"/>
          <w:sz w:val="24"/>
        </w:rPr>
      </w:pPr>
      <w:r>
        <w:rPr>
          <w:rFonts w:hint="eastAsia" w:ascii="宋体" w:hAnsi="宋体" w:cs="宋体"/>
          <w:sz w:val="24"/>
        </w:rPr>
        <w:t>质疑联系方式：</w:t>
      </w:r>
      <w:r>
        <w:rPr>
          <w:rFonts w:hint="eastAsia" w:ascii="宋体" w:hAnsi="宋体" w:cs="宋体"/>
          <w:sz w:val="24"/>
          <w:lang w:val="en-US" w:eastAsia="zh-CN"/>
        </w:rPr>
        <w:t>13777585004</w:t>
      </w:r>
      <w:r>
        <w:rPr>
          <w:rFonts w:hint="eastAsia" w:ascii="宋体" w:hAnsi="宋体" w:cs="宋体"/>
          <w:sz w:val="24"/>
        </w:rPr>
        <w:t xml:space="preserve"> </w:t>
      </w:r>
    </w:p>
    <w:p w14:paraId="338F13A9">
      <w:pPr>
        <w:spacing w:line="360" w:lineRule="auto"/>
        <w:ind w:firstLine="480"/>
        <w:rPr>
          <w:rFonts w:ascii="宋体" w:hAnsi="宋体" w:cs="宋体"/>
          <w:color w:val="auto"/>
          <w:sz w:val="24"/>
          <w:highlight w:val="none"/>
        </w:rPr>
      </w:pPr>
      <w:r>
        <w:rPr>
          <w:rFonts w:hint="eastAsia" w:ascii="宋体" w:hAnsi="宋体" w:cs="宋体"/>
          <w:sz w:val="24"/>
        </w:rPr>
        <w:t xml:space="preserve">   </w:t>
      </w:r>
    </w:p>
    <w:p w14:paraId="4DE3A53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6CC6F5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08EF7D04">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62DD76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6EE943C">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41973DD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6B1BC6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6BE3253">
      <w:pPr>
        <w:pStyle w:val="32"/>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5DD6328D">
      <w:pPr>
        <w:pStyle w:val="3"/>
        <w:rPr>
          <w:rFonts w:ascii="宋体"/>
          <w:snapToGrid w:val="0"/>
          <w:color w:val="auto"/>
          <w:highlight w:val="none"/>
        </w:rPr>
      </w:pPr>
      <w:r>
        <w:rPr>
          <w:color w:val="auto"/>
          <w:highlight w:val="none"/>
        </w:rPr>
        <w:br w:type="page"/>
      </w:r>
    </w:p>
    <w:p w14:paraId="7AE1587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600F2F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7ECAE5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B31F6A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B9B767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006F6482">
            <w:pPr>
              <w:snapToGrid w:val="0"/>
              <w:spacing w:line="360" w:lineRule="auto"/>
              <w:jc w:val="center"/>
              <w:rPr>
                <w:rFonts w:ascii="宋体" w:hAnsi="宋体" w:cs="宋体"/>
                <w:color w:val="auto"/>
                <w:sz w:val="24"/>
                <w:highlight w:val="none"/>
              </w:rPr>
            </w:pPr>
          </w:p>
          <w:p w14:paraId="350B682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7DE185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7F95BB0">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b/>
                <w:bCs/>
                <w:color w:val="auto"/>
                <w:highlight w:val="none"/>
                <w:u w:val="single"/>
              </w:rPr>
              <w:t>标准庭审主机 （4</w:t>
            </w:r>
            <w:r>
              <w:rPr>
                <w:b/>
                <w:bCs/>
                <w:color w:val="auto"/>
                <w:highlight w:val="none"/>
                <w:u w:val="single"/>
              </w:rPr>
              <w:t>K</w:t>
            </w:r>
            <w:r>
              <w:rPr>
                <w:rFonts w:hint="eastAsia"/>
                <w:b/>
                <w:bCs/>
                <w:color w:val="auto"/>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F38B51D">
            <w:pPr>
              <w:spacing w:line="360" w:lineRule="auto"/>
              <w:rPr>
                <w:rFonts w:ascii="宋体" w:hAnsi="宋体" w:cs="宋体"/>
                <w:color w:val="auto"/>
                <w:sz w:val="24"/>
                <w:highlight w:val="none"/>
              </w:rPr>
            </w:pP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4B8B0B0">
            <w:pPr>
              <w:snapToGrid w:val="0"/>
              <w:spacing w:line="360" w:lineRule="auto"/>
              <w:jc w:val="center"/>
              <w:rPr>
                <w:rFonts w:ascii="宋体" w:hAnsi="宋体" w:cs="宋体"/>
                <w:color w:val="auto"/>
                <w:sz w:val="24"/>
                <w:highlight w:val="none"/>
              </w:rPr>
            </w:pPr>
          </w:p>
          <w:p w14:paraId="308E231E">
            <w:pPr>
              <w:snapToGrid w:val="0"/>
              <w:spacing w:line="360" w:lineRule="auto"/>
              <w:jc w:val="center"/>
              <w:rPr>
                <w:rFonts w:hint="eastAsia" w:ascii="宋体" w:hAnsi="宋体" w:cs="宋体"/>
                <w:color w:val="auto"/>
                <w:sz w:val="24"/>
                <w:highlight w:val="none"/>
              </w:rPr>
            </w:pPr>
          </w:p>
          <w:p w14:paraId="5C072986">
            <w:pPr>
              <w:snapToGrid w:val="0"/>
              <w:spacing w:line="360" w:lineRule="auto"/>
              <w:jc w:val="center"/>
              <w:rPr>
                <w:rFonts w:hint="eastAsia" w:ascii="宋体" w:hAnsi="宋体" w:cs="宋体"/>
                <w:color w:val="auto"/>
                <w:sz w:val="24"/>
                <w:highlight w:val="none"/>
              </w:rPr>
            </w:pPr>
          </w:p>
          <w:p w14:paraId="5A84F2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6CA49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b w:val="0"/>
                <w:bCs/>
                <w:color w:val="auto"/>
                <w:kern w:val="0"/>
                <w:sz w:val="24"/>
              </w:rPr>
              <w:t>标的：</w:t>
            </w:r>
            <w:r>
              <w:rPr>
                <w:rFonts w:hint="eastAsia" w:ascii="宋体" w:hAnsi="宋体" w:cs="宋体"/>
                <w:b w:val="0"/>
                <w:bCs/>
                <w:color w:val="auto"/>
                <w:sz w:val="24"/>
                <w:u w:val="single"/>
                <w:lang w:eastAsia="zh-CN"/>
              </w:rPr>
              <w:t>桐庐县人民法院智慧法庭简易法庭改标准法庭改造项目</w:t>
            </w:r>
            <w:r>
              <w:rPr>
                <w:rFonts w:hint="eastAsia" w:ascii="宋体" w:hAnsi="宋体" w:cs="宋体"/>
                <w:b w:val="0"/>
                <w:bCs/>
                <w:color w:val="auto"/>
                <w:kern w:val="0"/>
                <w:sz w:val="24"/>
              </w:rPr>
              <w:t>，属于</w:t>
            </w:r>
            <w:r>
              <w:rPr>
                <w:rFonts w:hint="eastAsia" w:ascii="宋体" w:hAnsi="宋体" w:cs="宋体"/>
                <w:b w:val="0"/>
                <w:bCs/>
                <w:color w:val="auto"/>
                <w:kern w:val="0"/>
                <w:sz w:val="24"/>
                <w:u w:val="single"/>
                <w:lang w:val="en-US" w:eastAsia="zh-CN"/>
              </w:rPr>
              <w:t xml:space="preserve">工业 </w:t>
            </w:r>
            <w:r>
              <w:rPr>
                <w:rFonts w:hint="eastAsia" w:ascii="宋体" w:hAnsi="宋体" w:cs="宋体"/>
                <w:b w:val="0"/>
                <w:bCs/>
                <w:color w:val="auto"/>
                <w:kern w:val="0"/>
                <w:sz w:val="24"/>
              </w:rPr>
              <w:t>行业；</w:t>
            </w:r>
          </w:p>
          <w:p w14:paraId="1994D902">
            <w:pPr>
              <w:pStyle w:val="3"/>
              <w:ind w:left="0" w:leftChars="0" w:firstLine="0" w:firstLineChars="0"/>
              <w:rPr>
                <w:rFonts w:hint="eastAsia" w:ascii="宋体" w:hAnsi="宋体" w:eastAsia="仿宋_GB2312" w:cs="宋体"/>
                <w:color w:val="auto"/>
                <w:highlight w:val="none"/>
                <w:lang w:val="en-US" w:eastAsia="zh-CN"/>
              </w:rPr>
            </w:pPr>
            <w:r>
              <w:rPr>
                <w:rFonts w:hint="eastAsia" w:ascii="宋体" w:hAnsi="宋体" w:cs="宋体"/>
                <w:color w:val="auto"/>
                <w:kern w:val="0"/>
                <w:sz w:val="24"/>
                <w:highlight w:val="none"/>
                <w:lang w:val="en-US" w:eastAsia="zh-CN"/>
              </w:rPr>
              <w:t>根据</w:t>
            </w:r>
            <w:r>
              <w:rPr>
                <w:rFonts w:ascii="宋体" w:hAnsi="宋体" w:cs="宋体"/>
                <w:color w:val="auto"/>
                <w:kern w:val="0"/>
                <w:sz w:val="24"/>
                <w:highlight w:val="none"/>
              </w:rPr>
              <w:t>《关于印发中小企业划型标准规定的通知》（工信部联企业〔2011〕300）第</w:t>
            </w:r>
            <w:r>
              <w:rPr>
                <w:rFonts w:hint="eastAsia" w:ascii="宋体" w:hAnsi="宋体" w:cs="宋体"/>
                <w:color w:val="auto"/>
                <w:kern w:val="0"/>
                <w:sz w:val="24"/>
                <w:highlight w:val="none"/>
                <w:lang w:val="en-US" w:eastAsia="zh-CN"/>
              </w:rPr>
              <w:t>四条第</w:t>
            </w:r>
            <w:r>
              <w:rPr>
                <w:rFonts w:ascii="宋体" w:hAnsi="宋体" w:cs="宋体"/>
                <w:color w:val="auto"/>
                <w:kern w:val="0"/>
                <w:sz w:val="24"/>
                <w:highlight w:val="none"/>
              </w:rPr>
              <w:t>（</w:t>
            </w:r>
            <w:r>
              <w:rPr>
                <w:rFonts w:hint="eastAsia" w:hAnsi="宋体" w:cs="宋体"/>
                <w:color w:val="auto"/>
                <w:kern w:val="0"/>
                <w:sz w:val="24"/>
                <w:highlight w:val="none"/>
                <w:lang w:val="en-US" w:eastAsia="zh-CN"/>
              </w:rPr>
              <w:t>二</w:t>
            </w:r>
            <w:r>
              <w:rPr>
                <w:rFonts w:ascii="宋体" w:hAnsi="宋体" w:cs="宋体"/>
                <w:color w:val="auto"/>
                <w:kern w:val="0"/>
                <w:sz w:val="24"/>
                <w:highlight w:val="none"/>
              </w:rPr>
              <w:t>）</w:t>
            </w:r>
            <w:r>
              <w:rPr>
                <w:rFonts w:hint="eastAsia" w:ascii="宋体" w:hAnsi="宋体" w:cs="宋体"/>
                <w:color w:val="auto"/>
                <w:kern w:val="0"/>
                <w:sz w:val="24"/>
                <w:highlight w:val="none"/>
                <w:lang w:val="en-US" w:eastAsia="zh-CN"/>
              </w:rPr>
              <w:t>项规定</w:t>
            </w:r>
            <w:r>
              <w:rPr>
                <w:rFonts w:ascii="宋体" w:hAnsi="宋体" w:cs="宋体"/>
                <w:color w:val="auto"/>
                <w:kern w:val="0"/>
                <w:sz w:val="24"/>
                <w:highlight w:val="none"/>
              </w:rPr>
              <w:t>：</w:t>
            </w:r>
            <w:r>
              <w:rPr>
                <w:rFonts w:hint="eastAsia" w:ascii="宋体" w:hAnsi="宋体" w:cs="宋体"/>
                <w:color w:val="auto"/>
                <w:kern w:val="0"/>
                <w:sz w:val="24"/>
                <w:highlight w:val="none"/>
                <w:lang w:val="en-US" w:eastAsia="zh-CN"/>
              </w:rPr>
              <w:t>工业行业。</w:t>
            </w:r>
            <w:r>
              <w:rPr>
                <w:rFonts w:hint="eastAsia" w:ascii="宋体" w:hAnsi="宋体" w:cs="宋体"/>
                <w:color w:val="auto"/>
                <w:kern w:val="0"/>
                <w:sz w:val="24"/>
                <w:highlight w:val="none"/>
              </w:rPr>
              <w:t>从业人员</w:t>
            </w:r>
            <w:r>
              <w:rPr>
                <w:rFonts w:hint="eastAsia" w:ascii="宋体" w:hAnsi="宋体" w:cs="宋体"/>
                <w:color w:val="auto"/>
                <w:kern w:val="0"/>
                <w:sz w:val="24"/>
                <w:highlight w:val="none"/>
                <w:lang w:val="en-US" w:eastAsia="zh-CN"/>
              </w:rPr>
              <w:t>1000</w:t>
            </w:r>
            <w:r>
              <w:rPr>
                <w:rFonts w:hint="eastAsia" w:ascii="宋体" w:hAnsi="宋体" w:cs="宋体"/>
                <w:color w:val="auto"/>
                <w:kern w:val="0"/>
                <w:sz w:val="24"/>
                <w:highlight w:val="none"/>
              </w:rPr>
              <w:t>人以下或营业收入</w:t>
            </w:r>
            <w:r>
              <w:rPr>
                <w:rFonts w:hint="eastAsia" w:ascii="宋体" w:hAnsi="宋体" w:cs="宋体"/>
                <w:color w:val="auto"/>
                <w:kern w:val="0"/>
                <w:sz w:val="24"/>
                <w:highlight w:val="none"/>
                <w:lang w:val="en-US" w:eastAsia="zh-CN"/>
              </w:rPr>
              <w:t>40000</w:t>
            </w:r>
            <w:r>
              <w:rPr>
                <w:rFonts w:hint="eastAsia" w:ascii="宋体" w:hAnsi="宋体" w:cs="宋体"/>
                <w:color w:val="auto"/>
                <w:kern w:val="0"/>
                <w:sz w:val="24"/>
                <w:highlight w:val="none"/>
              </w:rPr>
              <w:t>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cs="宋体"/>
                <w:color w:val="auto"/>
                <w:kern w:val="0"/>
                <w:sz w:val="24"/>
                <w:highlight w:val="none"/>
                <w:lang w:eastAsia="zh-CN"/>
              </w:rPr>
              <w:t>。</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4F8B664">
            <w:pPr>
              <w:snapToGrid w:val="0"/>
              <w:spacing w:line="360" w:lineRule="auto"/>
              <w:jc w:val="center"/>
              <w:rPr>
                <w:rFonts w:ascii="宋体" w:hAnsi="宋体" w:cs="宋体"/>
                <w:color w:val="auto"/>
                <w:sz w:val="24"/>
                <w:highlight w:val="none"/>
              </w:rPr>
            </w:pPr>
          </w:p>
          <w:p w14:paraId="20C143AE">
            <w:pPr>
              <w:snapToGrid w:val="0"/>
              <w:spacing w:line="360" w:lineRule="auto"/>
              <w:jc w:val="center"/>
              <w:rPr>
                <w:rFonts w:ascii="宋体" w:hAnsi="宋体" w:cs="宋体"/>
                <w:color w:val="auto"/>
                <w:sz w:val="24"/>
                <w:highlight w:val="none"/>
              </w:rPr>
            </w:pPr>
          </w:p>
          <w:p w14:paraId="497936F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A89C5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492E7D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C14EB7">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5876C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6992F5">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6A1F24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ascii="仿宋" w:hAnsi="仿宋" w:eastAsia="仿宋" w:cs="仿宋"/>
                <w:color w:val="auto"/>
                <w:kern w:val="0"/>
                <w:sz w:val="24"/>
                <w:szCs w:val="24"/>
                <w:u w:val="single"/>
                <w:lang w:val="en-US" w:eastAsia="zh-CN" w:bidi="ar"/>
              </w:rPr>
              <w:t>相关培训</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2428070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6DA644B">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1569473">
            <w:pPr>
              <w:snapToGrid w:val="0"/>
              <w:spacing w:line="360" w:lineRule="auto"/>
              <w:jc w:val="center"/>
              <w:rPr>
                <w:rFonts w:ascii="宋体" w:hAnsi="宋体" w:cs="宋体"/>
                <w:color w:val="auto"/>
                <w:sz w:val="24"/>
                <w:highlight w:val="none"/>
              </w:rPr>
            </w:pPr>
          </w:p>
          <w:p w14:paraId="0DF1FFC4">
            <w:pPr>
              <w:snapToGrid w:val="0"/>
              <w:spacing w:line="360" w:lineRule="auto"/>
              <w:jc w:val="center"/>
              <w:rPr>
                <w:rFonts w:ascii="宋体" w:hAnsi="宋体" w:cs="宋体"/>
                <w:color w:val="auto"/>
                <w:sz w:val="24"/>
                <w:highlight w:val="none"/>
              </w:rPr>
            </w:pPr>
          </w:p>
          <w:p w14:paraId="6E05F3E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9B9B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B51780E">
            <w:pPr>
              <w:spacing w:line="360" w:lineRule="auto"/>
              <w:rPr>
                <w:color w:val="auto"/>
                <w:sz w:val="24"/>
                <w:szCs w:val="32"/>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p w14:paraId="5680BDFC">
            <w:pPr>
              <w:spacing w:line="360" w:lineRule="auto"/>
              <w:rPr>
                <w:rFonts w:hint="eastAsia"/>
                <w:color w:val="auto"/>
                <w:sz w:val="24"/>
                <w:szCs w:val="32"/>
                <w:highlight w:val="none"/>
              </w:rPr>
            </w:pPr>
            <w:sdt>
              <w:sdtPr>
                <w:rPr>
                  <w:rFonts w:hint="eastAsia"/>
                  <w:color w:val="auto"/>
                  <w:sz w:val="24"/>
                  <w:szCs w:val="32"/>
                  <w:highlight w:val="none"/>
                </w:rPr>
                <w:id w:val="238790731"/>
                <w14:checkbox>
                  <w14:checked w14:val="0"/>
                  <w14:checkedState w14:val="00FE" w14:font="Wingdings"/>
                  <w14:uncheckedState w14:val="2610" w14:font="MS Gothic"/>
                </w14:checkbox>
              </w:sdtPr>
              <w:sdtEndPr>
                <w:rPr>
                  <w:rFonts w:hint="eastAsia"/>
                  <w:color w:val="auto"/>
                  <w:sz w:val="24"/>
                  <w:szCs w:val="32"/>
                  <w:highlight w:val="none"/>
                </w:rPr>
              </w:sdtEndPr>
              <w:sdtContent>
                <w:r>
                  <w:rPr>
                    <w:rFonts w:hint="eastAsia"/>
                    <w:color w:val="auto"/>
                    <w:sz w:val="24"/>
                    <w:szCs w:val="32"/>
                    <w:highlight w:val="none"/>
                  </w:rPr>
                  <w:t>☐</w:t>
                </w:r>
              </w:sdtContent>
            </w:sdt>
            <w:r>
              <w:rPr>
                <w:rFonts w:hint="eastAsia"/>
                <w:color w:val="auto"/>
                <w:sz w:val="24"/>
                <w:szCs w:val="32"/>
                <w:highlight w:val="none"/>
              </w:rPr>
              <w:t>B组织，时间：      ,地点：      ，联系人：      ，联系方式：      。</w:t>
            </w:r>
          </w:p>
          <w:p w14:paraId="478D25F3">
            <w:pPr>
              <w:pStyle w:val="79"/>
              <w:ind w:firstLine="0" w:firstLineChars="0"/>
              <w:rPr>
                <w:rFonts w:hint="eastAsia" w:ascii="Times New Roman" w:hAnsi="Times New Roman" w:eastAsia="宋体" w:cs="Times New Roman"/>
                <w:color w:val="auto"/>
                <w:kern w:val="2"/>
                <w:sz w:val="24"/>
                <w:szCs w:val="32"/>
                <w:highlight w:val="none"/>
                <w:lang w:val="en-US" w:eastAsia="zh-CN" w:bidi="ar-SA"/>
              </w:rPr>
            </w:pPr>
            <w:r>
              <w:rPr>
                <w:rFonts w:hint="eastAsia" w:ascii="Times New Roman" w:hAnsi="Times New Roman" w:eastAsia="宋体" w:cs="Times New Roman"/>
                <w:color w:val="auto"/>
                <w:kern w:val="2"/>
                <w:sz w:val="24"/>
                <w:szCs w:val="32"/>
                <w:highlight w:val="none"/>
                <w:lang w:val="en-US" w:eastAsia="zh-CN" w:bidi="ar-SA"/>
              </w:rPr>
              <w:t>☐C不统一组织，供应商在获取采购文件后，自行至项目现场考察。地点： ，联系人： ，联系方式： 。</w:t>
            </w:r>
          </w:p>
          <w:p w14:paraId="16525BDF">
            <w:pPr>
              <w:pStyle w:val="79"/>
              <w:rPr>
                <w:color w:val="auto"/>
                <w:highlight w:val="none"/>
              </w:rPr>
            </w:pP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5" w:hRule="atLeast"/>
          <w:tblHeader/>
        </w:trPr>
        <w:tc>
          <w:tcPr>
            <w:tcW w:w="629" w:type="dxa"/>
            <w:tcBorders>
              <w:top w:val="single" w:color="auto" w:sz="4" w:space="0"/>
              <w:left w:val="single" w:color="auto" w:sz="4" w:space="0"/>
              <w:bottom w:val="single" w:color="auto" w:sz="4" w:space="0"/>
              <w:right w:val="single" w:color="auto" w:sz="4" w:space="0"/>
            </w:tcBorders>
          </w:tcPr>
          <w:p w14:paraId="49EA0489">
            <w:pPr>
              <w:snapToGrid w:val="0"/>
              <w:spacing w:line="360" w:lineRule="auto"/>
              <w:jc w:val="center"/>
              <w:rPr>
                <w:rFonts w:hint="eastAsia" w:ascii="宋体" w:hAnsi="宋体" w:cs="宋体"/>
                <w:color w:val="auto"/>
                <w:sz w:val="24"/>
                <w:highlight w:val="none"/>
              </w:rPr>
            </w:pPr>
          </w:p>
          <w:p w14:paraId="5FBF991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8738C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306AC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08B8E94">
            <w:pPr>
              <w:spacing w:line="360" w:lineRule="auto"/>
              <w:rPr>
                <w:rFonts w:ascii="宋体" w:hAnsi="宋体" w:cs="宋体"/>
                <w:b/>
                <w:color w:val="auto"/>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710126F">
            <w:pPr>
              <w:snapToGrid w:val="0"/>
              <w:spacing w:line="360" w:lineRule="auto"/>
              <w:jc w:val="center"/>
              <w:rPr>
                <w:rFonts w:ascii="宋体" w:hAnsi="宋体" w:cs="宋体"/>
                <w:color w:val="auto"/>
                <w:sz w:val="24"/>
                <w:highlight w:val="none"/>
              </w:rPr>
            </w:pPr>
          </w:p>
          <w:p w14:paraId="309AC3D1">
            <w:pPr>
              <w:snapToGrid w:val="0"/>
              <w:spacing w:line="360" w:lineRule="auto"/>
              <w:jc w:val="center"/>
              <w:rPr>
                <w:rFonts w:ascii="宋体" w:hAnsi="宋体" w:cs="宋体"/>
                <w:color w:val="auto"/>
                <w:sz w:val="24"/>
                <w:highlight w:val="none"/>
              </w:rPr>
            </w:pPr>
          </w:p>
          <w:p w14:paraId="3EA5D7C8">
            <w:pPr>
              <w:snapToGrid w:val="0"/>
              <w:spacing w:line="360" w:lineRule="auto"/>
              <w:jc w:val="center"/>
              <w:rPr>
                <w:rFonts w:ascii="宋体" w:hAnsi="宋体" w:cs="宋体"/>
                <w:color w:val="auto"/>
                <w:sz w:val="24"/>
                <w:highlight w:val="none"/>
              </w:rPr>
            </w:pPr>
          </w:p>
          <w:p w14:paraId="26622736">
            <w:pPr>
              <w:snapToGrid w:val="0"/>
              <w:spacing w:line="360" w:lineRule="auto"/>
              <w:jc w:val="center"/>
              <w:rPr>
                <w:rFonts w:ascii="宋体" w:hAnsi="宋体" w:cs="宋体"/>
                <w:color w:val="auto"/>
                <w:sz w:val="24"/>
                <w:highlight w:val="none"/>
              </w:rPr>
            </w:pPr>
          </w:p>
          <w:p w14:paraId="56ABDF4F">
            <w:pPr>
              <w:snapToGrid w:val="0"/>
              <w:spacing w:line="360" w:lineRule="auto"/>
              <w:jc w:val="center"/>
              <w:rPr>
                <w:rFonts w:ascii="宋体" w:hAnsi="宋体" w:cs="宋体"/>
                <w:color w:val="auto"/>
                <w:sz w:val="24"/>
                <w:highlight w:val="none"/>
              </w:rPr>
            </w:pPr>
          </w:p>
          <w:p w14:paraId="43992E49">
            <w:pPr>
              <w:snapToGrid w:val="0"/>
              <w:spacing w:line="360" w:lineRule="auto"/>
              <w:jc w:val="center"/>
              <w:rPr>
                <w:rFonts w:ascii="宋体" w:hAnsi="宋体" w:cs="宋体"/>
                <w:color w:val="auto"/>
                <w:sz w:val="24"/>
                <w:highlight w:val="none"/>
              </w:rPr>
            </w:pPr>
          </w:p>
          <w:p w14:paraId="06C2578F">
            <w:pPr>
              <w:snapToGrid w:val="0"/>
              <w:spacing w:line="360" w:lineRule="auto"/>
              <w:jc w:val="center"/>
              <w:rPr>
                <w:rFonts w:ascii="宋体" w:hAnsi="宋体" w:cs="宋体"/>
                <w:color w:val="auto"/>
                <w:sz w:val="24"/>
                <w:highlight w:val="none"/>
              </w:rPr>
            </w:pPr>
          </w:p>
          <w:p w14:paraId="7704412C">
            <w:pPr>
              <w:snapToGrid w:val="0"/>
              <w:spacing w:line="360" w:lineRule="auto"/>
              <w:jc w:val="center"/>
              <w:rPr>
                <w:rFonts w:ascii="宋体" w:hAnsi="宋体" w:cs="宋体"/>
                <w:color w:val="auto"/>
                <w:sz w:val="24"/>
                <w:highlight w:val="none"/>
              </w:rPr>
            </w:pPr>
          </w:p>
          <w:p w14:paraId="1854E99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F74D28">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92738A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303706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FF7B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B组织。</w:t>
            </w:r>
          </w:p>
          <w:p w14:paraId="6111D3BE">
            <w:pPr>
              <w:pStyle w:val="724"/>
              <w:numPr>
                <w:ilvl w:val="0"/>
                <w:numId w:val="0"/>
              </w:numPr>
              <w:adjustRightInd w:val="0"/>
              <w:spacing w:beforeLines="0" w:afterLines="0" w:line="360" w:lineRule="auto"/>
              <w:ind w:firstLine="480" w:firstLineChars="200"/>
              <w:rPr>
                <w:rFonts w:hint="eastAsia" w:ascii="宋体" w:hAnsi="宋体" w:eastAsia="宋体" w:cs="宋体"/>
                <w:b w:val="0"/>
                <w:bCs w:val="0"/>
                <w:color w:val="auto"/>
                <w:kern w:val="0"/>
                <w:sz w:val="24"/>
                <w:szCs w:val="24"/>
                <w:highlight w:val="none"/>
                <w:lang w:val="en-US"/>
              </w:rPr>
            </w:pPr>
            <w:r>
              <w:rPr>
                <w:rFonts w:hint="eastAsia"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供应商无需派专人参加现场演示，根据演示分评分标准以及对应平台技术指标要求录制演示视频。（mp4格式，视频完全符合要求的方可得分；为了便于评分请按照得分项顺序录制，总时间控制在</w:t>
            </w:r>
            <w:r>
              <w:rPr>
                <w:rFonts w:hint="eastAsia" w:ascii="宋体" w:hAnsi="宋体" w:cs="宋体"/>
                <w:b w:val="0"/>
                <w:bCs w:val="0"/>
                <w:color w:val="auto"/>
                <w:kern w:val="0"/>
                <w:sz w:val="24"/>
                <w:szCs w:val="24"/>
                <w:highlight w:val="none"/>
                <w:lang w:val="en-US" w:eastAsia="zh-CN"/>
              </w:rPr>
              <w:t>15</w:t>
            </w:r>
            <w:r>
              <w:rPr>
                <w:rFonts w:hint="eastAsia" w:ascii="宋体" w:hAnsi="宋体" w:eastAsia="宋体" w:cs="宋体"/>
                <w:b w:val="0"/>
                <w:bCs w:val="0"/>
                <w:color w:val="auto"/>
                <w:kern w:val="0"/>
                <w:sz w:val="24"/>
                <w:szCs w:val="24"/>
                <w:highlight w:val="none"/>
                <w:lang w:val="en-US"/>
              </w:rPr>
              <w:t>分钟以内），演示视频采用U盘的形式</w:t>
            </w:r>
            <w:r>
              <w:rPr>
                <w:rFonts w:hint="eastAsia" w:cs="宋体"/>
                <w:b w:val="0"/>
                <w:bCs w:val="0"/>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rPr>
              <w:t>供应商必须直接在类似的软件系统或Demo中操作演示，采用 PPT的或未提供不得分。</w:t>
            </w:r>
          </w:p>
          <w:p w14:paraId="7DFAF89B">
            <w:pPr>
              <w:pStyle w:val="724"/>
              <w:numPr>
                <w:ilvl w:val="0"/>
                <w:numId w:val="0"/>
              </w:numPr>
              <w:adjustRightInd w:val="0"/>
              <w:spacing w:beforeLines="0" w:afterLines="0" w:line="360" w:lineRule="auto"/>
              <w:ind w:firstLine="480" w:firstLineChars="200"/>
              <w:rPr>
                <w:bCs/>
              </w:rPr>
            </w:pPr>
            <w:r>
              <w:rPr>
                <w:rFonts w:hint="eastAsia"/>
                <w:bCs/>
              </w:rPr>
              <w:t>2.邮寄过程中，视频演示文件发生泄露、遗失、损坏或延期送达等情况的，由投标人自行负责。</w:t>
            </w:r>
          </w:p>
          <w:p w14:paraId="15D9BF6B">
            <w:pPr>
              <w:pStyle w:val="724"/>
              <w:adjustRightInd w:val="0"/>
              <w:spacing w:beforeLines="0" w:afterLines="0" w:line="360" w:lineRule="auto"/>
              <w:rPr>
                <w:bCs/>
              </w:rPr>
            </w:pPr>
            <w:r>
              <w:rPr>
                <w:rFonts w:hint="eastAsia"/>
                <w:bCs/>
              </w:rPr>
              <w:t>3.供应商自行对演示内容的完整性负责，由此造成的损失由供应商自行承担。</w:t>
            </w:r>
          </w:p>
          <w:p w14:paraId="4B1D399E">
            <w:pPr>
              <w:snapToGrid w:val="0"/>
              <w:spacing w:line="360" w:lineRule="auto"/>
              <w:ind w:firstLine="480" w:firstLineChars="200"/>
              <w:rPr>
                <w:rFonts w:hint="eastAsia"/>
                <w:bCs/>
              </w:rPr>
            </w:pPr>
            <w:r>
              <w:rPr>
                <w:rFonts w:hint="eastAsia" w:ascii="宋体" w:hAnsi="宋体"/>
                <w:bCs/>
                <w:kern w:val="0"/>
                <w:sz w:val="24"/>
                <w:szCs w:val="20"/>
              </w:rPr>
              <w:t>4.供应商邮寄或现场送达的视频演示文件应单独密封包装，注明项目名称、项目编号、投标供应商信息并加盖公章。不符合上述制作、存储、密封规定的备份投标文件将被视为无效或者被拒绝接收</w:t>
            </w:r>
            <w:r>
              <w:rPr>
                <w:rFonts w:hint="eastAsia"/>
                <w:bCs/>
              </w:rPr>
              <w:t>。</w:t>
            </w:r>
          </w:p>
          <w:p w14:paraId="7636EF0D">
            <w:pPr>
              <w:snapToGrid w:val="0"/>
              <w:spacing w:line="360" w:lineRule="auto"/>
              <w:rPr>
                <w:rFonts w:ascii="宋体" w:hAnsi="宋体" w:cs="宋体"/>
                <w:b/>
                <w:color w:val="auto"/>
                <w:kern w:val="0"/>
                <w:sz w:val="24"/>
                <w:highlight w:val="none"/>
                <w:lang w:val="zh-CN"/>
              </w:rPr>
            </w:pPr>
            <w:r>
              <w:rPr>
                <w:rFonts w:hint="eastAsia" w:ascii="宋体" w:hAnsi="宋体" w:cs="宋体"/>
                <w:b/>
                <w:bCs/>
                <w:color w:val="000000"/>
                <w:kern w:val="2"/>
                <w:sz w:val="24"/>
              </w:rPr>
              <w:t>演示视频收取及邮寄地址</w:t>
            </w:r>
            <w:r>
              <w:rPr>
                <w:rFonts w:hint="eastAsia"/>
                <w:b/>
                <w:bCs/>
                <w:lang w:val="en-US" w:eastAsia="zh-CN"/>
              </w:rPr>
              <w:t>：</w:t>
            </w:r>
            <w:r>
              <w:rPr>
                <w:rFonts w:hint="eastAsia" w:ascii="宋体" w:hAnsi="宋体" w:eastAsia="宋体" w:cs="宋体"/>
                <w:b/>
                <w:bCs/>
                <w:color w:val="000000"/>
                <w:sz w:val="24"/>
                <w:lang w:eastAsia="zh-CN"/>
              </w:rPr>
              <w:t>浙江省杭州市桐庐县中艺大厦13A楼1403室</w:t>
            </w:r>
            <w:r>
              <w:rPr>
                <w:rFonts w:hint="eastAsia" w:ascii="宋体" w:hAnsi="宋体" w:cs="宋体"/>
                <w:b/>
                <w:bCs/>
                <w:color w:val="000000"/>
                <w:sz w:val="24"/>
                <w:lang w:eastAsia="zh-CN"/>
              </w:rPr>
              <w:t>，</w:t>
            </w:r>
            <w:r>
              <w:rPr>
                <w:rFonts w:hint="eastAsia" w:ascii="宋体" w:hAnsi="宋体" w:cs="宋体"/>
                <w:b/>
                <w:bCs/>
                <w:color w:val="000000"/>
                <w:sz w:val="24"/>
                <w:lang w:val="en-US" w:eastAsia="zh-CN"/>
              </w:rPr>
              <w:t>黄女士（收），15869021054。</w:t>
            </w:r>
            <w:r>
              <w:rPr>
                <w:rFonts w:hint="eastAsia"/>
                <w:b/>
                <w:bCs/>
              </w:rPr>
              <w:br w:type="textWrapping"/>
            </w:r>
            <w:r>
              <w:rPr>
                <w:rFonts w:hint="eastAsia" w:ascii="宋体" w:hAnsi="宋体" w:cs="宋体"/>
                <w:kern w:val="0"/>
                <w:sz w:val="24"/>
              </w:rPr>
              <w:t>注：因投标人自身原因导致无法演示或者演示效果不理想的，责任自负。</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8E10985">
            <w:pPr>
              <w:snapToGrid w:val="0"/>
              <w:spacing w:line="360" w:lineRule="auto"/>
              <w:jc w:val="center"/>
              <w:rPr>
                <w:rFonts w:ascii="宋体" w:hAnsi="宋体" w:cs="宋体"/>
                <w:color w:val="auto"/>
                <w:sz w:val="24"/>
                <w:highlight w:val="none"/>
              </w:rPr>
            </w:pPr>
          </w:p>
          <w:p w14:paraId="3BD3287F">
            <w:pPr>
              <w:snapToGrid w:val="0"/>
              <w:spacing w:line="360" w:lineRule="auto"/>
              <w:jc w:val="center"/>
              <w:rPr>
                <w:rFonts w:ascii="宋体" w:hAnsi="宋体" w:cs="宋体"/>
                <w:color w:val="auto"/>
                <w:sz w:val="24"/>
                <w:highlight w:val="none"/>
              </w:rPr>
            </w:pPr>
          </w:p>
          <w:p w14:paraId="5F9F63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1BA124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885220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DEEB6D4">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69FA2FE3">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ECBBBC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822D380">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ADB14E9">
            <w:pPr>
              <w:snapToGrid w:val="0"/>
              <w:spacing w:line="360" w:lineRule="auto"/>
              <w:jc w:val="center"/>
              <w:rPr>
                <w:rFonts w:ascii="宋体" w:hAnsi="宋体" w:cs="宋体"/>
                <w:color w:val="auto"/>
                <w:sz w:val="24"/>
                <w:highlight w:val="none"/>
              </w:rPr>
            </w:pPr>
          </w:p>
          <w:p w14:paraId="1172DCF3">
            <w:pPr>
              <w:snapToGrid w:val="0"/>
              <w:spacing w:line="360" w:lineRule="auto"/>
              <w:jc w:val="center"/>
              <w:rPr>
                <w:rFonts w:ascii="宋体" w:hAnsi="宋体" w:cs="宋体"/>
                <w:color w:val="auto"/>
                <w:sz w:val="24"/>
                <w:highlight w:val="none"/>
              </w:rPr>
            </w:pPr>
          </w:p>
          <w:p w14:paraId="2BFACA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58DD3D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A2C71F7">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snapToGrid w:val="0"/>
              <w:spacing w:line="360" w:lineRule="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snapToGrid w:val="0"/>
              <w:spacing w:line="360" w:lineRule="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snapToGrid w:val="0"/>
              <w:spacing w:line="360" w:lineRule="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328AE59B">
            <w:pPr>
              <w:snapToGrid w:val="0"/>
              <w:spacing w:line="360" w:lineRule="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59DC6D2">
            <w:pPr>
              <w:snapToGrid w:val="0"/>
              <w:spacing w:line="360" w:lineRule="auto"/>
              <w:jc w:val="center"/>
              <w:rPr>
                <w:rFonts w:ascii="宋体" w:hAnsi="宋体" w:cs="宋体"/>
                <w:color w:val="auto"/>
                <w:sz w:val="24"/>
                <w:highlight w:val="none"/>
              </w:rPr>
            </w:pPr>
          </w:p>
          <w:p w14:paraId="102D3E49">
            <w:pPr>
              <w:snapToGrid w:val="0"/>
              <w:spacing w:line="360" w:lineRule="auto"/>
              <w:jc w:val="center"/>
              <w:rPr>
                <w:rFonts w:ascii="宋体" w:hAnsi="宋体" w:cs="宋体"/>
                <w:color w:val="auto"/>
                <w:sz w:val="24"/>
                <w:highlight w:val="none"/>
              </w:rPr>
            </w:pPr>
          </w:p>
          <w:p w14:paraId="608E02A7">
            <w:pPr>
              <w:snapToGrid w:val="0"/>
              <w:spacing w:line="360" w:lineRule="auto"/>
              <w:jc w:val="center"/>
              <w:rPr>
                <w:rFonts w:ascii="宋体" w:hAnsi="宋体" w:cs="宋体"/>
                <w:color w:val="auto"/>
                <w:sz w:val="24"/>
                <w:highlight w:val="none"/>
              </w:rPr>
            </w:pPr>
          </w:p>
          <w:p w14:paraId="4C1F8313">
            <w:pPr>
              <w:snapToGrid w:val="0"/>
              <w:spacing w:line="360" w:lineRule="auto"/>
              <w:jc w:val="center"/>
              <w:rPr>
                <w:rFonts w:ascii="宋体" w:hAnsi="宋体" w:cs="宋体"/>
                <w:color w:val="auto"/>
                <w:sz w:val="24"/>
                <w:highlight w:val="none"/>
              </w:rPr>
            </w:pPr>
          </w:p>
          <w:p w14:paraId="711081F9">
            <w:pPr>
              <w:snapToGrid w:val="0"/>
              <w:spacing w:line="360" w:lineRule="auto"/>
              <w:jc w:val="center"/>
              <w:rPr>
                <w:rFonts w:ascii="宋体" w:hAnsi="宋体" w:cs="宋体"/>
                <w:color w:val="auto"/>
                <w:sz w:val="24"/>
                <w:highlight w:val="none"/>
              </w:rPr>
            </w:pPr>
          </w:p>
          <w:p w14:paraId="5986CF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AACA9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41761C6">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51A249B0">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E6138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32A77DD">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673554">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42341A4">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31" w:hRule="atLeast"/>
          <w:tblHeader/>
        </w:trPr>
        <w:tc>
          <w:tcPr>
            <w:tcW w:w="629" w:type="dxa"/>
            <w:tcBorders>
              <w:top w:val="single" w:color="auto" w:sz="4" w:space="0"/>
              <w:left w:val="single" w:color="000000" w:sz="8" w:space="0"/>
              <w:right w:val="single" w:color="000000" w:sz="2" w:space="0"/>
            </w:tcBorders>
          </w:tcPr>
          <w:p w14:paraId="112F8B2C">
            <w:pPr>
              <w:snapToGrid w:val="0"/>
              <w:spacing w:line="360" w:lineRule="auto"/>
              <w:jc w:val="center"/>
              <w:rPr>
                <w:rFonts w:ascii="宋体" w:hAnsi="宋体" w:cs="宋体"/>
                <w:color w:val="auto"/>
                <w:sz w:val="24"/>
                <w:highlight w:val="none"/>
              </w:rPr>
            </w:pPr>
          </w:p>
          <w:p w14:paraId="244FEF3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0DB013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09A41E5">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49EA12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4FF224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F9068">
            <w:pPr>
              <w:pStyle w:val="32"/>
              <w:spacing w:line="360" w:lineRule="auto"/>
              <w:rPr>
                <w:rFonts w:hAnsi="宋体" w:cs="宋体"/>
                <w:color w:val="auto"/>
                <w:kern w:val="28"/>
                <w:sz w:val="24"/>
                <w:highlight w:val="none"/>
              </w:rPr>
            </w:pPr>
            <w:r>
              <w:rPr>
                <w:rFonts w:hint="eastAsia" w:hAnsi="宋体" w:cs="宋体"/>
                <w:kern w:val="28"/>
                <w:sz w:val="24"/>
                <w:szCs w:val="24"/>
              </w:rPr>
              <w:t>备份投标文件送达地点：</w:t>
            </w:r>
            <w:r>
              <w:rPr>
                <w:rFonts w:hint="eastAsia" w:hAnsi="宋体" w:cs="宋体"/>
                <w:color w:val="FF0000"/>
                <w:sz w:val="24"/>
                <w:u w:val="single"/>
              </w:rPr>
              <w:t xml:space="preserve"> </w:t>
            </w:r>
            <w:r>
              <w:rPr>
                <w:rFonts w:hint="eastAsia" w:ascii="宋体" w:hAnsi="宋体" w:eastAsia="宋体" w:cs="宋体"/>
                <w:color w:val="000000"/>
                <w:sz w:val="24"/>
                <w:u w:val="single"/>
                <w:lang w:eastAsia="zh-CN"/>
              </w:rPr>
              <w:t>浙江省杭州市桐庐县中艺大厦13A楼1403室</w:t>
            </w:r>
            <w:r>
              <w:rPr>
                <w:rFonts w:hint="eastAsia" w:hAnsi="宋体" w:cs="宋体"/>
                <w:kern w:val="28"/>
                <w:sz w:val="24"/>
                <w:szCs w:val="24"/>
              </w:rPr>
              <w:t>；备份投标文件签收人员联系电话：</w:t>
            </w:r>
            <w:r>
              <w:rPr>
                <w:rFonts w:hint="eastAsia" w:hAnsi="宋体" w:cs="宋体"/>
                <w:sz w:val="24"/>
                <w:u w:val="single"/>
              </w:rPr>
              <w:t xml:space="preserve"> </w:t>
            </w:r>
            <w:r>
              <w:rPr>
                <w:rFonts w:hint="eastAsia" w:hAnsi="宋体" w:cs="宋体"/>
                <w:sz w:val="24"/>
                <w:u w:val="single"/>
                <w:lang w:val="en-US" w:eastAsia="zh-CN"/>
              </w:rPr>
              <w:t>15869021054</w:t>
            </w:r>
            <w:r>
              <w:rPr>
                <w:rFonts w:hint="eastAsia" w:hAnsi="宋体" w:cs="宋体"/>
                <w:color w:val="auto"/>
                <w:sz w:val="24"/>
                <w:u w:val="single"/>
              </w:rPr>
              <w:t xml:space="preserve">  </w:t>
            </w:r>
            <w:r>
              <w:rPr>
                <w:rFonts w:hint="eastAsia" w:hAnsi="宋体" w:cs="宋体"/>
                <w:color w:val="auto"/>
                <w:sz w:val="24"/>
                <w:u w:val="none"/>
              </w:rPr>
              <w:t xml:space="preserve"> </w:t>
            </w:r>
            <w:r>
              <w:rPr>
                <w:rFonts w:hint="eastAsia" w:hAnsi="宋体" w:cs="宋体"/>
                <w:color w:val="auto"/>
                <w:sz w:val="24"/>
                <w:u w:val="none"/>
                <w:lang w:eastAsia="zh-CN"/>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3E2EE94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A765B3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AF48A5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63EF31D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9DB6C86">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5B2F0F7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3D0D35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bookmarkStart w:id="14" w:name="_Toc164416483"/>
            <w:bookmarkStart w:id="15" w:name="第三部分"/>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1个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6129343D">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本项目的采购代理服务费计费标准按桐庐县政务中介服务平台20000元收取。</w:t>
            </w:r>
          </w:p>
        </w:tc>
      </w:tr>
      <w:bookmarkEnd w:id="10"/>
    </w:tbl>
    <w:p w14:paraId="7F2CD1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3C8993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082BB9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9EABD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6F44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E0A55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437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98254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05741C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241EA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6C475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6D5487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745673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E62B5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36F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DBF1B27">
      <w:pPr>
        <w:pStyle w:val="3"/>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28C2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8068007">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4137EF2">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874D25">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5B8D9F1">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3ABDF0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5A0BF13">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B76A33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5EC498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B4CB82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99C5A5">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714D90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27105E81">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47D563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92B0A4F">
      <w:pPr>
        <w:pStyle w:val="131"/>
        <w:snapToGrid w:val="0"/>
        <w:spacing w:before="0"/>
        <w:ind w:firstLine="360"/>
        <w:rPr>
          <w:rFonts w:ascii="宋体" w:hAnsi="宋体" w:cs="宋体"/>
          <w:color w:val="auto"/>
          <w:sz w:val="18"/>
          <w:szCs w:val="18"/>
          <w:highlight w:val="none"/>
        </w:rPr>
      </w:pPr>
    </w:p>
    <w:p w14:paraId="1A9A488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9F9E0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1AF93C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E30BDD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73E2A4C">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939F94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56E69A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6F2B43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547734B">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9D93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F1ED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DB0491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5502D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4363B8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67B5DC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2794C82">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48BC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97CCA56">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D6D5BFB">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D2D155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14402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406D96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7D6155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8A058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8" w:name="_Hlk101259339"/>
      <w:r>
        <w:rPr>
          <w:rFonts w:hint="eastAsia" w:ascii="宋体" w:hAnsi="宋体" w:cs="宋体"/>
          <w:snapToGrid w:val="0"/>
          <w:color w:val="auto"/>
          <w:kern w:val="28"/>
          <w:sz w:val="24"/>
          <w:szCs w:val="20"/>
          <w:highlight w:val="none"/>
        </w:rPr>
        <w:t>联合协议</w:t>
      </w:r>
      <w:bookmarkEnd w:id="18"/>
      <w:r>
        <w:rPr>
          <w:rFonts w:hint="eastAsia" w:ascii="宋体" w:hAnsi="宋体" w:cs="宋体"/>
          <w:snapToGrid w:val="0"/>
          <w:color w:val="auto"/>
          <w:kern w:val="28"/>
          <w:sz w:val="24"/>
          <w:szCs w:val="20"/>
          <w:highlight w:val="none"/>
        </w:rPr>
        <w:t>（如果有)；</w:t>
      </w:r>
    </w:p>
    <w:p w14:paraId="753FEF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4A3B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AE8B3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A7D64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AD86B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2DF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C628A5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C358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9BB2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79C7E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981EC9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15B6628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B2F70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935B9C8">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91A42A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7DE754">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2A7C4C96">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846C6C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65B193">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AA246D">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F4FA8A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18CFC3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5B384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16E8FA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03ABA9D">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9385DC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F54A5E9">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8857F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A2CADFF">
      <w:pPr>
        <w:pStyle w:val="131"/>
        <w:spacing w:before="0"/>
        <w:ind w:firstLine="643"/>
        <w:rPr>
          <w:rFonts w:ascii="宋体" w:hAnsi="宋体" w:cs="宋体"/>
          <w:b/>
          <w:color w:val="auto"/>
          <w:sz w:val="32"/>
          <w:highlight w:val="none"/>
        </w:rPr>
      </w:pPr>
    </w:p>
    <w:p w14:paraId="3FC344E9">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5A39951">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7534FA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5780E5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740D0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6204D5C">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AEFAA21">
      <w:pPr>
        <w:pStyle w:val="131"/>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406D409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6E01082B">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D84EBD2">
      <w:pPr>
        <w:pStyle w:val="131"/>
        <w:spacing w:before="0"/>
        <w:ind w:firstLine="0" w:firstLineChars="0"/>
        <w:rPr>
          <w:rFonts w:ascii="宋体" w:hAnsi="宋体" w:cs="宋体"/>
          <w:color w:val="auto"/>
          <w:kern w:val="0"/>
          <w:szCs w:val="24"/>
          <w:highlight w:val="none"/>
        </w:rPr>
      </w:pPr>
    </w:p>
    <w:p w14:paraId="276C656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9134EA1">
      <w:pPr>
        <w:spacing w:line="360" w:lineRule="auto"/>
        <w:rPr>
          <w:rFonts w:ascii="宋体" w:hAnsi="宋体" w:cs="宋体"/>
          <w:b/>
          <w:color w:val="auto"/>
          <w:sz w:val="24"/>
          <w:highlight w:val="none"/>
        </w:rPr>
      </w:pPr>
      <w:bookmarkStart w:id="19"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A5CC671">
      <w:pPr>
        <w:spacing w:line="360" w:lineRule="auto"/>
        <w:rPr>
          <w:rFonts w:ascii="宋体" w:hAnsi="宋体" w:cs="宋体"/>
          <w:b/>
          <w:color w:val="auto"/>
          <w:sz w:val="24"/>
          <w:highlight w:val="none"/>
        </w:rPr>
      </w:pPr>
    </w:p>
    <w:p w14:paraId="1129FEF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B7F8CCB">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05199F6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71A6999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4A8B37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4B4B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1C8692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348C08A">
      <w:pPr>
        <w:pStyle w:val="80"/>
        <w:rPr>
          <w:color w:val="auto"/>
          <w:highlight w:val="none"/>
        </w:rPr>
      </w:pPr>
    </w:p>
    <w:p w14:paraId="3F892EC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54262E3">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74AEA59">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4C922F5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037577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5DE1F11">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076C145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D28227">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3"/>
        <w:rPr>
          <w:color w:val="auto"/>
          <w:highlight w:val="none"/>
        </w:rPr>
      </w:pPr>
      <w:r>
        <w:rPr>
          <w:rFonts w:ascii="宋体" w:hAnsi="宋体" w:eastAsia="宋体" w:cs="Times New Roman"/>
          <w:b/>
          <w:bCs/>
          <w:color w:val="auto"/>
          <w:kern w:val="2"/>
          <w:sz w:val="24"/>
          <w:szCs w:val="32"/>
          <w:highlight w:val="none"/>
          <w:lang w:val="en-US"/>
        </w:rPr>
        <w:t>27.预付款</w:t>
      </w:r>
    </w:p>
    <w:p w14:paraId="33A3201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6E0BC2DC">
      <w:pPr>
        <w:rPr>
          <w:color w:val="auto"/>
          <w:highlight w:val="none"/>
        </w:rPr>
      </w:pPr>
    </w:p>
    <w:p w14:paraId="37B51C06">
      <w:pPr>
        <w:snapToGrid w:val="0"/>
        <w:spacing w:line="360" w:lineRule="auto"/>
        <w:ind w:firstLine="3357" w:firstLineChars="1045"/>
        <w:rPr>
          <w:rFonts w:ascii="宋体" w:hAnsi="宋体" w:cs="宋体"/>
          <w:b/>
          <w:color w:val="auto"/>
          <w:sz w:val="32"/>
          <w:highlight w:val="none"/>
        </w:rPr>
      </w:pPr>
    </w:p>
    <w:p w14:paraId="481E8A98">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E8DF1F">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45A1E2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06C958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7711D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61EE8D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403BC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942080B">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ascii="宋体" w:hAnsi="宋体" w:cs="宋体"/>
          <w:color w:val="auto"/>
          <w:sz w:val="24"/>
          <w:highlight w:val="none"/>
        </w:rPr>
      </w:pPr>
    </w:p>
    <w:p w14:paraId="73AA18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F2944E">
      <w:pPr>
        <w:pStyle w:val="24"/>
        <w:spacing w:line="360" w:lineRule="auto"/>
        <w:ind w:firstLine="0" w:firstLineChars="0"/>
        <w:rPr>
          <w:rFonts w:cs="宋体"/>
          <w:b/>
          <w:color w:val="auto"/>
          <w:highlight w:val="none"/>
        </w:rPr>
      </w:pPr>
      <w:r>
        <w:rPr>
          <w:rFonts w:hint="eastAsia" w:cs="宋体"/>
          <w:b/>
          <w:color w:val="auto"/>
          <w:highlight w:val="none"/>
        </w:rPr>
        <w:t>30.验收</w:t>
      </w:r>
    </w:p>
    <w:p w14:paraId="0574A86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bookmarkStart w:id="20" w:name="_Hlt68403820"/>
      <w:bookmarkEnd w:id="20"/>
      <w:bookmarkStart w:id="21" w:name="_Hlt75236101"/>
      <w:bookmarkEnd w:id="21"/>
      <w:bookmarkStart w:id="22" w:name="_Hlt74730295"/>
      <w:bookmarkEnd w:id="22"/>
      <w:bookmarkStart w:id="23" w:name="_Hlt75236011"/>
      <w:bookmarkEnd w:id="23"/>
      <w:bookmarkStart w:id="24" w:name="_Hlt75236290"/>
      <w:bookmarkEnd w:id="24"/>
      <w:bookmarkStart w:id="25" w:name="_Hlt74707468"/>
      <w:bookmarkEnd w:id="25"/>
      <w:bookmarkStart w:id="26" w:name="_Hlt68072998"/>
      <w:bookmarkEnd w:id="26"/>
      <w:bookmarkStart w:id="27" w:name="_Hlt74729768"/>
      <w:bookmarkEnd w:id="27"/>
      <w:bookmarkStart w:id="28" w:name="_Hlt68057669"/>
      <w:bookmarkEnd w:id="28"/>
      <w:bookmarkStart w:id="29" w:name="_Hlt68072990"/>
      <w:bookmarkEnd w:id="29"/>
      <w:bookmarkStart w:id="30" w:name="_Hlt74714665"/>
      <w:bookmarkEnd w:id="30"/>
      <w:bookmarkStart w:id="31" w:name="_Hlt68073093"/>
      <w:bookmarkEnd w:id="31"/>
    </w:p>
    <w:p w14:paraId="6708D7E0">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4"/>
    <w:bookmarkEnd w:id="15"/>
    <w:p w14:paraId="1830121A">
      <w:pPr>
        <w:spacing w:line="360" w:lineRule="auto"/>
        <w:jc w:val="center"/>
        <w:outlineLvl w:val="0"/>
        <w:rPr>
          <w:rFonts w:ascii="宋体" w:hAnsi="宋体" w:cs="宋体"/>
          <w:b/>
          <w:sz w:val="36"/>
          <w:szCs w:val="36"/>
        </w:rPr>
      </w:pPr>
      <w:bookmarkStart w:id="32" w:name="第四部分"/>
      <w:r>
        <w:rPr>
          <w:rFonts w:hint="eastAsia" w:ascii="宋体" w:hAnsi="宋体" w:cs="宋体"/>
          <w:b/>
          <w:color w:val="auto"/>
          <w:sz w:val="36"/>
          <w:szCs w:val="36"/>
          <w:highlight w:val="none"/>
        </w:rPr>
        <w:t>第三部分   采购需求</w:t>
      </w:r>
    </w:p>
    <w:p w14:paraId="44AAA831">
      <w:pPr>
        <w:pStyle w:val="58"/>
        <w:wordWrap w:val="0"/>
        <w:overflowPunct/>
        <w:topLinePunct/>
        <w:autoSpaceDE/>
        <w:autoSpaceDN/>
        <w:spacing w:line="440" w:lineRule="exact"/>
        <w:ind w:firstLine="482" w:firstLineChars="200"/>
        <w:jc w:val="both"/>
        <w:rPr>
          <w:b/>
          <w:color w:val="auto"/>
          <w:kern w:val="0"/>
          <w:sz w:val="24"/>
          <w:szCs w:val="22"/>
          <w:highlight w:val="none"/>
        </w:rPr>
      </w:pPr>
      <w:r>
        <w:rPr>
          <w:rFonts w:hint="eastAsia"/>
          <w:b/>
          <w:color w:val="auto"/>
          <w:kern w:val="0"/>
          <w:sz w:val="24"/>
          <w:szCs w:val="22"/>
          <w:highlight w:val="none"/>
        </w:rPr>
        <w:t>一、项目概况</w:t>
      </w:r>
    </w:p>
    <w:p w14:paraId="4E766927">
      <w:pPr>
        <w:pStyle w:val="58"/>
        <w:topLinePunct/>
        <w:spacing w:line="440" w:lineRule="exact"/>
        <w:ind w:firstLine="480" w:firstLineChars="200"/>
        <w:jc w:val="both"/>
        <w:rPr>
          <w:rFonts w:hint="eastAsia" w:eastAsia="仿宋"/>
          <w:b w:val="0"/>
          <w:bCs/>
          <w:color w:val="auto"/>
          <w:sz w:val="24"/>
          <w:highlight w:val="none"/>
          <w:lang w:eastAsia="zh-CN"/>
        </w:rPr>
      </w:pPr>
      <w:r>
        <w:rPr>
          <w:b w:val="0"/>
          <w:bCs/>
          <w:color w:val="auto"/>
          <w:sz w:val="24"/>
          <w:highlight w:val="none"/>
        </w:rPr>
        <w:t>项目名称：</w:t>
      </w:r>
      <w:r>
        <w:rPr>
          <w:rFonts w:hint="eastAsia"/>
          <w:b w:val="0"/>
          <w:bCs/>
          <w:color w:val="auto"/>
          <w:sz w:val="24"/>
          <w:szCs w:val="24"/>
          <w:highlight w:val="none"/>
          <w:lang w:eastAsia="zh-CN"/>
        </w:rPr>
        <w:t>桐庐县人民法院智慧法庭简易法庭改标准法庭改造项目</w:t>
      </w:r>
    </w:p>
    <w:p w14:paraId="2E398ABB">
      <w:pPr>
        <w:pStyle w:val="58"/>
        <w:topLinePunct/>
        <w:spacing w:line="440" w:lineRule="exact"/>
        <w:ind w:firstLine="480" w:firstLineChars="200"/>
        <w:jc w:val="both"/>
        <w:rPr>
          <w:b w:val="0"/>
          <w:bCs/>
          <w:color w:val="auto"/>
          <w:sz w:val="24"/>
          <w:highlight w:val="none"/>
        </w:rPr>
      </w:pPr>
      <w:r>
        <w:rPr>
          <w:b w:val="0"/>
          <w:bCs/>
          <w:color w:val="auto"/>
          <w:sz w:val="24"/>
          <w:highlight w:val="none"/>
        </w:rPr>
        <w:t>采购</w:t>
      </w:r>
      <w:r>
        <w:rPr>
          <w:rFonts w:hint="eastAsia"/>
          <w:b w:val="0"/>
          <w:bCs/>
          <w:color w:val="auto"/>
          <w:sz w:val="24"/>
          <w:highlight w:val="none"/>
        </w:rPr>
        <w:t>内容</w:t>
      </w:r>
      <w:r>
        <w:rPr>
          <w:b w:val="0"/>
          <w:bCs/>
          <w:color w:val="auto"/>
          <w:sz w:val="24"/>
          <w:highlight w:val="none"/>
        </w:rPr>
        <w:t>：桐庐县人民法院审判法庭庭审主机</w:t>
      </w:r>
      <w:r>
        <w:rPr>
          <w:rFonts w:hint="eastAsia"/>
          <w:b w:val="0"/>
          <w:bCs/>
          <w:color w:val="auto"/>
          <w:sz w:val="24"/>
          <w:highlight w:val="none"/>
          <w:lang w:val="en-US" w:eastAsia="zh-CN"/>
        </w:rPr>
        <w:t>等设备</w:t>
      </w:r>
      <w:r>
        <w:rPr>
          <w:b w:val="0"/>
          <w:bCs/>
          <w:color w:val="auto"/>
          <w:sz w:val="24"/>
          <w:highlight w:val="none"/>
        </w:rPr>
        <w:t>。</w:t>
      </w:r>
    </w:p>
    <w:p w14:paraId="4D94D3AF">
      <w:pPr>
        <w:pStyle w:val="58"/>
        <w:topLinePunct/>
        <w:spacing w:line="440" w:lineRule="exact"/>
        <w:ind w:firstLine="480" w:firstLineChars="200"/>
        <w:jc w:val="both"/>
        <w:rPr>
          <w:b w:val="0"/>
          <w:bCs/>
          <w:color w:val="auto"/>
          <w:sz w:val="24"/>
          <w:highlight w:val="none"/>
        </w:rPr>
      </w:pPr>
      <w:r>
        <w:rPr>
          <w:b w:val="0"/>
          <w:bCs/>
          <w:color w:val="auto"/>
          <w:sz w:val="24"/>
          <w:highlight w:val="none"/>
        </w:rPr>
        <w:t>预算金额（元）：</w:t>
      </w:r>
      <w:r>
        <w:rPr>
          <w:rFonts w:hint="eastAsia"/>
          <w:b w:val="0"/>
          <w:bCs/>
          <w:color w:val="auto"/>
          <w:sz w:val="24"/>
          <w:highlight w:val="none"/>
          <w:lang w:val="en-US" w:eastAsia="zh-CN"/>
        </w:rPr>
        <w:t>1790000</w:t>
      </w:r>
      <w:r>
        <w:rPr>
          <w:b w:val="0"/>
          <w:bCs/>
          <w:color w:val="auto"/>
          <w:sz w:val="24"/>
          <w:highlight w:val="none"/>
        </w:rPr>
        <w:t>元</w:t>
      </w:r>
    </w:p>
    <w:p w14:paraId="5FEDE164">
      <w:pPr>
        <w:pStyle w:val="58"/>
        <w:topLinePunct/>
        <w:spacing w:line="440" w:lineRule="exact"/>
        <w:ind w:firstLine="480" w:firstLineChars="200"/>
        <w:jc w:val="both"/>
        <w:rPr>
          <w:b w:val="0"/>
          <w:bCs/>
          <w:color w:val="auto"/>
          <w:kern w:val="0"/>
          <w:sz w:val="24"/>
          <w:szCs w:val="22"/>
          <w:highlight w:val="none"/>
        </w:rPr>
      </w:pPr>
      <w:r>
        <w:rPr>
          <w:b w:val="0"/>
          <w:bCs/>
          <w:color w:val="auto"/>
          <w:sz w:val="24"/>
          <w:highlight w:val="none"/>
        </w:rPr>
        <w:t>最高限价（元）：</w:t>
      </w:r>
      <w:r>
        <w:rPr>
          <w:rFonts w:hint="eastAsia"/>
          <w:b w:val="0"/>
          <w:bCs/>
          <w:color w:val="auto"/>
          <w:sz w:val="24"/>
          <w:highlight w:val="none"/>
          <w:lang w:eastAsia="zh-CN"/>
        </w:rPr>
        <w:t>1790000</w:t>
      </w:r>
      <w:r>
        <w:rPr>
          <w:b w:val="0"/>
          <w:bCs/>
          <w:color w:val="auto"/>
          <w:sz w:val="24"/>
          <w:highlight w:val="none"/>
        </w:rPr>
        <w:t>元</w:t>
      </w:r>
    </w:p>
    <w:p w14:paraId="1D3CB50F">
      <w:pPr>
        <w:pStyle w:val="58"/>
        <w:topLinePunct/>
        <w:spacing w:line="440" w:lineRule="exact"/>
        <w:ind w:firstLine="480" w:firstLineChars="200"/>
        <w:jc w:val="both"/>
        <w:rPr>
          <w:b w:val="0"/>
          <w:bCs/>
          <w:color w:val="auto"/>
          <w:sz w:val="24"/>
          <w:szCs w:val="24"/>
          <w:highlight w:val="none"/>
        </w:rPr>
      </w:pPr>
      <w:r>
        <w:rPr>
          <w:rFonts w:hint="eastAsia"/>
          <w:b w:val="0"/>
          <w:bCs/>
          <w:color w:val="auto"/>
          <w:sz w:val="24"/>
          <w:szCs w:val="24"/>
          <w:highlight w:val="none"/>
        </w:rPr>
        <w:t>（1）项目建设目标</w:t>
      </w:r>
    </w:p>
    <w:p w14:paraId="67BD4901">
      <w:pPr>
        <w:pStyle w:val="58"/>
        <w:topLinePunct/>
        <w:spacing w:line="440" w:lineRule="exact"/>
        <w:ind w:firstLine="480" w:firstLineChars="200"/>
        <w:jc w:val="both"/>
        <w:rPr>
          <w:b w:val="0"/>
          <w:bCs/>
          <w:sz w:val="24"/>
          <w:szCs w:val="24"/>
        </w:rPr>
      </w:pPr>
      <w:r>
        <w:rPr>
          <w:rFonts w:hint="eastAsia"/>
          <w:b w:val="0"/>
          <w:bCs/>
          <w:sz w:val="24"/>
          <w:szCs w:val="24"/>
        </w:rPr>
        <w:t>通过智慧庭审系统的建设和应用，庭审活动的信息化将不再局限在录音录像的范畴内，而是以庭审流程中心，实现标准庭审程序下的案件材料自动关联，电子卷宗、证据的交互质证。在此基础上，可进一步拓展应用，如远程审判接入、互联网庭审直播推送等应用，从而进一步提高审判质效，满足新形势下的审判需求，完善审判这一人民法院信息一体化建设的重要环节。智慧法庭实现包含签到、无纸化阅卷、电子示证质证、互联网远程庭审等功能，实现浙江法院办案办公一体化平台框架下的全要素、全流程无纸化庭审等功能。</w:t>
      </w:r>
    </w:p>
    <w:p w14:paraId="4E0F6E87">
      <w:pPr>
        <w:pStyle w:val="58"/>
        <w:topLinePunct/>
        <w:spacing w:line="440" w:lineRule="exact"/>
        <w:ind w:firstLine="482" w:firstLineChars="200"/>
        <w:jc w:val="both"/>
        <w:rPr>
          <w:rFonts w:hint="eastAsia"/>
          <w:sz w:val="24"/>
          <w:szCs w:val="24"/>
        </w:rPr>
      </w:pPr>
      <w:r>
        <w:rPr>
          <w:rFonts w:hint="eastAsia"/>
          <w:sz w:val="24"/>
          <w:szCs w:val="24"/>
        </w:rPr>
        <w:t>（2）项目建设</w:t>
      </w:r>
      <w:r>
        <w:rPr>
          <w:rFonts w:hint="eastAsia"/>
          <w:sz w:val="24"/>
          <w:szCs w:val="24"/>
          <w:lang w:val="en-US" w:eastAsia="zh-CN"/>
        </w:rPr>
        <w:t>内容</w:t>
      </w:r>
      <w:r>
        <w:rPr>
          <w:rFonts w:hint="eastAsia"/>
          <w:sz w:val="24"/>
          <w:szCs w:val="24"/>
        </w:rPr>
        <w:t>：</w:t>
      </w:r>
    </w:p>
    <w:p w14:paraId="18B9A738">
      <w:pPr>
        <w:pStyle w:val="58"/>
        <w:topLinePunct/>
        <w:spacing w:line="440" w:lineRule="exact"/>
        <w:ind w:firstLine="480" w:firstLineChars="200"/>
        <w:jc w:val="both"/>
        <w:rPr>
          <w:rFonts w:hint="eastAsia"/>
          <w:b w:val="0"/>
          <w:bCs/>
          <w:sz w:val="24"/>
          <w:szCs w:val="24"/>
        </w:rPr>
      </w:pPr>
      <w:r>
        <w:rPr>
          <w:rFonts w:hint="eastAsia"/>
          <w:b w:val="0"/>
          <w:bCs/>
          <w:sz w:val="24"/>
          <w:szCs w:val="24"/>
        </w:rPr>
        <w:t>1.数字法庭系统服务端改造</w:t>
      </w:r>
    </w:p>
    <w:p w14:paraId="123D7CB4">
      <w:pPr>
        <w:pStyle w:val="58"/>
        <w:topLinePunct/>
        <w:spacing w:line="440" w:lineRule="exact"/>
        <w:ind w:firstLine="480" w:firstLineChars="200"/>
        <w:jc w:val="both"/>
        <w:rPr>
          <w:rFonts w:hint="eastAsia"/>
          <w:b w:val="0"/>
          <w:bCs/>
          <w:sz w:val="24"/>
          <w:szCs w:val="24"/>
        </w:rPr>
      </w:pPr>
      <w:r>
        <w:rPr>
          <w:rFonts w:hint="eastAsia"/>
          <w:b w:val="0"/>
          <w:bCs/>
          <w:sz w:val="24"/>
          <w:szCs w:val="24"/>
        </w:rPr>
        <w:t>采用国产化芯片服务器及操作系统，后台数字法庭庭审系统必须运行在国产化操作系统上，并应用国产化数据库。</w:t>
      </w:r>
    </w:p>
    <w:p w14:paraId="6BFBE93D">
      <w:pPr>
        <w:pStyle w:val="58"/>
        <w:topLinePunct/>
        <w:spacing w:line="440" w:lineRule="exact"/>
        <w:ind w:firstLine="480" w:firstLineChars="200"/>
        <w:jc w:val="both"/>
        <w:rPr>
          <w:rFonts w:hint="eastAsia"/>
          <w:b w:val="0"/>
          <w:bCs/>
          <w:sz w:val="24"/>
          <w:szCs w:val="24"/>
        </w:rPr>
      </w:pPr>
      <w:r>
        <w:rPr>
          <w:rFonts w:hint="eastAsia"/>
          <w:b w:val="0"/>
          <w:bCs/>
          <w:sz w:val="24"/>
          <w:szCs w:val="24"/>
        </w:rPr>
        <w:t>2.数字法庭内硬件改造</w:t>
      </w:r>
    </w:p>
    <w:p w14:paraId="5357C9D7">
      <w:pPr>
        <w:pStyle w:val="58"/>
        <w:topLinePunct/>
        <w:spacing w:line="440" w:lineRule="exact"/>
        <w:ind w:firstLine="480" w:firstLineChars="200"/>
        <w:jc w:val="both"/>
        <w:rPr>
          <w:rFonts w:hint="eastAsia"/>
          <w:b w:val="0"/>
          <w:bCs/>
          <w:sz w:val="24"/>
          <w:szCs w:val="24"/>
        </w:rPr>
      </w:pPr>
      <w:r>
        <w:rPr>
          <w:rFonts w:hint="eastAsia"/>
          <w:b w:val="0"/>
          <w:bCs/>
          <w:sz w:val="24"/>
          <w:szCs w:val="24"/>
        </w:rPr>
        <w:t>（1）淘汰不符合高院要求的简约庭主机，采用最新的4K标准数字法庭庭审主机、并替换老旧摄像机改为新4K摄像机。在庭审视频分辨率标准上达到高院要求。</w:t>
      </w:r>
    </w:p>
    <w:p w14:paraId="3E9DD286">
      <w:pPr>
        <w:pStyle w:val="58"/>
        <w:topLinePunct/>
        <w:spacing w:line="440" w:lineRule="exact"/>
        <w:ind w:firstLine="480" w:firstLineChars="200"/>
        <w:jc w:val="both"/>
        <w:rPr>
          <w:rFonts w:hint="eastAsia"/>
          <w:b w:val="0"/>
          <w:bCs/>
          <w:sz w:val="24"/>
          <w:szCs w:val="24"/>
        </w:rPr>
      </w:pPr>
      <w:r>
        <w:rPr>
          <w:rFonts w:hint="eastAsia"/>
          <w:b w:val="0"/>
          <w:bCs/>
          <w:sz w:val="24"/>
          <w:szCs w:val="24"/>
        </w:rPr>
        <w:t>（2）新增IOT系统，运维部门人员可通过远端开启法庭设备、及可通过远程方式关闭法庭设备，以及下班后未关闭电源告警。确保能够达到节能要求，并省去开庭法官开庭需手动开启设备的环节。</w:t>
      </w:r>
    </w:p>
    <w:p w14:paraId="41CB6CAB">
      <w:pPr>
        <w:pStyle w:val="58"/>
        <w:topLinePunct/>
        <w:spacing w:line="440" w:lineRule="exact"/>
        <w:ind w:firstLine="480" w:firstLineChars="200"/>
        <w:jc w:val="both"/>
        <w:rPr>
          <w:rFonts w:hint="eastAsia"/>
          <w:b w:val="0"/>
          <w:bCs/>
          <w:sz w:val="24"/>
          <w:szCs w:val="24"/>
        </w:rPr>
      </w:pPr>
      <w:r>
        <w:rPr>
          <w:rFonts w:hint="eastAsia"/>
          <w:b w:val="0"/>
          <w:bCs/>
          <w:sz w:val="24"/>
          <w:szCs w:val="24"/>
        </w:rPr>
        <w:t>（3）新增标准法庭相关配件，如时序电源、机架式电源等机柜配套设备。</w:t>
      </w:r>
    </w:p>
    <w:p w14:paraId="094AF247">
      <w:pPr>
        <w:pStyle w:val="58"/>
        <w:wordWrap w:val="0"/>
        <w:overflowPunct/>
        <w:topLinePunct/>
        <w:autoSpaceDE/>
        <w:autoSpaceDN/>
        <w:spacing w:line="440" w:lineRule="exact"/>
        <w:ind w:firstLine="482" w:firstLineChars="200"/>
        <w:jc w:val="both"/>
        <w:rPr>
          <w:rFonts w:hint="eastAsia"/>
          <w:b/>
          <w:color w:val="auto"/>
          <w:kern w:val="0"/>
          <w:sz w:val="24"/>
          <w:szCs w:val="22"/>
          <w:highlight w:val="none"/>
        </w:rPr>
      </w:pPr>
      <w:r>
        <w:rPr>
          <w:rFonts w:hint="eastAsia"/>
          <w:b/>
          <w:color w:val="auto"/>
          <w:kern w:val="0"/>
          <w:sz w:val="24"/>
          <w:szCs w:val="22"/>
          <w:highlight w:val="none"/>
          <w:lang w:val="en-US" w:eastAsia="zh-CN"/>
        </w:rPr>
        <w:t>二、</w:t>
      </w:r>
      <w:r>
        <w:rPr>
          <w:rFonts w:hint="eastAsia"/>
          <w:b/>
          <w:color w:val="auto"/>
          <w:kern w:val="0"/>
          <w:sz w:val="24"/>
          <w:szCs w:val="22"/>
          <w:highlight w:val="none"/>
        </w:rPr>
        <w:t>项目采购清单</w:t>
      </w:r>
    </w:p>
    <w:tbl>
      <w:tblPr>
        <w:tblStyle w:val="62"/>
        <w:tblW w:w="9100" w:type="dxa"/>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35"/>
        <w:gridCol w:w="2776"/>
        <w:gridCol w:w="756"/>
        <w:gridCol w:w="850"/>
        <w:gridCol w:w="4083"/>
      </w:tblGrid>
      <w:tr w14:paraId="3D1A3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9100" w:type="dxa"/>
            <w:gridSpan w:val="5"/>
            <w:tcBorders>
              <w:tl2br w:val="nil"/>
              <w:tr2bl w:val="nil"/>
            </w:tcBorders>
            <w:noWrap w:val="0"/>
            <w:vAlign w:val="center"/>
          </w:tcPr>
          <w:p w14:paraId="215AE9B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i w:val="0"/>
                <w:iCs w:val="0"/>
                <w:color w:val="auto"/>
                <w:sz w:val="24"/>
                <w:szCs w:val="24"/>
                <w:highlight w:val="none"/>
                <w:u w:val="none"/>
                <w:lang w:val="en-US" w:eastAsia="zh-CN"/>
              </w:rPr>
              <w:t>桐庐县人民法院智慧法庭简易法庭改标准法庭改造项目资金概算汇总表</w:t>
            </w:r>
          </w:p>
        </w:tc>
      </w:tr>
      <w:tr w14:paraId="22E7C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noWrap w:val="0"/>
            <w:vAlign w:val="center"/>
          </w:tcPr>
          <w:p w14:paraId="0B4B98AA">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序号</w:t>
            </w:r>
          </w:p>
        </w:tc>
        <w:tc>
          <w:tcPr>
            <w:tcW w:w="2776" w:type="dxa"/>
            <w:tcBorders>
              <w:tl2br w:val="nil"/>
              <w:tr2bl w:val="nil"/>
            </w:tcBorders>
            <w:noWrap w:val="0"/>
            <w:vAlign w:val="center"/>
          </w:tcPr>
          <w:p w14:paraId="7B0BEBF5">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产品名称</w:t>
            </w:r>
          </w:p>
        </w:tc>
        <w:tc>
          <w:tcPr>
            <w:tcW w:w="756" w:type="dxa"/>
            <w:tcBorders>
              <w:tl2br w:val="nil"/>
              <w:tr2bl w:val="nil"/>
            </w:tcBorders>
            <w:noWrap w:val="0"/>
            <w:vAlign w:val="center"/>
          </w:tcPr>
          <w:p w14:paraId="29390B9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数量</w:t>
            </w:r>
          </w:p>
        </w:tc>
        <w:tc>
          <w:tcPr>
            <w:tcW w:w="850" w:type="dxa"/>
            <w:tcBorders>
              <w:tl2br w:val="nil"/>
              <w:tr2bl w:val="nil"/>
            </w:tcBorders>
            <w:noWrap w:val="0"/>
            <w:vAlign w:val="center"/>
          </w:tcPr>
          <w:p w14:paraId="0963DA3A">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单位</w:t>
            </w:r>
          </w:p>
        </w:tc>
        <w:tc>
          <w:tcPr>
            <w:tcW w:w="4083" w:type="dxa"/>
            <w:tcBorders>
              <w:tl2br w:val="nil"/>
              <w:tr2bl w:val="nil"/>
            </w:tcBorders>
            <w:noWrap w:val="0"/>
            <w:vAlign w:val="center"/>
          </w:tcPr>
          <w:p w14:paraId="6F617336">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备注</w:t>
            </w:r>
          </w:p>
        </w:tc>
      </w:tr>
      <w:tr w14:paraId="0F699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0" w:hRule="atLeast"/>
        </w:trPr>
        <w:tc>
          <w:tcPr>
            <w:tcW w:w="9100" w:type="dxa"/>
            <w:gridSpan w:val="5"/>
            <w:tcBorders>
              <w:tl2br w:val="nil"/>
              <w:tr2bl w:val="nil"/>
            </w:tcBorders>
            <w:noWrap w:val="0"/>
            <w:vAlign w:val="center"/>
          </w:tcPr>
          <w:p w14:paraId="432D7EF6">
            <w:pPr>
              <w:keepNext w:val="0"/>
              <w:keepLines w:val="0"/>
              <w:widowControl/>
              <w:suppressLineNumbers w:val="0"/>
              <w:kinsoku/>
              <w:wordWrap/>
              <w:overflowPunct/>
              <w:topLinePunct w:val="0"/>
              <w:autoSpaceDE/>
              <w:autoSpaceDN/>
              <w:bidi w:val="0"/>
              <w:spacing w:line="240" w:lineRule="auto"/>
              <w:jc w:val="left"/>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一、数字法庭简易法庭改标准法庭硬件设备</w:t>
            </w:r>
          </w:p>
        </w:tc>
      </w:tr>
      <w:tr w14:paraId="29790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trPr>
        <w:tc>
          <w:tcPr>
            <w:tcW w:w="635" w:type="dxa"/>
            <w:tcBorders>
              <w:tl2br w:val="nil"/>
              <w:tr2bl w:val="nil"/>
            </w:tcBorders>
            <w:noWrap w:val="0"/>
            <w:vAlign w:val="center"/>
          </w:tcPr>
          <w:p w14:paraId="3A806BC3">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776" w:type="dxa"/>
            <w:tcBorders>
              <w:tl2br w:val="nil"/>
              <w:tr2bl w:val="nil"/>
            </w:tcBorders>
            <w:noWrap w:val="0"/>
            <w:vAlign w:val="center"/>
          </w:tcPr>
          <w:p w14:paraId="2896142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标准庭审主机 </w:t>
            </w:r>
          </w:p>
        </w:tc>
        <w:tc>
          <w:tcPr>
            <w:tcW w:w="756" w:type="dxa"/>
            <w:tcBorders>
              <w:tl2br w:val="nil"/>
              <w:tr2bl w:val="nil"/>
            </w:tcBorders>
            <w:noWrap w:val="0"/>
            <w:vAlign w:val="center"/>
          </w:tcPr>
          <w:p w14:paraId="5A0BE44E">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850" w:type="dxa"/>
            <w:tcBorders>
              <w:tl2br w:val="nil"/>
              <w:tr2bl w:val="nil"/>
            </w:tcBorders>
            <w:noWrap w:val="0"/>
            <w:vAlign w:val="center"/>
          </w:tcPr>
          <w:p w14:paraId="36E637C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4083" w:type="dxa"/>
            <w:tcBorders>
              <w:tl2br w:val="nil"/>
              <w:tr2bl w:val="nil"/>
            </w:tcBorders>
            <w:noWrap w:val="0"/>
            <w:vAlign w:val="center"/>
          </w:tcPr>
          <w:p w14:paraId="0FF4E94D">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本院12台、分水2台、横村1台、江南1台</w:t>
            </w:r>
          </w:p>
        </w:tc>
      </w:tr>
      <w:tr w14:paraId="42BB6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35" w:type="dxa"/>
            <w:tcBorders>
              <w:tl2br w:val="nil"/>
              <w:tr2bl w:val="nil"/>
            </w:tcBorders>
            <w:noWrap w:val="0"/>
            <w:vAlign w:val="center"/>
          </w:tcPr>
          <w:p w14:paraId="671D8CD6">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776" w:type="dxa"/>
            <w:tcBorders>
              <w:tl2br w:val="nil"/>
              <w:tr2bl w:val="nil"/>
            </w:tcBorders>
            <w:noWrap w:val="0"/>
            <w:vAlign w:val="center"/>
          </w:tcPr>
          <w:p w14:paraId="0A7D5ABA">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4K摄像机</w:t>
            </w:r>
          </w:p>
        </w:tc>
        <w:tc>
          <w:tcPr>
            <w:tcW w:w="756" w:type="dxa"/>
            <w:tcBorders>
              <w:tl2br w:val="nil"/>
              <w:tr2bl w:val="nil"/>
            </w:tcBorders>
            <w:noWrap w:val="0"/>
            <w:vAlign w:val="center"/>
          </w:tcPr>
          <w:p w14:paraId="78F7C578">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64</w:t>
            </w:r>
          </w:p>
        </w:tc>
        <w:tc>
          <w:tcPr>
            <w:tcW w:w="850" w:type="dxa"/>
            <w:tcBorders>
              <w:tl2br w:val="nil"/>
              <w:tr2bl w:val="nil"/>
            </w:tcBorders>
            <w:noWrap w:val="0"/>
            <w:vAlign w:val="center"/>
          </w:tcPr>
          <w:p w14:paraId="64D5DBD4">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4083" w:type="dxa"/>
            <w:tcBorders>
              <w:tl2br w:val="nil"/>
              <w:tr2bl w:val="nil"/>
            </w:tcBorders>
            <w:noWrap w:val="0"/>
            <w:vAlign w:val="center"/>
          </w:tcPr>
          <w:p w14:paraId="3831DDB9">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单庭（审判席画面*1、原告画面*1、被告画面*1、全景画面*1、利旧原SDI摄像机做旁听画面*1）</w:t>
            </w:r>
          </w:p>
        </w:tc>
      </w:tr>
      <w:tr w14:paraId="7F7A2E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35" w:type="dxa"/>
            <w:tcBorders>
              <w:tl2br w:val="nil"/>
              <w:tr2bl w:val="nil"/>
            </w:tcBorders>
            <w:noWrap w:val="0"/>
            <w:vAlign w:val="center"/>
          </w:tcPr>
          <w:p w14:paraId="2CA7ADF0">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3</w:t>
            </w:r>
          </w:p>
        </w:tc>
        <w:tc>
          <w:tcPr>
            <w:tcW w:w="2776" w:type="dxa"/>
            <w:tcBorders>
              <w:tl2br w:val="nil"/>
              <w:tr2bl w:val="nil"/>
            </w:tcBorders>
            <w:noWrap w:val="0"/>
            <w:vAlign w:val="center"/>
          </w:tcPr>
          <w:p w14:paraId="0D449AE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智慧法庭运维检测控制终端</w:t>
            </w:r>
          </w:p>
        </w:tc>
        <w:tc>
          <w:tcPr>
            <w:tcW w:w="756" w:type="dxa"/>
            <w:tcBorders>
              <w:tl2br w:val="nil"/>
              <w:tr2bl w:val="nil"/>
            </w:tcBorders>
            <w:noWrap w:val="0"/>
            <w:vAlign w:val="center"/>
          </w:tcPr>
          <w:p w14:paraId="4A85F60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p>
        </w:tc>
        <w:tc>
          <w:tcPr>
            <w:tcW w:w="850" w:type="dxa"/>
            <w:tcBorders>
              <w:tl2br w:val="nil"/>
              <w:tr2bl w:val="nil"/>
            </w:tcBorders>
            <w:noWrap w:val="0"/>
            <w:vAlign w:val="center"/>
          </w:tcPr>
          <w:p w14:paraId="35DAF2D3">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台</w:t>
            </w:r>
          </w:p>
        </w:tc>
        <w:tc>
          <w:tcPr>
            <w:tcW w:w="4083" w:type="dxa"/>
            <w:tcBorders>
              <w:tl2br w:val="nil"/>
              <w:tr2bl w:val="nil"/>
            </w:tcBorders>
            <w:noWrap w:val="0"/>
            <w:vAlign w:val="center"/>
          </w:tcPr>
          <w:p w14:paraId="4074C2F4">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用于法庭物联网设备管控及数据收集</w:t>
            </w:r>
          </w:p>
        </w:tc>
      </w:tr>
      <w:tr w14:paraId="2D33F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35" w:type="dxa"/>
            <w:tcBorders>
              <w:tl2br w:val="nil"/>
              <w:tr2bl w:val="nil"/>
            </w:tcBorders>
            <w:noWrap w:val="0"/>
            <w:vAlign w:val="center"/>
          </w:tcPr>
          <w:p w14:paraId="1CC1BCC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4</w:t>
            </w:r>
          </w:p>
        </w:tc>
        <w:tc>
          <w:tcPr>
            <w:tcW w:w="2776" w:type="dxa"/>
            <w:tcBorders>
              <w:tl2br w:val="nil"/>
              <w:tr2bl w:val="nil"/>
            </w:tcBorders>
            <w:noWrap w:val="0"/>
            <w:vAlign w:val="center"/>
          </w:tcPr>
          <w:p w14:paraId="25BBCC24">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网控时序开关</w:t>
            </w:r>
          </w:p>
        </w:tc>
        <w:tc>
          <w:tcPr>
            <w:tcW w:w="756" w:type="dxa"/>
            <w:tcBorders>
              <w:tl2br w:val="nil"/>
              <w:tr2bl w:val="nil"/>
            </w:tcBorders>
            <w:noWrap w:val="0"/>
            <w:vAlign w:val="center"/>
          </w:tcPr>
          <w:p w14:paraId="0462567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16</w:t>
            </w:r>
          </w:p>
        </w:tc>
        <w:tc>
          <w:tcPr>
            <w:tcW w:w="850" w:type="dxa"/>
            <w:tcBorders>
              <w:tl2br w:val="nil"/>
              <w:tr2bl w:val="nil"/>
            </w:tcBorders>
            <w:noWrap w:val="0"/>
            <w:vAlign w:val="center"/>
          </w:tcPr>
          <w:p w14:paraId="28CD13ED">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台</w:t>
            </w:r>
          </w:p>
        </w:tc>
        <w:tc>
          <w:tcPr>
            <w:tcW w:w="4083" w:type="dxa"/>
            <w:tcBorders>
              <w:tl2br w:val="nil"/>
              <w:tr2bl w:val="nil"/>
            </w:tcBorders>
            <w:noWrap w:val="0"/>
            <w:vAlign w:val="center"/>
          </w:tcPr>
          <w:p w14:paraId="64ED57C3">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用于法庭机柜设备开关电源并连接物联网</w:t>
            </w:r>
          </w:p>
        </w:tc>
      </w:tr>
      <w:tr w14:paraId="49863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35" w:type="dxa"/>
            <w:tcBorders>
              <w:tl2br w:val="nil"/>
              <w:tr2bl w:val="nil"/>
            </w:tcBorders>
            <w:noWrap w:val="0"/>
            <w:vAlign w:val="center"/>
          </w:tcPr>
          <w:p w14:paraId="22630789">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776" w:type="dxa"/>
            <w:tcBorders>
              <w:tl2br w:val="nil"/>
              <w:tr2bl w:val="nil"/>
            </w:tcBorders>
            <w:noWrap w:val="0"/>
            <w:vAlign w:val="center"/>
          </w:tcPr>
          <w:p w14:paraId="12BE4545">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机架式电源</w:t>
            </w:r>
          </w:p>
        </w:tc>
        <w:tc>
          <w:tcPr>
            <w:tcW w:w="756" w:type="dxa"/>
            <w:tcBorders>
              <w:tl2br w:val="nil"/>
              <w:tr2bl w:val="nil"/>
            </w:tcBorders>
            <w:noWrap w:val="0"/>
            <w:vAlign w:val="center"/>
          </w:tcPr>
          <w:p w14:paraId="1BA5EB1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850" w:type="dxa"/>
            <w:tcBorders>
              <w:tl2br w:val="nil"/>
              <w:tr2bl w:val="nil"/>
            </w:tcBorders>
            <w:noWrap w:val="0"/>
            <w:vAlign w:val="center"/>
          </w:tcPr>
          <w:p w14:paraId="5C3BF67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4083" w:type="dxa"/>
            <w:tcBorders>
              <w:tl2br w:val="nil"/>
              <w:tr2bl w:val="nil"/>
            </w:tcBorders>
            <w:noWrap w:val="0"/>
            <w:vAlign w:val="center"/>
          </w:tcPr>
          <w:p w14:paraId="15D62166">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用于法庭摄像机及全向麦集中供电</w:t>
            </w:r>
          </w:p>
        </w:tc>
      </w:tr>
      <w:tr w14:paraId="483DA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6" w:hRule="atLeast"/>
        </w:trPr>
        <w:tc>
          <w:tcPr>
            <w:tcW w:w="635" w:type="dxa"/>
            <w:tcBorders>
              <w:tl2br w:val="nil"/>
              <w:tr2bl w:val="nil"/>
            </w:tcBorders>
            <w:noWrap w:val="0"/>
            <w:vAlign w:val="center"/>
          </w:tcPr>
          <w:p w14:paraId="25666A67">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776" w:type="dxa"/>
            <w:tcBorders>
              <w:tl2br w:val="nil"/>
              <w:tr2bl w:val="nil"/>
            </w:tcBorders>
            <w:noWrap w:val="0"/>
            <w:vAlign w:val="center"/>
          </w:tcPr>
          <w:p w14:paraId="7B1F184A">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6类网线</w:t>
            </w:r>
          </w:p>
        </w:tc>
        <w:tc>
          <w:tcPr>
            <w:tcW w:w="756" w:type="dxa"/>
            <w:tcBorders>
              <w:tl2br w:val="nil"/>
              <w:tr2bl w:val="nil"/>
            </w:tcBorders>
            <w:noWrap w:val="0"/>
            <w:vAlign w:val="center"/>
          </w:tcPr>
          <w:p w14:paraId="5DC6B6C7">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1600</w:t>
            </w:r>
          </w:p>
        </w:tc>
        <w:tc>
          <w:tcPr>
            <w:tcW w:w="850" w:type="dxa"/>
            <w:tcBorders>
              <w:tl2br w:val="nil"/>
              <w:tr2bl w:val="nil"/>
            </w:tcBorders>
            <w:noWrap w:val="0"/>
            <w:vAlign w:val="center"/>
          </w:tcPr>
          <w:p w14:paraId="72FD3414">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4083" w:type="dxa"/>
            <w:tcBorders>
              <w:tl2br w:val="nil"/>
              <w:tr2bl w:val="nil"/>
            </w:tcBorders>
            <w:noWrap w:val="0"/>
            <w:vAlign w:val="center"/>
          </w:tcPr>
          <w:p w14:paraId="5DF923C6">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审判席、原告席、被告席、书记员工位网络布线、摄像机网络布线、</w:t>
            </w:r>
          </w:p>
        </w:tc>
      </w:tr>
      <w:tr w14:paraId="7A7F3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635" w:type="dxa"/>
            <w:tcBorders>
              <w:tl2br w:val="nil"/>
              <w:tr2bl w:val="nil"/>
            </w:tcBorders>
            <w:noWrap w:val="0"/>
            <w:vAlign w:val="center"/>
          </w:tcPr>
          <w:p w14:paraId="5E656CE4">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776" w:type="dxa"/>
            <w:tcBorders>
              <w:tl2br w:val="nil"/>
              <w:tr2bl w:val="nil"/>
            </w:tcBorders>
            <w:noWrap w:val="0"/>
            <w:vAlign w:val="center"/>
          </w:tcPr>
          <w:p w14:paraId="4B23BD7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RVV2*1.5电源线</w:t>
            </w:r>
          </w:p>
        </w:tc>
        <w:tc>
          <w:tcPr>
            <w:tcW w:w="756" w:type="dxa"/>
            <w:tcBorders>
              <w:tl2br w:val="nil"/>
              <w:tr2bl w:val="nil"/>
            </w:tcBorders>
            <w:noWrap w:val="0"/>
            <w:vAlign w:val="center"/>
          </w:tcPr>
          <w:p w14:paraId="32B5CF50">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1600</w:t>
            </w:r>
          </w:p>
        </w:tc>
        <w:tc>
          <w:tcPr>
            <w:tcW w:w="850" w:type="dxa"/>
            <w:tcBorders>
              <w:tl2br w:val="nil"/>
              <w:tr2bl w:val="nil"/>
            </w:tcBorders>
            <w:noWrap w:val="0"/>
            <w:vAlign w:val="center"/>
          </w:tcPr>
          <w:p w14:paraId="4D6409C7">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4083" w:type="dxa"/>
            <w:tcBorders>
              <w:tl2br w:val="nil"/>
              <w:tr2bl w:val="nil"/>
            </w:tcBorders>
            <w:noWrap w:val="0"/>
            <w:vAlign w:val="center"/>
          </w:tcPr>
          <w:p w14:paraId="087FDF9A">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用于连接法庭内摄像机及其他设备</w:t>
            </w:r>
          </w:p>
        </w:tc>
      </w:tr>
      <w:tr w14:paraId="31F554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trPr>
        <w:tc>
          <w:tcPr>
            <w:tcW w:w="635" w:type="dxa"/>
            <w:tcBorders>
              <w:tl2br w:val="nil"/>
              <w:tr2bl w:val="nil"/>
            </w:tcBorders>
            <w:noWrap w:val="0"/>
            <w:vAlign w:val="center"/>
          </w:tcPr>
          <w:p w14:paraId="4D23BB47">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776" w:type="dxa"/>
            <w:tcBorders>
              <w:tl2br w:val="nil"/>
              <w:tr2bl w:val="nil"/>
            </w:tcBorders>
            <w:noWrap w:val="0"/>
            <w:vAlign w:val="center"/>
          </w:tcPr>
          <w:p w14:paraId="591F5AB3">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安装调试及施工布线</w:t>
            </w:r>
          </w:p>
        </w:tc>
        <w:tc>
          <w:tcPr>
            <w:tcW w:w="756" w:type="dxa"/>
            <w:tcBorders>
              <w:tl2br w:val="nil"/>
              <w:tr2bl w:val="nil"/>
            </w:tcBorders>
            <w:noWrap w:val="0"/>
            <w:vAlign w:val="center"/>
          </w:tcPr>
          <w:p w14:paraId="44CCE94C">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850" w:type="dxa"/>
            <w:tcBorders>
              <w:tl2br w:val="nil"/>
              <w:tr2bl w:val="nil"/>
            </w:tcBorders>
            <w:noWrap w:val="0"/>
            <w:vAlign w:val="center"/>
          </w:tcPr>
          <w:p w14:paraId="0C2F801A">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4083" w:type="dxa"/>
            <w:tcBorders>
              <w:tl2br w:val="nil"/>
              <w:tr2bl w:val="nil"/>
            </w:tcBorders>
            <w:noWrap w:val="0"/>
            <w:vAlign w:val="center"/>
          </w:tcPr>
          <w:p w14:paraId="21F8594F">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16个法庭实施</w:t>
            </w:r>
          </w:p>
        </w:tc>
      </w:tr>
      <w:tr w14:paraId="3AB21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6" w:hRule="atLeast"/>
        </w:trPr>
        <w:tc>
          <w:tcPr>
            <w:tcW w:w="9100" w:type="dxa"/>
            <w:gridSpan w:val="5"/>
            <w:tcBorders>
              <w:tl2br w:val="nil"/>
              <w:tr2bl w:val="nil"/>
            </w:tcBorders>
            <w:noWrap w:val="0"/>
            <w:vAlign w:val="center"/>
          </w:tcPr>
          <w:p w14:paraId="06AC6D8A">
            <w:pPr>
              <w:keepNext w:val="0"/>
              <w:keepLines w:val="0"/>
              <w:widowControl/>
              <w:suppressLineNumbers w:val="0"/>
              <w:tabs>
                <w:tab w:val="left" w:pos="1836"/>
              </w:tabs>
              <w:kinsoku/>
              <w:wordWrap/>
              <w:overflowPunct/>
              <w:topLinePunct w:val="0"/>
              <w:autoSpaceDE/>
              <w:autoSpaceDN/>
              <w:bidi w:val="0"/>
              <w:spacing w:line="240" w:lineRule="auto"/>
              <w:jc w:val="both"/>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二、数字法庭系统国产化服务端改造</w:t>
            </w:r>
          </w:p>
        </w:tc>
      </w:tr>
      <w:tr w14:paraId="01815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trPr>
        <w:tc>
          <w:tcPr>
            <w:tcW w:w="635" w:type="dxa"/>
            <w:tcBorders>
              <w:tl2br w:val="nil"/>
              <w:tr2bl w:val="nil"/>
            </w:tcBorders>
            <w:noWrap w:val="0"/>
            <w:vAlign w:val="center"/>
          </w:tcPr>
          <w:p w14:paraId="72BA7843">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9</w:t>
            </w:r>
          </w:p>
        </w:tc>
        <w:tc>
          <w:tcPr>
            <w:tcW w:w="2776" w:type="dxa"/>
            <w:tcBorders>
              <w:tl2br w:val="nil"/>
              <w:tr2bl w:val="nil"/>
            </w:tcBorders>
            <w:noWrap/>
            <w:vAlign w:val="center"/>
          </w:tcPr>
          <w:p w14:paraId="2B27A35B">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庭审录像系统</w:t>
            </w:r>
          </w:p>
        </w:tc>
        <w:tc>
          <w:tcPr>
            <w:tcW w:w="756" w:type="dxa"/>
            <w:tcBorders>
              <w:tl2br w:val="nil"/>
              <w:tr2bl w:val="nil"/>
            </w:tcBorders>
            <w:noWrap/>
            <w:vAlign w:val="center"/>
          </w:tcPr>
          <w:p w14:paraId="34B757B5">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50" w:type="dxa"/>
            <w:tcBorders>
              <w:tl2br w:val="nil"/>
              <w:tr2bl w:val="nil"/>
            </w:tcBorders>
            <w:noWrap/>
            <w:vAlign w:val="center"/>
          </w:tcPr>
          <w:p w14:paraId="115DD91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4083" w:type="dxa"/>
            <w:tcBorders>
              <w:tl2br w:val="nil"/>
              <w:tr2bl w:val="nil"/>
            </w:tcBorders>
            <w:noWrap/>
            <w:vAlign w:val="center"/>
          </w:tcPr>
          <w:p w14:paraId="7BC1798A">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数字法庭流媒体系统国产化改造</w:t>
            </w:r>
          </w:p>
        </w:tc>
      </w:tr>
      <w:tr w14:paraId="27BBB9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35" w:type="dxa"/>
            <w:tcBorders>
              <w:tl2br w:val="nil"/>
              <w:tr2bl w:val="nil"/>
            </w:tcBorders>
            <w:noWrap w:val="0"/>
            <w:vAlign w:val="center"/>
          </w:tcPr>
          <w:p w14:paraId="1AEF2A50">
            <w:pPr>
              <w:keepNext w:val="0"/>
              <w:keepLines w:val="0"/>
              <w:widowControl/>
              <w:suppressLineNumbers w:val="0"/>
              <w:kinsoku/>
              <w:wordWrap/>
              <w:overflowPunct/>
              <w:topLinePunct w:val="0"/>
              <w:autoSpaceDE/>
              <w:autoSpaceDN/>
              <w:bidi w:val="0"/>
              <w:spacing w:line="240" w:lineRule="auto"/>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10</w:t>
            </w:r>
          </w:p>
        </w:tc>
        <w:tc>
          <w:tcPr>
            <w:tcW w:w="2776" w:type="dxa"/>
            <w:tcBorders>
              <w:tl2br w:val="nil"/>
              <w:tr2bl w:val="nil"/>
            </w:tcBorders>
            <w:noWrap/>
            <w:vAlign w:val="center"/>
          </w:tcPr>
          <w:p w14:paraId="54D90B39">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国产化数据库系统</w:t>
            </w:r>
          </w:p>
        </w:tc>
        <w:tc>
          <w:tcPr>
            <w:tcW w:w="756" w:type="dxa"/>
            <w:tcBorders>
              <w:tl2br w:val="nil"/>
              <w:tr2bl w:val="nil"/>
            </w:tcBorders>
            <w:noWrap/>
            <w:vAlign w:val="center"/>
          </w:tcPr>
          <w:p w14:paraId="77BA4C46">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50" w:type="dxa"/>
            <w:tcBorders>
              <w:tl2br w:val="nil"/>
              <w:tr2bl w:val="nil"/>
            </w:tcBorders>
            <w:noWrap/>
            <w:vAlign w:val="center"/>
          </w:tcPr>
          <w:p w14:paraId="46EEC9EF">
            <w:pPr>
              <w:keepNext w:val="0"/>
              <w:keepLines w:val="0"/>
              <w:widowControl/>
              <w:suppressLineNumbers w:val="0"/>
              <w:kinsoku/>
              <w:wordWrap/>
              <w:overflowPunct/>
              <w:topLinePunct w:val="0"/>
              <w:autoSpaceDE/>
              <w:autoSpaceDN/>
              <w:bidi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4083" w:type="dxa"/>
            <w:tcBorders>
              <w:tl2br w:val="nil"/>
              <w:tr2bl w:val="nil"/>
            </w:tcBorders>
            <w:noWrap/>
            <w:vAlign w:val="center"/>
          </w:tcPr>
          <w:p w14:paraId="12344CED">
            <w:pPr>
              <w:keepNext w:val="0"/>
              <w:keepLines w:val="0"/>
              <w:widowControl/>
              <w:suppressLineNumbers w:val="0"/>
              <w:kinsoku/>
              <w:wordWrap/>
              <w:overflowPunct/>
              <w:topLinePunct w:val="0"/>
              <w:autoSpaceDE/>
              <w:autoSpaceDN/>
              <w:bidi w:val="0"/>
              <w:spacing w:line="240" w:lineRule="auto"/>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满足中国信息安全测评中心、国家保密科技测评中心出具的符合安全可靠测评的国产化数据库</w:t>
            </w:r>
          </w:p>
        </w:tc>
      </w:tr>
    </w:tbl>
    <w:p w14:paraId="5C244962">
      <w:pPr>
        <w:rPr>
          <w:rFonts w:hint="eastAsia" w:ascii="宋体" w:hAnsi="宋体" w:eastAsia="宋体" w:cs="宋体"/>
        </w:rPr>
      </w:pPr>
    </w:p>
    <w:p w14:paraId="5116C2CD">
      <w:pPr>
        <w:snapToGrid w:val="0"/>
        <w:spacing w:line="360" w:lineRule="auto"/>
        <w:ind w:firstLine="422" w:firstLineChars="200"/>
        <w:rPr>
          <w:rFonts w:ascii="宋体" w:hAnsi="宋体" w:cs="Calibri"/>
          <w:b/>
          <w:color w:val="auto"/>
          <w:highlight w:val="none"/>
        </w:rPr>
      </w:pPr>
      <w:r>
        <w:rPr>
          <w:rFonts w:hint="eastAsia" w:ascii="宋体" w:hAnsi="宋体" w:cs="Calibri"/>
          <w:b/>
          <w:color w:val="auto"/>
          <w:highlight w:val="none"/>
        </w:rPr>
        <w:t>本项目核心产品为：标准智慧庭审主机（4K）</w:t>
      </w:r>
    </w:p>
    <w:p w14:paraId="7F173624">
      <w:pPr>
        <w:snapToGrid w:val="0"/>
        <w:spacing w:line="360" w:lineRule="auto"/>
        <w:ind w:firstLine="420" w:firstLineChars="200"/>
        <w:rPr>
          <w:rFonts w:ascii="宋体" w:hAnsi="宋体" w:cs="Calibri"/>
          <w:bCs/>
        </w:rPr>
      </w:pPr>
      <w:r>
        <w:rPr>
          <w:rFonts w:hint="eastAsia" w:ascii="宋体" w:hAnsi="宋体" w:cs="Calibri"/>
          <w:bCs/>
          <w:color w:val="auto"/>
          <w:highlight w:val="none"/>
        </w:rPr>
        <w:t>说明：</w:t>
      </w:r>
    </w:p>
    <w:p w14:paraId="1513C527">
      <w:pPr>
        <w:pStyle w:val="58"/>
        <w:wordWrap w:val="0"/>
        <w:overflowPunct/>
        <w:topLinePunct/>
        <w:autoSpaceDE/>
        <w:autoSpaceDN/>
        <w:spacing w:line="440" w:lineRule="exact"/>
        <w:ind w:firstLine="482" w:firstLineChars="200"/>
        <w:jc w:val="both"/>
        <w:rPr>
          <w:rFonts w:hint="eastAsia" w:ascii="宋体" w:hAnsi="宋体" w:cs="宋体"/>
          <w:b/>
          <w:bCs/>
          <w:kern w:val="0"/>
          <w:u w:val="single"/>
        </w:rPr>
      </w:pPr>
      <w:r>
        <w:rPr>
          <w:rFonts w:hint="eastAsia" w:ascii="宋体" w:hAnsi="宋体" w:cs="宋体"/>
          <w:b/>
          <w:bCs/>
          <w:kern w:val="0"/>
          <w:u w:val="single"/>
        </w:rPr>
        <w:t>▲本项目建设方案采用设备，配件、线材等布线工程量需要由投标人自行计量，价格采用包干制。</w:t>
      </w:r>
    </w:p>
    <w:p w14:paraId="2326E112">
      <w:pPr>
        <w:pStyle w:val="58"/>
        <w:wordWrap w:val="0"/>
        <w:overflowPunct/>
        <w:topLinePunct/>
        <w:autoSpaceDE/>
        <w:autoSpaceDN/>
        <w:spacing w:line="440" w:lineRule="exact"/>
        <w:ind w:firstLine="482" w:firstLineChars="200"/>
        <w:jc w:val="both"/>
        <w:rPr>
          <w:rFonts w:hint="eastAsia"/>
          <w:b/>
          <w:color w:val="auto"/>
          <w:kern w:val="0"/>
          <w:sz w:val="24"/>
          <w:szCs w:val="22"/>
          <w:highlight w:val="none"/>
          <w:lang w:val="en-US" w:eastAsia="zh-CN"/>
        </w:rPr>
      </w:pPr>
      <w:r>
        <w:rPr>
          <w:rFonts w:hint="eastAsia"/>
          <w:b/>
          <w:color w:val="auto"/>
          <w:kern w:val="0"/>
          <w:sz w:val="24"/>
          <w:szCs w:val="22"/>
          <w:highlight w:val="none"/>
          <w:lang w:val="en-US" w:eastAsia="zh-CN"/>
        </w:rPr>
        <w:t>三、主要技术参数概述</w:t>
      </w:r>
    </w:p>
    <w:p w14:paraId="2DD8B451">
      <w:pPr>
        <w:ind w:firstLine="0" w:firstLineChars="0"/>
        <w:rPr>
          <w:rFonts w:hint="eastAsia"/>
        </w:rPr>
      </w:pPr>
    </w:p>
    <w:tbl>
      <w:tblPr>
        <w:tblStyle w:val="62"/>
        <w:tblW w:w="949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19"/>
        <w:gridCol w:w="1193"/>
        <w:gridCol w:w="6013"/>
        <w:gridCol w:w="736"/>
        <w:gridCol w:w="736"/>
      </w:tblGrid>
      <w:tr w14:paraId="7F1EA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97" w:type="dxa"/>
            <w:gridSpan w:val="5"/>
            <w:vMerge w:val="restart"/>
            <w:tcBorders>
              <w:top w:val="single" w:color="000000" w:sz="4" w:space="0"/>
              <w:left w:val="single" w:color="000000" w:sz="4" w:space="0"/>
              <w:bottom w:val="single" w:color="000000" w:sz="4" w:space="0"/>
              <w:right w:val="single" w:color="000000" w:sz="4" w:space="0"/>
            </w:tcBorders>
            <w:noWrap/>
            <w:vAlign w:val="center"/>
          </w:tcPr>
          <w:p w14:paraId="4F4E02F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rPr>
            </w:pPr>
            <w:r>
              <w:rPr>
                <w:rFonts w:hint="eastAsia" w:ascii="宋体" w:hAnsi="宋体" w:eastAsia="宋体" w:cs="宋体"/>
                <w:b/>
                <w:bCs/>
                <w:i w:val="0"/>
                <w:iCs w:val="0"/>
                <w:color w:val="auto"/>
                <w:sz w:val="24"/>
                <w:szCs w:val="24"/>
                <w:highlight w:val="none"/>
                <w:u w:val="none"/>
                <w:lang w:val="en-US" w:eastAsia="zh-CN"/>
              </w:rPr>
              <w:t>一、</w:t>
            </w:r>
            <w:r>
              <w:rPr>
                <w:rFonts w:hint="eastAsia" w:ascii="宋体" w:hAnsi="宋体" w:eastAsia="宋体" w:cs="宋体"/>
                <w:b/>
                <w:bCs/>
                <w:i w:val="0"/>
                <w:iCs w:val="0"/>
                <w:color w:val="auto"/>
                <w:kern w:val="2"/>
                <w:sz w:val="24"/>
                <w:szCs w:val="24"/>
                <w:highlight w:val="none"/>
                <w:u w:val="none"/>
                <w:lang w:val="en-US" w:eastAsia="zh-CN" w:bidi="ar"/>
              </w:rPr>
              <w:t>数字法庭简易法庭改标准法庭硬件设备</w:t>
            </w:r>
          </w:p>
        </w:tc>
      </w:tr>
      <w:tr w14:paraId="468CD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497" w:type="dxa"/>
            <w:gridSpan w:val="5"/>
            <w:vMerge w:val="continue"/>
            <w:tcBorders>
              <w:top w:val="single" w:color="000000" w:sz="4" w:space="0"/>
              <w:left w:val="single" w:color="000000" w:sz="4" w:space="0"/>
              <w:bottom w:val="single" w:color="000000" w:sz="4" w:space="0"/>
              <w:right w:val="single" w:color="000000" w:sz="4" w:space="0"/>
            </w:tcBorders>
            <w:noWrap/>
            <w:vAlign w:val="center"/>
          </w:tcPr>
          <w:p w14:paraId="7884706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p>
        </w:tc>
      </w:tr>
      <w:tr w14:paraId="4D8FC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7DA69D4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序号</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6C2D525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产品名称</w:t>
            </w:r>
          </w:p>
        </w:tc>
        <w:tc>
          <w:tcPr>
            <w:tcW w:w="6013" w:type="dxa"/>
            <w:tcBorders>
              <w:top w:val="single" w:color="000000" w:sz="4" w:space="0"/>
              <w:left w:val="single" w:color="000000" w:sz="4" w:space="0"/>
              <w:bottom w:val="single" w:color="000000" w:sz="4" w:space="0"/>
              <w:right w:val="single" w:color="000000" w:sz="4" w:space="0"/>
            </w:tcBorders>
            <w:noWrap w:val="0"/>
            <w:vAlign w:val="center"/>
          </w:tcPr>
          <w:p w14:paraId="280DFD40">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技术规格</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31E8324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单位</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1C43D66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数量</w:t>
            </w:r>
          </w:p>
        </w:tc>
      </w:tr>
      <w:tr w14:paraId="29447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4E938809">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1</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3455808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 xml:space="preserve">4K标准庭审主机 </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5D51F04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1、</w:t>
            </w:r>
            <w:r>
              <w:rPr>
                <w:rFonts w:hint="eastAsia" w:ascii="宋体" w:hAnsi="宋体" w:eastAsia="宋体" w:cs="宋体"/>
                <w:b w:val="0"/>
                <w:bCs w:val="0"/>
                <w:i w:val="0"/>
                <w:iCs w:val="0"/>
                <w:color w:val="auto"/>
                <w:sz w:val="24"/>
                <w:szCs w:val="24"/>
                <w:highlight w:val="none"/>
                <w:u w:val="none"/>
              </w:rPr>
              <w:t>内置流媒体服务，支持音视频转分发</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合成画面支持4K</w:t>
            </w:r>
          </w:p>
          <w:p w14:paraId="5A855CA9">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i w:val="0"/>
                <w:iCs w:val="0"/>
                <w:color w:val="auto"/>
                <w:sz w:val="24"/>
                <w:szCs w:val="24"/>
                <w:highlight w:val="none"/>
                <w:u w:val="none"/>
                <w:lang w:val="en-US" w:eastAsia="zh-CN"/>
              </w:rPr>
              <w:t>2、</w:t>
            </w:r>
            <w:r>
              <w:rPr>
                <w:rFonts w:hint="eastAsia" w:ascii="宋体" w:hAnsi="宋体" w:eastAsia="宋体" w:cs="宋体"/>
                <w:b w:val="0"/>
                <w:bCs w:val="0"/>
                <w:i w:val="0"/>
                <w:iCs w:val="0"/>
                <w:color w:val="auto"/>
                <w:sz w:val="24"/>
                <w:szCs w:val="24"/>
                <w:highlight w:val="none"/>
                <w:u w:val="none"/>
              </w:rPr>
              <w:t>视频接入：支持8路4K高清视频接入，不少于6路HDbasT接口（提供实物照片并加盖原厂公章）</w:t>
            </w:r>
          </w:p>
          <w:p w14:paraId="46E2DFD9">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3、</w:t>
            </w:r>
            <w:r>
              <w:rPr>
                <w:rFonts w:hint="eastAsia" w:ascii="宋体" w:hAnsi="宋体" w:eastAsia="宋体" w:cs="宋体"/>
                <w:b w:val="0"/>
                <w:bCs w:val="0"/>
                <w:i w:val="0"/>
                <w:iCs w:val="0"/>
                <w:color w:val="auto"/>
                <w:sz w:val="24"/>
                <w:szCs w:val="24"/>
                <w:highlight w:val="none"/>
                <w:u w:val="none"/>
              </w:rPr>
              <w:t>示证输入：支持</w:t>
            </w:r>
            <w:r>
              <w:rPr>
                <w:rFonts w:hint="eastAsia" w:ascii="宋体" w:hAnsi="宋体" w:eastAsia="宋体" w:cs="宋体"/>
                <w:b w:val="0"/>
                <w:bCs w:val="0"/>
                <w:i w:val="0"/>
                <w:iCs w:val="0"/>
                <w:color w:val="auto"/>
                <w:sz w:val="24"/>
                <w:szCs w:val="24"/>
                <w:highlight w:val="none"/>
                <w:u w:val="none"/>
                <w:lang w:val="en-US" w:eastAsia="zh-CN"/>
              </w:rPr>
              <w:t>10</w:t>
            </w:r>
            <w:r>
              <w:rPr>
                <w:rFonts w:hint="eastAsia" w:ascii="宋体" w:hAnsi="宋体" w:eastAsia="宋体" w:cs="宋体"/>
                <w:b w:val="0"/>
                <w:bCs w:val="0"/>
                <w:i w:val="0"/>
                <w:iCs w:val="0"/>
                <w:color w:val="auto"/>
                <w:sz w:val="24"/>
                <w:szCs w:val="24"/>
                <w:highlight w:val="none"/>
                <w:u w:val="none"/>
              </w:rPr>
              <w:t>路示证输入</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示证输出：支持</w:t>
            </w:r>
            <w:r>
              <w:rPr>
                <w:rFonts w:hint="eastAsia" w:ascii="宋体" w:hAnsi="宋体" w:eastAsia="宋体" w:cs="宋体"/>
                <w:b w:val="0"/>
                <w:bCs w:val="0"/>
                <w:i w:val="0"/>
                <w:iCs w:val="0"/>
                <w:color w:val="auto"/>
                <w:sz w:val="24"/>
                <w:szCs w:val="24"/>
                <w:highlight w:val="none"/>
                <w:u w:val="none"/>
                <w:lang w:val="en-US" w:eastAsia="zh-CN"/>
              </w:rPr>
              <w:t>10</w:t>
            </w:r>
            <w:r>
              <w:rPr>
                <w:rFonts w:hint="eastAsia" w:ascii="宋体" w:hAnsi="宋体" w:eastAsia="宋体" w:cs="宋体"/>
                <w:b w:val="0"/>
                <w:bCs w:val="0"/>
                <w:i w:val="0"/>
                <w:iCs w:val="0"/>
                <w:color w:val="auto"/>
                <w:sz w:val="24"/>
                <w:szCs w:val="24"/>
                <w:highlight w:val="none"/>
                <w:u w:val="none"/>
              </w:rPr>
              <w:t>路示证输出</w:t>
            </w:r>
          </w:p>
          <w:p w14:paraId="61A3343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4、</w:t>
            </w:r>
            <w:r>
              <w:rPr>
                <w:rFonts w:hint="eastAsia" w:ascii="宋体" w:hAnsi="宋体" w:eastAsia="宋体" w:cs="宋体"/>
                <w:b w:val="0"/>
                <w:bCs w:val="0"/>
                <w:i w:val="0"/>
                <w:iCs w:val="0"/>
                <w:color w:val="auto"/>
                <w:sz w:val="24"/>
                <w:szCs w:val="24"/>
                <w:highlight w:val="none"/>
                <w:u w:val="none"/>
              </w:rPr>
              <w:t>主机输出：支持2路HDMI高清视频输出，最大支持4K，可设置输出单/多画面</w:t>
            </w:r>
          </w:p>
          <w:p w14:paraId="2494BDB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5、</w:t>
            </w:r>
            <w:r>
              <w:rPr>
                <w:rFonts w:hint="eastAsia" w:ascii="宋体" w:hAnsi="宋体" w:eastAsia="宋体" w:cs="宋体"/>
                <w:b w:val="0"/>
                <w:bCs w:val="0"/>
                <w:i w:val="0"/>
                <w:iCs w:val="0"/>
                <w:color w:val="auto"/>
                <w:sz w:val="24"/>
                <w:szCs w:val="24"/>
                <w:highlight w:val="none"/>
                <w:u w:val="none"/>
              </w:rPr>
              <w:t>内置数字音频处理器，具有自适应回声反馈消除、自动降噪，可抑制啸叫，保证音量均衡、音质清晰</w:t>
            </w:r>
          </w:p>
          <w:p w14:paraId="2983E2C5">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6、</w:t>
            </w:r>
            <w:r>
              <w:rPr>
                <w:rFonts w:hint="eastAsia" w:ascii="宋体" w:hAnsi="宋体" w:eastAsia="宋体" w:cs="宋体"/>
                <w:b w:val="0"/>
                <w:bCs w:val="0"/>
                <w:i w:val="0"/>
                <w:iCs w:val="0"/>
                <w:color w:val="auto"/>
                <w:sz w:val="24"/>
                <w:szCs w:val="24"/>
                <w:highlight w:val="none"/>
                <w:u w:val="none"/>
              </w:rPr>
              <w:t>支持16路MIC音频输入，支持音量独立调节内置16路48V幻象供电，每路开关可独立控制</w:t>
            </w:r>
          </w:p>
          <w:p w14:paraId="596D835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7、</w:t>
            </w:r>
            <w:r>
              <w:rPr>
                <w:rFonts w:hint="eastAsia" w:ascii="宋体" w:hAnsi="宋体" w:eastAsia="宋体" w:cs="宋体"/>
                <w:b w:val="0"/>
                <w:bCs w:val="0"/>
                <w:i w:val="0"/>
                <w:iCs w:val="0"/>
                <w:color w:val="auto"/>
                <w:sz w:val="24"/>
                <w:szCs w:val="24"/>
                <w:highlight w:val="none"/>
                <w:u w:val="none"/>
              </w:rPr>
              <w:t>内置7寸电容触摸屏，可实现实时视频预览，主机录像回放及光盘录像回（提供实物照片并加盖原厂公章）</w:t>
            </w:r>
          </w:p>
          <w:p w14:paraId="6F3A107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感应式触摸按键支持录像、刻录、回放、消警及电源开关</w:t>
            </w:r>
          </w:p>
          <w:p w14:paraId="4EFEDAA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8、</w:t>
            </w:r>
            <w:r>
              <w:rPr>
                <w:rFonts w:hint="eastAsia" w:ascii="宋体" w:hAnsi="宋体" w:eastAsia="宋体" w:cs="宋体"/>
                <w:b w:val="0"/>
                <w:bCs w:val="0"/>
                <w:i w:val="0"/>
                <w:iCs w:val="0"/>
                <w:color w:val="auto"/>
                <w:sz w:val="24"/>
                <w:szCs w:val="24"/>
                <w:highlight w:val="none"/>
                <w:u w:val="none"/>
              </w:rPr>
              <w:t>硬盘前置，最大支持6块硬盘接入，可插拔更换（提供实物照片并加盖原厂公章）</w:t>
            </w:r>
          </w:p>
          <w:p w14:paraId="241178D9">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9、</w:t>
            </w:r>
            <w:r>
              <w:rPr>
                <w:rFonts w:hint="eastAsia" w:ascii="宋体" w:hAnsi="宋体" w:eastAsia="宋体" w:cs="宋体"/>
                <w:b w:val="0"/>
                <w:bCs w:val="0"/>
                <w:i w:val="0"/>
                <w:iCs w:val="0"/>
                <w:color w:val="auto"/>
                <w:sz w:val="24"/>
                <w:szCs w:val="24"/>
                <w:highlight w:val="none"/>
                <w:u w:val="none"/>
              </w:rPr>
              <w:t>两个前置光驱，标配DVD（提供实物照片并加盖原厂公章）两个USB2.0接口</w:t>
            </w:r>
          </w:p>
          <w:p w14:paraId="2FCD96B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10、</w:t>
            </w:r>
            <w:r>
              <w:rPr>
                <w:rFonts w:hint="eastAsia" w:ascii="宋体" w:hAnsi="宋体" w:eastAsia="宋体" w:cs="宋体"/>
                <w:b w:val="0"/>
                <w:bCs w:val="0"/>
                <w:i w:val="0"/>
                <w:iCs w:val="0"/>
                <w:color w:val="auto"/>
                <w:sz w:val="24"/>
                <w:szCs w:val="24"/>
                <w:highlight w:val="none"/>
                <w:u w:val="none"/>
              </w:rPr>
              <w:t>对法</w:t>
            </w:r>
            <w:r>
              <w:rPr>
                <w:rFonts w:hint="eastAsia" w:ascii="宋体" w:hAnsi="宋体" w:eastAsia="宋体" w:cs="宋体"/>
                <w:b w:val="0"/>
                <w:bCs w:val="0"/>
                <w:i w:val="0"/>
                <w:iCs w:val="0"/>
                <w:color w:val="auto"/>
                <w:sz w:val="24"/>
                <w:szCs w:val="24"/>
                <w:highlight w:val="none"/>
                <w:u w:val="none"/>
                <w:lang w:val="en-US" w:eastAsia="zh-CN"/>
              </w:rPr>
              <w:t>官</w:t>
            </w:r>
            <w:r>
              <w:rPr>
                <w:rFonts w:hint="eastAsia" w:ascii="宋体" w:hAnsi="宋体" w:eastAsia="宋体" w:cs="宋体"/>
                <w:b w:val="0"/>
                <w:bCs w:val="0"/>
                <w:i w:val="0"/>
                <w:iCs w:val="0"/>
                <w:color w:val="auto"/>
                <w:sz w:val="24"/>
                <w:szCs w:val="24"/>
                <w:highlight w:val="none"/>
                <w:u w:val="none"/>
              </w:rPr>
              <w:t>席位的智能分析:支持分析迟到、早退、标牌识别、未戴法徽、未穿法袍、中途离席、缺席、接打电话等违规行为</w:t>
            </w:r>
          </w:p>
          <w:p w14:paraId="361D6CB9">
            <w:pPr>
              <w:keepNext w:val="0"/>
              <w:keepLines w:val="0"/>
              <w:widowControl/>
              <w:numPr>
                <w:ilvl w:val="0"/>
                <w:numId w:val="0"/>
              </w:numPr>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2"/>
                <w:sz w:val="24"/>
                <w:szCs w:val="24"/>
                <w:lang w:val="en-US" w:eastAsia="zh-CN" w:bidi="ar-SA"/>
              </w:rPr>
              <w:t>11、</w:t>
            </w:r>
            <w:r>
              <w:rPr>
                <w:rFonts w:hint="eastAsia" w:ascii="宋体" w:hAnsi="宋体" w:eastAsia="宋体" w:cs="宋体"/>
                <w:b w:val="0"/>
                <w:bCs w:val="0"/>
                <w:i w:val="0"/>
                <w:iCs w:val="0"/>
                <w:color w:val="auto"/>
                <w:sz w:val="24"/>
                <w:szCs w:val="24"/>
                <w:highlight w:val="none"/>
                <w:u w:val="none"/>
                <w:lang w:val="en-US" w:eastAsia="zh-CN"/>
              </w:rPr>
              <w:t>强电控制功能，支持通过强电控制器对摄像机监视器等相关设备进行供电控制</w:t>
            </w:r>
          </w:p>
          <w:p w14:paraId="7AC150E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★12、</w:t>
            </w:r>
            <w:r>
              <w:rPr>
                <w:rFonts w:hint="eastAsia" w:ascii="宋体" w:hAnsi="宋体" w:eastAsia="宋体" w:cs="宋体"/>
                <w:b w:val="0"/>
                <w:bCs w:val="0"/>
                <w:i w:val="0"/>
                <w:iCs w:val="0"/>
                <w:color w:val="auto"/>
                <w:spacing w:val="0"/>
                <w:kern w:val="2"/>
                <w:sz w:val="24"/>
                <w:szCs w:val="24"/>
                <w:highlight w:val="none"/>
                <w:u w:val="none"/>
                <w:lang w:val="en-US" w:eastAsia="zh-CN" w:bidi="ar-SA"/>
              </w:rPr>
              <w:t>投标文件中</w:t>
            </w:r>
            <w:r>
              <w:rPr>
                <w:rFonts w:hint="eastAsia" w:ascii="宋体" w:hAnsi="宋体" w:eastAsia="宋体" w:cs="宋体"/>
                <w:b w:val="0"/>
                <w:bCs w:val="0"/>
                <w:i w:val="0"/>
                <w:iCs w:val="0"/>
                <w:color w:val="auto"/>
                <w:sz w:val="24"/>
                <w:szCs w:val="24"/>
                <w:highlight w:val="none"/>
                <w:u w:val="none"/>
                <w:lang w:val="en-US" w:eastAsia="zh-CN"/>
              </w:rPr>
              <w:t>提供CNAS检测报告并加盖原厂公章，同时检测报告在全国认证认可信息公共服务平台（http://cx.cnca.cn）信息查询截图，并加盖原厂公章。</w:t>
            </w:r>
          </w:p>
          <w:p w14:paraId="25698D0F">
            <w:pPr>
              <w:widowControl/>
              <w:snapToGrid w:val="0"/>
              <w:spacing w:line="360" w:lineRule="auto"/>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★13、投标时需提供原厂售后服务承诺函并加盖原厂公章。</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3F085B7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台</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4A1F720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w:t>
            </w:r>
          </w:p>
        </w:tc>
      </w:tr>
      <w:tr w14:paraId="1E8BF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63776539">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2</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1B4FE11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4K摄像机</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4FFCDA0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1、</w:t>
            </w:r>
            <w:r>
              <w:rPr>
                <w:rFonts w:hint="eastAsia" w:ascii="宋体" w:hAnsi="宋体" w:eastAsia="宋体" w:cs="宋体"/>
                <w:b w:val="0"/>
                <w:bCs w:val="0"/>
                <w:i w:val="0"/>
                <w:iCs w:val="0"/>
                <w:color w:val="auto"/>
                <w:sz w:val="24"/>
                <w:szCs w:val="24"/>
                <w:highlight w:val="none"/>
                <w:u w:val="none"/>
                <w:lang w:eastAsia="zh-CN"/>
              </w:rPr>
              <w:t xml:space="preserve"> 1/2.8英寸800万像素CMOS</w:t>
            </w:r>
          </w:p>
          <w:p w14:paraId="28A16E0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2、≥</w:t>
            </w:r>
            <w:r>
              <w:rPr>
                <w:rFonts w:hint="eastAsia" w:ascii="宋体" w:hAnsi="宋体" w:eastAsia="宋体" w:cs="宋体"/>
                <w:b w:val="0"/>
                <w:bCs w:val="0"/>
                <w:i w:val="0"/>
                <w:iCs w:val="0"/>
                <w:color w:val="auto"/>
                <w:sz w:val="24"/>
                <w:szCs w:val="24"/>
                <w:highlight w:val="none"/>
                <w:u w:val="none"/>
                <w:lang w:eastAsia="zh-CN"/>
              </w:rPr>
              <w:t>24倍光学变焦，16倍数字变倍</w:t>
            </w:r>
          </w:p>
          <w:p w14:paraId="12DE7CB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3、</w:t>
            </w:r>
            <w:r>
              <w:rPr>
                <w:rFonts w:hint="eastAsia" w:ascii="宋体" w:hAnsi="宋体" w:eastAsia="宋体" w:cs="宋体"/>
                <w:b w:val="0"/>
                <w:bCs w:val="0"/>
                <w:i w:val="0"/>
                <w:iCs w:val="0"/>
                <w:color w:val="auto"/>
                <w:sz w:val="24"/>
                <w:szCs w:val="24"/>
                <w:highlight w:val="none"/>
                <w:u w:val="none"/>
                <w:lang w:eastAsia="zh-CN"/>
              </w:rPr>
              <w:t xml:space="preserve"> 支持H.265、H.264 HP/MP/BP、M-JPEG编码，支持S+超级码流</w:t>
            </w:r>
          </w:p>
          <w:p w14:paraId="21A9258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4、</w:t>
            </w:r>
            <w:r>
              <w:rPr>
                <w:rFonts w:hint="eastAsia" w:ascii="宋体" w:hAnsi="宋体" w:eastAsia="宋体" w:cs="宋体"/>
                <w:b w:val="0"/>
                <w:bCs w:val="0"/>
                <w:i w:val="0"/>
                <w:iCs w:val="0"/>
                <w:color w:val="auto"/>
                <w:sz w:val="24"/>
                <w:szCs w:val="24"/>
                <w:highlight w:val="none"/>
                <w:u w:val="none"/>
                <w:lang w:eastAsia="zh-CN"/>
              </w:rPr>
              <w:t>支持三码流同时输出,主码最大支持4K@30fps</w:t>
            </w:r>
          </w:p>
          <w:p w14:paraId="363E7E1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5、</w:t>
            </w:r>
            <w:r>
              <w:rPr>
                <w:rFonts w:hint="eastAsia" w:ascii="宋体" w:hAnsi="宋体" w:eastAsia="宋体" w:cs="宋体"/>
                <w:b w:val="0"/>
                <w:bCs w:val="0"/>
                <w:i w:val="0"/>
                <w:iCs w:val="0"/>
                <w:color w:val="auto"/>
                <w:sz w:val="24"/>
                <w:szCs w:val="24"/>
                <w:highlight w:val="none"/>
                <w:u w:val="none"/>
                <w:lang w:eastAsia="zh-CN"/>
              </w:rPr>
              <w:t>地存储最大支持512G TF卡</w:t>
            </w:r>
          </w:p>
          <w:p w14:paraId="7C2778A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6、</w:t>
            </w:r>
            <w:r>
              <w:rPr>
                <w:rFonts w:hint="eastAsia" w:ascii="宋体" w:hAnsi="宋体" w:eastAsia="宋体" w:cs="宋体"/>
                <w:b w:val="0"/>
                <w:bCs w:val="0"/>
                <w:i w:val="0"/>
                <w:iCs w:val="0"/>
                <w:color w:val="auto"/>
                <w:sz w:val="24"/>
                <w:szCs w:val="24"/>
                <w:highlight w:val="none"/>
                <w:u w:val="none"/>
                <w:lang w:eastAsia="zh-CN"/>
              </w:rPr>
              <w:t>支持ONVIF、GB28181-2016、RTSP</w:t>
            </w:r>
          </w:p>
          <w:p w14:paraId="6515851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7、支持</w:t>
            </w:r>
            <w:r>
              <w:rPr>
                <w:rFonts w:hint="eastAsia" w:ascii="宋体" w:hAnsi="宋体" w:eastAsia="宋体" w:cs="宋体"/>
                <w:b w:val="0"/>
                <w:bCs w:val="0"/>
                <w:i w:val="0"/>
                <w:iCs w:val="0"/>
                <w:color w:val="auto"/>
                <w:sz w:val="24"/>
                <w:szCs w:val="24"/>
                <w:highlight w:val="none"/>
                <w:u w:val="none"/>
                <w:lang w:eastAsia="zh-CN"/>
              </w:rPr>
              <w:t>HDBaseT</w:t>
            </w:r>
            <w:r>
              <w:rPr>
                <w:rFonts w:hint="eastAsia" w:ascii="宋体" w:hAnsi="宋体" w:eastAsia="宋体" w:cs="宋体"/>
                <w:b w:val="0"/>
                <w:bCs w:val="0"/>
                <w:i w:val="0"/>
                <w:iCs w:val="0"/>
                <w:color w:val="auto"/>
                <w:sz w:val="24"/>
                <w:szCs w:val="24"/>
                <w:highlight w:val="none"/>
                <w:u w:val="none"/>
                <w:lang w:val="en-US" w:eastAsia="zh-CN"/>
              </w:rPr>
              <w:t>控制球机转动、音视频传输</w:t>
            </w:r>
          </w:p>
          <w:p w14:paraId="5A55F73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8、</w:t>
            </w:r>
            <w:r>
              <w:rPr>
                <w:rFonts w:hint="eastAsia" w:ascii="宋体" w:hAnsi="宋体" w:eastAsia="宋体" w:cs="宋体"/>
                <w:b w:val="0"/>
                <w:bCs w:val="0"/>
                <w:i w:val="0"/>
                <w:iCs w:val="0"/>
                <w:color w:val="auto"/>
                <w:sz w:val="24"/>
                <w:szCs w:val="24"/>
                <w:highlight w:val="none"/>
                <w:u w:val="none"/>
                <w:lang w:eastAsia="zh-CN"/>
              </w:rPr>
              <w:t>支持智能分析，包括证人保护、绊线、周界、人脸检测、值岗检测和人数统计功能</w:t>
            </w:r>
          </w:p>
          <w:p w14:paraId="478029D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9、</w:t>
            </w:r>
            <w:r>
              <w:rPr>
                <w:rFonts w:hint="eastAsia" w:ascii="宋体" w:hAnsi="宋体" w:eastAsia="宋体" w:cs="宋体"/>
                <w:b w:val="0"/>
                <w:bCs w:val="0"/>
                <w:i w:val="0"/>
                <w:iCs w:val="0"/>
                <w:color w:val="auto"/>
                <w:sz w:val="24"/>
                <w:szCs w:val="24"/>
                <w:highlight w:val="none"/>
                <w:u w:val="none"/>
                <w:lang w:eastAsia="zh-CN"/>
              </w:rPr>
              <w:t>支持1路HDBaseT接口、1路网口、1路HDMI接口</w:t>
            </w:r>
          </w:p>
          <w:p w14:paraId="194103C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10、</w:t>
            </w:r>
            <w:r>
              <w:rPr>
                <w:rFonts w:hint="eastAsia" w:ascii="宋体" w:hAnsi="宋体" w:eastAsia="宋体" w:cs="宋体"/>
                <w:b w:val="0"/>
                <w:bCs w:val="0"/>
                <w:i w:val="0"/>
                <w:iCs w:val="0"/>
                <w:color w:val="auto"/>
                <w:sz w:val="24"/>
                <w:szCs w:val="24"/>
                <w:highlight w:val="none"/>
                <w:u w:val="none"/>
                <w:lang w:eastAsia="zh-CN"/>
              </w:rPr>
              <w:t>支持音频降噪、音频异常侦测功能</w:t>
            </w:r>
          </w:p>
          <w:p w14:paraId="5A693A1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11、</w:t>
            </w:r>
            <w:r>
              <w:rPr>
                <w:rFonts w:hint="eastAsia" w:ascii="宋体" w:hAnsi="宋体" w:eastAsia="宋体" w:cs="宋体"/>
                <w:b w:val="0"/>
                <w:bCs w:val="0"/>
                <w:i w:val="0"/>
                <w:iCs w:val="0"/>
                <w:color w:val="auto"/>
                <w:sz w:val="24"/>
                <w:szCs w:val="24"/>
                <w:highlight w:val="none"/>
                <w:u w:val="none"/>
                <w:lang w:eastAsia="zh-CN"/>
              </w:rPr>
              <w:t>支持2路报警输入1路报警输出</w:t>
            </w:r>
          </w:p>
          <w:p w14:paraId="0F38065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12、</w:t>
            </w:r>
            <w:r>
              <w:rPr>
                <w:rFonts w:hint="eastAsia" w:ascii="宋体" w:hAnsi="宋体" w:eastAsia="宋体" w:cs="宋体"/>
                <w:b w:val="0"/>
                <w:bCs w:val="0"/>
                <w:i w:val="0"/>
                <w:iCs w:val="0"/>
                <w:color w:val="auto"/>
                <w:sz w:val="24"/>
                <w:szCs w:val="24"/>
                <w:highlight w:val="none"/>
                <w:u w:val="none"/>
                <w:lang w:eastAsia="zh-CN"/>
              </w:rPr>
              <w:t>支持1路音频输入和1路音频输出，支持AAC编码，48K采样率，高保真音频</w:t>
            </w:r>
          </w:p>
          <w:p w14:paraId="29F1645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13、</w:t>
            </w:r>
            <w:r>
              <w:rPr>
                <w:rFonts w:hint="eastAsia" w:ascii="宋体" w:hAnsi="宋体" w:eastAsia="宋体" w:cs="宋体"/>
                <w:b w:val="0"/>
                <w:bCs w:val="0"/>
                <w:i w:val="0"/>
                <w:iCs w:val="0"/>
                <w:color w:val="auto"/>
                <w:sz w:val="24"/>
                <w:szCs w:val="24"/>
                <w:highlight w:val="none"/>
                <w:u w:val="none"/>
                <w:lang w:eastAsia="zh-CN"/>
              </w:rPr>
              <w:t>支持POE+/12V两种供电方式</w:t>
            </w:r>
          </w:p>
          <w:p w14:paraId="1941A6C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14、</w:t>
            </w:r>
            <w:r>
              <w:rPr>
                <w:rFonts w:hint="eastAsia" w:ascii="宋体" w:hAnsi="宋体" w:eastAsia="宋体" w:cs="宋体"/>
                <w:b w:val="0"/>
                <w:bCs w:val="0"/>
                <w:i w:val="0"/>
                <w:iCs w:val="0"/>
                <w:color w:val="auto"/>
                <w:sz w:val="24"/>
                <w:szCs w:val="24"/>
                <w:highlight w:val="none"/>
                <w:u w:val="none"/>
                <w:lang w:eastAsia="zh-CN"/>
              </w:rPr>
              <w:t>支持</w:t>
            </w:r>
            <w:r>
              <w:rPr>
                <w:rFonts w:hint="eastAsia" w:ascii="宋体" w:hAnsi="宋体" w:eastAsia="宋体" w:cs="宋体"/>
                <w:b w:val="0"/>
                <w:bCs w:val="0"/>
                <w:i w:val="0"/>
                <w:iCs w:val="0"/>
                <w:color w:val="auto"/>
                <w:sz w:val="24"/>
                <w:szCs w:val="24"/>
                <w:highlight w:val="none"/>
                <w:u w:val="none"/>
                <w:lang w:val="en-US" w:eastAsia="zh-CN"/>
              </w:rPr>
              <w:t>证人保护功能检查</w:t>
            </w:r>
          </w:p>
          <w:p w14:paraId="7E3F14F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15、支持温湿度叠加功能检查，可将温湿度屏温度进行叠加</w:t>
            </w:r>
          </w:p>
          <w:p w14:paraId="2AD1D26A">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16、支持人脸抓拍模式检查，人脸抓拍速度不超过2s</w:t>
            </w:r>
          </w:p>
          <w:p w14:paraId="524AEFFB">
            <w:pPr>
              <w:widowControl/>
              <w:snapToGrid w:val="0"/>
              <w:spacing w:line="360" w:lineRule="auto"/>
              <w:ind w:left="0" w:leftChars="0" w:firstLineChars="0"/>
              <w:jc w:val="left"/>
              <w:textAlignment w:val="top"/>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i w:val="0"/>
                <w:iCs w:val="0"/>
                <w:color w:val="auto"/>
                <w:spacing w:val="0"/>
                <w:kern w:val="2"/>
                <w:sz w:val="24"/>
                <w:szCs w:val="24"/>
                <w:highlight w:val="none"/>
                <w:u w:val="none"/>
                <w:lang w:val="en-US" w:eastAsia="zh-CN" w:bidi="ar-SA"/>
              </w:rPr>
              <w:t>17、投标文件中</w:t>
            </w:r>
            <w:r>
              <w:rPr>
                <w:rFonts w:hint="eastAsia" w:ascii="宋体" w:hAnsi="宋体" w:eastAsia="宋体" w:cs="宋体"/>
                <w:b w:val="0"/>
                <w:bCs w:val="0"/>
                <w:i w:val="0"/>
                <w:iCs w:val="0"/>
                <w:color w:val="auto"/>
                <w:sz w:val="24"/>
                <w:szCs w:val="24"/>
                <w:highlight w:val="none"/>
                <w:u w:val="none"/>
                <w:lang w:val="en-US" w:eastAsia="zh-CN"/>
              </w:rPr>
              <w:t>提供CNAS检测报告并加盖原厂公章，同时检测报告在全国认证认可信息公共服务平台（http://cx.cnca.cn）信息查询截图，并加盖原厂公章。</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159B977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台</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6BF5099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64</w:t>
            </w:r>
          </w:p>
        </w:tc>
      </w:tr>
      <w:tr w14:paraId="335D8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7925230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sz w:val="24"/>
                <w:szCs w:val="24"/>
                <w:highlight w:val="none"/>
                <w:u w:val="none"/>
                <w:lang w:val="en-US" w:eastAsia="zh-CN"/>
              </w:rPr>
              <w:t>3</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421B53C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sz w:val="24"/>
                <w:szCs w:val="24"/>
                <w:highlight w:val="none"/>
                <w:u w:val="none"/>
                <w:lang w:val="en-US" w:eastAsia="zh-CN"/>
              </w:rPr>
              <w:t>智慧法庭运维检测控制终端</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19D4EC4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1、外观与结构</w:t>
            </w:r>
            <w:r>
              <w:rPr>
                <w:rFonts w:hint="eastAsia" w:ascii="宋体" w:hAnsi="宋体" w:eastAsia="宋体" w:cs="宋体"/>
                <w:b w:val="0"/>
                <w:bCs w:val="0"/>
                <w:i w:val="0"/>
                <w:iCs w:val="0"/>
                <w:color w:val="auto"/>
                <w:kern w:val="2"/>
                <w:sz w:val="24"/>
                <w:szCs w:val="24"/>
                <w:highlight w:val="none"/>
                <w:u w:val="none"/>
                <w:lang w:val="en-US" w:eastAsia="zh-CN" w:bidi="ar-SA"/>
              </w:rPr>
              <w:tab/>
            </w:r>
            <w:r>
              <w:rPr>
                <w:rFonts w:hint="eastAsia" w:ascii="宋体" w:hAnsi="宋体" w:eastAsia="宋体" w:cs="宋体"/>
                <w:b w:val="0"/>
                <w:bCs w:val="0"/>
                <w:i w:val="0"/>
                <w:iCs w:val="0"/>
                <w:color w:val="auto"/>
                <w:kern w:val="2"/>
                <w:sz w:val="24"/>
                <w:szCs w:val="24"/>
                <w:highlight w:val="none"/>
                <w:u w:val="none"/>
                <w:lang w:val="en-US" w:eastAsia="zh-CN" w:bidi="ar-SA"/>
              </w:rPr>
              <w:t>全铝合金机壳，无风扇散热；体积小巧，结构紧凑，安装灵活；物理尺寸 235*155*50MM，安装方式包括桌面式、挂壁式、嵌入式；机箱颜色为黑色或银色（量多可定制）</w:t>
            </w:r>
          </w:p>
          <w:p w14:paraId="44F10D8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2、处理器</w:t>
            </w:r>
            <w:r>
              <w:rPr>
                <w:rFonts w:hint="eastAsia" w:ascii="宋体" w:hAnsi="宋体" w:eastAsia="宋体" w:cs="宋体"/>
                <w:b w:val="0"/>
                <w:bCs w:val="0"/>
                <w:i w:val="0"/>
                <w:iCs w:val="0"/>
                <w:color w:val="auto"/>
                <w:kern w:val="2"/>
                <w:sz w:val="24"/>
                <w:szCs w:val="24"/>
                <w:highlight w:val="none"/>
                <w:u w:val="none"/>
                <w:lang w:val="en-US" w:eastAsia="zh-CN" w:bidi="ar-SA"/>
              </w:rPr>
              <w:tab/>
            </w:r>
            <w:r>
              <w:rPr>
                <w:rFonts w:hint="eastAsia" w:ascii="宋体" w:hAnsi="宋体" w:eastAsia="宋体" w:cs="宋体"/>
                <w:b w:val="0"/>
                <w:bCs w:val="0"/>
                <w:i w:val="0"/>
                <w:iCs w:val="0"/>
                <w:color w:val="auto"/>
                <w:kern w:val="2"/>
                <w:sz w:val="24"/>
                <w:szCs w:val="24"/>
                <w:highlight w:val="none"/>
                <w:u w:val="none"/>
                <w:lang w:val="en-US" w:eastAsia="zh-CN" w:bidi="ar-SA"/>
              </w:rPr>
              <w:t>集成 Intel® Core™i3/i5/i7 代系列处理器，具体为 Intel,Core i3/i5/i7 Haswell/Broadwell-U 系列 4/5 代处理器</w:t>
            </w:r>
          </w:p>
          <w:p w14:paraId="1C5285C0">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3、内存2*DDR3L 内存插槽，最大支持 16GB</w:t>
            </w:r>
          </w:p>
          <w:p w14:paraId="6B1A448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4、硬盘1标准 SATA3.0 硬盘接口，传输速率达 6Gbps；1mSATA3.0 插槽</w:t>
            </w:r>
          </w:p>
          <w:p w14:paraId="2AA1D63A">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5、显卡集成英特尔 ® 核芯显卡 HD 系列显示核心</w:t>
            </w:r>
          </w:p>
          <w:p w14:paraId="2086810F">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6、网络Realtek RTL111H 千兆网卡，支持网络唤醒 / PXE；LAN (10/100/1000 BASE-T via RJ45 port)；无线通信协议：CoSS / CoSS&amp;Zigbee / CoSS&amp;Z-Wave；无线工作频率：CoSS: 433~922MHz / Zigbee: 2.4GHz / Z-Wave</w:t>
            </w:r>
          </w:p>
          <w:p w14:paraId="310A1484">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7、扩展1* Mini-PCIe 插槽，支持 WIFI/4G 模块</w:t>
            </w:r>
          </w:p>
          <w:p w14:paraId="6B8582F7">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8、音频瑞昱 ALC 芯片</w:t>
            </w:r>
          </w:p>
          <w:p w14:paraId="284F18CC">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9、显示接口HDMI/VGA</w:t>
            </w:r>
          </w:p>
          <w:p w14:paraId="02E9CD3C">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10、系统支持win7/win8 /WIN10/linux/UOS 等</w:t>
            </w:r>
          </w:p>
          <w:p w14:paraId="1D9B02A1">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11、其他功能</w:t>
            </w:r>
            <w:r>
              <w:rPr>
                <w:rFonts w:hint="eastAsia" w:ascii="宋体" w:hAnsi="宋体" w:eastAsia="宋体" w:cs="宋体"/>
                <w:b w:val="0"/>
                <w:bCs w:val="0"/>
                <w:color w:val="auto"/>
                <w:sz w:val="24"/>
                <w:szCs w:val="24"/>
                <w:highlight w:val="none"/>
                <w:u w:val="none"/>
                <w:lang w:val="en-US" w:eastAsia="zh-CN"/>
              </w:rPr>
              <w:tab/>
            </w:r>
            <w:r>
              <w:rPr>
                <w:rFonts w:hint="eastAsia" w:ascii="宋体" w:hAnsi="宋体" w:eastAsia="宋体" w:cs="宋体"/>
                <w:b w:val="0"/>
                <w:bCs w:val="0"/>
                <w:color w:val="auto"/>
                <w:sz w:val="24"/>
                <w:szCs w:val="24"/>
                <w:highlight w:val="none"/>
                <w:u w:val="none"/>
                <w:lang w:val="en-US" w:eastAsia="zh-CN"/>
              </w:rPr>
              <w:t>支持上电开机，定时开机，网络唤醒，无盘启动</w:t>
            </w:r>
          </w:p>
          <w:p w14:paraId="650B0E87">
            <w:pPr>
              <w:widowControl/>
              <w:snapToGrid w:val="0"/>
              <w:spacing w:line="360" w:lineRule="auto"/>
              <w:ind w:left="0" w:leftChars="0" w:firstLineChars="0"/>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★12、投标文件中提供上述产品</w:t>
            </w:r>
            <w:r>
              <w:rPr>
                <w:rFonts w:hint="eastAsia" w:ascii="宋体" w:hAnsi="宋体" w:eastAsia="宋体" w:cs="宋体"/>
                <w:b w:val="0"/>
                <w:bCs w:val="0"/>
                <w:i w:val="0"/>
                <w:iCs w:val="0"/>
                <w:color w:val="auto"/>
                <w:sz w:val="24"/>
                <w:szCs w:val="24"/>
                <w:highlight w:val="none"/>
                <w:u w:val="none"/>
                <w:lang w:val="en-US" w:eastAsia="zh-CN"/>
              </w:rPr>
              <w:t>CNAS</w:t>
            </w:r>
            <w:r>
              <w:rPr>
                <w:rFonts w:hint="eastAsia" w:ascii="宋体" w:hAnsi="宋体" w:eastAsia="宋体" w:cs="宋体"/>
                <w:b w:val="0"/>
                <w:bCs w:val="0"/>
                <w:color w:val="auto"/>
                <w:sz w:val="24"/>
                <w:szCs w:val="24"/>
                <w:highlight w:val="none"/>
                <w:u w:val="none"/>
                <w:lang w:val="en-US" w:eastAsia="zh-CN"/>
              </w:rPr>
              <w:t>检验报告及全国认证认可信息公共服务平（http://cx.cnca.cn）信息查询截图，并加盖原厂公章。</w:t>
            </w:r>
          </w:p>
          <w:p w14:paraId="5CEE9A3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▲13.内置智慧法庭运维巡检系统，投标时提供（</w:t>
            </w:r>
            <w:r>
              <w:rPr>
                <w:rFonts w:hint="eastAsia" w:ascii="宋体" w:hAnsi="宋体" w:eastAsia="宋体" w:cs="宋体"/>
                <w:color w:val="auto"/>
                <w:sz w:val="24"/>
                <w:highlight w:val="none"/>
                <w:u w:val="none"/>
              </w:rPr>
              <w:t>传感器状态</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状态更新时间</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传感器状态同步</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时序电源联动</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插座联动</w:t>
            </w:r>
            <w:r>
              <w:rPr>
                <w:rFonts w:hint="eastAsia" w:ascii="宋体" w:hAnsi="宋体" w:eastAsia="宋体" w:cs="宋体"/>
                <w:b w:val="0"/>
                <w:bCs w:val="0"/>
                <w:i w:val="0"/>
                <w:iCs w:val="0"/>
                <w:color w:val="auto"/>
                <w:sz w:val="24"/>
                <w:szCs w:val="24"/>
                <w:highlight w:val="none"/>
                <w:u w:val="none"/>
                <w:lang w:val="en-US" w:eastAsia="zh-CN"/>
              </w:rPr>
              <w:t>）功能模块截图。</w:t>
            </w:r>
          </w:p>
          <w:p w14:paraId="6078BC2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i w:val="0"/>
                <w:iCs w:val="0"/>
                <w:color w:val="auto"/>
                <w:sz w:val="24"/>
                <w:szCs w:val="24"/>
                <w:highlight w:val="none"/>
                <w:u w:val="none"/>
                <w:lang w:val="en-US" w:eastAsia="zh-CN"/>
              </w:rPr>
              <w:t>14.投标时需提供智慧法庭运维巡检系统著作权证书，</w:t>
            </w:r>
            <w:r>
              <w:rPr>
                <w:rFonts w:hint="eastAsia" w:ascii="宋体" w:hAnsi="宋体" w:eastAsia="宋体" w:cs="宋体"/>
                <w:color w:val="auto"/>
                <w:sz w:val="24"/>
                <w:highlight w:val="none"/>
                <w:u w:val="none"/>
              </w:rPr>
              <w:t>并加盖原厂公章</w:t>
            </w:r>
            <w:r>
              <w:rPr>
                <w:rFonts w:hint="eastAsia" w:ascii="宋体" w:hAnsi="宋体" w:eastAsia="宋体" w:cs="宋体"/>
                <w:color w:val="auto"/>
                <w:sz w:val="24"/>
                <w:highlight w:val="none"/>
                <w:u w:val="none"/>
                <w:lang w:eastAsia="zh-CN"/>
              </w:rPr>
              <w:t>。</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4137966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台</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4A8E9EE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w:t>
            </w:r>
          </w:p>
        </w:tc>
      </w:tr>
      <w:tr w14:paraId="5C9B7C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43B7381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sz w:val="24"/>
                <w:szCs w:val="24"/>
                <w:highlight w:val="none"/>
                <w:u w:val="none"/>
                <w:lang w:val="en-US" w:eastAsia="zh-CN"/>
              </w:rPr>
              <w:t>4</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11942E7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sz w:val="24"/>
                <w:szCs w:val="24"/>
                <w:highlight w:val="none"/>
                <w:u w:val="none"/>
                <w:lang w:val="en-US" w:eastAsia="zh-CN"/>
              </w:rPr>
              <w:t>网控时序开关</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3C0E495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1</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电力输入条件(单相3):AC90-260V/50-60Hz；</w:t>
            </w:r>
          </w:p>
          <w:p w14:paraId="0C5D3081">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2</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通道数量≥8路，单路功率≥2000W；</w:t>
            </w:r>
          </w:p>
          <w:p w14:paraId="60793085">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3</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输出电源插座规格:13A万用插座，磷铜材质，符合标准；</w:t>
            </w:r>
          </w:p>
          <w:p w14:paraId="68EA135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4</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每路开关间隔时间:默认1秒(时间可通过软件自由设置)；</w:t>
            </w:r>
          </w:p>
          <w:p w14:paraId="205DB07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5</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输出继电器触点电流:30A 277VAC；</w:t>
            </w:r>
          </w:p>
          <w:p w14:paraId="4394D56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6</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电路板规格:双面喷锡电路板,主电源走线二次加厚加粗处理；</w:t>
            </w:r>
          </w:p>
          <w:p w14:paraId="18AB70F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7</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电压显示表类型:数码电压显示表；</w:t>
            </w:r>
          </w:p>
          <w:p w14:paraId="68DCBFE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lang w:val="en-US" w:eastAsia="zh-CN"/>
              </w:rPr>
              <w:t>8</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随机控制软件及支持中控功能</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有短路过流保护断路器配置</w:t>
            </w:r>
            <w:r>
              <w:rPr>
                <w:rFonts w:hint="eastAsia" w:ascii="宋体" w:hAnsi="宋体" w:eastAsia="宋体" w:cs="宋体"/>
                <w:b w:val="0"/>
                <w:bCs w:val="0"/>
                <w:i w:val="0"/>
                <w:iCs w:val="0"/>
                <w:color w:val="auto"/>
                <w:sz w:val="24"/>
                <w:szCs w:val="24"/>
                <w:highlight w:val="none"/>
                <w:u w:val="none"/>
                <w:lang w:eastAsia="zh-CN"/>
              </w:rPr>
              <w:t>。</w:t>
            </w:r>
          </w:p>
          <w:p w14:paraId="0A8DAB1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i w:val="0"/>
                <w:iCs w:val="0"/>
                <w:color w:val="auto"/>
                <w:sz w:val="24"/>
                <w:szCs w:val="24"/>
                <w:highlight w:val="none"/>
                <w:u w:val="none"/>
                <w:lang w:val="en-US" w:eastAsia="zh-CN"/>
              </w:rPr>
              <w:t>9、</w:t>
            </w:r>
            <w:r>
              <w:rPr>
                <w:rFonts w:hint="eastAsia" w:ascii="宋体" w:hAnsi="宋体" w:eastAsia="宋体" w:cs="宋体"/>
                <w:b w:val="0"/>
                <w:bCs w:val="0"/>
                <w:i w:val="0"/>
                <w:iCs w:val="0"/>
                <w:color w:val="auto"/>
                <w:sz w:val="24"/>
                <w:szCs w:val="24"/>
                <w:highlight w:val="none"/>
                <w:u w:val="none"/>
              </w:rPr>
              <w:t>支持BS端远程管理设备,提供二次开发SDK包。(提供承诺书，加盖单位公章)</w:t>
            </w:r>
          </w:p>
          <w:p w14:paraId="389C58C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sz w:val="24"/>
                <w:szCs w:val="24"/>
                <w:highlight w:val="none"/>
                <w:u w:val="none"/>
              </w:rPr>
              <w:t>1</w:t>
            </w:r>
            <w:r>
              <w:rPr>
                <w:rFonts w:hint="eastAsia" w:ascii="宋体" w:hAnsi="宋体" w:eastAsia="宋体" w:cs="宋体"/>
                <w:b w:val="0"/>
                <w:bCs w:val="0"/>
                <w:i w:val="0"/>
                <w:iCs w:val="0"/>
                <w:color w:val="auto"/>
                <w:sz w:val="24"/>
                <w:szCs w:val="24"/>
                <w:highlight w:val="none"/>
                <w:u w:val="none"/>
                <w:lang w:val="en-US" w:eastAsia="zh-CN"/>
              </w:rPr>
              <w:t>0</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需无缝接入智慧法庭运维巡检系统。</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0B4D63A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台</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71835DE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w:t>
            </w:r>
          </w:p>
        </w:tc>
      </w:tr>
      <w:tr w14:paraId="2ADC9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1BFCDCA0">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5</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2917FE81">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机架式电源</w:t>
            </w:r>
          </w:p>
        </w:tc>
        <w:tc>
          <w:tcPr>
            <w:tcW w:w="6013" w:type="dxa"/>
            <w:tcBorders>
              <w:top w:val="single" w:color="000000" w:sz="4" w:space="0"/>
              <w:left w:val="single" w:color="000000" w:sz="4" w:space="0"/>
              <w:bottom w:val="single" w:color="000000" w:sz="4" w:space="0"/>
              <w:right w:val="single" w:color="000000" w:sz="4" w:space="0"/>
            </w:tcBorders>
            <w:noWrap w:val="0"/>
            <w:vAlign w:val="center"/>
          </w:tcPr>
          <w:p w14:paraId="4F01D4D1">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1</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19寸机架式供电电源；</w:t>
            </w:r>
          </w:p>
          <w:p w14:paraId="4F816B2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2</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≥10路DC 12V 3A，≥2路DC 24V 3A；</w:t>
            </w:r>
          </w:p>
          <w:p w14:paraId="0D4A90B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3</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rPr>
              <w:t>功率 ≥500W；</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04E2D13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台</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5CE61EF5">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w:t>
            </w:r>
          </w:p>
        </w:tc>
      </w:tr>
      <w:tr w14:paraId="1900E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5DBBFCE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6</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5C12A52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6类网线</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0895D43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rPr>
              <w:t>标准非屏蔽六类网线。</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0ED2457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米</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346865E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1600</w:t>
            </w:r>
          </w:p>
        </w:tc>
      </w:tr>
      <w:tr w14:paraId="119E2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2BE5785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7</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2C941716">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RVV2*1.5电源线</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43B5D4D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Rvv</w:t>
            </w:r>
            <w:r>
              <w:rPr>
                <w:rFonts w:hint="eastAsia" w:ascii="宋体" w:hAnsi="宋体" w:eastAsia="宋体" w:cs="宋体"/>
                <w:b w:val="0"/>
                <w:bCs w:val="0"/>
                <w:i w:val="0"/>
                <w:iCs w:val="0"/>
                <w:color w:val="auto"/>
                <w:sz w:val="24"/>
                <w:szCs w:val="24"/>
                <w:highlight w:val="none"/>
                <w:u w:val="none"/>
                <w:lang w:val="en-US" w:eastAsia="zh-CN"/>
              </w:rPr>
              <w:t>2</w:t>
            </w:r>
            <w:r>
              <w:rPr>
                <w:rFonts w:hint="eastAsia" w:ascii="宋体" w:hAnsi="宋体" w:eastAsia="宋体" w:cs="宋体"/>
                <w:b w:val="0"/>
                <w:bCs w:val="0"/>
                <w:i w:val="0"/>
                <w:iCs w:val="0"/>
                <w:color w:val="auto"/>
                <w:sz w:val="24"/>
                <w:szCs w:val="24"/>
                <w:highlight w:val="none"/>
                <w:u w:val="none"/>
              </w:rPr>
              <w:t>*1.5平方</w:t>
            </w:r>
            <w:r>
              <w:rPr>
                <w:rFonts w:hint="eastAsia" w:ascii="宋体" w:hAnsi="宋体" w:eastAsia="宋体" w:cs="宋体"/>
                <w:b w:val="0"/>
                <w:bCs w:val="0"/>
                <w:i w:val="0"/>
                <w:iCs w:val="0"/>
                <w:color w:val="auto"/>
                <w:sz w:val="24"/>
                <w:szCs w:val="24"/>
                <w:highlight w:val="none"/>
                <w:u w:val="none"/>
                <w:lang w:val="en-US" w:eastAsia="zh-CN"/>
              </w:rPr>
              <w:t>国标</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06CBC82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米</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57E2110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1600</w:t>
            </w:r>
          </w:p>
        </w:tc>
      </w:tr>
      <w:tr w14:paraId="012B0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03B4EB1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8</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4233B9D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lang w:val="en-US" w:eastAsia="zh-CN"/>
              </w:rPr>
              <w:t>安装调试及施工布线</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35C2D81E">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原法庭设备拆除、迁移、收线等工作。新设备上架调试，并接入原法庭管理系统。</w:t>
            </w:r>
          </w:p>
          <w:p w14:paraId="0916D5D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工程师施工布线费用，法庭开槽、补槽、穿管等施工布线工作</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626093E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项</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3B6664DA">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16</w:t>
            </w:r>
          </w:p>
        </w:tc>
      </w:tr>
      <w:tr w14:paraId="264B7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497" w:type="dxa"/>
            <w:gridSpan w:val="5"/>
            <w:vMerge w:val="restart"/>
            <w:tcBorders>
              <w:top w:val="single" w:color="000000" w:sz="4" w:space="0"/>
              <w:left w:val="single" w:color="000000" w:sz="4" w:space="0"/>
              <w:bottom w:val="single" w:color="000000" w:sz="4" w:space="0"/>
              <w:right w:val="single" w:color="000000" w:sz="4" w:space="0"/>
            </w:tcBorders>
            <w:noWrap/>
            <w:vAlign w:val="center"/>
          </w:tcPr>
          <w:p w14:paraId="7AC2918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val="en-US"/>
              </w:rPr>
            </w:pPr>
            <w:r>
              <w:rPr>
                <w:rFonts w:hint="eastAsia" w:ascii="宋体" w:hAnsi="宋体" w:eastAsia="宋体" w:cs="宋体"/>
                <w:b w:val="0"/>
                <w:bCs w:val="0"/>
                <w:i w:val="0"/>
                <w:iCs w:val="0"/>
                <w:color w:val="auto"/>
                <w:sz w:val="24"/>
                <w:szCs w:val="24"/>
                <w:highlight w:val="none"/>
                <w:u w:val="none"/>
                <w:lang w:val="en-US" w:eastAsia="zh-CN"/>
              </w:rPr>
              <w:t>二、</w:t>
            </w:r>
            <w:r>
              <w:rPr>
                <w:rFonts w:hint="eastAsia" w:ascii="宋体" w:hAnsi="宋体" w:eastAsia="宋体" w:cs="宋体"/>
                <w:b w:val="0"/>
                <w:bCs w:val="0"/>
                <w:i w:val="0"/>
                <w:iCs w:val="0"/>
                <w:color w:val="auto"/>
                <w:kern w:val="2"/>
                <w:sz w:val="24"/>
                <w:szCs w:val="24"/>
                <w:highlight w:val="none"/>
                <w:u w:val="none"/>
                <w:lang w:val="en-US" w:eastAsia="zh-CN" w:bidi="ar"/>
              </w:rPr>
              <w:t xml:space="preserve">数字法庭系统国产化服务端改造                         </w:t>
            </w:r>
          </w:p>
        </w:tc>
      </w:tr>
      <w:tr w14:paraId="1604B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497" w:type="dxa"/>
            <w:gridSpan w:val="5"/>
            <w:vMerge w:val="continue"/>
            <w:tcBorders>
              <w:top w:val="single" w:color="000000" w:sz="4" w:space="0"/>
              <w:left w:val="single" w:color="000000" w:sz="4" w:space="0"/>
              <w:bottom w:val="single" w:color="000000" w:sz="4" w:space="0"/>
              <w:right w:val="single" w:color="000000" w:sz="4" w:space="0"/>
            </w:tcBorders>
            <w:noWrap/>
            <w:vAlign w:val="center"/>
          </w:tcPr>
          <w:p w14:paraId="4BB8FC4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p>
        </w:tc>
      </w:tr>
      <w:tr w14:paraId="21B6D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6B4818F8">
            <w:pPr>
              <w:keepNext w:val="0"/>
              <w:keepLines w:val="0"/>
              <w:widowControl/>
              <w:suppressLineNumbers w:val="0"/>
              <w:tabs>
                <w:tab w:val="left" w:pos="453"/>
              </w:tabs>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9</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3ECCCCA0">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lang w:eastAsia="zh-CN"/>
              </w:rPr>
            </w:pPr>
            <w:r>
              <w:rPr>
                <w:rFonts w:hint="eastAsia" w:ascii="宋体" w:hAnsi="宋体" w:eastAsia="宋体" w:cs="宋体"/>
                <w:b w:val="0"/>
                <w:bCs w:val="0"/>
                <w:i w:val="0"/>
                <w:iCs w:val="0"/>
                <w:color w:val="auto"/>
                <w:sz w:val="24"/>
                <w:szCs w:val="24"/>
                <w:highlight w:val="none"/>
                <w:u w:val="none"/>
              </w:rPr>
              <w:t>庭审录像系统</w:t>
            </w:r>
            <w:r>
              <w:rPr>
                <w:rFonts w:hint="eastAsia" w:ascii="宋体" w:hAnsi="宋体" w:eastAsia="宋体" w:cs="宋体"/>
                <w:b w:val="0"/>
                <w:bCs w:val="0"/>
                <w:i w:val="0"/>
                <w:iCs w:val="0"/>
                <w:color w:val="auto"/>
                <w:sz w:val="24"/>
                <w:szCs w:val="24"/>
                <w:highlight w:val="none"/>
                <w:u w:val="none"/>
                <w:lang w:eastAsia="zh-CN"/>
              </w:rPr>
              <w:t>（</w:t>
            </w:r>
            <w:r>
              <w:rPr>
                <w:rFonts w:hint="eastAsia" w:ascii="宋体" w:hAnsi="宋体" w:eastAsia="宋体" w:cs="宋体"/>
                <w:b w:val="0"/>
                <w:bCs w:val="0"/>
                <w:i w:val="0"/>
                <w:iCs w:val="0"/>
                <w:color w:val="auto"/>
                <w:sz w:val="24"/>
                <w:szCs w:val="24"/>
                <w:highlight w:val="none"/>
                <w:u w:val="none"/>
                <w:lang w:val="en-US" w:eastAsia="zh-CN"/>
              </w:rPr>
              <w:t>国产化</w:t>
            </w:r>
            <w:r>
              <w:rPr>
                <w:rFonts w:hint="eastAsia" w:ascii="宋体" w:hAnsi="宋体" w:eastAsia="宋体" w:cs="宋体"/>
                <w:b w:val="0"/>
                <w:bCs w:val="0"/>
                <w:i w:val="0"/>
                <w:iCs w:val="0"/>
                <w:color w:val="auto"/>
                <w:sz w:val="24"/>
                <w:szCs w:val="24"/>
                <w:highlight w:val="none"/>
                <w:u w:val="none"/>
                <w:lang w:eastAsia="zh-CN"/>
              </w:rPr>
              <w:t>）</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1D4AE024">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1、个人工作台：展示个人待办事项，如待开庭，开庭中，已办案件，常用业务的快捷入口；</w:t>
            </w:r>
          </w:p>
          <w:p w14:paraId="49487D4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2、用户支持账号密码，指纹，人脸三种登录方式</w:t>
            </w:r>
          </w:p>
          <w:p w14:paraId="2DD06AC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3、支持案件管理，支持案件当事人，证人维护，支持案件卷宗维护</w:t>
            </w:r>
          </w:p>
          <w:p w14:paraId="11FF3342">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排期管理支持庭审公开，远程提讯，外网直播；</w:t>
            </w:r>
          </w:p>
          <w:p w14:paraId="348A83BD">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4、支持互联网排期；</w:t>
            </w:r>
          </w:p>
          <w:p w14:paraId="237F679F">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5、支持排期预约功能；</w:t>
            </w:r>
          </w:p>
          <w:p w14:paraId="135ED36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6、支持开启外网直播功能，开启后可将庭审信息状态，视频推送到外网直播平台；</w:t>
            </w:r>
          </w:p>
          <w:p w14:paraId="004CA235">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7、支持朗读法庭纪律</w:t>
            </w:r>
          </w:p>
          <w:p w14:paraId="2D3DEA7B">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8、支持联合开庭</w:t>
            </w:r>
          </w:p>
          <w:p w14:paraId="5C2687E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9、支持办案实时刻录，支持案件事后下载；</w:t>
            </w:r>
          </w:p>
          <w:p w14:paraId="292847EE">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10、支持笔录签章，卷宗质证，文书推送；</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6270F557">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套</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3F2CABBC">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w:t>
            </w:r>
          </w:p>
        </w:tc>
      </w:tr>
      <w:tr w14:paraId="7848A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19" w:type="dxa"/>
            <w:tcBorders>
              <w:top w:val="single" w:color="000000" w:sz="4" w:space="0"/>
              <w:left w:val="single" w:color="000000" w:sz="4" w:space="0"/>
              <w:bottom w:val="single" w:color="000000" w:sz="4" w:space="0"/>
              <w:right w:val="single" w:color="000000" w:sz="4" w:space="0"/>
            </w:tcBorders>
            <w:noWrap w:val="0"/>
            <w:vAlign w:val="center"/>
          </w:tcPr>
          <w:p w14:paraId="2F2428AD">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10</w:t>
            </w:r>
          </w:p>
        </w:tc>
        <w:tc>
          <w:tcPr>
            <w:tcW w:w="1193" w:type="dxa"/>
            <w:tcBorders>
              <w:top w:val="single" w:color="000000" w:sz="4" w:space="0"/>
              <w:left w:val="single" w:color="000000" w:sz="4" w:space="0"/>
              <w:bottom w:val="single" w:color="000000" w:sz="4" w:space="0"/>
              <w:right w:val="single" w:color="000000" w:sz="4" w:space="0"/>
            </w:tcBorders>
            <w:noWrap w:val="0"/>
            <w:vAlign w:val="center"/>
          </w:tcPr>
          <w:p w14:paraId="3D88317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sz w:val="24"/>
                <w:szCs w:val="24"/>
                <w:highlight w:val="none"/>
                <w:u w:val="none"/>
              </w:rPr>
              <w:t>国产化数据库系统</w:t>
            </w:r>
          </w:p>
        </w:tc>
        <w:tc>
          <w:tcPr>
            <w:tcW w:w="6013" w:type="dxa"/>
            <w:tcBorders>
              <w:top w:val="single" w:color="000000" w:sz="4" w:space="0"/>
              <w:left w:val="single" w:color="000000" w:sz="4" w:space="0"/>
              <w:bottom w:val="single" w:color="000000" w:sz="4" w:space="0"/>
              <w:right w:val="single" w:color="000000" w:sz="4" w:space="0"/>
            </w:tcBorders>
            <w:noWrap w:val="0"/>
            <w:vAlign w:val="top"/>
          </w:tcPr>
          <w:p w14:paraId="10C8C3B3">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1、数据库须满足中国信息安全测评中心、国家保密科技测评中心出具的符合安全可靠测评结果。</w:t>
            </w:r>
          </w:p>
          <w:p w14:paraId="12830ED9">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2、国产关系型数据库软件，产品需兼容主流国产CPU芯片和主流国产操作系统。</w:t>
            </w:r>
          </w:p>
          <w:p w14:paraId="04E56C15">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3、数据库全量数据迁移速度不低于40MB/秒；在不少于2次迁移过程中，创建100万条任务记录的数据库增量数据迁移，迁移过程中无报错，且迁移速度不得低于全量迁移速度的70%，需提供包括测试过程截图的工信部下属专业测评机构出具的测试报告。</w:t>
            </w:r>
          </w:p>
          <w:p w14:paraId="549A5EC8">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★4、提供聚集索引对数据库的主键列进行优化，支持聚集主键表，支持为现有表通过alter table命令添加聚集主键，需提供由工信部下属的专业测评机构出具的带有CNAS标识的测试报告。</w:t>
            </w:r>
          </w:p>
          <w:p w14:paraId="7501B1E5">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5、系统的物化视图支持对象类型的表，具备FAST快速刷新、COMPLETE完全刷新和FORCE强制刷新的功能，支持秒级自动刷新，无需通过定时任务调度实现，需提供由工信部下属的专业测评机构出具的带有CNAS标识的测试报告。</w:t>
            </w:r>
          </w:p>
          <w:p w14:paraId="7548AF1F">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6、支持SM3，并可对秘钥进行集中管理；支持基于SM4算法的存储加密，支持数据加密存储，支持国密算法加密，支持全面加密，数据文件、日志文件、备份文件、导入导出文件等均支持透明加密；支持数据库级、表级、列级等不同级别加密，支持不同用户、不同列设置不同密钥。需提供具有CNAS标识的权威检测机构出具的测试报告。</w:t>
            </w:r>
          </w:p>
          <w:p w14:paraId="58AACFCA">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7、兼容Oracle的XMLType数据类型，提供与Oracle兼容的XMLType成员函数来处理XML文档，包括但不限于CREATEXML（创建XML对象）、EXTRACT（提取XML数据）、getclobval（获取CLOB值）、getStringVal（获取字符串值），需提供由工信部下属的专业测评机构出具的带有CNAS标识的测试报告。</w:t>
            </w:r>
          </w:p>
          <w:p w14:paraId="1A64BB1B">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★8、提供数据页级恢复功能，允许从备份中还原并恢复指定的数据页，需提供由工信部下属的专业测评机构出具的带有CNAS标识的测试报告。</w:t>
            </w:r>
          </w:p>
          <w:p w14:paraId="772BA4CE">
            <w:pPr>
              <w:keepNext w:val="0"/>
              <w:keepLines w:val="0"/>
              <w:widowControl/>
              <w:suppressLineNumbers w:val="0"/>
              <w:kinsoku/>
              <w:wordWrap/>
              <w:overflowPunct/>
              <w:topLinePunct w:val="0"/>
              <w:autoSpaceDE/>
              <w:autoSpaceDN/>
              <w:bidi w:val="0"/>
              <w:snapToGrid w:val="0"/>
              <w:spacing w:line="360" w:lineRule="auto"/>
              <w:jc w:val="left"/>
              <w:textAlignment w:val="top"/>
              <w:rPr>
                <w:rFonts w:hint="default" w:ascii="宋体" w:hAnsi="宋体" w:eastAsia="宋体" w:cs="宋体"/>
                <w:b w:val="0"/>
                <w:bCs w:val="0"/>
                <w:i w:val="0"/>
                <w:iCs w:val="0"/>
                <w:color w:val="auto"/>
                <w:sz w:val="24"/>
                <w:szCs w:val="24"/>
                <w:highlight w:val="none"/>
                <w:u w:val="none"/>
                <w:lang w:val="en-US" w:eastAsia="zh-CN"/>
              </w:rPr>
            </w:pPr>
            <w:r>
              <w:rPr>
                <w:rFonts w:hint="default" w:ascii="宋体" w:hAnsi="宋体" w:eastAsia="宋体" w:cs="宋体"/>
                <w:b w:val="0"/>
                <w:bCs w:val="0"/>
                <w:i w:val="0"/>
                <w:iCs w:val="0"/>
                <w:color w:val="auto"/>
                <w:sz w:val="24"/>
                <w:szCs w:val="24"/>
                <w:highlight w:val="none"/>
                <w:u w:val="none"/>
                <w:lang w:val="en-US" w:eastAsia="zh-CN"/>
              </w:rPr>
              <w:t>▲9、中标后供应商需出具原厂针对本项目的授权书和原厂售后服务函</w:t>
            </w:r>
            <w:r>
              <w:rPr>
                <w:rFonts w:hint="eastAsia" w:ascii="宋体" w:hAnsi="宋体" w:eastAsia="宋体" w:cs="宋体"/>
                <w:b w:val="0"/>
                <w:bCs w:val="0"/>
                <w:i w:val="0"/>
                <w:iCs w:val="0"/>
                <w:color w:val="auto"/>
                <w:sz w:val="24"/>
                <w:szCs w:val="24"/>
                <w:highlight w:val="none"/>
                <w:u w:val="none"/>
                <w:lang w:val="en-US" w:eastAsia="zh-CN"/>
              </w:rPr>
              <w:t>。</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5090BFC3">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套</w:t>
            </w:r>
          </w:p>
        </w:tc>
        <w:tc>
          <w:tcPr>
            <w:tcW w:w="736" w:type="dxa"/>
            <w:tcBorders>
              <w:top w:val="single" w:color="000000" w:sz="4" w:space="0"/>
              <w:left w:val="single" w:color="000000" w:sz="4" w:space="0"/>
              <w:bottom w:val="single" w:color="000000" w:sz="4" w:space="0"/>
              <w:right w:val="single" w:color="000000" w:sz="4" w:space="0"/>
            </w:tcBorders>
            <w:noWrap w:val="0"/>
            <w:vAlign w:val="center"/>
          </w:tcPr>
          <w:p w14:paraId="1C814A08">
            <w:pPr>
              <w:keepNext w:val="0"/>
              <w:keepLines w:val="0"/>
              <w:widowControl/>
              <w:suppressLineNumbers w:val="0"/>
              <w:kinsoku/>
              <w:wordWrap/>
              <w:overflowPunct/>
              <w:topLinePunct w:val="0"/>
              <w:autoSpaceDE/>
              <w:autoSpaceDN/>
              <w:bidi w:val="0"/>
              <w:snapToGrid w:val="0"/>
              <w:spacing w:line="360" w:lineRule="auto"/>
              <w:jc w:val="left"/>
              <w:textAlignment w:val="top"/>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w:t>
            </w:r>
          </w:p>
        </w:tc>
      </w:tr>
    </w:tbl>
    <w:p w14:paraId="1A0137AD">
      <w:pPr>
        <w:pStyle w:val="58"/>
        <w:numPr>
          <w:ilvl w:val="0"/>
          <w:numId w:val="0"/>
        </w:numPr>
        <w:wordWrap w:val="0"/>
        <w:overflowPunct/>
        <w:topLinePunct/>
        <w:autoSpaceDE/>
        <w:autoSpaceDN/>
        <w:spacing w:line="240" w:lineRule="auto"/>
        <w:ind w:firstLine="0" w:firstLineChars="0"/>
        <w:jc w:val="left"/>
        <w:rPr>
          <w:rFonts w:hint="eastAsia"/>
          <w:b/>
          <w:color w:val="auto"/>
          <w:kern w:val="0"/>
          <w:sz w:val="24"/>
          <w:szCs w:val="22"/>
          <w:highlight w:val="none"/>
          <w:lang w:val="en-US" w:eastAsia="zh-CN"/>
        </w:rPr>
      </w:pPr>
    </w:p>
    <w:p w14:paraId="331BED2C">
      <w:pPr>
        <w:spacing w:line="440" w:lineRule="exact"/>
        <w:ind w:firstLine="420" w:firstLineChars="200"/>
        <w:rPr>
          <w:rFonts w:hint="eastAsia" w:ascii="宋体" w:hAnsi="宋体"/>
          <w:szCs w:val="21"/>
        </w:rPr>
      </w:pPr>
      <w:r>
        <w:rPr>
          <w:rFonts w:hint="eastAsia" w:ascii="宋体" w:hAnsi="宋体"/>
          <w:szCs w:val="21"/>
        </w:rPr>
        <w:t>▲</w:t>
      </w:r>
      <w:r>
        <w:rPr>
          <w:rFonts w:hint="eastAsia" w:ascii="宋体" w:hAnsi="宋体"/>
          <w:szCs w:val="21"/>
          <w:lang w:val="en-US" w:eastAsia="zh-CN"/>
        </w:rPr>
        <w:t>预中标</w:t>
      </w:r>
      <w:r>
        <w:rPr>
          <w:rFonts w:hint="eastAsia" w:ascii="宋体" w:hAnsi="宋体"/>
          <w:szCs w:val="21"/>
        </w:rPr>
        <w:t>供应商需在</w:t>
      </w:r>
      <w:r>
        <w:rPr>
          <w:rFonts w:hint="eastAsia" w:ascii="宋体" w:hAnsi="宋体"/>
          <w:szCs w:val="21"/>
          <w:lang w:val="en-US" w:eastAsia="zh-CN"/>
        </w:rPr>
        <w:t>中标后</w:t>
      </w:r>
      <w:r>
        <w:rPr>
          <w:rFonts w:hint="eastAsia" w:ascii="宋体" w:hAnsi="宋体"/>
          <w:szCs w:val="21"/>
        </w:rPr>
        <w:t>三日内提供整套</w:t>
      </w:r>
      <w:r>
        <w:rPr>
          <w:rFonts w:hint="eastAsia" w:ascii="宋体" w:hAnsi="宋体"/>
          <w:szCs w:val="21"/>
          <w:lang w:val="en-US" w:eastAsia="zh-CN"/>
        </w:rPr>
        <w:t>庭审</w:t>
      </w:r>
      <w:r>
        <w:rPr>
          <w:rFonts w:hint="eastAsia" w:ascii="宋体" w:hAnsi="宋体"/>
          <w:szCs w:val="21"/>
        </w:rPr>
        <w:t>设备到用户现场测试</w:t>
      </w:r>
      <w:r>
        <w:rPr>
          <w:rFonts w:hint="eastAsia" w:ascii="宋体" w:hAnsi="宋体"/>
          <w:szCs w:val="21"/>
          <w:lang w:val="en-US" w:eastAsia="zh-CN"/>
        </w:rPr>
        <w:t>功能</w:t>
      </w:r>
      <w:r>
        <w:rPr>
          <w:rFonts w:hint="eastAsia" w:ascii="宋体" w:hAnsi="宋体"/>
          <w:szCs w:val="21"/>
          <w:lang w:eastAsia="zh-CN"/>
        </w:rPr>
        <w:t>（</w:t>
      </w:r>
      <w:r>
        <w:rPr>
          <w:rFonts w:hint="eastAsia" w:ascii="宋体" w:hAnsi="宋体"/>
          <w:szCs w:val="21"/>
          <w:lang w:val="en-US" w:eastAsia="zh-CN"/>
        </w:rPr>
        <w:t>包含：一张网开庭测试、证人保护功能测试</w:t>
      </w:r>
      <w:r>
        <w:rPr>
          <w:rFonts w:hint="eastAsia" w:ascii="宋体" w:hAnsi="宋体"/>
          <w:szCs w:val="21"/>
          <w:lang w:eastAsia="zh-CN"/>
        </w:rPr>
        <w:t>）</w:t>
      </w:r>
      <w:r>
        <w:rPr>
          <w:rFonts w:hint="eastAsia" w:ascii="宋体" w:hAnsi="宋体"/>
          <w:szCs w:val="21"/>
        </w:rPr>
        <w:t>，若无法对接则中标结果无效，采购人</w:t>
      </w:r>
      <w:r>
        <w:rPr>
          <w:rFonts w:hint="eastAsia" w:ascii="宋体" w:hAnsi="宋体"/>
          <w:szCs w:val="21"/>
          <w:lang w:val="en-US" w:eastAsia="zh-CN"/>
        </w:rPr>
        <w:t>有权</w:t>
      </w:r>
      <w:r>
        <w:rPr>
          <w:rFonts w:hint="eastAsia" w:ascii="宋体" w:hAnsi="宋体"/>
          <w:szCs w:val="21"/>
        </w:rPr>
        <w:t>不与中标人签订采购合同。</w:t>
      </w:r>
    </w:p>
    <w:p w14:paraId="75BF813C">
      <w:pPr>
        <w:spacing w:line="440" w:lineRule="exact"/>
        <w:ind w:firstLine="420" w:firstLineChars="200"/>
        <w:rPr>
          <w:rFonts w:hint="eastAsia" w:ascii="宋体" w:hAnsi="宋体"/>
          <w:szCs w:val="21"/>
          <w:lang w:val="en-US" w:eastAsia="zh-CN"/>
        </w:rPr>
      </w:pPr>
      <w:r>
        <w:rPr>
          <w:rFonts w:hint="eastAsia" w:ascii="宋体" w:hAnsi="宋体"/>
          <w:szCs w:val="21"/>
          <w:lang w:val="en-US" w:eastAsia="zh-CN"/>
        </w:rPr>
        <w:t>一张网开庭测试内容：通过办公办案平台能够正常进行开、休、闭、复法庭，且同步开启语音识别系统。</w:t>
      </w:r>
    </w:p>
    <w:p w14:paraId="5E034BF1">
      <w:pPr>
        <w:spacing w:line="440" w:lineRule="exact"/>
        <w:ind w:firstLine="420" w:firstLineChars="200"/>
        <w:rPr>
          <w:rFonts w:hint="default" w:ascii="宋体" w:hAnsi="宋体"/>
          <w:szCs w:val="21"/>
          <w:lang w:val="en-US" w:eastAsia="zh-CN"/>
        </w:rPr>
      </w:pPr>
      <w:r>
        <w:rPr>
          <w:rFonts w:hint="eastAsia" w:ascii="宋体" w:hAnsi="宋体"/>
          <w:szCs w:val="21"/>
          <w:lang w:val="en-US" w:eastAsia="zh-CN"/>
        </w:rPr>
        <w:t>证人保护功能测试内容：开庭时法庭内显示证人脸部马赛克、声音变声。闭庭后保存的庭审录像证人室画面无马赛克及变声。</w:t>
      </w:r>
    </w:p>
    <w:p w14:paraId="5D85D93F"/>
    <w:p w14:paraId="07E01700">
      <w:pPr>
        <w:widowControl/>
        <w:wordWrap w:val="0"/>
        <w:topLinePunct/>
        <w:adjustRightInd w:val="0"/>
        <w:spacing w:line="440" w:lineRule="exact"/>
        <w:ind w:firstLine="422" w:firstLineChars="200"/>
        <w:textAlignment w:val="baseline"/>
        <w:rPr>
          <w:b/>
        </w:rPr>
      </w:pPr>
      <w:r>
        <w:rPr>
          <w:rFonts w:hint="eastAsia"/>
          <w:b/>
        </w:rPr>
        <w:t>四、</w:t>
      </w:r>
      <w:r>
        <w:rPr>
          <w:rFonts w:hint="eastAsia"/>
          <w:b/>
          <w:bCs/>
          <w:color w:val="000000"/>
        </w:rPr>
        <w:t>交货时间及地点</w:t>
      </w:r>
    </w:p>
    <w:p w14:paraId="409B8FDF">
      <w:pPr>
        <w:spacing w:line="420" w:lineRule="exact"/>
        <w:ind w:firstLine="420" w:firstLineChars="200"/>
      </w:pPr>
      <w:r>
        <w:rPr>
          <w:rFonts w:hint="eastAsia"/>
        </w:rPr>
        <w:t>(1)交货时间：合同签订之日起</w:t>
      </w:r>
      <w:r>
        <w:rPr>
          <w:rFonts w:hint="eastAsia"/>
          <w:lang w:val="en-US" w:eastAsia="zh-CN"/>
        </w:rPr>
        <w:t>90</w:t>
      </w:r>
      <w:bookmarkStart w:id="416" w:name="_GoBack"/>
      <w:bookmarkEnd w:id="416"/>
      <w:r>
        <w:rPr>
          <w:rFonts w:hint="eastAsia"/>
        </w:rPr>
        <w:t>日内完成设备供货、安装及调试。</w:t>
      </w:r>
    </w:p>
    <w:p w14:paraId="136A8B89">
      <w:pPr>
        <w:spacing w:line="420" w:lineRule="exact"/>
        <w:ind w:firstLine="420" w:firstLineChars="200"/>
      </w:pPr>
      <w:r>
        <w:rPr>
          <w:rFonts w:hint="eastAsia"/>
        </w:rPr>
        <w:t xml:space="preserve">(2)交货地点：采购人指定地点内。 </w:t>
      </w:r>
    </w:p>
    <w:p w14:paraId="159C53D9">
      <w:pPr>
        <w:spacing w:line="420" w:lineRule="exact"/>
        <w:ind w:firstLine="420" w:firstLineChars="200"/>
      </w:pPr>
      <w:r>
        <w:rPr>
          <w:rFonts w:hint="eastAsia"/>
        </w:rPr>
        <w:t>(3)中标人提供的中标物品，必须符合本采购文件要求、原包装送达采购单位；如有不符，采购人可以无条件退货，所造成的损失由中标人承担。更换后的零部件质保期按更换日起顺延。</w:t>
      </w:r>
    </w:p>
    <w:p w14:paraId="33DD357B">
      <w:pPr>
        <w:widowControl/>
        <w:wordWrap w:val="0"/>
        <w:topLinePunct/>
        <w:adjustRightInd w:val="0"/>
        <w:spacing w:line="440" w:lineRule="exact"/>
        <w:ind w:firstLine="420" w:firstLineChars="200"/>
        <w:textAlignment w:val="baseline"/>
        <w:rPr>
          <w:b/>
        </w:rPr>
      </w:pPr>
      <w:r>
        <w:rPr>
          <w:rFonts w:hint="eastAsia"/>
        </w:rPr>
        <w:t>（4）中标人实际供货所产生的快递邮寄费用，由中标人自行承担。</w:t>
      </w:r>
    </w:p>
    <w:p w14:paraId="14AB4098">
      <w:pPr>
        <w:widowControl/>
        <w:wordWrap w:val="0"/>
        <w:topLinePunct/>
        <w:adjustRightInd w:val="0"/>
        <w:spacing w:line="440" w:lineRule="exact"/>
        <w:ind w:firstLine="422" w:firstLineChars="200"/>
        <w:textAlignment w:val="baseline"/>
        <w:rPr>
          <w:b/>
        </w:rPr>
      </w:pPr>
      <w:r>
        <w:rPr>
          <w:rFonts w:hint="eastAsia"/>
          <w:b/>
        </w:rPr>
        <w:t>五、</w:t>
      </w:r>
      <w:r>
        <w:rPr>
          <w:rFonts w:hint="eastAsia"/>
          <w:b/>
          <w:bCs/>
        </w:rPr>
        <w:t>质保期及售后技术服务要求</w:t>
      </w:r>
    </w:p>
    <w:p w14:paraId="64B2BE0D">
      <w:pPr>
        <w:spacing w:line="420" w:lineRule="exact"/>
        <w:ind w:firstLine="420" w:firstLineChars="200"/>
      </w:pPr>
      <w:r>
        <w:rPr>
          <w:rFonts w:hint="eastAsia"/>
        </w:rPr>
        <w:t>(1)质保期：</w:t>
      </w:r>
      <w:r>
        <w:t>3</w:t>
      </w:r>
      <w:r>
        <w:rPr>
          <w:rFonts w:hint="eastAsia"/>
        </w:rPr>
        <w:t>年。本项目所有产品的质量保修期自验收合格之日起开始计算。</w:t>
      </w:r>
    </w:p>
    <w:p w14:paraId="526BA4CE">
      <w:pPr>
        <w:spacing w:line="420" w:lineRule="exact"/>
        <w:ind w:firstLine="420" w:firstLineChars="200"/>
      </w:pPr>
      <w:r>
        <w:rPr>
          <w:rFonts w:hint="eastAsia"/>
        </w:rPr>
        <w:t>(2)质量保证期内提供免费上门维护、升级服务，如设备出现故障，供货单位在接到电话后，立即响应，1小时以内到现场处理，3小时内修复，现场不能修复的，必须采取无偿提供采购物品的备用件或整机等措施，保证用户单位的正常使用。</w:t>
      </w:r>
    </w:p>
    <w:p w14:paraId="05954278">
      <w:pPr>
        <w:spacing w:line="420" w:lineRule="exact"/>
        <w:ind w:firstLine="420" w:firstLineChars="200"/>
      </w:pPr>
      <w:r>
        <w:rPr>
          <w:rFonts w:hint="eastAsia"/>
        </w:rPr>
        <w:t>(3)投标人应提供技术支持方案，内容由投标人根据实际选择以下要点：服务机构（维保点）的地址、人员状况、维修能力、联系方式、营业执照、公司资质材料、相关案例等。</w:t>
      </w:r>
    </w:p>
    <w:p w14:paraId="18362444">
      <w:pPr>
        <w:spacing w:line="420" w:lineRule="exact"/>
        <w:ind w:firstLine="420" w:firstLineChars="200"/>
      </w:pPr>
      <w:r>
        <w:rPr>
          <w:rFonts w:hint="eastAsia"/>
        </w:rPr>
        <w:t>(4)完整准确地表述原厂家的标准售后服务承诺（范围、标准及期限等）、投标人可能增加的服务承诺等。</w:t>
      </w:r>
    </w:p>
    <w:p w14:paraId="3DD270EA">
      <w:pPr>
        <w:spacing w:line="420" w:lineRule="exact"/>
        <w:ind w:firstLine="420" w:firstLineChars="200"/>
      </w:pPr>
      <w:r>
        <w:rPr>
          <w:rFonts w:hint="eastAsia"/>
        </w:rPr>
        <w:t>(5)售后人员要求：投标人配备项目负责人，负责与采购人对接，对接处理技术及其他售后问题，以保证采购人的正常使用。</w:t>
      </w:r>
    </w:p>
    <w:p w14:paraId="7F9CF0B1">
      <w:pPr>
        <w:widowControl/>
        <w:wordWrap w:val="0"/>
        <w:topLinePunct/>
        <w:adjustRightInd w:val="0"/>
        <w:spacing w:line="440" w:lineRule="exact"/>
        <w:ind w:firstLine="420" w:firstLineChars="200"/>
        <w:textAlignment w:val="baseline"/>
        <w:rPr>
          <w:b/>
        </w:rPr>
      </w:pPr>
      <w:r>
        <w:rPr>
          <w:rFonts w:hint="eastAsia"/>
        </w:rPr>
        <w:t>（6)明示服务承诺可能涉及的前提设定和费用，否则将被认为是无条件和免费的。</w:t>
      </w:r>
    </w:p>
    <w:p w14:paraId="128ED389">
      <w:pPr>
        <w:widowControl/>
        <w:wordWrap w:val="0"/>
        <w:topLinePunct/>
        <w:adjustRightInd w:val="0"/>
        <w:spacing w:line="440" w:lineRule="exact"/>
        <w:ind w:firstLine="422" w:firstLineChars="200"/>
        <w:textAlignment w:val="baseline"/>
        <w:rPr>
          <w:b/>
        </w:rPr>
      </w:pPr>
      <w:r>
        <w:rPr>
          <w:rFonts w:hint="eastAsia"/>
          <w:b/>
        </w:rPr>
        <w:t>六、</w:t>
      </w:r>
      <w:r>
        <w:rPr>
          <w:rFonts w:hint="eastAsia"/>
          <w:b/>
          <w:color w:val="000000"/>
        </w:rPr>
        <w:t>验收方案</w:t>
      </w:r>
    </w:p>
    <w:p w14:paraId="2CFE2583">
      <w:pPr>
        <w:wordWrap w:val="0"/>
        <w:topLinePunct/>
        <w:spacing w:line="420" w:lineRule="exact"/>
        <w:ind w:firstLine="420" w:firstLineChars="200"/>
        <w:rPr>
          <w:bCs/>
          <w:color w:val="000000"/>
        </w:rPr>
      </w:pPr>
      <w:r>
        <w:rPr>
          <w:rFonts w:hint="eastAsia"/>
          <w:bCs/>
          <w:color w:val="000000"/>
        </w:rPr>
        <w:t>验收标准及方式：</w:t>
      </w:r>
    </w:p>
    <w:p w14:paraId="37B4931C">
      <w:pPr>
        <w:wordWrap w:val="0"/>
        <w:topLinePunct/>
        <w:spacing w:line="420" w:lineRule="exact"/>
        <w:ind w:firstLine="420" w:firstLineChars="200"/>
        <w:rPr>
          <w:bCs/>
          <w:color w:val="000000"/>
        </w:rPr>
      </w:pPr>
      <w:r>
        <w:rPr>
          <w:rFonts w:hint="eastAsia"/>
          <w:bCs/>
          <w:color w:val="000000"/>
        </w:rPr>
        <w:t>货物全部交货后，按合同中的相关条款及生产厂家的产品出厂检验标准、招标文件以及国家和行业标准（包括环保标准）等验收，如有矛盾，以其中最髙要求为准。</w:t>
      </w:r>
    </w:p>
    <w:p w14:paraId="00474870">
      <w:pPr>
        <w:wordWrap w:val="0"/>
        <w:topLinePunct/>
        <w:spacing w:line="420" w:lineRule="exact"/>
        <w:ind w:firstLine="420" w:firstLineChars="200"/>
        <w:rPr>
          <w:bCs/>
          <w:color w:val="000000"/>
        </w:rPr>
      </w:pPr>
      <w:r>
        <w:rPr>
          <w:rFonts w:hint="eastAsia"/>
          <w:bCs/>
          <w:color w:val="000000"/>
        </w:rPr>
        <w:t>2）验收程序：</w:t>
      </w:r>
    </w:p>
    <w:p w14:paraId="38A46AF0">
      <w:pPr>
        <w:wordWrap w:val="0"/>
        <w:topLinePunct/>
        <w:spacing w:line="420" w:lineRule="exact"/>
        <w:ind w:firstLine="420" w:firstLineChars="200"/>
        <w:rPr>
          <w:bCs/>
          <w:color w:val="000000"/>
        </w:rPr>
      </w:pPr>
      <w:r>
        <w:rPr>
          <w:rFonts w:hint="eastAsia"/>
          <w:bCs/>
          <w:color w:val="000000"/>
        </w:rPr>
        <w:t>货物验收分为产品出厂检验和入库验收2个阶段。</w:t>
      </w:r>
    </w:p>
    <w:p w14:paraId="58E39168">
      <w:pPr>
        <w:wordWrap w:val="0"/>
        <w:topLinePunct/>
        <w:spacing w:line="420" w:lineRule="exact"/>
        <w:ind w:firstLine="420" w:firstLineChars="200"/>
        <w:rPr>
          <w:bCs/>
          <w:color w:val="000000"/>
        </w:rPr>
      </w:pPr>
      <w:r>
        <w:rPr>
          <w:rFonts w:hint="eastAsia"/>
          <w:bCs/>
          <w:color w:val="000000"/>
        </w:rPr>
        <w:t>(1)出厂验收：供应商负责所提供产品的出厂验收，保证产品原厂地和技术指标的真实性、完整性，并负责将产品送达采购人指定的交货地点，并向采购人提供货物制造厂的出厂检验报告和质量合格证书。</w:t>
      </w:r>
    </w:p>
    <w:p w14:paraId="494D0CCF">
      <w:pPr>
        <w:wordWrap w:val="0"/>
        <w:topLinePunct/>
        <w:spacing w:line="420" w:lineRule="exact"/>
        <w:ind w:firstLine="420" w:firstLineChars="200"/>
        <w:rPr>
          <w:bCs/>
          <w:color w:val="000000"/>
        </w:rPr>
      </w:pPr>
      <w:r>
        <w:rPr>
          <w:rFonts w:hint="eastAsia"/>
          <w:bCs/>
          <w:color w:val="000000"/>
        </w:rPr>
        <w:t>(2)入库验收：依据合同条款要求派遣有丰富经验和相应能力的到现场，与采购人一同开箱，对相应产品的外观、密封、包装及重要产品指标进行到货开箱验收。</w:t>
      </w:r>
    </w:p>
    <w:p w14:paraId="7FA23B09">
      <w:pPr>
        <w:wordWrap w:val="0"/>
        <w:topLinePunct/>
        <w:spacing w:line="420" w:lineRule="exact"/>
        <w:ind w:firstLine="420" w:firstLineChars="200"/>
        <w:rPr>
          <w:bCs/>
          <w:color w:val="000000"/>
        </w:rPr>
      </w:pPr>
      <w:r>
        <w:rPr>
          <w:rFonts w:hint="eastAsia"/>
          <w:bCs/>
          <w:color w:val="000000"/>
        </w:rPr>
        <w:t>（3）在此期间，如发现货物质量问题，供应商按规定的时间无条件免费更换产品直至产品验收合格交付使用，由此产生费用均由供应商负责。</w:t>
      </w:r>
    </w:p>
    <w:p w14:paraId="6EC000BA">
      <w:pPr>
        <w:wordWrap w:val="0"/>
        <w:topLinePunct/>
        <w:spacing w:line="420" w:lineRule="exact"/>
        <w:ind w:firstLine="420" w:firstLineChars="200"/>
        <w:rPr>
          <w:bCs/>
          <w:color w:val="000000"/>
        </w:rPr>
      </w:pPr>
      <w:r>
        <w:rPr>
          <w:rFonts w:hint="eastAsia"/>
          <w:bCs/>
          <w:color w:val="000000"/>
        </w:rPr>
        <w:t>(4）所有材料性能要求必须满足各自规范的有关规定。</w:t>
      </w:r>
    </w:p>
    <w:p w14:paraId="78F8C779">
      <w:pPr>
        <w:widowControl/>
        <w:wordWrap w:val="0"/>
        <w:topLinePunct/>
        <w:adjustRightInd w:val="0"/>
        <w:spacing w:line="440" w:lineRule="exact"/>
        <w:ind w:firstLine="420" w:firstLineChars="200"/>
        <w:textAlignment w:val="baseline"/>
        <w:rPr>
          <w:b/>
          <w:color w:val="auto"/>
          <w:highlight w:val="none"/>
        </w:rPr>
      </w:pPr>
      <w:r>
        <w:rPr>
          <w:rFonts w:hint="eastAsia"/>
          <w:bCs/>
          <w:color w:val="000000"/>
        </w:rPr>
        <w:t>(5）货物交付后，由采购人、供应商共同验收并出具验收报告，验收交付前的保管安全责任</w:t>
      </w:r>
      <w:r>
        <w:rPr>
          <w:rFonts w:hint="eastAsia"/>
          <w:bCs/>
          <w:color w:val="auto"/>
          <w:highlight w:val="none"/>
        </w:rPr>
        <w:t>由中标人负责。</w:t>
      </w:r>
    </w:p>
    <w:p w14:paraId="70AB1BFD">
      <w:pPr>
        <w:widowControl/>
        <w:wordWrap w:val="0"/>
        <w:topLinePunct/>
        <w:adjustRightInd w:val="0"/>
        <w:spacing w:line="440" w:lineRule="exact"/>
        <w:ind w:firstLine="422" w:firstLineChars="200"/>
        <w:textAlignment w:val="baseline"/>
        <w:rPr>
          <w:b/>
          <w:color w:val="auto"/>
          <w:highlight w:val="none"/>
        </w:rPr>
      </w:pPr>
      <w:r>
        <w:rPr>
          <w:rFonts w:hint="eastAsia"/>
          <w:b/>
          <w:color w:val="auto"/>
          <w:highlight w:val="none"/>
        </w:rPr>
        <w:t>七、付款方式</w:t>
      </w:r>
    </w:p>
    <w:p w14:paraId="23CBD0EB">
      <w:pPr>
        <w:widowControl/>
        <w:wordWrap w:val="0"/>
        <w:topLinePunct/>
        <w:adjustRightInd w:val="0"/>
        <w:spacing w:line="440" w:lineRule="exact"/>
        <w:ind w:firstLine="420" w:firstLineChars="200"/>
        <w:textAlignment w:val="baseline"/>
        <w:rPr>
          <w:bCs/>
          <w:color w:val="auto"/>
          <w:highlight w:val="none"/>
        </w:rPr>
      </w:pPr>
      <w:r>
        <w:rPr>
          <w:rFonts w:hint="eastAsia"/>
          <w:bCs/>
          <w:color w:val="auto"/>
          <w:highlight w:val="none"/>
        </w:rPr>
        <w:t>合同签订之日起7个工作日内，采购人向中标人支付合同金额的60%，全部物资及服务提供完毕并经最终验收合格后，自发票收到后7个工作日内支付剩余款项。</w:t>
      </w:r>
    </w:p>
    <w:p w14:paraId="24B96B85">
      <w:pPr>
        <w:widowControl/>
        <w:wordWrap w:val="0"/>
        <w:topLinePunct/>
        <w:adjustRightInd w:val="0"/>
        <w:spacing w:line="440" w:lineRule="exact"/>
        <w:ind w:firstLine="422" w:firstLineChars="200"/>
        <w:textAlignment w:val="baseline"/>
        <w:rPr>
          <w:b/>
        </w:rPr>
      </w:pPr>
      <w:r>
        <w:rPr>
          <w:rFonts w:hint="eastAsia"/>
          <w:b/>
        </w:rPr>
        <w:t>八、履约保证金</w:t>
      </w:r>
    </w:p>
    <w:p w14:paraId="2043529B">
      <w:pPr>
        <w:widowControl/>
        <w:wordWrap w:val="0"/>
        <w:topLinePunct/>
        <w:adjustRightInd w:val="0"/>
        <w:spacing w:line="440" w:lineRule="exact"/>
        <w:ind w:firstLine="420" w:firstLineChars="200"/>
        <w:jc w:val="left"/>
        <w:textAlignment w:val="baseline"/>
      </w:pPr>
      <w:r>
        <w:rPr>
          <w:rFonts w:hint="eastAsia"/>
        </w:rPr>
        <w:t>1.本项目的履约保证金按合同总价的0.</w:t>
      </w:r>
      <w:r>
        <w:t>1</w:t>
      </w:r>
      <w:r>
        <w:rPr>
          <w:rFonts w:hint="eastAsia"/>
        </w:rPr>
        <w:t>%收取，中标人在合同签订后5日内交付至指定账户。履约期结束，采购人无息退还履约保证金。</w:t>
      </w:r>
    </w:p>
    <w:p w14:paraId="4C9D1B08">
      <w:pPr>
        <w:pStyle w:val="32"/>
        <w:widowControl/>
        <w:wordWrap w:val="0"/>
        <w:topLinePunct/>
        <w:adjustRightInd w:val="0"/>
        <w:spacing w:beforeLines="0" w:afterLines="0" w:line="440" w:lineRule="exact"/>
        <w:ind w:firstLine="420" w:firstLineChars="200"/>
        <w:jc w:val="left"/>
        <w:textAlignment w:val="baseline"/>
        <w:rPr>
          <w:rFonts w:ascii="仿宋" w:hAnsi="仿宋"/>
        </w:rPr>
      </w:pPr>
      <w:r>
        <w:rPr>
          <w:rFonts w:hint="eastAsia" w:ascii="仿宋" w:hAnsi="仿宋"/>
        </w:rPr>
        <w:t>2.缴纳方式：可采用转账或履约保函形式。</w:t>
      </w:r>
    </w:p>
    <w:p w14:paraId="40912B7A">
      <w:pPr>
        <w:widowControl/>
        <w:wordWrap w:val="0"/>
        <w:topLinePunct/>
        <w:adjustRightInd w:val="0"/>
        <w:spacing w:line="440" w:lineRule="exact"/>
        <w:ind w:firstLine="422" w:firstLineChars="200"/>
        <w:textAlignment w:val="baseline"/>
        <w:rPr>
          <w:b/>
        </w:rPr>
      </w:pPr>
      <w:r>
        <w:rPr>
          <w:rFonts w:hint="eastAsia"/>
          <w:b/>
        </w:rPr>
        <w:t>九、转让和分包</w:t>
      </w:r>
    </w:p>
    <w:p w14:paraId="4D4E44CA">
      <w:pPr>
        <w:spacing w:line="360" w:lineRule="auto"/>
        <w:ind w:firstLine="105" w:firstLineChars="50"/>
      </w:pPr>
      <w:r>
        <w:rPr>
          <w:rFonts w:hint="eastAsia"/>
        </w:rPr>
        <w:t>本项目不得以任何形式进行转包，符合政府采购政策要求的允许分包。</w:t>
      </w:r>
    </w:p>
    <w:p w14:paraId="747EBE08">
      <w:pPr>
        <w:spacing w:line="360" w:lineRule="auto"/>
        <w:ind w:firstLine="181" w:firstLineChars="50"/>
        <w:rPr>
          <w:rFonts w:ascii="宋体" w:hAnsi="宋体" w:cs="宋体"/>
          <w:b/>
          <w:color w:val="auto"/>
          <w:sz w:val="36"/>
          <w:szCs w:val="36"/>
          <w:highlight w:val="none"/>
        </w:rPr>
      </w:pPr>
    </w:p>
    <w:p w14:paraId="57F5FC30">
      <w:pPr>
        <w:spacing w:line="360" w:lineRule="auto"/>
        <w:rPr>
          <w:rFonts w:ascii="宋体" w:hAnsi="宋体" w:cs="宋体"/>
          <w:color w:val="auto"/>
          <w:sz w:val="24"/>
          <w:highlight w:val="none"/>
        </w:rPr>
      </w:pPr>
    </w:p>
    <w:p w14:paraId="2F9D3872">
      <w:pPr>
        <w:widowControl/>
        <w:ind w:firstLine="720" w:firstLineChars="300"/>
        <w:jc w:val="left"/>
        <w:rPr>
          <w:rFonts w:ascii="宋体" w:hAnsi="宋体" w:cs="宋体"/>
          <w:bCs/>
          <w:color w:val="auto"/>
          <w:sz w:val="24"/>
          <w:highlight w:val="none"/>
        </w:rPr>
      </w:pPr>
    </w:p>
    <w:p w14:paraId="64EB0AE1">
      <w:pPr>
        <w:rPr>
          <w:rFonts w:ascii="宋体" w:hAnsi="宋体" w:cs="宋体"/>
          <w:snapToGrid w:val="0"/>
          <w:color w:val="auto"/>
          <w:kern w:val="0"/>
          <w:sz w:val="24"/>
          <w:highlight w:val="none"/>
        </w:rPr>
      </w:pPr>
    </w:p>
    <w:p w14:paraId="19F2FA24">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3" w:name="_Toc184312075"/>
      <w:bookmarkEnd w:id="33"/>
      <w:bookmarkStart w:id="34" w:name="_Toc184308105"/>
      <w:bookmarkEnd w:id="34"/>
      <w:bookmarkStart w:id="35" w:name="_Toc184314445"/>
      <w:bookmarkEnd w:id="35"/>
      <w:bookmarkStart w:id="36" w:name="_Toc184308082"/>
      <w:bookmarkEnd w:id="36"/>
      <w:bookmarkStart w:id="37" w:name="_Toc184308046"/>
      <w:bookmarkEnd w:id="37"/>
      <w:bookmarkStart w:id="38" w:name="_Toc184314447"/>
      <w:bookmarkEnd w:id="38"/>
      <w:bookmarkStart w:id="39" w:name="_Toc184314475"/>
      <w:bookmarkEnd w:id="39"/>
      <w:bookmarkStart w:id="40" w:name="_Toc184308092"/>
      <w:bookmarkEnd w:id="40"/>
      <w:bookmarkStart w:id="41" w:name="_Toc184314446"/>
      <w:bookmarkEnd w:id="41"/>
      <w:bookmarkStart w:id="42" w:name="_Toc184314430"/>
      <w:bookmarkEnd w:id="42"/>
      <w:bookmarkStart w:id="43" w:name="_Toc184313261"/>
      <w:bookmarkEnd w:id="43"/>
      <w:bookmarkStart w:id="44" w:name="_Toc184312094"/>
      <w:bookmarkEnd w:id="44"/>
      <w:bookmarkStart w:id="45" w:name="_Toc184313239"/>
      <w:bookmarkEnd w:id="45"/>
      <w:bookmarkStart w:id="46" w:name="_Toc184308078"/>
      <w:bookmarkEnd w:id="46"/>
      <w:bookmarkStart w:id="47" w:name="_Toc184312087"/>
      <w:bookmarkEnd w:id="47"/>
      <w:bookmarkStart w:id="48" w:name="_Toc184313288"/>
      <w:bookmarkEnd w:id="48"/>
      <w:bookmarkStart w:id="49" w:name="_Toc184308068"/>
      <w:bookmarkEnd w:id="49"/>
      <w:bookmarkStart w:id="50" w:name="_Toc184314472"/>
      <w:bookmarkEnd w:id="50"/>
      <w:bookmarkStart w:id="51" w:name="_Toc184308077"/>
      <w:bookmarkEnd w:id="51"/>
      <w:bookmarkStart w:id="52" w:name="_Toc184313241"/>
      <w:bookmarkEnd w:id="52"/>
      <w:bookmarkStart w:id="53" w:name="_Toc184308095"/>
      <w:bookmarkEnd w:id="53"/>
      <w:bookmarkStart w:id="54" w:name="_Toc184313301"/>
      <w:bookmarkEnd w:id="54"/>
      <w:bookmarkStart w:id="55" w:name="_Toc184312119"/>
      <w:bookmarkEnd w:id="55"/>
      <w:bookmarkStart w:id="56" w:name="_Toc184313248"/>
      <w:bookmarkEnd w:id="56"/>
      <w:bookmarkStart w:id="57" w:name="_Toc184308085"/>
      <w:bookmarkEnd w:id="57"/>
      <w:bookmarkStart w:id="58" w:name="_Toc184313273"/>
      <w:bookmarkEnd w:id="58"/>
      <w:bookmarkStart w:id="59" w:name="_Toc184314424"/>
      <w:bookmarkEnd w:id="59"/>
      <w:bookmarkStart w:id="60" w:name="_Toc184314410"/>
      <w:bookmarkEnd w:id="60"/>
      <w:bookmarkStart w:id="61" w:name="_Toc184310338"/>
      <w:bookmarkEnd w:id="61"/>
      <w:bookmarkStart w:id="62" w:name="_Toc184312114"/>
      <w:bookmarkEnd w:id="62"/>
      <w:bookmarkStart w:id="63" w:name="_Toc184312118"/>
      <w:bookmarkEnd w:id="63"/>
      <w:bookmarkStart w:id="64" w:name="_Toc184313276"/>
      <w:bookmarkEnd w:id="64"/>
      <w:bookmarkStart w:id="65" w:name="_Toc184313278"/>
      <w:bookmarkEnd w:id="65"/>
      <w:bookmarkStart w:id="66" w:name="_Toc184314428"/>
      <w:bookmarkEnd w:id="66"/>
      <w:bookmarkStart w:id="67" w:name="_Toc184313246"/>
      <w:bookmarkEnd w:id="67"/>
      <w:bookmarkStart w:id="68" w:name="_Toc184310299"/>
      <w:bookmarkEnd w:id="68"/>
      <w:bookmarkStart w:id="69" w:name="_Toc184312070"/>
      <w:bookmarkEnd w:id="69"/>
      <w:bookmarkStart w:id="70" w:name="_Toc184313240"/>
      <w:bookmarkEnd w:id="70"/>
      <w:bookmarkStart w:id="71" w:name="_Toc184310304"/>
      <w:bookmarkEnd w:id="71"/>
      <w:bookmarkStart w:id="72" w:name="_Toc184314450"/>
      <w:bookmarkEnd w:id="72"/>
      <w:bookmarkStart w:id="73" w:name="_Toc184314437"/>
      <w:bookmarkEnd w:id="73"/>
      <w:bookmarkStart w:id="74" w:name="_Toc184312089"/>
      <w:bookmarkEnd w:id="74"/>
      <w:bookmarkStart w:id="75" w:name="_Toc184308071"/>
      <w:bookmarkEnd w:id="75"/>
      <w:bookmarkStart w:id="76" w:name="_Toc184314471"/>
      <w:bookmarkEnd w:id="76"/>
      <w:bookmarkStart w:id="77" w:name="_Toc184312123"/>
      <w:bookmarkEnd w:id="77"/>
      <w:bookmarkStart w:id="78" w:name="_Toc184308045"/>
      <w:bookmarkEnd w:id="78"/>
      <w:bookmarkStart w:id="79" w:name="_Toc184312085"/>
      <w:bookmarkEnd w:id="79"/>
      <w:bookmarkStart w:id="80" w:name="_Toc184312099"/>
      <w:bookmarkEnd w:id="80"/>
      <w:bookmarkStart w:id="81" w:name="_Toc184310307"/>
      <w:bookmarkEnd w:id="81"/>
      <w:bookmarkStart w:id="82" w:name="_Toc184314481"/>
      <w:bookmarkEnd w:id="82"/>
      <w:bookmarkStart w:id="83" w:name="_Toc184310297"/>
      <w:bookmarkEnd w:id="83"/>
      <w:bookmarkStart w:id="84" w:name="_Toc184314418"/>
      <w:bookmarkEnd w:id="84"/>
      <w:bookmarkStart w:id="85" w:name="_Toc184312112"/>
      <w:bookmarkEnd w:id="85"/>
      <w:bookmarkStart w:id="86" w:name="_Toc184310331"/>
      <w:bookmarkEnd w:id="86"/>
      <w:bookmarkStart w:id="87" w:name="_Toc184313283"/>
      <w:bookmarkEnd w:id="87"/>
      <w:bookmarkStart w:id="88" w:name="_Toc184310273"/>
      <w:bookmarkEnd w:id="88"/>
      <w:bookmarkStart w:id="89" w:name="_Toc184308072"/>
      <w:bookmarkEnd w:id="89"/>
      <w:bookmarkStart w:id="90" w:name="_Toc184314455"/>
      <w:bookmarkEnd w:id="90"/>
      <w:bookmarkStart w:id="91" w:name="_Toc184308104"/>
      <w:bookmarkEnd w:id="91"/>
      <w:bookmarkStart w:id="92" w:name="_Toc184310291"/>
      <w:bookmarkEnd w:id="92"/>
      <w:bookmarkStart w:id="93" w:name="_Toc184314469"/>
      <w:bookmarkEnd w:id="93"/>
      <w:bookmarkStart w:id="94" w:name="_Toc184308100"/>
      <w:bookmarkEnd w:id="94"/>
      <w:bookmarkStart w:id="95" w:name="_Toc184314427"/>
      <w:bookmarkEnd w:id="95"/>
      <w:bookmarkStart w:id="96" w:name="_Toc184310344"/>
      <w:bookmarkEnd w:id="96"/>
      <w:bookmarkStart w:id="97" w:name="_Toc184313304"/>
      <w:bookmarkEnd w:id="97"/>
      <w:bookmarkStart w:id="98" w:name="_Toc184314438"/>
      <w:bookmarkEnd w:id="98"/>
      <w:bookmarkStart w:id="99" w:name="_Toc184312091"/>
      <w:bookmarkEnd w:id="99"/>
      <w:bookmarkStart w:id="100" w:name="_Toc184314454"/>
      <w:bookmarkEnd w:id="100"/>
      <w:bookmarkStart w:id="101" w:name="_Toc184314426"/>
      <w:bookmarkEnd w:id="101"/>
      <w:bookmarkStart w:id="102" w:name="_Toc184310300"/>
      <w:bookmarkEnd w:id="102"/>
      <w:bookmarkStart w:id="103" w:name="_Toc184313256"/>
      <w:bookmarkEnd w:id="103"/>
      <w:bookmarkStart w:id="104" w:name="_Toc184310328"/>
      <w:bookmarkEnd w:id="104"/>
      <w:bookmarkStart w:id="105" w:name="_Toc184310281"/>
      <w:bookmarkEnd w:id="105"/>
      <w:bookmarkStart w:id="106" w:name="_Toc184312109"/>
      <w:bookmarkEnd w:id="106"/>
      <w:bookmarkStart w:id="107" w:name="_Toc184314474"/>
      <w:bookmarkEnd w:id="107"/>
      <w:bookmarkStart w:id="108" w:name="_Toc184308036"/>
      <w:bookmarkEnd w:id="108"/>
      <w:bookmarkStart w:id="109" w:name="_Toc184312111"/>
      <w:bookmarkEnd w:id="109"/>
      <w:bookmarkStart w:id="110" w:name="_Toc184313307"/>
      <w:bookmarkEnd w:id="110"/>
      <w:bookmarkStart w:id="111" w:name="_Toc184313250"/>
      <w:bookmarkEnd w:id="111"/>
      <w:bookmarkStart w:id="112" w:name="_Toc184312130"/>
      <w:bookmarkEnd w:id="112"/>
      <w:bookmarkStart w:id="113" w:name="_Toc184314414"/>
      <w:bookmarkEnd w:id="113"/>
      <w:bookmarkStart w:id="114" w:name="_Toc184312100"/>
      <w:bookmarkEnd w:id="114"/>
      <w:bookmarkStart w:id="115" w:name="_Toc184312092"/>
      <w:bookmarkEnd w:id="115"/>
      <w:bookmarkStart w:id="116" w:name="_Toc184310296"/>
      <w:bookmarkEnd w:id="116"/>
      <w:bookmarkStart w:id="117" w:name="_Toc184308096"/>
      <w:bookmarkEnd w:id="117"/>
      <w:bookmarkStart w:id="118" w:name="_Toc184314467"/>
      <w:bookmarkEnd w:id="118"/>
      <w:bookmarkStart w:id="119" w:name="_Toc184310313"/>
      <w:bookmarkEnd w:id="119"/>
      <w:bookmarkStart w:id="120" w:name="_Toc184314413"/>
      <w:bookmarkEnd w:id="120"/>
      <w:bookmarkStart w:id="121" w:name="_Toc184314435"/>
      <w:bookmarkEnd w:id="121"/>
      <w:bookmarkStart w:id="122" w:name="_Toc184313291"/>
      <w:bookmarkEnd w:id="122"/>
      <w:bookmarkStart w:id="123" w:name="_Toc184314466"/>
      <w:bookmarkEnd w:id="123"/>
      <w:bookmarkStart w:id="124" w:name="_Toc184314453"/>
      <w:bookmarkEnd w:id="124"/>
      <w:bookmarkStart w:id="125" w:name="_Toc184310302"/>
      <w:bookmarkEnd w:id="125"/>
      <w:bookmarkStart w:id="126" w:name="_Toc184312122"/>
      <w:bookmarkEnd w:id="126"/>
      <w:bookmarkStart w:id="127" w:name="_Toc184310305"/>
      <w:bookmarkEnd w:id="127"/>
      <w:bookmarkStart w:id="128" w:name="_Toc184314429"/>
      <w:bookmarkEnd w:id="128"/>
      <w:bookmarkStart w:id="129" w:name="_Toc184308058"/>
      <w:bookmarkEnd w:id="129"/>
      <w:bookmarkStart w:id="130" w:name="_Toc184313267"/>
      <w:bookmarkEnd w:id="130"/>
      <w:bookmarkStart w:id="131" w:name="_Toc184310279"/>
      <w:bookmarkEnd w:id="131"/>
      <w:bookmarkStart w:id="132" w:name="_Toc184314448"/>
      <w:bookmarkEnd w:id="132"/>
      <w:bookmarkStart w:id="133" w:name="_Toc184312072"/>
      <w:bookmarkEnd w:id="133"/>
      <w:bookmarkStart w:id="134" w:name="_Toc184312073"/>
      <w:bookmarkEnd w:id="134"/>
      <w:bookmarkStart w:id="135" w:name="_Toc184308097"/>
      <w:bookmarkEnd w:id="135"/>
      <w:bookmarkStart w:id="136" w:name="_Toc184308043"/>
      <w:bookmarkEnd w:id="136"/>
      <w:bookmarkStart w:id="137" w:name="_Toc184313260"/>
      <w:bookmarkEnd w:id="137"/>
      <w:bookmarkStart w:id="138" w:name="_Toc184310282"/>
      <w:bookmarkEnd w:id="138"/>
      <w:bookmarkStart w:id="139" w:name="_Toc184312082"/>
      <w:bookmarkEnd w:id="139"/>
      <w:bookmarkStart w:id="140" w:name="_Toc184310343"/>
      <w:bookmarkEnd w:id="140"/>
      <w:bookmarkStart w:id="141" w:name="_Toc184314432"/>
      <w:bookmarkEnd w:id="141"/>
      <w:bookmarkStart w:id="142" w:name="_Toc184313265"/>
      <w:bookmarkEnd w:id="142"/>
      <w:bookmarkStart w:id="143" w:name="_Toc184313242"/>
      <w:bookmarkEnd w:id="143"/>
      <w:bookmarkStart w:id="144" w:name="_Toc184308108"/>
      <w:bookmarkEnd w:id="144"/>
      <w:bookmarkStart w:id="145" w:name="_Toc184312103"/>
      <w:bookmarkEnd w:id="145"/>
      <w:bookmarkStart w:id="146" w:name="_Toc184313274"/>
      <w:bookmarkEnd w:id="146"/>
      <w:bookmarkStart w:id="147" w:name="_Toc184312081"/>
      <w:bookmarkEnd w:id="147"/>
      <w:bookmarkStart w:id="148" w:name="_Toc184313303"/>
      <w:bookmarkEnd w:id="148"/>
      <w:bookmarkStart w:id="149" w:name="_Toc184314473"/>
      <w:bookmarkEnd w:id="149"/>
      <w:bookmarkStart w:id="150" w:name="_Toc184308074"/>
      <w:bookmarkEnd w:id="150"/>
      <w:bookmarkStart w:id="151" w:name="_Toc184310332"/>
      <w:bookmarkEnd w:id="151"/>
      <w:bookmarkStart w:id="152" w:name="_Toc184312067"/>
      <w:bookmarkEnd w:id="152"/>
      <w:bookmarkStart w:id="153" w:name="_Toc184313269"/>
      <w:bookmarkEnd w:id="153"/>
      <w:bookmarkStart w:id="154" w:name="_Toc184314449"/>
      <w:bookmarkEnd w:id="154"/>
      <w:bookmarkStart w:id="155" w:name="_Toc184308048"/>
      <w:bookmarkEnd w:id="155"/>
      <w:bookmarkStart w:id="156" w:name="_Toc184310287"/>
      <w:bookmarkEnd w:id="156"/>
      <w:bookmarkStart w:id="157" w:name="_Toc184314422"/>
      <w:bookmarkEnd w:id="157"/>
      <w:bookmarkStart w:id="158" w:name="_Toc184308088"/>
      <w:bookmarkEnd w:id="158"/>
      <w:bookmarkStart w:id="159" w:name="_Toc184308064"/>
      <w:bookmarkEnd w:id="159"/>
      <w:bookmarkStart w:id="160" w:name="_Toc184314417"/>
      <w:bookmarkEnd w:id="160"/>
      <w:bookmarkStart w:id="161" w:name="_Toc184310286"/>
      <w:bookmarkEnd w:id="161"/>
      <w:bookmarkStart w:id="162" w:name="_Toc184310293"/>
      <w:bookmarkEnd w:id="162"/>
      <w:bookmarkStart w:id="163" w:name="_Toc184308037"/>
      <w:bookmarkEnd w:id="163"/>
      <w:bookmarkStart w:id="164" w:name="_Toc184313296"/>
      <w:bookmarkEnd w:id="164"/>
      <w:bookmarkStart w:id="165" w:name="_Toc184310330"/>
      <w:bookmarkEnd w:id="165"/>
      <w:bookmarkStart w:id="166" w:name="_Toc184308098"/>
      <w:bookmarkEnd w:id="166"/>
      <w:bookmarkStart w:id="167" w:name="_Toc184313286"/>
      <w:bookmarkEnd w:id="167"/>
      <w:bookmarkStart w:id="168" w:name="_Toc184312139"/>
      <w:bookmarkEnd w:id="168"/>
      <w:bookmarkStart w:id="169" w:name="_Toc184314457"/>
      <w:bookmarkEnd w:id="169"/>
      <w:bookmarkStart w:id="170" w:name="_Toc184314442"/>
      <w:bookmarkEnd w:id="170"/>
      <w:bookmarkStart w:id="171" w:name="_Toc184312088"/>
      <w:bookmarkEnd w:id="171"/>
      <w:bookmarkStart w:id="172" w:name="_Toc184308040"/>
      <w:bookmarkEnd w:id="172"/>
      <w:bookmarkStart w:id="173" w:name="_Toc184312138"/>
      <w:bookmarkEnd w:id="173"/>
      <w:bookmarkStart w:id="174" w:name="_Toc184310290"/>
      <w:bookmarkEnd w:id="174"/>
      <w:bookmarkStart w:id="175" w:name="_Toc184314415"/>
      <w:bookmarkEnd w:id="175"/>
      <w:bookmarkStart w:id="176" w:name="_Toc184314412"/>
      <w:bookmarkEnd w:id="176"/>
      <w:bookmarkStart w:id="177" w:name="_Toc184310277"/>
      <w:bookmarkEnd w:id="177"/>
      <w:bookmarkStart w:id="178" w:name="_Toc184313290"/>
      <w:bookmarkEnd w:id="178"/>
      <w:bookmarkStart w:id="179" w:name="_Toc184313271"/>
      <w:bookmarkEnd w:id="179"/>
      <w:bookmarkStart w:id="180" w:name="_Toc184312107"/>
      <w:bookmarkEnd w:id="180"/>
      <w:bookmarkStart w:id="181" w:name="_Toc184314431"/>
      <w:bookmarkEnd w:id="181"/>
      <w:bookmarkStart w:id="182" w:name="_Toc184314459"/>
      <w:bookmarkEnd w:id="182"/>
      <w:bookmarkStart w:id="183" w:name="_Toc184308039"/>
      <w:bookmarkEnd w:id="183"/>
      <w:bookmarkStart w:id="184" w:name="_Toc184310285"/>
      <w:bookmarkEnd w:id="184"/>
      <w:bookmarkStart w:id="185" w:name="_Toc184310339"/>
      <w:bookmarkEnd w:id="185"/>
      <w:bookmarkStart w:id="186" w:name="_Toc184308103"/>
      <w:bookmarkEnd w:id="186"/>
      <w:bookmarkStart w:id="187" w:name="_Toc184310316"/>
      <w:bookmarkEnd w:id="187"/>
      <w:bookmarkStart w:id="188" w:name="_Toc184310284"/>
      <w:bookmarkEnd w:id="188"/>
      <w:bookmarkStart w:id="189" w:name="_Toc184312126"/>
      <w:bookmarkEnd w:id="189"/>
      <w:bookmarkStart w:id="190" w:name="_Toc184313252"/>
      <w:bookmarkEnd w:id="190"/>
      <w:bookmarkStart w:id="191" w:name="_Toc184308067"/>
      <w:bookmarkEnd w:id="191"/>
      <w:bookmarkStart w:id="192" w:name="_Toc184308062"/>
      <w:bookmarkEnd w:id="192"/>
      <w:bookmarkStart w:id="193" w:name="_Toc184313259"/>
      <w:bookmarkEnd w:id="193"/>
      <w:bookmarkStart w:id="194" w:name="_Toc184313297"/>
      <w:bookmarkEnd w:id="194"/>
      <w:bookmarkStart w:id="195" w:name="_Toc184312108"/>
      <w:bookmarkEnd w:id="195"/>
      <w:bookmarkStart w:id="196" w:name="_Toc184312090"/>
      <w:bookmarkEnd w:id="196"/>
      <w:bookmarkStart w:id="197" w:name="_Toc184312079"/>
      <w:bookmarkEnd w:id="197"/>
      <w:bookmarkStart w:id="198" w:name="_Toc184308086"/>
      <w:bookmarkEnd w:id="198"/>
      <w:bookmarkStart w:id="199" w:name="_Toc184314436"/>
      <w:bookmarkEnd w:id="199"/>
      <w:bookmarkStart w:id="200" w:name="_Toc184312135"/>
      <w:bookmarkEnd w:id="200"/>
      <w:bookmarkStart w:id="201" w:name="_Toc184312069"/>
      <w:bookmarkEnd w:id="201"/>
      <w:bookmarkStart w:id="202" w:name="_Toc184312104"/>
      <w:bookmarkEnd w:id="202"/>
      <w:bookmarkStart w:id="203" w:name="_Toc184308070"/>
      <w:bookmarkEnd w:id="203"/>
      <w:bookmarkStart w:id="204" w:name="_Toc184308066"/>
      <w:bookmarkEnd w:id="204"/>
      <w:bookmarkStart w:id="205" w:name="_Toc184314462"/>
      <w:bookmarkEnd w:id="205"/>
      <w:bookmarkStart w:id="206" w:name="_Toc184310311"/>
      <w:bookmarkEnd w:id="206"/>
      <w:bookmarkStart w:id="207" w:name="_Toc184312078"/>
      <w:bookmarkEnd w:id="207"/>
      <w:bookmarkStart w:id="208" w:name="_Toc184310283"/>
      <w:bookmarkEnd w:id="208"/>
      <w:bookmarkStart w:id="209" w:name="_Toc184308051"/>
      <w:bookmarkEnd w:id="209"/>
      <w:bookmarkStart w:id="210" w:name="_Toc184310306"/>
      <w:bookmarkEnd w:id="210"/>
      <w:bookmarkStart w:id="211" w:name="_Toc184308047"/>
      <w:bookmarkEnd w:id="211"/>
      <w:bookmarkStart w:id="212" w:name="_Toc184312101"/>
      <w:bookmarkEnd w:id="212"/>
      <w:bookmarkStart w:id="213" w:name="_Toc184310333"/>
      <w:bookmarkEnd w:id="213"/>
      <w:bookmarkStart w:id="214" w:name="_Toc184312080"/>
      <w:bookmarkEnd w:id="214"/>
      <w:bookmarkStart w:id="215" w:name="_Toc184312132"/>
      <w:bookmarkEnd w:id="215"/>
      <w:bookmarkStart w:id="216" w:name="_Toc184312133"/>
      <w:bookmarkEnd w:id="216"/>
      <w:bookmarkStart w:id="217" w:name="_Toc184314458"/>
      <w:bookmarkEnd w:id="217"/>
      <w:bookmarkStart w:id="218" w:name="_Toc184314451"/>
      <w:bookmarkEnd w:id="218"/>
      <w:bookmarkStart w:id="219" w:name="_Toc184308087"/>
      <w:bookmarkEnd w:id="219"/>
      <w:bookmarkStart w:id="220" w:name="_Toc184308063"/>
      <w:bookmarkEnd w:id="220"/>
      <w:bookmarkStart w:id="221" w:name="_Toc184312074"/>
      <w:bookmarkEnd w:id="221"/>
      <w:bookmarkStart w:id="222" w:name="_Toc184312095"/>
      <w:bookmarkEnd w:id="222"/>
      <w:bookmarkStart w:id="223" w:name="_Toc184313308"/>
      <w:bookmarkEnd w:id="223"/>
      <w:bookmarkStart w:id="224" w:name="_Toc184313247"/>
      <w:bookmarkEnd w:id="224"/>
      <w:bookmarkStart w:id="225" w:name="_Toc184313245"/>
      <w:bookmarkEnd w:id="225"/>
      <w:bookmarkStart w:id="226" w:name="_Toc184308049"/>
      <w:bookmarkEnd w:id="226"/>
      <w:bookmarkStart w:id="227" w:name="_Toc184314425"/>
      <w:bookmarkEnd w:id="227"/>
      <w:bookmarkStart w:id="228" w:name="_Toc184308075"/>
      <w:bookmarkEnd w:id="228"/>
      <w:bookmarkStart w:id="229" w:name="_Toc184312086"/>
      <w:bookmarkEnd w:id="229"/>
      <w:bookmarkStart w:id="230" w:name="_Toc184308080"/>
      <w:bookmarkEnd w:id="230"/>
      <w:bookmarkStart w:id="231" w:name="_Toc184310336"/>
      <w:bookmarkEnd w:id="231"/>
      <w:bookmarkStart w:id="232" w:name="_Toc184310326"/>
      <w:bookmarkEnd w:id="232"/>
      <w:bookmarkStart w:id="233" w:name="_Toc184313281"/>
      <w:bookmarkEnd w:id="233"/>
      <w:bookmarkStart w:id="234" w:name="_Toc184313263"/>
      <w:bookmarkEnd w:id="234"/>
      <w:bookmarkStart w:id="235" w:name="_Toc184313289"/>
      <w:bookmarkEnd w:id="235"/>
      <w:bookmarkStart w:id="236" w:name="_Toc184313300"/>
      <w:bookmarkEnd w:id="236"/>
      <w:bookmarkStart w:id="237" w:name="_Toc184312131"/>
      <w:bookmarkEnd w:id="237"/>
      <w:bookmarkStart w:id="238" w:name="_Toc184313310"/>
      <w:bookmarkEnd w:id="238"/>
      <w:bookmarkStart w:id="239" w:name="_Toc184308076"/>
      <w:bookmarkEnd w:id="239"/>
      <w:bookmarkStart w:id="240" w:name="_Toc184308099"/>
      <w:bookmarkEnd w:id="240"/>
      <w:bookmarkStart w:id="241" w:name="_Toc184310327"/>
      <w:bookmarkEnd w:id="241"/>
      <w:bookmarkStart w:id="242" w:name="_Toc184312077"/>
      <w:bookmarkEnd w:id="242"/>
      <w:bookmarkStart w:id="243" w:name="_Toc184314479"/>
      <w:bookmarkEnd w:id="243"/>
      <w:bookmarkStart w:id="244" w:name="_Toc184312096"/>
      <w:bookmarkEnd w:id="244"/>
      <w:bookmarkStart w:id="245" w:name="_Toc184312098"/>
      <w:bookmarkEnd w:id="245"/>
      <w:bookmarkStart w:id="246" w:name="_Toc184314470"/>
      <w:bookmarkEnd w:id="246"/>
      <w:bookmarkStart w:id="247" w:name="_Toc184313287"/>
      <w:bookmarkEnd w:id="247"/>
      <w:bookmarkStart w:id="248" w:name="_Toc184310318"/>
      <w:bookmarkEnd w:id="248"/>
      <w:bookmarkStart w:id="249" w:name="_Toc184314423"/>
      <w:bookmarkEnd w:id="249"/>
      <w:bookmarkStart w:id="250" w:name="_Toc184314434"/>
      <w:bookmarkEnd w:id="250"/>
      <w:bookmarkStart w:id="251" w:name="_Toc184312071"/>
      <w:bookmarkEnd w:id="251"/>
      <w:bookmarkStart w:id="252" w:name="_Toc184308081"/>
      <w:bookmarkEnd w:id="252"/>
      <w:bookmarkStart w:id="253" w:name="_Toc184308050"/>
      <w:bookmarkEnd w:id="253"/>
      <w:bookmarkStart w:id="254" w:name="_Toc184313258"/>
      <w:bookmarkEnd w:id="254"/>
      <w:bookmarkStart w:id="255" w:name="_Toc184314420"/>
      <w:bookmarkEnd w:id="255"/>
      <w:bookmarkStart w:id="256" w:name="_Toc184313306"/>
      <w:bookmarkEnd w:id="256"/>
      <w:bookmarkStart w:id="257" w:name="_Toc184310309"/>
      <w:bookmarkEnd w:id="257"/>
      <w:bookmarkStart w:id="258" w:name="_Toc184308091"/>
      <w:bookmarkEnd w:id="258"/>
      <w:bookmarkStart w:id="259" w:name="_Toc184310315"/>
      <w:bookmarkEnd w:id="259"/>
      <w:bookmarkStart w:id="260" w:name="_Toc184310341"/>
      <w:bookmarkEnd w:id="260"/>
      <w:bookmarkStart w:id="261" w:name="_Toc184308089"/>
      <w:bookmarkEnd w:id="261"/>
      <w:bookmarkStart w:id="262" w:name="_Toc184308061"/>
      <w:bookmarkEnd w:id="262"/>
      <w:bookmarkStart w:id="263" w:name="_Toc184308057"/>
      <w:bookmarkEnd w:id="263"/>
      <w:bookmarkStart w:id="264" w:name="_Toc184308056"/>
      <w:bookmarkEnd w:id="264"/>
      <w:bookmarkStart w:id="265" w:name="_Toc184313266"/>
      <w:bookmarkEnd w:id="265"/>
      <w:bookmarkStart w:id="266" w:name="_Toc184308101"/>
      <w:bookmarkEnd w:id="266"/>
      <w:bookmarkStart w:id="267" w:name="_Toc184314461"/>
      <w:bookmarkEnd w:id="267"/>
      <w:bookmarkStart w:id="268" w:name="_Toc184310323"/>
      <w:bookmarkEnd w:id="268"/>
      <w:bookmarkStart w:id="269" w:name="_Toc184312093"/>
      <w:bookmarkEnd w:id="269"/>
      <w:bookmarkStart w:id="270" w:name="_Toc184308073"/>
      <w:bookmarkEnd w:id="270"/>
      <w:bookmarkStart w:id="271" w:name="_Toc184313275"/>
      <w:bookmarkEnd w:id="271"/>
      <w:bookmarkStart w:id="272" w:name="_Toc184308054"/>
      <w:bookmarkEnd w:id="272"/>
      <w:bookmarkStart w:id="273" w:name="_Toc184310335"/>
      <w:bookmarkEnd w:id="273"/>
      <w:bookmarkStart w:id="274" w:name="_Toc184312134"/>
      <w:bookmarkEnd w:id="274"/>
      <w:bookmarkStart w:id="275" w:name="_Toc184313302"/>
      <w:bookmarkEnd w:id="275"/>
      <w:bookmarkStart w:id="276" w:name="_Toc184310274"/>
      <w:bookmarkEnd w:id="276"/>
      <w:bookmarkStart w:id="277" w:name="_Toc184308041"/>
      <w:bookmarkEnd w:id="277"/>
      <w:bookmarkStart w:id="278" w:name="_Toc184314478"/>
      <w:bookmarkEnd w:id="278"/>
      <w:bookmarkStart w:id="279" w:name="_Toc184308106"/>
      <w:bookmarkEnd w:id="279"/>
      <w:bookmarkStart w:id="280" w:name="_Toc184314482"/>
      <w:bookmarkEnd w:id="280"/>
      <w:bookmarkStart w:id="281" w:name="_Toc184314468"/>
      <w:bookmarkEnd w:id="281"/>
      <w:bookmarkStart w:id="282" w:name="_Toc184310317"/>
      <w:bookmarkEnd w:id="282"/>
      <w:bookmarkStart w:id="283" w:name="_Toc184310312"/>
      <w:bookmarkEnd w:id="283"/>
      <w:bookmarkStart w:id="284" w:name="_Toc184314463"/>
      <w:bookmarkEnd w:id="284"/>
      <w:bookmarkStart w:id="285" w:name="_Toc184314452"/>
      <w:bookmarkEnd w:id="285"/>
      <w:bookmarkStart w:id="286" w:name="_Toc184310314"/>
      <w:bookmarkEnd w:id="286"/>
      <w:bookmarkStart w:id="287" w:name="_Toc184310298"/>
      <w:bookmarkEnd w:id="287"/>
      <w:bookmarkStart w:id="288" w:name="_Toc184313294"/>
      <w:bookmarkEnd w:id="288"/>
      <w:bookmarkStart w:id="289" w:name="_Toc184314411"/>
      <w:bookmarkEnd w:id="289"/>
      <w:bookmarkStart w:id="290" w:name="_Toc184314433"/>
      <w:bookmarkEnd w:id="290"/>
      <w:bookmarkStart w:id="291" w:name="_Toc184310289"/>
      <w:bookmarkEnd w:id="291"/>
      <w:bookmarkStart w:id="292" w:name="_Toc184314416"/>
      <w:bookmarkEnd w:id="292"/>
      <w:bookmarkStart w:id="293" w:name="_Toc184308038"/>
      <w:bookmarkEnd w:id="293"/>
      <w:bookmarkStart w:id="294" w:name="_Toc184310337"/>
      <w:bookmarkEnd w:id="294"/>
      <w:bookmarkStart w:id="295" w:name="_Toc184314439"/>
      <w:bookmarkEnd w:id="295"/>
      <w:bookmarkStart w:id="296" w:name="_Toc184313262"/>
      <w:bookmarkEnd w:id="296"/>
      <w:bookmarkStart w:id="297" w:name="_Toc184312097"/>
      <w:bookmarkEnd w:id="297"/>
      <w:bookmarkStart w:id="298" w:name="_Toc184314460"/>
      <w:bookmarkEnd w:id="298"/>
      <w:bookmarkStart w:id="299" w:name="_Toc184310310"/>
      <w:bookmarkEnd w:id="299"/>
      <w:bookmarkStart w:id="300" w:name="_Toc184310329"/>
      <w:bookmarkEnd w:id="300"/>
      <w:bookmarkStart w:id="301" w:name="_Toc184313251"/>
      <w:bookmarkEnd w:id="301"/>
      <w:bookmarkStart w:id="302" w:name="_Toc184310319"/>
      <w:bookmarkEnd w:id="302"/>
      <w:bookmarkStart w:id="303" w:name="_Toc184313299"/>
      <w:bookmarkEnd w:id="303"/>
      <w:bookmarkStart w:id="304" w:name="_Toc184313284"/>
      <w:bookmarkEnd w:id="304"/>
      <w:bookmarkStart w:id="305" w:name="_Toc184310324"/>
      <w:bookmarkEnd w:id="305"/>
      <w:bookmarkStart w:id="306" w:name="_Toc184308093"/>
      <w:bookmarkEnd w:id="306"/>
      <w:bookmarkStart w:id="307" w:name="_Toc184308055"/>
      <w:bookmarkEnd w:id="307"/>
      <w:bookmarkStart w:id="308" w:name="_Toc184313280"/>
      <w:bookmarkEnd w:id="308"/>
      <w:bookmarkStart w:id="309" w:name="_Toc184310295"/>
      <w:bookmarkEnd w:id="309"/>
      <w:bookmarkStart w:id="310" w:name="_Toc184310303"/>
      <w:bookmarkEnd w:id="310"/>
      <w:bookmarkStart w:id="311" w:name="_Toc184312068"/>
      <w:bookmarkEnd w:id="311"/>
      <w:bookmarkStart w:id="312" w:name="_Toc184313238"/>
      <w:bookmarkEnd w:id="312"/>
      <w:bookmarkStart w:id="313" w:name="_Toc184313243"/>
      <w:bookmarkEnd w:id="313"/>
      <w:bookmarkStart w:id="314" w:name="_Toc184308107"/>
      <w:bookmarkEnd w:id="314"/>
      <w:bookmarkStart w:id="315" w:name="_Toc184313264"/>
      <w:bookmarkEnd w:id="315"/>
      <w:bookmarkStart w:id="316" w:name="_Toc184312125"/>
      <w:bookmarkEnd w:id="316"/>
      <w:bookmarkStart w:id="317" w:name="_Toc184313282"/>
      <w:bookmarkEnd w:id="317"/>
      <w:bookmarkStart w:id="318" w:name="_Toc184310342"/>
      <w:bookmarkEnd w:id="318"/>
      <w:bookmarkStart w:id="319" w:name="_Toc184310340"/>
      <w:bookmarkEnd w:id="319"/>
      <w:bookmarkStart w:id="320" w:name="_Toc184308069"/>
      <w:bookmarkEnd w:id="320"/>
      <w:bookmarkStart w:id="321" w:name="_Toc184313292"/>
      <w:bookmarkEnd w:id="321"/>
      <w:bookmarkStart w:id="322" w:name="_Toc184308090"/>
      <w:bookmarkEnd w:id="322"/>
      <w:bookmarkStart w:id="323" w:name="_Toc184308094"/>
      <w:bookmarkEnd w:id="323"/>
      <w:bookmarkStart w:id="324" w:name="_Toc184310294"/>
      <w:bookmarkEnd w:id="324"/>
      <w:bookmarkStart w:id="325" w:name="_Toc184312106"/>
      <w:bookmarkEnd w:id="325"/>
      <w:bookmarkStart w:id="326" w:name="_Toc184314421"/>
      <w:bookmarkEnd w:id="326"/>
      <w:bookmarkStart w:id="327" w:name="_Toc184312102"/>
      <w:bookmarkEnd w:id="327"/>
      <w:bookmarkStart w:id="328" w:name="_Toc184313244"/>
      <w:bookmarkEnd w:id="328"/>
      <w:bookmarkStart w:id="329" w:name="_Toc184308083"/>
      <w:bookmarkEnd w:id="329"/>
      <w:bookmarkStart w:id="330" w:name="_Toc184308084"/>
      <w:bookmarkEnd w:id="330"/>
      <w:bookmarkStart w:id="331" w:name="_Toc184314480"/>
      <w:bookmarkEnd w:id="331"/>
      <w:bookmarkStart w:id="332" w:name="_Toc184308052"/>
      <w:bookmarkEnd w:id="332"/>
      <w:bookmarkStart w:id="333" w:name="_Toc184314456"/>
      <w:bookmarkEnd w:id="333"/>
      <w:bookmarkStart w:id="334" w:name="_Toc184308053"/>
      <w:bookmarkEnd w:id="334"/>
      <w:bookmarkStart w:id="335" w:name="_Toc184313272"/>
      <w:bookmarkEnd w:id="335"/>
      <w:bookmarkStart w:id="336" w:name="_Toc184308102"/>
      <w:bookmarkEnd w:id="336"/>
      <w:bookmarkStart w:id="337" w:name="_Toc184310322"/>
      <w:bookmarkEnd w:id="337"/>
      <w:bookmarkStart w:id="338" w:name="_Toc184310275"/>
      <w:bookmarkEnd w:id="338"/>
      <w:bookmarkStart w:id="339" w:name="_Toc184312083"/>
      <w:bookmarkEnd w:id="339"/>
      <w:bookmarkStart w:id="340" w:name="_Toc184312121"/>
      <w:bookmarkEnd w:id="340"/>
      <w:bookmarkStart w:id="341" w:name="_Toc184314443"/>
      <w:bookmarkEnd w:id="341"/>
      <w:bookmarkStart w:id="342" w:name="_Toc184308042"/>
      <w:bookmarkEnd w:id="342"/>
      <w:bookmarkStart w:id="343" w:name="_Toc184312120"/>
      <w:bookmarkEnd w:id="343"/>
      <w:bookmarkStart w:id="344" w:name="_Toc184313279"/>
      <w:bookmarkEnd w:id="344"/>
      <w:bookmarkStart w:id="345" w:name="_Toc184313293"/>
      <w:bookmarkEnd w:id="345"/>
      <w:bookmarkStart w:id="346" w:name="_Toc184310334"/>
      <w:bookmarkEnd w:id="346"/>
      <w:bookmarkStart w:id="347" w:name="_Toc184313257"/>
      <w:bookmarkEnd w:id="347"/>
      <w:bookmarkStart w:id="348" w:name="_Toc184310321"/>
      <w:bookmarkEnd w:id="348"/>
      <w:bookmarkStart w:id="349" w:name="_Toc184308044"/>
      <w:bookmarkEnd w:id="349"/>
      <w:bookmarkStart w:id="350" w:name="_Toc184308059"/>
      <w:bookmarkEnd w:id="350"/>
      <w:bookmarkStart w:id="351" w:name="_Toc184314440"/>
      <w:bookmarkEnd w:id="351"/>
      <w:bookmarkStart w:id="352" w:name="_Toc184310320"/>
      <w:bookmarkEnd w:id="352"/>
      <w:bookmarkStart w:id="353" w:name="_Toc184313295"/>
      <w:bookmarkEnd w:id="353"/>
      <w:bookmarkStart w:id="354" w:name="_Toc184314477"/>
      <w:bookmarkEnd w:id="354"/>
      <w:bookmarkStart w:id="355" w:name="_Toc184312113"/>
      <w:bookmarkEnd w:id="355"/>
      <w:bookmarkStart w:id="356" w:name="_Toc184312117"/>
      <w:bookmarkEnd w:id="356"/>
      <w:bookmarkStart w:id="357" w:name="_Toc184313254"/>
      <w:bookmarkEnd w:id="357"/>
      <w:bookmarkStart w:id="358" w:name="_Toc184314464"/>
      <w:bookmarkEnd w:id="358"/>
      <w:bookmarkStart w:id="359" w:name="_Toc184310288"/>
      <w:bookmarkEnd w:id="359"/>
      <w:bookmarkStart w:id="360" w:name="_Toc184313298"/>
      <w:bookmarkEnd w:id="360"/>
      <w:bookmarkStart w:id="361" w:name="_Toc184313249"/>
      <w:bookmarkEnd w:id="361"/>
      <w:bookmarkStart w:id="362" w:name="_Toc184312136"/>
      <w:bookmarkEnd w:id="362"/>
      <w:bookmarkStart w:id="363" w:name="_Toc184308060"/>
      <w:bookmarkEnd w:id="363"/>
      <w:bookmarkStart w:id="364" w:name="_Toc184313255"/>
      <w:bookmarkEnd w:id="364"/>
      <w:bookmarkStart w:id="365" w:name="_Toc184310278"/>
      <w:bookmarkEnd w:id="365"/>
      <w:bookmarkStart w:id="366" w:name="_Toc184314444"/>
      <w:bookmarkEnd w:id="366"/>
      <w:bookmarkStart w:id="367" w:name="_Toc184313277"/>
      <w:bookmarkEnd w:id="367"/>
      <w:bookmarkStart w:id="368" w:name="_Toc184312128"/>
      <w:bookmarkEnd w:id="368"/>
      <w:bookmarkStart w:id="369" w:name="_Toc184312129"/>
      <w:bookmarkEnd w:id="369"/>
      <w:bookmarkStart w:id="370" w:name="_Toc184313309"/>
      <w:bookmarkEnd w:id="370"/>
      <w:bookmarkStart w:id="371" w:name="_Toc184313268"/>
      <w:bookmarkEnd w:id="371"/>
      <w:bookmarkStart w:id="372" w:name="_Toc184310292"/>
      <w:bookmarkEnd w:id="372"/>
      <w:bookmarkStart w:id="373" w:name="_Toc184312137"/>
      <w:bookmarkEnd w:id="373"/>
      <w:bookmarkStart w:id="374" w:name="_Toc184310325"/>
      <w:bookmarkEnd w:id="374"/>
      <w:bookmarkStart w:id="375" w:name="_Toc184310308"/>
      <w:bookmarkEnd w:id="375"/>
      <w:bookmarkStart w:id="376" w:name="_Toc184310272"/>
      <w:bookmarkEnd w:id="376"/>
      <w:bookmarkStart w:id="377" w:name="_Toc184313270"/>
      <w:bookmarkEnd w:id="377"/>
      <w:bookmarkStart w:id="378" w:name="_Toc184310280"/>
      <w:bookmarkEnd w:id="378"/>
      <w:bookmarkStart w:id="379" w:name="_Toc184308065"/>
      <w:bookmarkEnd w:id="379"/>
      <w:bookmarkStart w:id="380" w:name="_Toc184312084"/>
      <w:bookmarkEnd w:id="380"/>
      <w:bookmarkStart w:id="381" w:name="_Toc184314441"/>
      <w:bookmarkEnd w:id="381"/>
      <w:bookmarkStart w:id="382" w:name="_Toc184310276"/>
      <w:bookmarkEnd w:id="382"/>
      <w:bookmarkStart w:id="383" w:name="_Toc184314465"/>
      <w:bookmarkEnd w:id="383"/>
      <w:bookmarkStart w:id="384" w:name="_Toc184312105"/>
      <w:bookmarkEnd w:id="384"/>
      <w:bookmarkStart w:id="385" w:name="_Toc184312110"/>
      <w:bookmarkEnd w:id="385"/>
      <w:bookmarkStart w:id="386" w:name="_Toc184312115"/>
      <w:bookmarkEnd w:id="386"/>
      <w:bookmarkStart w:id="387" w:name="_Toc184313253"/>
      <w:bookmarkEnd w:id="387"/>
      <w:bookmarkStart w:id="388" w:name="_Toc184312127"/>
      <w:bookmarkEnd w:id="388"/>
      <w:bookmarkStart w:id="389" w:name="_Toc184314419"/>
      <w:bookmarkEnd w:id="389"/>
      <w:bookmarkStart w:id="390" w:name="_Toc184312116"/>
      <w:bookmarkEnd w:id="390"/>
      <w:bookmarkStart w:id="391" w:name="_Toc184313285"/>
      <w:bookmarkEnd w:id="391"/>
      <w:bookmarkStart w:id="392" w:name="_Toc184313305"/>
      <w:bookmarkEnd w:id="392"/>
      <w:bookmarkStart w:id="393" w:name="_Toc184312124"/>
      <w:bookmarkEnd w:id="393"/>
      <w:bookmarkStart w:id="394" w:name="_Toc184314476"/>
      <w:bookmarkEnd w:id="394"/>
      <w:bookmarkStart w:id="395" w:name="_Toc184312076"/>
      <w:bookmarkEnd w:id="395"/>
      <w:bookmarkStart w:id="396" w:name="_Toc184310301"/>
      <w:bookmarkEnd w:id="396"/>
      <w:bookmarkStart w:id="397" w:name="_Toc184308079"/>
      <w:bookmarkEnd w:id="397"/>
      <w:r>
        <w:rPr>
          <w:rFonts w:hint="eastAsia" w:ascii="宋体" w:hAnsi="宋体" w:cs="宋体"/>
          <w:b/>
          <w:color w:val="auto"/>
          <w:sz w:val="36"/>
          <w:szCs w:val="36"/>
          <w:highlight w:val="none"/>
        </w:rPr>
        <w:t>评标办法</w:t>
      </w:r>
    </w:p>
    <w:p w14:paraId="3852D31C">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1156"/>
        <w:gridCol w:w="5330"/>
        <w:gridCol w:w="1052"/>
      </w:tblGrid>
      <w:tr w14:paraId="0A1EE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9" w:type="dxa"/>
            <w:noWrap/>
            <w:vAlign w:val="center"/>
          </w:tcPr>
          <w:p w14:paraId="1BAE7C2F">
            <w:pPr>
              <w:pStyle w:val="784"/>
              <w:widowControl w:val="0"/>
              <w:spacing w:before="96" w:after="96" w:line="276" w:lineRule="auto"/>
              <w:jc w:val="center"/>
              <w:rPr>
                <w:rFonts w:ascii="仿宋" w:hAnsi="仿宋"/>
                <w:b/>
                <w:color w:val="auto"/>
                <w:szCs w:val="24"/>
                <w:highlight w:val="none"/>
              </w:rPr>
            </w:pPr>
            <w:r>
              <w:rPr>
                <w:rFonts w:hint="eastAsia" w:ascii="仿宋" w:hAnsi="仿宋"/>
                <w:b/>
                <w:color w:val="auto"/>
                <w:szCs w:val="24"/>
                <w:highlight w:val="none"/>
              </w:rPr>
              <w:t>序号</w:t>
            </w:r>
          </w:p>
        </w:tc>
        <w:tc>
          <w:tcPr>
            <w:tcW w:w="1156" w:type="dxa"/>
            <w:noWrap/>
            <w:vAlign w:val="center"/>
          </w:tcPr>
          <w:p w14:paraId="32C3A544">
            <w:pPr>
              <w:pStyle w:val="784"/>
              <w:widowControl w:val="0"/>
              <w:spacing w:before="96" w:after="96" w:line="276" w:lineRule="auto"/>
              <w:jc w:val="center"/>
              <w:rPr>
                <w:rFonts w:ascii="仿宋" w:hAnsi="仿宋"/>
                <w:b/>
                <w:color w:val="auto"/>
                <w:szCs w:val="24"/>
                <w:highlight w:val="none"/>
              </w:rPr>
            </w:pPr>
            <w:r>
              <w:rPr>
                <w:rFonts w:hint="eastAsia" w:ascii="仿宋" w:hAnsi="仿宋"/>
                <w:b/>
                <w:color w:val="auto"/>
                <w:szCs w:val="24"/>
                <w:highlight w:val="none"/>
              </w:rPr>
              <w:t>评审内容</w:t>
            </w:r>
          </w:p>
        </w:tc>
        <w:tc>
          <w:tcPr>
            <w:tcW w:w="5330" w:type="dxa"/>
            <w:noWrap/>
            <w:vAlign w:val="center"/>
          </w:tcPr>
          <w:p w14:paraId="65559A0C">
            <w:pPr>
              <w:pStyle w:val="784"/>
              <w:widowControl w:val="0"/>
              <w:spacing w:before="96" w:after="96" w:line="276" w:lineRule="auto"/>
              <w:jc w:val="center"/>
              <w:rPr>
                <w:rFonts w:ascii="仿宋" w:hAnsi="仿宋"/>
                <w:b/>
                <w:color w:val="auto"/>
                <w:szCs w:val="24"/>
                <w:highlight w:val="none"/>
              </w:rPr>
            </w:pPr>
            <w:r>
              <w:rPr>
                <w:rFonts w:hint="eastAsia" w:ascii="仿宋" w:hAnsi="仿宋"/>
                <w:b/>
                <w:color w:val="auto"/>
                <w:szCs w:val="24"/>
                <w:highlight w:val="none"/>
              </w:rPr>
              <w:t>评审标准及说明</w:t>
            </w:r>
          </w:p>
        </w:tc>
        <w:tc>
          <w:tcPr>
            <w:tcW w:w="1052" w:type="dxa"/>
            <w:noWrap/>
            <w:vAlign w:val="center"/>
          </w:tcPr>
          <w:p w14:paraId="47DB2B9B">
            <w:pPr>
              <w:pStyle w:val="784"/>
              <w:widowControl w:val="0"/>
              <w:spacing w:before="96" w:after="96" w:line="276" w:lineRule="auto"/>
              <w:jc w:val="center"/>
              <w:rPr>
                <w:rFonts w:ascii="仿宋" w:hAnsi="仿宋"/>
                <w:b/>
                <w:color w:val="auto"/>
                <w:szCs w:val="24"/>
                <w:highlight w:val="none"/>
              </w:rPr>
            </w:pPr>
            <w:r>
              <w:rPr>
                <w:rFonts w:hint="eastAsia" w:ascii="仿宋" w:hAnsi="仿宋"/>
                <w:b/>
                <w:color w:val="auto"/>
                <w:szCs w:val="24"/>
                <w:highlight w:val="none"/>
              </w:rPr>
              <w:t>分值</w:t>
            </w:r>
          </w:p>
        </w:tc>
      </w:tr>
      <w:tr w14:paraId="7529B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89" w:type="dxa"/>
            <w:noWrap/>
            <w:vAlign w:val="center"/>
          </w:tcPr>
          <w:p w14:paraId="7B13E71D">
            <w:pPr>
              <w:widowControl/>
              <w:spacing w:line="276" w:lineRule="auto"/>
              <w:jc w:val="center"/>
              <w:rPr>
                <w:color w:val="auto"/>
                <w:kern w:val="0"/>
                <w:highlight w:val="none"/>
              </w:rPr>
            </w:pPr>
            <w:r>
              <w:rPr>
                <w:rFonts w:hint="eastAsia"/>
                <w:color w:val="auto"/>
                <w:kern w:val="0"/>
                <w:highlight w:val="none"/>
              </w:rPr>
              <w:t>1</w:t>
            </w:r>
          </w:p>
        </w:tc>
        <w:tc>
          <w:tcPr>
            <w:tcW w:w="1156" w:type="dxa"/>
            <w:noWrap/>
            <w:vAlign w:val="center"/>
          </w:tcPr>
          <w:p w14:paraId="213AE99A">
            <w:pPr>
              <w:widowControl/>
              <w:spacing w:line="276" w:lineRule="auto"/>
              <w:jc w:val="center"/>
              <w:rPr>
                <w:color w:val="auto"/>
                <w:kern w:val="0"/>
                <w:highlight w:val="none"/>
              </w:rPr>
            </w:pPr>
            <w:r>
              <w:rPr>
                <w:rFonts w:hint="eastAsia"/>
                <w:color w:val="auto"/>
                <w:kern w:val="0"/>
                <w:highlight w:val="none"/>
              </w:rPr>
              <w:t>对本项目系统总体要求的理解</w:t>
            </w:r>
          </w:p>
        </w:tc>
        <w:tc>
          <w:tcPr>
            <w:tcW w:w="5330" w:type="dxa"/>
            <w:noWrap w:val="0"/>
            <w:vAlign w:val="center"/>
          </w:tcPr>
          <w:p w14:paraId="45D0BB54">
            <w:pPr>
              <w:spacing w:line="276" w:lineRule="auto"/>
              <w:ind w:firstLine="420" w:firstLineChars="200"/>
              <w:outlineLvl w:val="0"/>
              <w:rPr>
                <w:rFonts w:cs="仿宋_GB2312"/>
                <w:color w:val="auto"/>
                <w:highlight w:val="none"/>
              </w:rPr>
            </w:pPr>
            <w:r>
              <w:rPr>
                <w:rFonts w:hint="eastAsia" w:cs="仿宋_GB2312"/>
                <w:color w:val="auto"/>
                <w:highlight w:val="none"/>
              </w:rPr>
              <w:t>根据各投标人提供的对本项目的理解情况，结合采购人详细需求等进行综合评定：</w:t>
            </w:r>
          </w:p>
          <w:p w14:paraId="79E06ABD">
            <w:pPr>
              <w:spacing w:line="276" w:lineRule="auto"/>
              <w:ind w:firstLine="420" w:firstLineChars="200"/>
              <w:outlineLvl w:val="0"/>
              <w:rPr>
                <w:rFonts w:cs="仿宋_GB2312"/>
                <w:color w:val="auto"/>
                <w:highlight w:val="none"/>
              </w:rPr>
            </w:pPr>
            <w:r>
              <w:rPr>
                <w:rFonts w:cs="仿宋_GB2312"/>
                <w:color w:val="auto"/>
                <w:highlight w:val="none"/>
              </w:rPr>
              <w:fldChar w:fldCharType="begin"/>
            </w:r>
            <w:r>
              <w:rPr>
                <w:rFonts w:cs="仿宋_GB2312"/>
                <w:color w:val="auto"/>
                <w:highlight w:val="none"/>
              </w:rPr>
              <w:instrText xml:space="preserve"> </w:instrText>
            </w:r>
            <w:r>
              <w:rPr>
                <w:rFonts w:hint="eastAsia" w:cs="仿宋_GB2312"/>
                <w:color w:val="auto"/>
                <w:highlight w:val="none"/>
              </w:rPr>
              <w:instrText xml:space="preserve">= 1 \* GB3</w:instrText>
            </w:r>
            <w:r>
              <w:rPr>
                <w:rFonts w:cs="仿宋_GB2312"/>
                <w:color w:val="auto"/>
                <w:highlight w:val="none"/>
              </w:rPr>
              <w:instrText xml:space="preserve"> </w:instrText>
            </w:r>
            <w:r>
              <w:rPr>
                <w:rFonts w:cs="仿宋_GB2312"/>
                <w:color w:val="auto"/>
                <w:highlight w:val="none"/>
              </w:rPr>
              <w:fldChar w:fldCharType="separate"/>
            </w:r>
            <w:r>
              <w:rPr>
                <w:rFonts w:hint="eastAsia" w:cs="仿宋_GB2312"/>
                <w:color w:val="auto"/>
                <w:highlight w:val="none"/>
              </w:rPr>
              <w:t>①</w:t>
            </w:r>
            <w:r>
              <w:rPr>
                <w:rFonts w:cs="仿宋_GB2312"/>
                <w:color w:val="auto"/>
                <w:highlight w:val="none"/>
              </w:rPr>
              <w:fldChar w:fldCharType="end"/>
            </w:r>
            <w:r>
              <w:rPr>
                <w:rFonts w:hint="eastAsia" w:cs="仿宋_GB2312"/>
                <w:color w:val="auto"/>
                <w:highlight w:val="none"/>
                <w:lang w:val="en-US" w:eastAsia="zh-CN"/>
              </w:rPr>
              <w:t>整</w:t>
            </w:r>
            <w:r>
              <w:rPr>
                <w:rFonts w:hint="eastAsia" w:cs="仿宋_GB2312"/>
                <w:color w:val="auto"/>
                <w:highlight w:val="none"/>
              </w:rPr>
              <w:t>体方案完整且符合本项目采购需求，得</w:t>
            </w:r>
            <w:r>
              <w:rPr>
                <w:rFonts w:cs="仿宋_GB2312"/>
                <w:color w:val="auto"/>
                <w:highlight w:val="none"/>
              </w:rPr>
              <w:t>5</w:t>
            </w:r>
            <w:r>
              <w:rPr>
                <w:rFonts w:hint="eastAsia" w:cs="仿宋_GB2312"/>
                <w:color w:val="auto"/>
                <w:highlight w:val="none"/>
              </w:rPr>
              <w:t>-</w:t>
            </w:r>
            <w:r>
              <w:rPr>
                <w:rFonts w:cs="仿宋_GB2312"/>
                <w:color w:val="auto"/>
                <w:highlight w:val="none"/>
              </w:rPr>
              <w:t>6</w:t>
            </w:r>
            <w:r>
              <w:rPr>
                <w:rFonts w:hint="eastAsia" w:cs="仿宋_GB2312"/>
                <w:color w:val="auto"/>
                <w:highlight w:val="none"/>
              </w:rPr>
              <w:t>分；</w:t>
            </w:r>
          </w:p>
          <w:p w14:paraId="000C5A9E">
            <w:pPr>
              <w:spacing w:line="276" w:lineRule="auto"/>
              <w:ind w:firstLine="420" w:firstLineChars="200"/>
              <w:outlineLvl w:val="0"/>
              <w:rPr>
                <w:rFonts w:cs="仿宋_GB2312"/>
                <w:color w:val="auto"/>
                <w:highlight w:val="none"/>
              </w:rPr>
            </w:pPr>
            <w:r>
              <w:rPr>
                <w:rFonts w:hint="eastAsia" w:cs="仿宋_GB2312"/>
                <w:color w:val="auto"/>
                <w:highlight w:val="none"/>
              </w:rPr>
              <w:t>②整体方案比较合理的，但阐述详细的，得</w:t>
            </w:r>
            <w:r>
              <w:rPr>
                <w:rFonts w:cs="仿宋_GB2312"/>
                <w:color w:val="auto"/>
                <w:highlight w:val="none"/>
              </w:rPr>
              <w:t>3</w:t>
            </w:r>
            <w:r>
              <w:rPr>
                <w:rFonts w:hint="eastAsia" w:cs="仿宋_GB2312"/>
                <w:color w:val="auto"/>
                <w:highlight w:val="none"/>
              </w:rPr>
              <w:t>-</w:t>
            </w:r>
            <w:r>
              <w:rPr>
                <w:rFonts w:cs="仿宋_GB2312"/>
                <w:color w:val="auto"/>
                <w:highlight w:val="none"/>
              </w:rPr>
              <w:t>4</w:t>
            </w:r>
            <w:r>
              <w:rPr>
                <w:rFonts w:hint="eastAsia" w:cs="仿宋_GB2312"/>
                <w:color w:val="auto"/>
                <w:highlight w:val="none"/>
              </w:rPr>
              <w:t>分；</w:t>
            </w:r>
          </w:p>
          <w:p w14:paraId="6B8E1861">
            <w:pPr>
              <w:widowControl/>
              <w:spacing w:line="276" w:lineRule="auto"/>
              <w:ind w:left="420" w:leftChars="200"/>
              <w:jc w:val="left"/>
              <w:rPr>
                <w:rFonts w:cs="仿宋_GB2312"/>
                <w:color w:val="auto"/>
                <w:highlight w:val="none"/>
              </w:rPr>
            </w:pPr>
            <w:r>
              <w:rPr>
                <w:rFonts w:hint="eastAsia" w:cs="仿宋_GB2312"/>
                <w:color w:val="auto"/>
                <w:highlight w:val="none"/>
              </w:rPr>
              <w:t>③整体方案比较合理的，但阐述不详细的，得1-2分。</w:t>
            </w:r>
          </w:p>
          <w:p w14:paraId="1F0E2555">
            <w:pPr>
              <w:widowControl/>
              <w:spacing w:line="276" w:lineRule="auto"/>
              <w:ind w:firstLine="420" w:firstLineChars="200"/>
              <w:jc w:val="left"/>
              <w:rPr>
                <w:color w:val="auto"/>
                <w:kern w:val="0"/>
                <w:highlight w:val="none"/>
              </w:rPr>
            </w:pPr>
            <w:r>
              <w:rPr>
                <w:rFonts w:hint="eastAsia" w:cs="仿宋_GB2312"/>
                <w:color w:val="auto"/>
                <w:highlight w:val="none"/>
              </w:rPr>
              <w:t>未提供项目理解或者项目理解不可行或不符合采购需求的不得分。</w:t>
            </w:r>
          </w:p>
        </w:tc>
        <w:tc>
          <w:tcPr>
            <w:tcW w:w="1052" w:type="dxa"/>
            <w:noWrap/>
            <w:vAlign w:val="center"/>
          </w:tcPr>
          <w:p w14:paraId="5D5EF99A">
            <w:pPr>
              <w:widowControl/>
              <w:spacing w:line="276" w:lineRule="auto"/>
              <w:jc w:val="center"/>
              <w:rPr>
                <w:color w:val="auto"/>
                <w:kern w:val="0"/>
                <w:highlight w:val="none"/>
              </w:rPr>
            </w:pPr>
            <w:r>
              <w:rPr>
                <w:color w:val="auto"/>
                <w:kern w:val="0"/>
                <w:highlight w:val="none"/>
              </w:rPr>
              <w:t>6</w:t>
            </w:r>
            <w:r>
              <w:rPr>
                <w:rFonts w:hint="eastAsia"/>
                <w:color w:val="auto"/>
                <w:kern w:val="0"/>
                <w:highlight w:val="none"/>
              </w:rPr>
              <w:t>分</w:t>
            </w:r>
          </w:p>
        </w:tc>
      </w:tr>
      <w:tr w14:paraId="4BD10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889" w:type="dxa"/>
            <w:noWrap/>
            <w:vAlign w:val="center"/>
          </w:tcPr>
          <w:p w14:paraId="7736739F">
            <w:pPr>
              <w:widowControl/>
              <w:spacing w:line="276" w:lineRule="auto"/>
              <w:jc w:val="center"/>
              <w:rPr>
                <w:color w:val="auto"/>
                <w:kern w:val="0"/>
                <w:highlight w:val="none"/>
              </w:rPr>
            </w:pPr>
            <w:r>
              <w:rPr>
                <w:rFonts w:hint="eastAsia"/>
                <w:color w:val="auto"/>
                <w:kern w:val="0"/>
                <w:highlight w:val="none"/>
              </w:rPr>
              <w:t>2</w:t>
            </w:r>
          </w:p>
        </w:tc>
        <w:tc>
          <w:tcPr>
            <w:tcW w:w="1156" w:type="dxa"/>
            <w:noWrap/>
            <w:vAlign w:val="center"/>
          </w:tcPr>
          <w:p w14:paraId="730101EF">
            <w:pPr>
              <w:widowControl/>
              <w:spacing w:line="276" w:lineRule="auto"/>
              <w:jc w:val="center"/>
              <w:rPr>
                <w:color w:val="auto"/>
                <w:kern w:val="0"/>
                <w:highlight w:val="none"/>
              </w:rPr>
            </w:pPr>
            <w:r>
              <w:rPr>
                <w:rFonts w:hint="eastAsia"/>
                <w:color w:val="auto"/>
                <w:kern w:val="0"/>
                <w:highlight w:val="none"/>
              </w:rPr>
              <w:t>技术参数及性能</w:t>
            </w:r>
          </w:p>
        </w:tc>
        <w:tc>
          <w:tcPr>
            <w:tcW w:w="5330" w:type="dxa"/>
            <w:noWrap w:val="0"/>
            <w:vAlign w:val="center"/>
          </w:tcPr>
          <w:p w14:paraId="3EFBF4DA">
            <w:pPr>
              <w:spacing w:line="276" w:lineRule="auto"/>
              <w:ind w:firstLine="480"/>
              <w:outlineLvl w:val="0"/>
              <w:rPr>
                <w:rFonts w:cs="仿宋_GB2312"/>
                <w:color w:val="auto"/>
                <w:highlight w:val="none"/>
              </w:rPr>
            </w:pPr>
            <w:r>
              <w:rPr>
                <w:rFonts w:cs="仿宋_GB2312"/>
                <w:color w:val="auto"/>
                <w:highlight w:val="none"/>
              </w:rPr>
              <w:t>投标产品的技术指标的吻合程度和偏差情况（包括所投标产品的规格型号、详细配置、主要技术参数、随机软件、证明材料</w:t>
            </w:r>
            <w:r>
              <w:rPr>
                <w:rFonts w:hint="eastAsia" w:cs="仿宋_GB2312"/>
                <w:color w:val="auto"/>
                <w:highlight w:val="none"/>
              </w:rPr>
              <w:t>、产品售后</w:t>
            </w:r>
            <w:r>
              <w:rPr>
                <w:rFonts w:cs="仿宋_GB2312"/>
                <w:color w:val="auto"/>
                <w:highlight w:val="none"/>
              </w:rPr>
              <w:t>等），满足</w:t>
            </w:r>
            <w:r>
              <w:rPr>
                <w:rFonts w:hint="eastAsia" w:cs="仿宋_GB2312"/>
                <w:color w:val="auto"/>
                <w:highlight w:val="none"/>
              </w:rPr>
              <w:t>采购</w:t>
            </w:r>
            <w:r>
              <w:rPr>
                <w:rFonts w:cs="仿宋_GB2312"/>
                <w:color w:val="auto"/>
                <w:highlight w:val="none"/>
              </w:rPr>
              <w:t>件技术指标的得基准分，带“▲”为实际业务需要，不得出现负偏离，否则做无效标处理，</w:t>
            </w:r>
            <w:r>
              <w:rPr>
                <w:rFonts w:hint="eastAsia" w:cs="仿宋_GB2312"/>
                <w:color w:val="auto"/>
                <w:highlight w:val="none"/>
              </w:rPr>
              <w:t>标“</w:t>
            </w:r>
            <w:r>
              <w:rPr>
                <w:rFonts w:hint="eastAsia" w:ascii="宋体" w:hAnsi="宋体" w:eastAsia="宋体" w:cs="宋体"/>
                <w:color w:val="auto"/>
                <w:kern w:val="0"/>
                <w:highlight w:val="none"/>
              </w:rPr>
              <w:t>★</w:t>
            </w:r>
            <w:r>
              <w:rPr>
                <w:rFonts w:hint="eastAsia" w:cs="仿宋_GB2312"/>
                <w:color w:val="auto"/>
                <w:highlight w:val="none"/>
              </w:rPr>
              <w:t>”参数每负偏离一项扣减</w:t>
            </w:r>
            <w:r>
              <w:rPr>
                <w:rFonts w:hint="eastAsia" w:cs="仿宋_GB2312"/>
                <w:color w:val="auto"/>
                <w:highlight w:val="none"/>
                <w:lang w:val="en-US" w:eastAsia="zh-CN"/>
              </w:rPr>
              <w:t>2</w:t>
            </w:r>
            <w:r>
              <w:rPr>
                <w:rFonts w:hint="eastAsia" w:cs="仿宋_GB2312"/>
                <w:color w:val="auto"/>
                <w:highlight w:val="none"/>
              </w:rPr>
              <w:t>分，</w:t>
            </w:r>
            <w:r>
              <w:rPr>
                <w:rFonts w:cs="仿宋_GB2312"/>
                <w:color w:val="auto"/>
                <w:highlight w:val="none"/>
              </w:rPr>
              <w:t>对其他参数或功能要求负偏离或未响应的每项扣</w:t>
            </w:r>
            <w:r>
              <w:rPr>
                <w:rFonts w:hint="eastAsia" w:cs="仿宋_GB2312"/>
                <w:color w:val="auto"/>
                <w:highlight w:val="none"/>
              </w:rPr>
              <w:t>1</w:t>
            </w:r>
            <w:r>
              <w:rPr>
                <w:rFonts w:cs="仿宋_GB2312"/>
                <w:color w:val="auto"/>
                <w:highlight w:val="none"/>
              </w:rPr>
              <w:t>分。</w:t>
            </w:r>
            <w:r>
              <w:rPr>
                <w:rFonts w:hint="eastAsia" w:cs="仿宋_GB2312"/>
                <w:color w:val="auto"/>
                <w:highlight w:val="none"/>
              </w:rPr>
              <w:t>共</w:t>
            </w:r>
            <w:r>
              <w:rPr>
                <w:rFonts w:cs="仿宋_GB2312"/>
                <w:color w:val="auto"/>
                <w:highlight w:val="none"/>
              </w:rPr>
              <w:t>3</w:t>
            </w:r>
            <w:r>
              <w:rPr>
                <w:rFonts w:hint="eastAsia" w:cs="仿宋_GB2312"/>
                <w:color w:val="auto"/>
                <w:highlight w:val="none"/>
                <w:lang w:val="en-US" w:eastAsia="zh-CN"/>
              </w:rPr>
              <w:t>1</w:t>
            </w:r>
            <w:r>
              <w:rPr>
                <w:rFonts w:hint="eastAsia" w:cs="仿宋_GB2312"/>
                <w:color w:val="auto"/>
                <w:highlight w:val="none"/>
              </w:rPr>
              <w:t>分。</w:t>
            </w:r>
          </w:p>
          <w:p w14:paraId="169B0289">
            <w:pPr>
              <w:widowControl/>
              <w:spacing w:line="276" w:lineRule="auto"/>
              <w:jc w:val="left"/>
              <w:rPr>
                <w:bCs/>
                <w:color w:val="auto"/>
                <w:highlight w:val="none"/>
              </w:rPr>
            </w:pPr>
            <w:r>
              <w:rPr>
                <w:rFonts w:hint="eastAsia" w:ascii="宋体" w:hAnsi="宋体" w:eastAsia="宋体" w:cs="宋体"/>
                <w:b/>
                <w:bCs/>
                <w:color w:val="auto"/>
                <w:sz w:val="22"/>
                <w:szCs w:val="22"/>
                <w:highlight w:val="none"/>
                <w:lang w:val="zh-CN"/>
              </w:rPr>
              <w:t>注：要求提供测试报告复印件、证书复印件等证明材料并加盖原厂公章</w:t>
            </w:r>
            <w:r>
              <w:rPr>
                <w:rFonts w:hint="eastAsia" w:ascii="宋体" w:hAnsi="宋体" w:eastAsia="宋体" w:cs="宋体"/>
                <w:b/>
                <w:bCs/>
                <w:sz w:val="22"/>
                <w:szCs w:val="22"/>
                <w:lang w:val="zh-CN"/>
              </w:rPr>
              <w:t>，</w:t>
            </w:r>
            <w:r>
              <w:rPr>
                <w:rFonts w:hint="eastAsia" w:ascii="宋体" w:hAnsi="宋体" w:eastAsia="宋体" w:cs="宋体"/>
                <w:b/>
                <w:bCs/>
                <w:color w:val="auto"/>
                <w:sz w:val="22"/>
                <w:szCs w:val="22"/>
                <w:highlight w:val="none"/>
                <w:lang w:val="zh-CN"/>
              </w:rPr>
              <w:t>未提供视作一项负偏离。</w:t>
            </w:r>
          </w:p>
        </w:tc>
        <w:tc>
          <w:tcPr>
            <w:tcW w:w="1052" w:type="dxa"/>
            <w:noWrap/>
            <w:vAlign w:val="center"/>
          </w:tcPr>
          <w:p w14:paraId="6AD6C89A">
            <w:pPr>
              <w:widowControl/>
              <w:spacing w:line="276" w:lineRule="auto"/>
              <w:jc w:val="center"/>
              <w:rPr>
                <w:color w:val="auto"/>
                <w:kern w:val="0"/>
                <w:highlight w:val="none"/>
              </w:rPr>
            </w:pPr>
            <w:r>
              <w:rPr>
                <w:color w:val="auto"/>
                <w:kern w:val="0"/>
                <w:highlight w:val="none"/>
              </w:rPr>
              <w:t>3</w:t>
            </w:r>
            <w:r>
              <w:rPr>
                <w:rFonts w:hint="eastAsia"/>
                <w:color w:val="auto"/>
                <w:kern w:val="0"/>
                <w:highlight w:val="none"/>
                <w:lang w:val="en-US" w:eastAsia="zh-CN"/>
              </w:rPr>
              <w:t>1</w:t>
            </w:r>
            <w:r>
              <w:rPr>
                <w:rFonts w:hint="eastAsia"/>
                <w:color w:val="auto"/>
                <w:kern w:val="0"/>
                <w:highlight w:val="none"/>
              </w:rPr>
              <w:t>分</w:t>
            </w:r>
          </w:p>
        </w:tc>
      </w:tr>
      <w:tr w14:paraId="1135F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jc w:val="center"/>
        </w:trPr>
        <w:tc>
          <w:tcPr>
            <w:tcW w:w="889" w:type="dxa"/>
            <w:noWrap/>
            <w:vAlign w:val="center"/>
          </w:tcPr>
          <w:p w14:paraId="5BB8ACFC">
            <w:pPr>
              <w:widowControl/>
              <w:spacing w:line="276" w:lineRule="auto"/>
              <w:jc w:val="center"/>
              <w:rPr>
                <w:color w:val="auto"/>
                <w:kern w:val="0"/>
                <w:highlight w:val="none"/>
              </w:rPr>
            </w:pPr>
            <w:r>
              <w:rPr>
                <w:rFonts w:hint="eastAsia"/>
                <w:color w:val="auto"/>
                <w:kern w:val="0"/>
                <w:highlight w:val="none"/>
              </w:rPr>
              <w:t>3</w:t>
            </w:r>
          </w:p>
        </w:tc>
        <w:tc>
          <w:tcPr>
            <w:tcW w:w="1156" w:type="dxa"/>
            <w:noWrap/>
            <w:vAlign w:val="center"/>
          </w:tcPr>
          <w:p w14:paraId="477AFDB4">
            <w:pPr>
              <w:widowControl/>
              <w:spacing w:line="276" w:lineRule="auto"/>
              <w:jc w:val="center"/>
              <w:rPr>
                <w:color w:val="auto"/>
                <w:kern w:val="0"/>
                <w:highlight w:val="none"/>
              </w:rPr>
            </w:pPr>
            <w:r>
              <w:rPr>
                <w:rFonts w:hint="eastAsia"/>
                <w:color w:val="auto"/>
                <w:highlight w:val="none"/>
              </w:rPr>
              <w:t>庭审</w:t>
            </w:r>
            <w:r>
              <w:rPr>
                <w:rFonts w:hint="eastAsia"/>
                <w:color w:val="auto"/>
                <w:highlight w:val="none"/>
                <w:lang w:val="en-US" w:eastAsia="zh-CN"/>
              </w:rPr>
              <w:t>主机证人保护</w:t>
            </w:r>
            <w:r>
              <w:rPr>
                <w:rFonts w:hint="eastAsia"/>
                <w:color w:val="auto"/>
                <w:highlight w:val="none"/>
                <w:lang w:eastAsia="zh-Hans"/>
              </w:rPr>
              <w:t>功能</w:t>
            </w:r>
            <w:r>
              <w:rPr>
                <w:rFonts w:hint="eastAsia" w:cs="仿宋_GB2312"/>
                <w:snapToGrid w:val="0"/>
                <w:color w:val="auto"/>
                <w:kern w:val="28"/>
                <w:highlight w:val="none"/>
                <w:lang w:eastAsia="zh-Hans"/>
              </w:rPr>
              <w:t>演示</w:t>
            </w:r>
          </w:p>
        </w:tc>
        <w:tc>
          <w:tcPr>
            <w:tcW w:w="5330" w:type="dxa"/>
            <w:noWrap w:val="0"/>
            <w:vAlign w:val="center"/>
          </w:tcPr>
          <w:p w14:paraId="16B68034">
            <w:pPr>
              <w:spacing w:line="276" w:lineRule="auto"/>
              <w:rPr>
                <w:rFonts w:hint="eastAsia" w:eastAsia="宋体"/>
                <w:color w:val="auto"/>
                <w:highlight w:val="none"/>
                <w:lang w:eastAsia="zh-CN"/>
              </w:rPr>
            </w:pPr>
            <w:r>
              <w:rPr>
                <w:rFonts w:hint="eastAsia"/>
                <w:color w:val="auto"/>
                <w:highlight w:val="none"/>
              </w:rPr>
              <w:t>在不增加其他设备的情况下，</w:t>
            </w:r>
            <w:r>
              <w:rPr>
                <w:rFonts w:hint="eastAsia"/>
                <w:color w:val="auto"/>
                <w:highlight w:val="none"/>
                <w:lang w:val="en-US" w:eastAsia="zh-CN"/>
              </w:rPr>
              <w:t>只</w:t>
            </w:r>
            <w:r>
              <w:rPr>
                <w:rFonts w:hint="eastAsia"/>
                <w:color w:val="auto"/>
                <w:highlight w:val="none"/>
              </w:rPr>
              <w:t>通过庭审主机和摄像机</w:t>
            </w:r>
            <w:r>
              <w:rPr>
                <w:rFonts w:hint="eastAsia"/>
                <w:color w:val="auto"/>
                <w:highlight w:val="none"/>
                <w:lang w:eastAsia="zh-CN"/>
              </w:rPr>
              <w:t>、</w:t>
            </w:r>
            <w:r>
              <w:rPr>
                <w:rFonts w:hint="eastAsia"/>
                <w:color w:val="auto"/>
                <w:highlight w:val="none"/>
                <w:lang w:val="en-US" w:eastAsia="zh-CN"/>
              </w:rPr>
              <w:t>法庭麦克风</w:t>
            </w:r>
            <w:r>
              <w:rPr>
                <w:rFonts w:hint="eastAsia"/>
                <w:color w:val="auto"/>
                <w:highlight w:val="none"/>
              </w:rPr>
              <w:t>直接实现证人保护功能</w:t>
            </w:r>
            <w:r>
              <w:rPr>
                <w:rFonts w:hint="eastAsia"/>
                <w:color w:val="auto"/>
                <w:highlight w:val="none"/>
                <w:lang w:eastAsia="zh-CN"/>
              </w:rPr>
              <w:t>。</w:t>
            </w:r>
          </w:p>
          <w:p w14:paraId="664D022A">
            <w:pPr>
              <w:spacing w:line="276" w:lineRule="auto"/>
              <w:rPr>
                <w:rFonts w:hint="eastAsia" w:eastAsia="仿宋"/>
                <w:color w:val="auto"/>
                <w:highlight w:val="none"/>
                <w:lang w:val="en-US" w:eastAsia="zh-CN"/>
              </w:rPr>
            </w:pPr>
            <w:r>
              <w:rPr>
                <w:rFonts w:hint="eastAsia"/>
                <w:color w:val="auto"/>
                <w:highlight w:val="none"/>
              </w:rPr>
              <w:t>1、4K庭审主机</w:t>
            </w:r>
            <w:r>
              <w:rPr>
                <w:rFonts w:hint="eastAsia"/>
                <w:color w:val="auto"/>
                <w:highlight w:val="none"/>
                <w:lang w:val="en-US" w:eastAsia="zh-CN"/>
              </w:rPr>
              <w:t>具有人脸马赛克处理功能，证人室内人脸跟随场景包括人员走动、跳跃、下蹲、反转等多种动作且保持马赛克持续遮挡脸部，不允许进行区域范围打码。</w:t>
            </w:r>
            <w:r>
              <w:rPr>
                <w:rFonts w:hint="eastAsia"/>
                <w:color w:val="auto"/>
                <w:highlight w:val="none"/>
                <w:lang w:eastAsia="zh-CN"/>
              </w:rPr>
              <w:t>（</w:t>
            </w:r>
            <w:r>
              <w:rPr>
                <w:rFonts w:hint="eastAsia"/>
                <w:color w:val="auto"/>
                <w:highlight w:val="none"/>
                <w:lang w:val="en-US" w:eastAsia="zh-CN"/>
              </w:rPr>
              <w:t>3分</w:t>
            </w:r>
            <w:r>
              <w:rPr>
                <w:rFonts w:hint="eastAsia"/>
                <w:color w:val="auto"/>
                <w:highlight w:val="none"/>
                <w:lang w:eastAsia="zh-CN"/>
              </w:rPr>
              <w:t>）</w:t>
            </w:r>
          </w:p>
          <w:p w14:paraId="51285F74">
            <w:pPr>
              <w:spacing w:line="276" w:lineRule="auto"/>
              <w:rPr>
                <w:rFonts w:hint="eastAsia"/>
                <w:color w:val="auto"/>
                <w:highlight w:val="none"/>
                <w:lang w:eastAsia="zh-CN"/>
              </w:rPr>
            </w:pPr>
            <w:r>
              <w:rPr>
                <w:rFonts w:hint="eastAsia"/>
                <w:color w:val="auto"/>
                <w:highlight w:val="none"/>
              </w:rPr>
              <w:t>2、4K庭审主机</w:t>
            </w:r>
            <w:r>
              <w:rPr>
                <w:rFonts w:hint="eastAsia"/>
                <w:color w:val="auto"/>
                <w:highlight w:val="none"/>
                <w:lang w:val="en-US" w:eastAsia="zh-CN"/>
              </w:rPr>
              <w:t>具有变声处理功能，法庭内麦克风可通过直线连接庭审主机进行变声，远程证人室麦克风可通过网络连接庭审主机进行变声。</w:t>
            </w:r>
            <w:r>
              <w:rPr>
                <w:rFonts w:hint="eastAsia"/>
                <w:color w:val="auto"/>
                <w:highlight w:val="none"/>
                <w:lang w:eastAsia="zh-CN"/>
              </w:rPr>
              <w:t>（</w:t>
            </w:r>
            <w:r>
              <w:rPr>
                <w:rFonts w:hint="eastAsia"/>
                <w:color w:val="auto"/>
                <w:highlight w:val="none"/>
                <w:lang w:val="en-US" w:eastAsia="zh-CN"/>
              </w:rPr>
              <w:t>2分</w:t>
            </w:r>
            <w:r>
              <w:rPr>
                <w:rFonts w:hint="eastAsia"/>
                <w:color w:val="auto"/>
                <w:highlight w:val="none"/>
                <w:lang w:eastAsia="zh-CN"/>
              </w:rPr>
              <w:t>）</w:t>
            </w:r>
          </w:p>
          <w:p w14:paraId="0CA0EFE7">
            <w:pPr>
              <w:pStyle w:val="724"/>
              <w:numPr>
                <w:ilvl w:val="0"/>
                <w:numId w:val="0"/>
              </w:numPr>
              <w:adjustRightInd w:val="0"/>
              <w:spacing w:beforeLines="0" w:afterLines="0" w:line="440" w:lineRule="exact"/>
              <w:rPr>
                <w:rFonts w:hint="eastAsia" w:ascii="宋体" w:hAnsi="宋体" w:eastAsia="宋体" w:cs="宋体"/>
                <w:b w:val="0"/>
                <w:bCs w:val="0"/>
                <w:color w:val="FF0000"/>
                <w:kern w:val="0"/>
                <w:sz w:val="18"/>
                <w:szCs w:val="18"/>
                <w:highlight w:val="none"/>
                <w:shd w:val="clear" w:color="FFFFFF" w:fill="D9D9D9"/>
                <w:lang w:val="en-US"/>
              </w:rPr>
            </w:pPr>
            <w:r>
              <w:rPr>
                <w:rFonts w:hint="eastAsia" w:ascii="宋体" w:hAnsi="宋体" w:eastAsia="宋体" w:cs="宋体"/>
                <w:b w:val="0"/>
                <w:bCs w:val="0"/>
                <w:color w:val="FF0000"/>
                <w:kern w:val="0"/>
                <w:sz w:val="18"/>
                <w:szCs w:val="18"/>
                <w:highlight w:val="none"/>
                <w:shd w:val="clear" w:color="FFFFFF" w:fill="D9D9D9"/>
                <w:lang w:val="en-US" w:eastAsia="zh-CN"/>
              </w:rPr>
              <w:t>注：1.</w:t>
            </w:r>
            <w:r>
              <w:rPr>
                <w:rFonts w:hint="eastAsia" w:ascii="宋体" w:hAnsi="宋体" w:eastAsia="宋体" w:cs="宋体"/>
                <w:b w:val="0"/>
                <w:bCs w:val="0"/>
                <w:color w:val="FF0000"/>
                <w:kern w:val="0"/>
                <w:sz w:val="18"/>
                <w:szCs w:val="18"/>
                <w:highlight w:val="none"/>
                <w:shd w:val="clear" w:color="FFFFFF" w:fill="D9D9D9"/>
                <w:lang w:val="en-US"/>
              </w:rPr>
              <w:t>供应商无需派专人参加现场演示，根据演示分评分标准以及对应平台技术指标要求录制演示视频。（mp4格式，视频完全符合要求的方可得分；为了便于评分请按照得分项顺序录制，总时间控制在</w:t>
            </w:r>
            <w:r>
              <w:rPr>
                <w:rFonts w:hint="eastAsia" w:ascii="宋体" w:hAnsi="宋体" w:eastAsia="宋体" w:cs="宋体"/>
                <w:b w:val="0"/>
                <w:bCs w:val="0"/>
                <w:color w:val="FF0000"/>
                <w:kern w:val="0"/>
                <w:sz w:val="18"/>
                <w:szCs w:val="18"/>
                <w:highlight w:val="none"/>
                <w:shd w:val="clear" w:color="FFFFFF" w:fill="D9D9D9"/>
                <w:lang w:val="en-US" w:eastAsia="zh-CN"/>
              </w:rPr>
              <w:t>15</w:t>
            </w:r>
            <w:r>
              <w:rPr>
                <w:rFonts w:hint="eastAsia" w:ascii="宋体" w:hAnsi="宋体" w:eastAsia="宋体" w:cs="宋体"/>
                <w:b w:val="0"/>
                <w:bCs w:val="0"/>
                <w:color w:val="FF0000"/>
                <w:kern w:val="0"/>
                <w:sz w:val="18"/>
                <w:szCs w:val="18"/>
                <w:highlight w:val="none"/>
                <w:shd w:val="clear" w:color="FFFFFF" w:fill="D9D9D9"/>
                <w:lang w:val="en-US"/>
              </w:rPr>
              <w:t>分钟以内），演示视频采用U盘的形式</w:t>
            </w:r>
            <w:r>
              <w:rPr>
                <w:rFonts w:hint="eastAsia" w:ascii="宋体" w:hAnsi="宋体" w:eastAsia="宋体" w:cs="宋体"/>
                <w:b w:val="0"/>
                <w:bCs w:val="0"/>
                <w:color w:val="FF0000"/>
                <w:kern w:val="0"/>
                <w:sz w:val="18"/>
                <w:szCs w:val="18"/>
                <w:highlight w:val="none"/>
                <w:shd w:val="clear" w:color="FFFFFF" w:fill="D9D9D9"/>
                <w:lang w:val="en-US" w:eastAsia="zh-CN"/>
              </w:rPr>
              <w:t>。</w:t>
            </w:r>
            <w:r>
              <w:rPr>
                <w:rFonts w:hint="eastAsia" w:ascii="宋体" w:hAnsi="宋体" w:eastAsia="宋体" w:cs="宋体"/>
                <w:b w:val="0"/>
                <w:bCs w:val="0"/>
                <w:color w:val="FF0000"/>
                <w:kern w:val="0"/>
                <w:sz w:val="18"/>
                <w:szCs w:val="18"/>
                <w:highlight w:val="none"/>
                <w:shd w:val="clear" w:color="FFFFFF" w:fill="D9D9D9"/>
                <w:lang w:val="en-US"/>
              </w:rPr>
              <w:t>供应商必须直接在类似的软件系统或Demo中操作演示，采用 PPT的或未提供不得分。</w:t>
            </w:r>
          </w:p>
          <w:p w14:paraId="4CEC56BF">
            <w:pPr>
              <w:pStyle w:val="724"/>
              <w:numPr>
                <w:ilvl w:val="0"/>
                <w:numId w:val="0"/>
              </w:numPr>
              <w:adjustRightInd w:val="0"/>
              <w:spacing w:beforeLines="0" w:afterLines="0" w:line="440" w:lineRule="exact"/>
              <w:ind w:firstLine="360" w:firstLineChars="200"/>
              <w:rPr>
                <w:rFonts w:hint="eastAsia" w:ascii="宋体" w:hAnsi="宋体" w:eastAsia="宋体" w:cs="宋体"/>
                <w:bCs/>
                <w:color w:val="FF0000"/>
                <w:sz w:val="18"/>
                <w:szCs w:val="18"/>
                <w:shd w:val="clear" w:color="FFFFFF" w:fill="D9D9D9"/>
              </w:rPr>
            </w:pPr>
            <w:r>
              <w:rPr>
                <w:rFonts w:hint="eastAsia" w:ascii="宋体" w:hAnsi="宋体" w:eastAsia="宋体" w:cs="宋体"/>
                <w:bCs/>
                <w:color w:val="FF0000"/>
                <w:sz w:val="18"/>
                <w:szCs w:val="18"/>
                <w:shd w:val="clear" w:color="FFFFFF" w:fill="D9D9D9"/>
              </w:rPr>
              <w:t>2.邮寄过程中，视频演示文件发生泄露、遗失、损坏或延期送达等情况的，由投标人自行负责。</w:t>
            </w:r>
          </w:p>
          <w:p w14:paraId="41234318">
            <w:pPr>
              <w:pStyle w:val="724"/>
              <w:adjustRightInd w:val="0"/>
              <w:spacing w:beforeLines="0" w:afterLines="0" w:line="440" w:lineRule="exact"/>
              <w:rPr>
                <w:rFonts w:hint="eastAsia" w:ascii="宋体" w:hAnsi="宋体" w:eastAsia="宋体" w:cs="宋体"/>
                <w:bCs/>
                <w:color w:val="FF0000"/>
                <w:sz w:val="18"/>
                <w:szCs w:val="18"/>
                <w:shd w:val="clear" w:color="FFFFFF" w:fill="D9D9D9"/>
              </w:rPr>
            </w:pPr>
            <w:r>
              <w:rPr>
                <w:rFonts w:hint="eastAsia" w:ascii="宋体" w:hAnsi="宋体" w:eastAsia="宋体" w:cs="宋体"/>
                <w:bCs/>
                <w:color w:val="FF0000"/>
                <w:sz w:val="18"/>
                <w:szCs w:val="18"/>
                <w:shd w:val="clear" w:color="FFFFFF" w:fill="D9D9D9"/>
              </w:rPr>
              <w:t>3.供应商自行对演示内容的完整性负责，由此造成的损失由供应商自行承担。</w:t>
            </w:r>
          </w:p>
          <w:p w14:paraId="382A793E">
            <w:pPr>
              <w:snapToGrid w:val="0"/>
              <w:spacing w:line="360" w:lineRule="auto"/>
              <w:ind w:firstLine="360" w:firstLineChars="200"/>
              <w:rPr>
                <w:rFonts w:hint="eastAsia" w:ascii="宋体" w:hAnsi="宋体" w:eastAsia="宋体" w:cs="宋体"/>
                <w:bCs/>
                <w:color w:val="FF0000"/>
                <w:sz w:val="18"/>
                <w:szCs w:val="18"/>
                <w:shd w:val="clear" w:color="FFFFFF" w:fill="D9D9D9"/>
              </w:rPr>
            </w:pPr>
            <w:r>
              <w:rPr>
                <w:rFonts w:hint="eastAsia" w:ascii="宋体" w:hAnsi="宋体" w:eastAsia="宋体" w:cs="宋体"/>
                <w:bCs/>
                <w:color w:val="FF0000"/>
                <w:kern w:val="0"/>
                <w:sz w:val="18"/>
                <w:szCs w:val="18"/>
                <w:shd w:val="clear" w:color="FFFFFF" w:fill="D9D9D9"/>
              </w:rPr>
              <w:t>4.供应商邮寄或现场送达的视频演示文件应单独密封包装，注明项目名称、项目编号、投标供应商信息并加盖公章。不符合上述制作、存储、密封规定的备份投标文件将被视为无效或者被拒绝接收</w:t>
            </w:r>
            <w:r>
              <w:rPr>
                <w:rFonts w:hint="eastAsia" w:ascii="宋体" w:hAnsi="宋体" w:eastAsia="宋体" w:cs="宋体"/>
                <w:bCs/>
                <w:color w:val="FF0000"/>
                <w:sz w:val="18"/>
                <w:szCs w:val="18"/>
                <w:shd w:val="clear" w:color="FFFFFF" w:fill="D9D9D9"/>
              </w:rPr>
              <w:t>。</w:t>
            </w:r>
          </w:p>
          <w:p w14:paraId="0D353F45">
            <w:pPr>
              <w:spacing w:line="276" w:lineRule="auto"/>
              <w:rPr>
                <w:rFonts w:hint="default"/>
                <w:color w:val="auto"/>
                <w:highlight w:val="none"/>
                <w:lang w:val="en-US" w:eastAsia="zh-CN"/>
              </w:rPr>
            </w:pPr>
            <w:r>
              <w:rPr>
                <w:rFonts w:hint="eastAsia" w:ascii="宋体" w:hAnsi="宋体" w:eastAsia="宋体" w:cs="宋体"/>
                <w:b/>
                <w:bCs/>
                <w:color w:val="FF0000"/>
                <w:kern w:val="2"/>
                <w:sz w:val="18"/>
                <w:szCs w:val="18"/>
                <w:shd w:val="clear" w:color="FFFFFF" w:fill="D9D9D9"/>
              </w:rPr>
              <w:t>演示视频收取及邮寄地址</w:t>
            </w:r>
            <w:r>
              <w:rPr>
                <w:rFonts w:hint="eastAsia" w:ascii="宋体" w:hAnsi="宋体" w:eastAsia="宋体" w:cs="宋体"/>
                <w:b/>
                <w:bCs/>
                <w:color w:val="FF0000"/>
                <w:sz w:val="18"/>
                <w:szCs w:val="18"/>
                <w:shd w:val="clear" w:color="FFFFFF" w:fill="D9D9D9"/>
                <w:lang w:val="en-US" w:eastAsia="zh-CN"/>
              </w:rPr>
              <w:t>：</w:t>
            </w:r>
            <w:r>
              <w:rPr>
                <w:rFonts w:hint="eastAsia" w:ascii="宋体" w:hAnsi="宋体" w:eastAsia="宋体" w:cs="宋体"/>
                <w:b/>
                <w:bCs/>
                <w:color w:val="FF0000"/>
                <w:sz w:val="18"/>
                <w:szCs w:val="18"/>
                <w:shd w:val="clear" w:color="FFFFFF" w:fill="D9D9D9"/>
                <w:lang w:eastAsia="zh-CN"/>
              </w:rPr>
              <w:t>浙江省杭州市桐庐县中艺大厦13A楼1403室，</w:t>
            </w:r>
            <w:r>
              <w:rPr>
                <w:rFonts w:hint="eastAsia" w:ascii="宋体" w:hAnsi="宋体" w:eastAsia="宋体" w:cs="宋体"/>
                <w:b/>
                <w:bCs/>
                <w:color w:val="FF0000"/>
                <w:sz w:val="18"/>
                <w:szCs w:val="18"/>
                <w:shd w:val="clear" w:color="FFFFFF" w:fill="D9D9D9"/>
                <w:lang w:val="en-US" w:eastAsia="zh-CN"/>
              </w:rPr>
              <w:t>黄女士（收），15869021054。</w:t>
            </w:r>
            <w:r>
              <w:rPr>
                <w:rFonts w:hint="eastAsia" w:ascii="宋体" w:hAnsi="宋体" w:eastAsia="宋体" w:cs="宋体"/>
                <w:b/>
                <w:bCs/>
                <w:color w:val="FF0000"/>
                <w:sz w:val="18"/>
                <w:szCs w:val="18"/>
                <w:shd w:val="clear" w:color="FFFFFF" w:fill="D9D9D9"/>
              </w:rPr>
              <w:br w:type="textWrapping"/>
            </w:r>
            <w:r>
              <w:rPr>
                <w:rFonts w:hint="eastAsia" w:ascii="宋体" w:hAnsi="宋体" w:eastAsia="宋体" w:cs="宋体"/>
                <w:color w:val="FF0000"/>
                <w:kern w:val="0"/>
                <w:sz w:val="18"/>
                <w:szCs w:val="18"/>
                <w:shd w:val="clear" w:color="FFFFFF" w:fill="D9D9D9"/>
              </w:rPr>
              <w:t>因投标人自身原因导致无法演示或者演示效果不理想的，责任自负。</w:t>
            </w:r>
          </w:p>
        </w:tc>
        <w:tc>
          <w:tcPr>
            <w:tcW w:w="1052" w:type="dxa"/>
            <w:noWrap/>
            <w:vAlign w:val="center"/>
          </w:tcPr>
          <w:p w14:paraId="4A026CB0">
            <w:pPr>
              <w:widowControl/>
              <w:spacing w:line="276" w:lineRule="auto"/>
              <w:jc w:val="center"/>
              <w:rPr>
                <w:color w:val="auto"/>
                <w:kern w:val="0"/>
                <w:highlight w:val="none"/>
              </w:rPr>
            </w:pPr>
            <w:r>
              <w:rPr>
                <w:color w:val="auto"/>
                <w:kern w:val="0"/>
                <w:highlight w:val="none"/>
              </w:rPr>
              <w:t>5</w:t>
            </w:r>
            <w:r>
              <w:rPr>
                <w:rFonts w:hint="eastAsia"/>
                <w:color w:val="auto"/>
                <w:kern w:val="0"/>
                <w:highlight w:val="none"/>
              </w:rPr>
              <w:t>分</w:t>
            </w:r>
          </w:p>
        </w:tc>
      </w:tr>
      <w:tr w14:paraId="19865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89" w:type="dxa"/>
            <w:vMerge w:val="restart"/>
            <w:noWrap/>
            <w:vAlign w:val="center"/>
          </w:tcPr>
          <w:p w14:paraId="2F24432F">
            <w:pPr>
              <w:widowControl/>
              <w:spacing w:line="276" w:lineRule="auto"/>
              <w:jc w:val="center"/>
              <w:rPr>
                <w:rFonts w:hint="eastAsia" w:eastAsia="仿宋"/>
                <w:color w:val="auto"/>
                <w:kern w:val="0"/>
                <w:highlight w:val="none"/>
                <w:lang w:eastAsia="zh-CN"/>
              </w:rPr>
            </w:pPr>
            <w:r>
              <w:rPr>
                <w:rFonts w:hint="eastAsia"/>
                <w:color w:val="auto"/>
                <w:kern w:val="0"/>
                <w:highlight w:val="none"/>
                <w:lang w:val="en-US" w:eastAsia="zh-CN"/>
              </w:rPr>
              <w:t>4</w:t>
            </w:r>
          </w:p>
        </w:tc>
        <w:tc>
          <w:tcPr>
            <w:tcW w:w="1156" w:type="dxa"/>
            <w:vMerge w:val="restart"/>
            <w:noWrap/>
            <w:vAlign w:val="center"/>
          </w:tcPr>
          <w:p w14:paraId="674D6A6D">
            <w:pPr>
              <w:widowControl/>
              <w:spacing w:line="276" w:lineRule="auto"/>
              <w:jc w:val="center"/>
              <w:rPr>
                <w:color w:val="auto"/>
                <w:kern w:val="0"/>
                <w:highlight w:val="none"/>
              </w:rPr>
            </w:pPr>
            <w:r>
              <w:rPr>
                <w:rFonts w:hint="eastAsia"/>
                <w:color w:val="auto"/>
                <w:kern w:val="0"/>
                <w:highlight w:val="none"/>
              </w:rPr>
              <w:t>项目实施方案</w:t>
            </w:r>
          </w:p>
        </w:tc>
        <w:tc>
          <w:tcPr>
            <w:tcW w:w="5330" w:type="dxa"/>
            <w:noWrap w:val="0"/>
            <w:vAlign w:val="center"/>
          </w:tcPr>
          <w:p w14:paraId="7786C9D2">
            <w:pPr>
              <w:widowControl/>
              <w:spacing w:line="276" w:lineRule="auto"/>
              <w:jc w:val="left"/>
              <w:rPr>
                <w:color w:val="auto"/>
                <w:kern w:val="0"/>
                <w:highlight w:val="none"/>
              </w:rPr>
            </w:pPr>
            <w:r>
              <w:rPr>
                <w:rFonts w:hint="eastAsia"/>
                <w:color w:val="auto"/>
                <w:kern w:val="0"/>
                <w:highlight w:val="none"/>
              </w:rPr>
              <w:t>项目涉及本院及外派法庭设备利旧、复用，施工比较复杂，要求投标单位提前进行现场勘查。</w:t>
            </w:r>
          </w:p>
          <w:p w14:paraId="33E6A8C6">
            <w:pPr>
              <w:widowControl/>
              <w:spacing w:line="276" w:lineRule="auto"/>
              <w:jc w:val="left"/>
              <w:rPr>
                <w:rFonts w:hint="eastAsia"/>
                <w:color w:val="auto"/>
                <w:kern w:val="0"/>
                <w:highlight w:val="none"/>
              </w:rPr>
            </w:pPr>
            <w:r>
              <w:rPr>
                <w:rFonts w:hint="eastAsia"/>
                <w:color w:val="auto"/>
                <w:kern w:val="0"/>
                <w:highlight w:val="none"/>
              </w:rPr>
              <w:t>①根据供应商组织实施方案进行</w:t>
            </w:r>
            <w:r>
              <w:rPr>
                <w:rFonts w:hint="eastAsia"/>
                <w:color w:val="auto"/>
                <w:kern w:val="0"/>
                <w:highlight w:val="none"/>
                <w:lang w:val="en-US" w:eastAsia="zh-CN"/>
              </w:rPr>
              <w:t>综合</w:t>
            </w:r>
            <w:r>
              <w:rPr>
                <w:rFonts w:hint="eastAsia"/>
                <w:color w:val="auto"/>
                <w:kern w:val="0"/>
                <w:highlight w:val="none"/>
              </w:rPr>
              <w:t>评分。（0-3分）</w:t>
            </w:r>
          </w:p>
          <w:p w14:paraId="15AF23DA">
            <w:pPr>
              <w:keepNext w:val="0"/>
              <w:keepLines w:val="0"/>
              <w:pageBreakBefore w:val="0"/>
              <w:kinsoku/>
              <w:wordWrap/>
              <w:overflowPunct/>
              <w:topLinePunct w:val="0"/>
              <w:bidi w:val="0"/>
              <w:spacing w:beforeAutospacing="0" w:afterAutospacing="0" w:line="276" w:lineRule="auto"/>
              <w:ind w:firstLine="210" w:firstLineChars="100"/>
              <w:textAlignment w:val="auto"/>
              <w:outlineLvl w:val="0"/>
              <w:rPr>
                <w:rFonts w:hint="eastAsia" w:ascii="Times New Roman" w:hAnsi="Times New Roman" w:eastAsia="宋体" w:cs="仿宋_GB2312"/>
                <w:color w:val="auto"/>
                <w:kern w:val="2"/>
                <w:sz w:val="21"/>
                <w:szCs w:val="24"/>
                <w:highlight w:val="none"/>
                <w:lang w:val="en-US" w:eastAsia="zh-CN" w:bidi="ar-SA"/>
              </w:rPr>
            </w:pPr>
            <w:r>
              <w:rPr>
                <w:rFonts w:hint="eastAsia" w:ascii="Times New Roman" w:hAnsi="Times New Roman" w:eastAsia="宋体" w:cs="仿宋_GB2312"/>
                <w:color w:val="auto"/>
                <w:kern w:val="2"/>
                <w:sz w:val="21"/>
                <w:szCs w:val="24"/>
                <w:highlight w:val="none"/>
                <w:lang w:val="en-US" w:eastAsia="zh-CN" w:bidi="ar-SA"/>
              </w:rPr>
              <w:t>组织实施方案内容清晰、完整、合理可行的得2-3分；</w:t>
            </w:r>
          </w:p>
          <w:p w14:paraId="016BFBA7">
            <w:pPr>
              <w:keepNext w:val="0"/>
              <w:keepLines w:val="0"/>
              <w:pageBreakBefore w:val="0"/>
              <w:kinsoku/>
              <w:wordWrap/>
              <w:overflowPunct/>
              <w:topLinePunct w:val="0"/>
              <w:bidi w:val="0"/>
              <w:spacing w:beforeAutospacing="0" w:afterAutospacing="0" w:line="276" w:lineRule="auto"/>
              <w:ind w:firstLine="210" w:firstLineChars="100"/>
              <w:textAlignment w:val="auto"/>
              <w:outlineLvl w:val="0"/>
              <w:rPr>
                <w:rFonts w:hint="eastAsia" w:ascii="Times New Roman" w:hAnsi="Times New Roman" w:eastAsia="宋体" w:cs="仿宋_GB2312"/>
                <w:color w:val="auto"/>
                <w:kern w:val="2"/>
                <w:sz w:val="21"/>
                <w:szCs w:val="24"/>
                <w:highlight w:val="none"/>
                <w:lang w:val="en-US" w:eastAsia="zh-CN" w:bidi="ar-SA"/>
              </w:rPr>
            </w:pPr>
            <w:r>
              <w:rPr>
                <w:rFonts w:hint="eastAsia" w:ascii="Times New Roman" w:hAnsi="Times New Roman" w:eastAsia="宋体" w:cs="仿宋_GB2312"/>
                <w:color w:val="auto"/>
                <w:kern w:val="2"/>
                <w:sz w:val="21"/>
                <w:szCs w:val="24"/>
                <w:highlight w:val="none"/>
                <w:lang w:val="en-US" w:eastAsia="zh-CN" w:bidi="ar-SA"/>
              </w:rPr>
              <w:t>组织实施方案内容较清晰，完整，具有一定可行性的得1-2分；</w:t>
            </w:r>
          </w:p>
          <w:p w14:paraId="3E5DEE15">
            <w:pPr>
              <w:keepNext w:val="0"/>
              <w:keepLines w:val="0"/>
              <w:pageBreakBefore w:val="0"/>
              <w:kinsoku/>
              <w:wordWrap/>
              <w:overflowPunct/>
              <w:topLinePunct w:val="0"/>
              <w:bidi w:val="0"/>
              <w:spacing w:beforeAutospacing="0" w:afterAutospacing="0" w:line="276" w:lineRule="auto"/>
              <w:ind w:firstLine="210" w:firstLineChars="100"/>
              <w:textAlignment w:val="auto"/>
              <w:outlineLvl w:val="0"/>
              <w:rPr>
                <w:rFonts w:hint="eastAsia" w:ascii="Times New Roman" w:hAnsi="Times New Roman" w:eastAsia="宋体" w:cs="仿宋_GB2312"/>
                <w:color w:val="auto"/>
                <w:kern w:val="2"/>
                <w:sz w:val="21"/>
                <w:szCs w:val="24"/>
                <w:highlight w:val="none"/>
                <w:lang w:val="en-US" w:eastAsia="zh-CN" w:bidi="ar-SA"/>
              </w:rPr>
            </w:pPr>
            <w:r>
              <w:rPr>
                <w:rFonts w:hint="eastAsia" w:ascii="Times New Roman" w:hAnsi="Times New Roman" w:eastAsia="宋体" w:cs="仿宋_GB2312"/>
                <w:color w:val="auto"/>
                <w:kern w:val="2"/>
                <w:sz w:val="21"/>
                <w:szCs w:val="24"/>
                <w:highlight w:val="none"/>
                <w:lang w:val="en-US" w:eastAsia="zh-CN" w:bidi="ar-SA"/>
              </w:rPr>
              <w:t>组织实施方案内容简单，不够合理的得0-1分；</w:t>
            </w:r>
          </w:p>
          <w:p w14:paraId="26AC03D8">
            <w:pPr>
              <w:widowControl/>
              <w:spacing w:line="276" w:lineRule="auto"/>
              <w:ind w:firstLine="210" w:firstLineChars="100"/>
              <w:jc w:val="left"/>
              <w:outlineLvl w:val="0"/>
              <w:rPr>
                <w:rFonts w:hint="eastAsia"/>
                <w:color w:val="auto"/>
                <w:kern w:val="0"/>
                <w:highlight w:val="none"/>
              </w:rPr>
            </w:pPr>
            <w:r>
              <w:rPr>
                <w:rFonts w:hint="eastAsia" w:ascii="Times New Roman" w:hAnsi="Times New Roman" w:eastAsia="宋体" w:cs="仿宋_GB2312"/>
                <w:color w:val="auto"/>
                <w:sz w:val="21"/>
                <w:szCs w:val="24"/>
                <w:highlight w:val="none"/>
              </w:rPr>
              <w:t>未提及此项不得分。</w:t>
            </w:r>
          </w:p>
        </w:tc>
        <w:tc>
          <w:tcPr>
            <w:tcW w:w="1052" w:type="dxa"/>
            <w:noWrap/>
            <w:vAlign w:val="center"/>
          </w:tcPr>
          <w:p w14:paraId="17168B2A">
            <w:pPr>
              <w:widowControl/>
              <w:spacing w:line="276" w:lineRule="auto"/>
              <w:jc w:val="center"/>
              <w:rPr>
                <w:color w:val="auto"/>
                <w:kern w:val="0"/>
                <w:highlight w:val="none"/>
              </w:rPr>
            </w:pPr>
            <w:r>
              <w:rPr>
                <w:rFonts w:hint="eastAsia"/>
                <w:color w:val="auto"/>
                <w:kern w:val="0"/>
                <w:highlight w:val="none"/>
              </w:rPr>
              <w:t>3分</w:t>
            </w:r>
          </w:p>
        </w:tc>
      </w:tr>
      <w:tr w14:paraId="69EAC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889" w:type="dxa"/>
            <w:vMerge w:val="continue"/>
            <w:noWrap/>
            <w:vAlign w:val="center"/>
          </w:tcPr>
          <w:p w14:paraId="29DEC042">
            <w:pPr>
              <w:widowControl/>
              <w:spacing w:line="276" w:lineRule="auto"/>
              <w:jc w:val="left"/>
              <w:rPr>
                <w:color w:val="auto"/>
                <w:highlight w:val="none"/>
              </w:rPr>
            </w:pPr>
          </w:p>
        </w:tc>
        <w:tc>
          <w:tcPr>
            <w:tcW w:w="1156" w:type="dxa"/>
            <w:vMerge w:val="continue"/>
            <w:noWrap/>
            <w:vAlign w:val="center"/>
          </w:tcPr>
          <w:p w14:paraId="6B0EAEAD">
            <w:pPr>
              <w:widowControl/>
              <w:spacing w:line="276" w:lineRule="auto"/>
              <w:jc w:val="left"/>
              <w:rPr>
                <w:color w:val="auto"/>
                <w:highlight w:val="none"/>
              </w:rPr>
            </w:pPr>
          </w:p>
        </w:tc>
        <w:tc>
          <w:tcPr>
            <w:tcW w:w="5330" w:type="dxa"/>
            <w:noWrap w:val="0"/>
            <w:vAlign w:val="center"/>
          </w:tcPr>
          <w:p w14:paraId="36FBC427">
            <w:pPr>
              <w:widowControl/>
              <w:spacing w:line="276" w:lineRule="auto"/>
              <w:jc w:val="left"/>
              <w:rPr>
                <w:rFonts w:hint="eastAsia"/>
                <w:color w:val="auto"/>
                <w:kern w:val="0"/>
                <w:highlight w:val="none"/>
              </w:rPr>
            </w:pPr>
            <w:r>
              <w:rPr>
                <w:rFonts w:hint="eastAsia"/>
                <w:color w:val="auto"/>
                <w:kern w:val="0"/>
                <w:highlight w:val="none"/>
              </w:rPr>
              <w:t>②确保供货的组织措施：根据本项目采购人的特点针对本项目实施进度情况进行评分。（0-3分）</w:t>
            </w:r>
          </w:p>
          <w:p w14:paraId="563F2F9F">
            <w:pPr>
              <w:keepNext w:val="0"/>
              <w:keepLines w:val="0"/>
              <w:pageBreakBefore w:val="0"/>
              <w:kinsoku/>
              <w:wordWrap/>
              <w:overflowPunct/>
              <w:topLinePunct w:val="0"/>
              <w:bidi w:val="0"/>
              <w:spacing w:beforeAutospacing="0" w:afterAutospacing="0" w:line="276" w:lineRule="auto"/>
              <w:ind w:firstLine="420" w:firstLineChars="200"/>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lang w:val="en-US" w:eastAsia="zh-CN"/>
              </w:rPr>
              <w:t>组织</w:t>
            </w:r>
            <w:r>
              <w:rPr>
                <w:rFonts w:hint="eastAsia" w:ascii="Times New Roman" w:hAnsi="Times New Roman" w:eastAsia="宋体" w:cs="仿宋_GB2312"/>
                <w:color w:val="auto"/>
                <w:sz w:val="21"/>
                <w:szCs w:val="24"/>
                <w:highlight w:val="none"/>
              </w:rPr>
              <w:t>措施及方案完整、清晰、合理的得</w:t>
            </w:r>
            <w:r>
              <w:rPr>
                <w:rFonts w:hint="eastAsia" w:ascii="Times New Roman" w:hAnsi="Times New Roman" w:eastAsia="宋体" w:cs="仿宋_GB2312"/>
                <w:color w:val="auto"/>
                <w:sz w:val="21"/>
                <w:szCs w:val="24"/>
                <w:highlight w:val="none"/>
                <w:lang w:val="en-US" w:eastAsia="zh-CN"/>
              </w:rPr>
              <w:t>2-3</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66F38F32">
            <w:pPr>
              <w:keepNext w:val="0"/>
              <w:keepLines w:val="0"/>
              <w:pageBreakBefore w:val="0"/>
              <w:kinsoku/>
              <w:wordWrap/>
              <w:overflowPunct/>
              <w:topLinePunct w:val="0"/>
              <w:bidi w:val="0"/>
              <w:spacing w:beforeAutospacing="0" w:afterAutospacing="0" w:line="276" w:lineRule="auto"/>
              <w:ind w:firstLine="420" w:firstLineChars="200"/>
              <w:textAlignment w:val="auto"/>
              <w:outlineLvl w:val="0"/>
              <w:rPr>
                <w:rFonts w:hint="eastAsia" w:ascii="Times New Roman" w:hAnsi="Times New Roman" w:eastAsia="宋体" w:cs="仿宋_GB2312"/>
                <w:color w:val="auto"/>
                <w:sz w:val="21"/>
                <w:szCs w:val="24"/>
                <w:highlight w:val="none"/>
              </w:rPr>
            </w:pPr>
            <w:r>
              <w:rPr>
                <w:rFonts w:hint="eastAsia" w:ascii="Times New Roman" w:hAnsi="Times New Roman" w:eastAsia="宋体" w:cs="仿宋_GB2312"/>
                <w:color w:val="auto"/>
                <w:sz w:val="21"/>
                <w:szCs w:val="24"/>
                <w:highlight w:val="none"/>
                <w:lang w:val="en-US" w:eastAsia="zh-CN"/>
              </w:rPr>
              <w:t>组织</w:t>
            </w:r>
            <w:r>
              <w:rPr>
                <w:rFonts w:hint="eastAsia" w:ascii="Times New Roman" w:hAnsi="Times New Roman" w:eastAsia="宋体" w:cs="仿宋_GB2312"/>
                <w:color w:val="auto"/>
                <w:sz w:val="21"/>
                <w:szCs w:val="24"/>
                <w:highlight w:val="none"/>
              </w:rPr>
              <w:t>服务方案内容一般，略有缺陷</w:t>
            </w:r>
            <w:r>
              <w:rPr>
                <w:rFonts w:hint="eastAsia" w:ascii="Times New Roman" w:hAnsi="Times New Roman" w:eastAsia="宋体" w:cs="仿宋_GB2312"/>
                <w:color w:val="auto"/>
                <w:sz w:val="21"/>
                <w:szCs w:val="24"/>
                <w:highlight w:val="none"/>
                <w:lang w:val="en-US" w:eastAsia="zh-CN"/>
              </w:rPr>
              <w:t>的</w:t>
            </w:r>
            <w:r>
              <w:rPr>
                <w:rFonts w:hint="eastAsia" w:ascii="Times New Roman" w:hAnsi="Times New Roman" w:eastAsia="宋体" w:cs="仿宋_GB2312"/>
                <w:color w:val="auto"/>
                <w:sz w:val="21"/>
                <w:szCs w:val="24"/>
                <w:highlight w:val="none"/>
              </w:rPr>
              <w:t>得</w:t>
            </w:r>
            <w:r>
              <w:rPr>
                <w:rFonts w:hint="eastAsia" w:ascii="Times New Roman" w:hAnsi="Times New Roman" w:eastAsia="宋体" w:cs="仿宋_GB2312"/>
                <w:color w:val="auto"/>
                <w:sz w:val="21"/>
                <w:szCs w:val="24"/>
                <w:highlight w:val="none"/>
                <w:lang w:val="en-US" w:eastAsia="zh-CN"/>
              </w:rPr>
              <w:t>1-2</w:t>
            </w:r>
            <w:r>
              <w:rPr>
                <w:rFonts w:hint="eastAsia" w:ascii="Times New Roman" w:hAnsi="Times New Roman" w:eastAsia="宋体" w:cs="仿宋_GB2312"/>
                <w:color w:val="auto"/>
                <w:sz w:val="21"/>
                <w:szCs w:val="24"/>
                <w:highlight w:val="none"/>
              </w:rPr>
              <w:t>分</w:t>
            </w:r>
          </w:p>
          <w:p w14:paraId="3BF4F8B3">
            <w:pPr>
              <w:keepNext w:val="0"/>
              <w:keepLines w:val="0"/>
              <w:pageBreakBefore w:val="0"/>
              <w:kinsoku/>
              <w:wordWrap/>
              <w:overflowPunct/>
              <w:topLinePunct w:val="0"/>
              <w:bidi w:val="0"/>
              <w:spacing w:beforeAutospacing="0" w:afterAutospacing="0" w:line="276" w:lineRule="auto"/>
              <w:ind w:firstLine="420" w:firstLineChars="200"/>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lang w:val="en-US" w:eastAsia="zh-CN"/>
              </w:rPr>
              <w:t>组织</w:t>
            </w:r>
            <w:r>
              <w:rPr>
                <w:rFonts w:hint="eastAsia" w:ascii="Times New Roman" w:hAnsi="Times New Roman" w:eastAsia="宋体" w:cs="仿宋_GB2312"/>
                <w:color w:val="auto"/>
                <w:sz w:val="21"/>
                <w:szCs w:val="24"/>
                <w:highlight w:val="none"/>
              </w:rPr>
              <w:t>服务方案内容</w:t>
            </w:r>
            <w:r>
              <w:rPr>
                <w:rFonts w:hint="eastAsia" w:ascii="Times New Roman" w:hAnsi="Times New Roman" w:eastAsia="宋体" w:cs="仿宋_GB2312"/>
                <w:color w:val="auto"/>
                <w:sz w:val="21"/>
                <w:szCs w:val="24"/>
                <w:highlight w:val="none"/>
                <w:lang w:val="en-US" w:eastAsia="zh-CN"/>
              </w:rPr>
              <w:t>片面，有所</w:t>
            </w:r>
            <w:r>
              <w:rPr>
                <w:rFonts w:hint="eastAsia" w:ascii="Times New Roman" w:hAnsi="Times New Roman" w:eastAsia="宋体" w:cs="仿宋_GB2312"/>
                <w:color w:val="auto"/>
                <w:sz w:val="21"/>
                <w:szCs w:val="24"/>
                <w:highlight w:val="none"/>
              </w:rPr>
              <w:t>缺失的得</w:t>
            </w:r>
            <w:r>
              <w:rPr>
                <w:rFonts w:hint="eastAsia" w:ascii="Times New Roman" w:hAnsi="Times New Roman" w:eastAsia="宋体" w:cs="仿宋_GB2312"/>
                <w:color w:val="auto"/>
                <w:sz w:val="21"/>
                <w:szCs w:val="24"/>
                <w:highlight w:val="none"/>
                <w:lang w:val="en-US" w:eastAsia="zh-CN"/>
              </w:rPr>
              <w:t>0-1</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6FB24B33">
            <w:pPr>
              <w:overflowPunct/>
              <w:spacing w:line="276" w:lineRule="auto"/>
              <w:ind w:firstLine="420" w:firstLineChars="200"/>
              <w:textAlignment w:val="auto"/>
              <w:outlineLvl w:val="0"/>
            </w:pPr>
            <w:r>
              <w:rPr>
                <w:rFonts w:hint="eastAsia" w:ascii="Times New Roman" w:hAnsi="Times New Roman" w:eastAsia="宋体" w:cs="仿宋_GB2312"/>
                <w:color w:val="auto"/>
                <w:sz w:val="21"/>
                <w:szCs w:val="24"/>
                <w:highlight w:val="none"/>
              </w:rPr>
              <w:t>未提及此项不得分</w:t>
            </w:r>
            <w:r>
              <w:rPr>
                <w:rFonts w:hint="eastAsia" w:ascii="Times New Roman" w:hAnsi="Times New Roman" w:eastAsia="宋体" w:cs="仿宋_GB2312"/>
                <w:color w:val="auto"/>
                <w:sz w:val="21"/>
                <w:szCs w:val="24"/>
                <w:highlight w:val="none"/>
                <w:lang w:eastAsia="zh-CN"/>
              </w:rPr>
              <w:t>。</w:t>
            </w:r>
          </w:p>
        </w:tc>
        <w:tc>
          <w:tcPr>
            <w:tcW w:w="1052" w:type="dxa"/>
            <w:noWrap/>
            <w:vAlign w:val="center"/>
          </w:tcPr>
          <w:p w14:paraId="08A05F54">
            <w:pPr>
              <w:widowControl/>
              <w:spacing w:line="276" w:lineRule="auto"/>
              <w:jc w:val="center"/>
              <w:rPr>
                <w:color w:val="auto"/>
                <w:kern w:val="0"/>
                <w:highlight w:val="none"/>
              </w:rPr>
            </w:pPr>
            <w:r>
              <w:rPr>
                <w:rFonts w:hint="eastAsia"/>
                <w:color w:val="auto"/>
                <w:kern w:val="0"/>
                <w:highlight w:val="none"/>
              </w:rPr>
              <w:t>3分</w:t>
            </w:r>
          </w:p>
        </w:tc>
      </w:tr>
      <w:tr w14:paraId="00C4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889" w:type="dxa"/>
            <w:vMerge w:val="continue"/>
            <w:noWrap/>
            <w:vAlign w:val="center"/>
          </w:tcPr>
          <w:p w14:paraId="091CF8BC">
            <w:pPr>
              <w:widowControl/>
              <w:spacing w:line="276" w:lineRule="auto"/>
              <w:jc w:val="left"/>
              <w:rPr>
                <w:color w:val="auto"/>
                <w:kern w:val="0"/>
                <w:highlight w:val="none"/>
              </w:rPr>
            </w:pPr>
          </w:p>
        </w:tc>
        <w:tc>
          <w:tcPr>
            <w:tcW w:w="1156" w:type="dxa"/>
            <w:vMerge w:val="continue"/>
            <w:noWrap/>
            <w:vAlign w:val="center"/>
          </w:tcPr>
          <w:p w14:paraId="78DF442E">
            <w:pPr>
              <w:widowControl/>
              <w:spacing w:line="276" w:lineRule="auto"/>
              <w:jc w:val="left"/>
              <w:rPr>
                <w:color w:val="auto"/>
                <w:kern w:val="0"/>
                <w:highlight w:val="none"/>
              </w:rPr>
            </w:pPr>
          </w:p>
        </w:tc>
        <w:tc>
          <w:tcPr>
            <w:tcW w:w="5330" w:type="dxa"/>
            <w:noWrap w:val="0"/>
            <w:vAlign w:val="center"/>
          </w:tcPr>
          <w:p w14:paraId="1E0C0D36">
            <w:pPr>
              <w:widowControl/>
              <w:spacing w:line="276" w:lineRule="auto"/>
              <w:ind w:firstLine="0" w:firstLineChars="0"/>
              <w:jc w:val="left"/>
              <w:outlineLvl w:val="0"/>
              <w:rPr>
                <w:rFonts w:hint="eastAsia" w:cs="仿宋_GB2312"/>
                <w:color w:val="auto"/>
                <w:kern w:val="2"/>
                <w:highlight w:val="none"/>
              </w:rPr>
            </w:pPr>
            <w:r>
              <w:rPr>
                <w:rFonts w:hint="eastAsia" w:cs="仿宋_GB2312"/>
                <w:color w:val="auto"/>
                <w:kern w:val="2"/>
                <w:highlight w:val="none"/>
              </w:rPr>
              <w:t>③根据投标人提供的安装、调试、验收方案进行评分。（0-3分）</w:t>
            </w:r>
          </w:p>
          <w:p w14:paraId="1BBD8D9A">
            <w:pPr>
              <w:keepNext w:val="0"/>
              <w:keepLines w:val="0"/>
              <w:pageBreakBefore w:val="0"/>
              <w:kinsoku/>
              <w:wordWrap/>
              <w:overflowPunct/>
              <w:topLinePunct w:val="0"/>
              <w:bidi w:val="0"/>
              <w:spacing w:beforeAutospacing="0" w:afterAutospacing="0" w:line="276" w:lineRule="auto"/>
              <w:ind w:firstLine="420" w:firstLineChars="200"/>
              <w:textAlignment w:val="auto"/>
              <w:outlineLvl w:val="0"/>
              <w:rPr>
                <w:rFonts w:hint="eastAsia" w:ascii="Times New Roman" w:hAnsi="Times New Roman" w:eastAsia="宋体" w:cs="仿宋_GB2312"/>
                <w:color w:val="auto"/>
                <w:sz w:val="21"/>
                <w:szCs w:val="24"/>
                <w:highlight w:val="none"/>
                <w:lang w:val="en-US" w:eastAsia="zh-CN"/>
              </w:rPr>
            </w:pPr>
            <w:r>
              <w:rPr>
                <w:rFonts w:hint="eastAsia" w:ascii="Times New Roman" w:hAnsi="Times New Roman" w:eastAsia="宋体" w:cs="仿宋_GB2312"/>
                <w:color w:val="auto"/>
                <w:sz w:val="21"/>
                <w:szCs w:val="24"/>
                <w:highlight w:val="none"/>
                <w:lang w:val="en-US" w:eastAsia="zh-CN"/>
              </w:rPr>
              <w:t>方案较详细，能基本满足项目要求的得2-3分；</w:t>
            </w:r>
          </w:p>
          <w:p w14:paraId="68834E8D">
            <w:pPr>
              <w:keepNext w:val="0"/>
              <w:keepLines w:val="0"/>
              <w:pageBreakBefore w:val="0"/>
              <w:kinsoku/>
              <w:wordWrap/>
              <w:overflowPunct/>
              <w:topLinePunct w:val="0"/>
              <w:bidi w:val="0"/>
              <w:spacing w:beforeAutospacing="0" w:afterAutospacing="0" w:line="276" w:lineRule="auto"/>
              <w:ind w:firstLine="420" w:firstLineChars="200"/>
              <w:textAlignment w:val="auto"/>
              <w:outlineLvl w:val="0"/>
              <w:rPr>
                <w:rFonts w:hint="eastAsia" w:ascii="Times New Roman" w:hAnsi="Times New Roman" w:eastAsia="宋体" w:cs="仿宋_GB2312"/>
                <w:color w:val="auto"/>
                <w:sz w:val="21"/>
                <w:szCs w:val="24"/>
                <w:highlight w:val="none"/>
                <w:lang w:val="en-US" w:eastAsia="zh-CN"/>
              </w:rPr>
            </w:pPr>
            <w:r>
              <w:rPr>
                <w:rFonts w:hint="eastAsia" w:ascii="Times New Roman" w:hAnsi="Times New Roman" w:eastAsia="宋体" w:cs="仿宋_GB2312"/>
                <w:color w:val="auto"/>
                <w:sz w:val="21"/>
                <w:szCs w:val="24"/>
                <w:highlight w:val="none"/>
                <w:lang w:val="en-US" w:eastAsia="zh-CN"/>
              </w:rPr>
              <w:t>方案内容简单，有一定可行性的得1-2分；</w:t>
            </w:r>
          </w:p>
          <w:p w14:paraId="6196D2F0">
            <w:pPr>
              <w:overflowPunct/>
              <w:spacing w:line="276" w:lineRule="auto"/>
              <w:ind w:firstLine="420" w:firstLineChars="200"/>
              <w:textAlignment w:val="auto"/>
              <w:outlineLvl w:val="0"/>
              <w:rPr>
                <w:rFonts w:hint="eastAsia" w:eastAsia="宋体"/>
                <w:lang w:eastAsia="zh-CN"/>
              </w:rPr>
            </w:pPr>
            <w:r>
              <w:rPr>
                <w:rFonts w:hint="eastAsia" w:ascii="Times New Roman" w:hAnsi="Times New Roman" w:eastAsia="宋体" w:cs="仿宋_GB2312"/>
                <w:color w:val="auto"/>
                <w:sz w:val="21"/>
                <w:szCs w:val="24"/>
                <w:highlight w:val="none"/>
                <w:lang w:val="en-US" w:eastAsia="zh-CN"/>
              </w:rPr>
              <w:t>方案内容不够完善，缺乏可行性的得0-1分；</w:t>
            </w:r>
            <w:r>
              <w:rPr>
                <w:rFonts w:hint="eastAsia" w:ascii="Times New Roman" w:hAnsi="Times New Roman" w:eastAsia="宋体" w:cs="仿宋_GB2312"/>
                <w:color w:val="auto"/>
                <w:sz w:val="21"/>
                <w:szCs w:val="24"/>
                <w:highlight w:val="none"/>
              </w:rPr>
              <w:t>未提及此项不得分</w:t>
            </w:r>
            <w:r>
              <w:rPr>
                <w:rFonts w:hint="eastAsia" w:ascii="Times New Roman" w:hAnsi="Times New Roman" w:eastAsia="宋体" w:cs="仿宋_GB2312"/>
                <w:color w:val="auto"/>
                <w:sz w:val="21"/>
                <w:szCs w:val="24"/>
                <w:highlight w:val="none"/>
                <w:lang w:eastAsia="zh-CN"/>
              </w:rPr>
              <w:t>。</w:t>
            </w:r>
          </w:p>
        </w:tc>
        <w:tc>
          <w:tcPr>
            <w:tcW w:w="1052" w:type="dxa"/>
            <w:noWrap/>
            <w:vAlign w:val="center"/>
          </w:tcPr>
          <w:p w14:paraId="3B4D2192">
            <w:pPr>
              <w:widowControl/>
              <w:spacing w:line="276" w:lineRule="auto"/>
              <w:jc w:val="center"/>
              <w:rPr>
                <w:color w:val="auto"/>
                <w:kern w:val="0"/>
                <w:highlight w:val="none"/>
              </w:rPr>
            </w:pPr>
            <w:r>
              <w:rPr>
                <w:rFonts w:hint="eastAsia"/>
                <w:color w:val="auto"/>
                <w:kern w:val="0"/>
                <w:highlight w:val="none"/>
              </w:rPr>
              <w:t>3分</w:t>
            </w:r>
          </w:p>
        </w:tc>
      </w:tr>
      <w:tr w14:paraId="40E59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89" w:type="dxa"/>
            <w:vMerge w:val="restart"/>
            <w:noWrap/>
            <w:vAlign w:val="center"/>
          </w:tcPr>
          <w:p w14:paraId="29734BE9">
            <w:pPr>
              <w:widowControl/>
              <w:spacing w:line="276" w:lineRule="auto"/>
              <w:jc w:val="center"/>
              <w:rPr>
                <w:rFonts w:hint="eastAsia" w:eastAsia="仿宋"/>
                <w:color w:val="auto"/>
                <w:kern w:val="0"/>
                <w:highlight w:val="none"/>
                <w:lang w:eastAsia="zh-CN"/>
              </w:rPr>
            </w:pPr>
            <w:r>
              <w:rPr>
                <w:rFonts w:hint="eastAsia"/>
                <w:color w:val="auto"/>
                <w:kern w:val="0"/>
                <w:highlight w:val="none"/>
                <w:lang w:val="en-US" w:eastAsia="zh-CN"/>
              </w:rPr>
              <w:t>5</w:t>
            </w:r>
          </w:p>
        </w:tc>
        <w:tc>
          <w:tcPr>
            <w:tcW w:w="1156" w:type="dxa"/>
            <w:vMerge w:val="restart"/>
            <w:noWrap/>
            <w:vAlign w:val="center"/>
          </w:tcPr>
          <w:p w14:paraId="43F4DE62">
            <w:pPr>
              <w:widowControl/>
              <w:spacing w:line="276" w:lineRule="auto"/>
              <w:jc w:val="center"/>
              <w:rPr>
                <w:color w:val="auto"/>
                <w:kern w:val="0"/>
                <w:highlight w:val="none"/>
              </w:rPr>
            </w:pPr>
            <w:r>
              <w:rPr>
                <w:rFonts w:hint="eastAsia"/>
                <w:color w:val="auto"/>
                <w:kern w:val="0"/>
                <w:highlight w:val="none"/>
              </w:rPr>
              <w:t>项目实施人员</w:t>
            </w:r>
          </w:p>
        </w:tc>
        <w:tc>
          <w:tcPr>
            <w:tcW w:w="5330" w:type="dxa"/>
            <w:noWrap w:val="0"/>
            <w:vAlign w:val="top"/>
          </w:tcPr>
          <w:p w14:paraId="55F5FB39">
            <w:pPr>
              <w:widowControl/>
              <w:spacing w:line="276" w:lineRule="auto"/>
              <w:ind w:firstLine="0" w:firstLineChars="0"/>
              <w:jc w:val="left"/>
              <w:outlineLvl w:val="0"/>
              <w:rPr>
                <w:rFonts w:hint="eastAsia" w:cs="仿宋_GB2312"/>
                <w:color w:val="auto"/>
                <w:kern w:val="2"/>
                <w:highlight w:val="none"/>
              </w:rPr>
            </w:pPr>
            <w:r>
              <w:rPr>
                <w:rFonts w:hint="eastAsia" w:cs="仿宋_GB2312"/>
                <w:color w:val="auto"/>
                <w:kern w:val="2"/>
                <w:highlight w:val="none"/>
                <w:lang w:val="en-US" w:eastAsia="zh-CN"/>
              </w:rPr>
              <w:t>根据实施人员分配方案合理化情况进行打分；</w:t>
            </w:r>
            <w:r>
              <w:rPr>
                <w:rFonts w:hint="eastAsia" w:cs="仿宋_GB2312"/>
                <w:color w:val="auto"/>
                <w:kern w:val="2"/>
                <w:highlight w:val="none"/>
              </w:rPr>
              <w:t>（0-</w:t>
            </w:r>
            <w:r>
              <w:rPr>
                <w:rFonts w:hint="eastAsia" w:cs="仿宋_GB2312"/>
                <w:color w:val="auto"/>
                <w:kern w:val="2"/>
                <w:highlight w:val="none"/>
                <w:lang w:val="en-US" w:eastAsia="zh-CN"/>
              </w:rPr>
              <w:t>2</w:t>
            </w:r>
            <w:r>
              <w:rPr>
                <w:rFonts w:hint="eastAsia" w:cs="仿宋_GB2312"/>
                <w:color w:val="auto"/>
                <w:kern w:val="2"/>
                <w:highlight w:val="none"/>
              </w:rPr>
              <w:t>分）</w:t>
            </w:r>
          </w:p>
          <w:p w14:paraId="32F8A03E">
            <w:pPr>
              <w:spacing w:line="276" w:lineRule="auto"/>
              <w:ind w:firstLine="420" w:firstLineChars="200"/>
              <w:outlineLvl w:val="0"/>
              <w:rPr>
                <w:rFonts w:hint="eastAsia" w:ascii="Times New Roman" w:hAnsi="Times New Roman" w:eastAsia="宋体" w:cs="仿宋_GB2312"/>
                <w:color w:val="auto"/>
                <w:kern w:val="2"/>
                <w:highlight w:val="none"/>
                <w:lang w:val="en-US" w:eastAsia="zh-CN"/>
              </w:rPr>
            </w:pPr>
            <w:r>
              <w:rPr>
                <w:rFonts w:hint="eastAsia" w:ascii="Times New Roman" w:hAnsi="Times New Roman" w:eastAsia="宋体" w:cs="仿宋_GB2312"/>
                <w:color w:val="auto"/>
                <w:kern w:val="2"/>
                <w:highlight w:val="none"/>
                <w:lang w:val="en-US" w:eastAsia="zh-CN"/>
              </w:rPr>
              <w:t>分配方案合理且</w:t>
            </w:r>
            <w:r>
              <w:rPr>
                <w:rFonts w:hint="eastAsia" w:cs="仿宋_GB2312"/>
                <w:color w:val="auto"/>
                <w:kern w:val="2"/>
                <w:highlight w:val="none"/>
                <w:lang w:val="en-US" w:eastAsia="zh-CN"/>
              </w:rPr>
              <w:t>0</w:t>
            </w:r>
            <w:r>
              <w:rPr>
                <w:rFonts w:hint="eastAsia" w:ascii="Times New Roman" w:hAnsi="Times New Roman" w:eastAsia="宋体" w:cs="仿宋_GB2312"/>
                <w:color w:val="auto"/>
                <w:kern w:val="2"/>
                <w:highlight w:val="none"/>
                <w:lang w:val="en-US" w:eastAsia="zh-CN"/>
              </w:rPr>
              <w:t>具有可行性得1-2分；</w:t>
            </w:r>
          </w:p>
          <w:p w14:paraId="160379B5">
            <w:pPr>
              <w:spacing w:line="276" w:lineRule="auto"/>
              <w:ind w:firstLine="420" w:firstLineChars="200"/>
              <w:outlineLvl w:val="0"/>
              <w:rPr>
                <w:rFonts w:hint="eastAsia" w:ascii="Times New Roman" w:hAnsi="Times New Roman" w:eastAsia="宋体" w:cs="仿宋_GB2312"/>
                <w:color w:val="auto"/>
                <w:kern w:val="2"/>
                <w:highlight w:val="none"/>
                <w:lang w:val="en-US" w:eastAsia="zh-CN"/>
              </w:rPr>
            </w:pPr>
            <w:r>
              <w:rPr>
                <w:rFonts w:hint="eastAsia" w:ascii="Times New Roman" w:hAnsi="Times New Roman" w:eastAsia="宋体" w:cs="仿宋_GB2312"/>
                <w:color w:val="auto"/>
                <w:kern w:val="2"/>
                <w:highlight w:val="none"/>
                <w:lang w:val="en-US" w:eastAsia="zh-CN"/>
              </w:rPr>
              <w:t>分配方案一般且有一定可行性得0-1分；</w:t>
            </w:r>
          </w:p>
          <w:p w14:paraId="0F726E07">
            <w:pPr>
              <w:spacing w:line="276" w:lineRule="auto"/>
              <w:ind w:firstLine="420" w:firstLineChars="200"/>
              <w:outlineLvl w:val="0"/>
              <w:rPr>
                <w:rFonts w:hint="default" w:eastAsia="宋体"/>
                <w:lang w:val="en-US" w:eastAsia="zh-CN"/>
              </w:rPr>
            </w:pPr>
            <w:r>
              <w:rPr>
                <w:rFonts w:hint="eastAsia" w:ascii="Times New Roman" w:hAnsi="Times New Roman" w:eastAsia="宋体" w:cs="仿宋_GB2312"/>
                <w:color w:val="auto"/>
                <w:kern w:val="2"/>
                <w:highlight w:val="none"/>
                <w:lang w:val="en-US" w:eastAsia="zh-CN"/>
              </w:rPr>
              <w:t>分配方案不合理且不可行得0分。</w:t>
            </w:r>
          </w:p>
        </w:tc>
        <w:tc>
          <w:tcPr>
            <w:tcW w:w="1052" w:type="dxa"/>
            <w:noWrap/>
            <w:vAlign w:val="center"/>
          </w:tcPr>
          <w:p w14:paraId="59D2E36D">
            <w:pPr>
              <w:widowControl/>
              <w:spacing w:line="276" w:lineRule="auto"/>
              <w:jc w:val="center"/>
              <w:rPr>
                <w:color w:val="auto"/>
                <w:kern w:val="0"/>
                <w:highlight w:val="none"/>
              </w:rPr>
            </w:pPr>
            <w:r>
              <w:rPr>
                <w:rFonts w:hint="eastAsia"/>
                <w:color w:val="auto"/>
                <w:kern w:val="0"/>
                <w:highlight w:val="none"/>
                <w:lang w:val="en-US" w:eastAsia="zh-CN"/>
              </w:rPr>
              <w:t>2</w:t>
            </w:r>
            <w:r>
              <w:rPr>
                <w:rFonts w:hint="eastAsia"/>
                <w:color w:val="auto"/>
                <w:kern w:val="0"/>
                <w:highlight w:val="none"/>
              </w:rPr>
              <w:t>分</w:t>
            </w:r>
          </w:p>
        </w:tc>
      </w:tr>
      <w:tr w14:paraId="38F5F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jc w:val="center"/>
        </w:trPr>
        <w:tc>
          <w:tcPr>
            <w:tcW w:w="889" w:type="dxa"/>
            <w:vMerge w:val="continue"/>
            <w:noWrap/>
            <w:vAlign w:val="center"/>
          </w:tcPr>
          <w:p w14:paraId="6D9382A6"/>
        </w:tc>
        <w:tc>
          <w:tcPr>
            <w:tcW w:w="1156" w:type="dxa"/>
            <w:vMerge w:val="continue"/>
            <w:noWrap/>
            <w:vAlign w:val="center"/>
          </w:tcPr>
          <w:p w14:paraId="0F626A50"/>
        </w:tc>
        <w:tc>
          <w:tcPr>
            <w:tcW w:w="5330" w:type="dxa"/>
            <w:noWrap w:val="0"/>
            <w:vAlign w:val="center"/>
          </w:tcPr>
          <w:p w14:paraId="2283394A">
            <w:pPr>
              <w:rPr>
                <w:rFonts w:hint="eastAsia"/>
                <w:color w:val="auto"/>
                <w:kern w:val="0"/>
                <w:highlight w:val="none"/>
                <w:lang w:val="en-US" w:eastAsia="zh-CN"/>
              </w:rPr>
            </w:pPr>
            <w:r>
              <w:rPr>
                <w:rFonts w:hint="eastAsia"/>
                <w:color w:val="auto"/>
                <w:kern w:val="0"/>
                <w:highlight w:val="none"/>
                <w:lang w:val="en-US" w:eastAsia="zh-CN"/>
              </w:rPr>
              <w:t>实施人员资质证书</w:t>
            </w:r>
            <w:r>
              <w:rPr>
                <w:rFonts w:hint="eastAsia"/>
                <w:color w:val="auto"/>
                <w:kern w:val="0"/>
                <w:highlight w:val="none"/>
              </w:rPr>
              <w:t>；</w:t>
            </w:r>
          </w:p>
          <w:p w14:paraId="5B38F8F0">
            <w:pPr>
              <w:widowControl/>
              <w:bidi w:val="0"/>
              <w:spacing w:line="276" w:lineRule="auto"/>
              <w:ind w:firstLine="0" w:firstLineChars="0"/>
              <w:jc w:val="left"/>
              <w:outlineLvl w:val="0"/>
              <w:rPr>
                <w:rFonts w:hint="eastAsia"/>
                <w:color w:val="auto"/>
                <w:kern w:val="0"/>
                <w:highlight w:val="none"/>
                <w:lang w:val="en-US" w:eastAsia="zh-CN"/>
              </w:rPr>
            </w:pPr>
            <w:r>
              <w:rPr>
                <w:rFonts w:hint="eastAsia"/>
                <w:color w:val="auto"/>
                <w:kern w:val="0"/>
                <w:highlight w:val="none"/>
                <w:lang w:val="en-US" w:eastAsia="zh-CN"/>
              </w:rPr>
              <w:t>项目组成员具有工业和信息化部人才交流中心颁发的统信 UOS 技术认证证书（1分）</w:t>
            </w:r>
          </w:p>
          <w:p w14:paraId="1F20659F">
            <w:pPr>
              <w:widowControl/>
              <w:bidi w:val="0"/>
              <w:spacing w:line="276" w:lineRule="auto"/>
              <w:ind w:firstLine="0" w:firstLineChars="0"/>
              <w:jc w:val="left"/>
              <w:outlineLvl w:val="0"/>
              <w:rPr>
                <w:rFonts w:hint="eastAsia" w:ascii="Times New Roman" w:hAnsi="Times New Roman" w:eastAsia="宋体" w:cs="仿宋_GB2312"/>
                <w:b w:val="0"/>
                <w:bCs w:val="0"/>
                <w:color w:val="auto"/>
                <w:sz w:val="21"/>
                <w:szCs w:val="24"/>
                <w:highlight w:val="none"/>
                <w:lang w:val="en-US" w:eastAsia="zh-CN"/>
              </w:rPr>
            </w:pPr>
            <w:r>
              <w:rPr>
                <w:rFonts w:hint="eastAsia" w:ascii="Times New Roman" w:hAnsi="Times New Roman" w:eastAsia="宋体" w:cs="仿宋_GB2312"/>
                <w:b w:val="0"/>
                <w:bCs w:val="0"/>
                <w:color w:val="auto"/>
                <w:sz w:val="21"/>
                <w:szCs w:val="24"/>
                <w:highlight w:val="none"/>
                <w:lang w:val="en-US" w:eastAsia="zh-CN"/>
              </w:rPr>
              <w:t>项目组成员具有中国信息安全评测中心颁发的注册信息安全专业人员证书证书（1分）</w:t>
            </w:r>
          </w:p>
          <w:p w14:paraId="32C38898">
            <w:pPr>
              <w:rPr>
                <w:rFonts w:hint="eastAsia"/>
                <w:color w:val="auto"/>
                <w:kern w:val="0"/>
                <w:highlight w:val="none"/>
                <w:lang w:val="en-US" w:eastAsia="zh-CN"/>
              </w:rPr>
            </w:pPr>
            <w:r>
              <w:rPr>
                <w:rFonts w:hint="eastAsia"/>
                <w:color w:val="auto"/>
                <w:kern w:val="0"/>
                <w:highlight w:val="none"/>
                <w:lang w:val="en-US" w:eastAsia="zh-CN"/>
              </w:rPr>
              <w:t>项目组成员具有计算机专业中级以上资格证书（1分）</w:t>
            </w:r>
          </w:p>
          <w:p w14:paraId="37F6D03C">
            <w:pPr>
              <w:rPr>
                <w:rFonts w:hint="eastAsia"/>
                <w:color w:val="auto"/>
                <w:kern w:val="0"/>
                <w:highlight w:val="none"/>
                <w:lang w:val="en-US" w:eastAsia="zh-CN"/>
              </w:rPr>
            </w:pPr>
            <w:r>
              <w:rPr>
                <w:rFonts w:hint="eastAsia" w:ascii="宋体" w:hAnsi="宋体" w:eastAsia="宋体" w:cs="宋体"/>
                <w:b/>
                <w:bCs/>
                <w:kern w:val="2"/>
                <w:sz w:val="22"/>
                <w:szCs w:val="22"/>
                <w:lang w:val="zh-CN" w:eastAsia="zh-CN"/>
              </w:rPr>
              <w:t>注</w:t>
            </w:r>
            <w:r>
              <w:rPr>
                <w:rFonts w:hint="eastAsia" w:ascii="宋体" w:hAnsi="宋体" w:eastAsia="宋体" w:cs="宋体"/>
                <w:b/>
                <w:bCs/>
                <w:kern w:val="2"/>
                <w:sz w:val="22"/>
                <w:szCs w:val="22"/>
                <w:lang w:val="zh-CN"/>
              </w:rPr>
              <w:t>：</w:t>
            </w:r>
            <w:r>
              <w:rPr>
                <w:rFonts w:hint="eastAsia" w:ascii="宋体" w:hAnsi="宋体" w:eastAsia="宋体" w:cs="宋体"/>
                <w:b/>
                <w:bCs/>
                <w:color w:val="auto"/>
                <w:kern w:val="2"/>
                <w:sz w:val="22"/>
                <w:szCs w:val="22"/>
                <w:highlight w:val="none"/>
                <w:lang w:val="zh-CN" w:eastAsia="zh-CN"/>
              </w:rPr>
              <w:t>以上成员</w:t>
            </w:r>
            <w:r>
              <w:rPr>
                <w:rFonts w:hint="eastAsia" w:ascii="宋体" w:hAnsi="宋体" w:eastAsia="宋体" w:cs="宋体"/>
                <w:b/>
                <w:bCs/>
                <w:sz w:val="22"/>
                <w:szCs w:val="22"/>
                <w:lang w:val="zh-CN" w:eastAsia="zh-CN"/>
              </w:rPr>
              <w:t>均</w:t>
            </w:r>
            <w:r>
              <w:rPr>
                <w:rFonts w:hint="eastAsia" w:ascii="宋体" w:hAnsi="宋体" w:eastAsia="宋体" w:cs="宋体"/>
                <w:b/>
                <w:bCs w:val="0"/>
                <w:sz w:val="22"/>
                <w:szCs w:val="22"/>
              </w:rPr>
              <w:t>需提供</w:t>
            </w:r>
            <w:r>
              <w:rPr>
                <w:rFonts w:hint="eastAsia" w:ascii="宋体" w:hAnsi="宋体" w:eastAsia="宋体" w:cs="宋体"/>
                <w:b/>
                <w:bCs w:val="0"/>
                <w:sz w:val="22"/>
                <w:szCs w:val="22"/>
                <w:lang w:val="en-US" w:eastAsia="zh-CN"/>
              </w:rPr>
              <w:t>近三个月内任选其中一个月的</w:t>
            </w:r>
            <w:r>
              <w:rPr>
                <w:rFonts w:hint="eastAsia" w:ascii="宋体" w:hAnsi="宋体" w:eastAsia="宋体" w:cs="宋体"/>
                <w:b/>
                <w:bCs w:val="0"/>
                <w:sz w:val="22"/>
                <w:szCs w:val="22"/>
                <w:lang w:eastAsia="zh-CN"/>
              </w:rPr>
              <w:t>社保</w:t>
            </w:r>
            <w:r>
              <w:rPr>
                <w:rFonts w:hint="eastAsia" w:ascii="宋体" w:hAnsi="宋体" w:eastAsia="宋体" w:cs="宋体"/>
                <w:b/>
                <w:bCs w:val="0"/>
                <w:sz w:val="22"/>
                <w:szCs w:val="22"/>
              </w:rPr>
              <w:t>，</w:t>
            </w:r>
            <w:r>
              <w:rPr>
                <w:rFonts w:hint="eastAsia" w:ascii="宋体" w:hAnsi="宋体" w:eastAsia="宋体" w:cs="宋体"/>
                <w:b/>
                <w:bCs/>
                <w:sz w:val="22"/>
                <w:szCs w:val="22"/>
                <w:lang w:val="zh-CN"/>
              </w:rPr>
              <w:t>出具时间为近一个月内</w:t>
            </w:r>
            <w:r>
              <w:rPr>
                <w:rFonts w:hint="eastAsia" w:ascii="宋体" w:hAnsi="宋体" w:eastAsia="宋体" w:cs="宋体"/>
                <w:b/>
                <w:bCs/>
                <w:sz w:val="22"/>
                <w:szCs w:val="22"/>
                <w:lang w:val="en-US" w:eastAsia="zh-CN"/>
              </w:rPr>
              <w:t>,</w:t>
            </w:r>
            <w:r>
              <w:rPr>
                <w:rFonts w:hint="eastAsia" w:ascii="宋体" w:hAnsi="宋体" w:eastAsia="宋体" w:cs="宋体"/>
                <w:b/>
                <w:bCs/>
                <w:sz w:val="22"/>
                <w:szCs w:val="22"/>
                <w:lang w:val="zh-CN" w:eastAsia="zh-CN"/>
              </w:rPr>
              <w:t>并提供有效期内</w:t>
            </w:r>
            <w:r>
              <w:rPr>
                <w:rFonts w:hAnsi="宋体"/>
                <w:b/>
                <w:bCs/>
                <w:kern w:val="0"/>
                <w:szCs w:val="21"/>
              </w:rPr>
              <w:t>上述资质证书复印件</w:t>
            </w:r>
            <w:r>
              <w:rPr>
                <w:rFonts w:hint="eastAsia" w:hAnsi="宋体"/>
                <w:b/>
                <w:bCs/>
                <w:kern w:val="0"/>
                <w:szCs w:val="21"/>
                <w:lang w:eastAsia="zh-CN"/>
              </w:rPr>
              <w:t>，</w:t>
            </w:r>
            <w:r>
              <w:rPr>
                <w:rFonts w:hAnsi="宋体"/>
                <w:b/>
                <w:bCs/>
                <w:kern w:val="0"/>
                <w:szCs w:val="21"/>
              </w:rPr>
              <w:t>否则不得分。</w:t>
            </w:r>
          </w:p>
        </w:tc>
        <w:tc>
          <w:tcPr>
            <w:tcW w:w="1052" w:type="dxa"/>
            <w:noWrap/>
            <w:vAlign w:val="center"/>
          </w:tcPr>
          <w:p w14:paraId="2F615CAD">
            <w:pPr>
              <w:jc w:val="center"/>
              <w:rPr>
                <w:rFonts w:hint="eastAsia"/>
                <w:color w:val="auto"/>
                <w:kern w:val="0"/>
                <w:highlight w:val="none"/>
                <w:lang w:val="en-US" w:eastAsia="zh-CN"/>
              </w:rPr>
            </w:pPr>
            <w:r>
              <w:rPr>
                <w:rFonts w:hint="eastAsia"/>
                <w:color w:val="auto"/>
                <w:kern w:val="0"/>
                <w:highlight w:val="none"/>
              </w:rPr>
              <w:t>3分</w:t>
            </w:r>
          </w:p>
        </w:tc>
      </w:tr>
      <w:tr w14:paraId="23F74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889" w:type="dxa"/>
            <w:noWrap/>
            <w:vAlign w:val="center"/>
          </w:tcPr>
          <w:p w14:paraId="2A626DCD">
            <w:pPr>
              <w:widowControl/>
              <w:spacing w:line="276" w:lineRule="auto"/>
              <w:jc w:val="center"/>
              <w:rPr>
                <w:rFonts w:hint="eastAsia" w:eastAsia="仿宋"/>
                <w:color w:val="auto"/>
                <w:kern w:val="0"/>
                <w:highlight w:val="none"/>
                <w:lang w:eastAsia="zh-CN"/>
              </w:rPr>
            </w:pPr>
            <w:r>
              <w:rPr>
                <w:rFonts w:hint="eastAsia"/>
                <w:color w:val="auto"/>
                <w:kern w:val="0"/>
                <w:highlight w:val="none"/>
                <w:lang w:val="en-US" w:eastAsia="zh-CN"/>
              </w:rPr>
              <w:t>6</w:t>
            </w:r>
          </w:p>
        </w:tc>
        <w:tc>
          <w:tcPr>
            <w:tcW w:w="1156" w:type="dxa"/>
            <w:noWrap/>
            <w:vAlign w:val="center"/>
          </w:tcPr>
          <w:p w14:paraId="678E102F">
            <w:pPr>
              <w:widowControl/>
              <w:spacing w:line="276" w:lineRule="auto"/>
              <w:jc w:val="center"/>
              <w:rPr>
                <w:color w:val="auto"/>
                <w:kern w:val="0"/>
                <w:highlight w:val="none"/>
              </w:rPr>
            </w:pPr>
            <w:r>
              <w:rPr>
                <w:rFonts w:hint="eastAsia"/>
                <w:color w:val="auto"/>
                <w:kern w:val="0"/>
                <w:highlight w:val="none"/>
              </w:rPr>
              <w:t>售后服务承诺</w:t>
            </w:r>
          </w:p>
        </w:tc>
        <w:tc>
          <w:tcPr>
            <w:tcW w:w="5330" w:type="dxa"/>
            <w:noWrap/>
            <w:vAlign w:val="center"/>
          </w:tcPr>
          <w:p w14:paraId="617F1D9E">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kern w:val="2"/>
                <w:highlight w:val="none"/>
              </w:rPr>
            </w:pPr>
            <w:r>
              <w:rPr>
                <w:rFonts w:hint="eastAsia" w:cs="仿宋_GB2312"/>
                <w:color w:val="auto"/>
                <w:kern w:val="2"/>
                <w:highlight w:val="none"/>
              </w:rPr>
              <w:t>根据投标人对本项目做的响应时间、优惠措施等售后承诺综合打分。（0-</w:t>
            </w:r>
            <w:r>
              <w:rPr>
                <w:rFonts w:hint="eastAsia" w:cs="仿宋_GB2312"/>
                <w:color w:val="auto"/>
                <w:kern w:val="2"/>
                <w:highlight w:val="none"/>
                <w:lang w:val="en-US" w:eastAsia="zh-CN"/>
              </w:rPr>
              <w:t>3</w:t>
            </w:r>
            <w:r>
              <w:rPr>
                <w:rFonts w:hint="eastAsia" w:cs="仿宋_GB2312"/>
                <w:color w:val="auto"/>
                <w:kern w:val="2"/>
                <w:highlight w:val="none"/>
              </w:rPr>
              <w:t>分）</w:t>
            </w:r>
          </w:p>
          <w:p w14:paraId="7669252D">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rPr>
              <w:t>服务方案内容清晰、完整、合理的，可操作性强的服务承诺保障措施完善</w:t>
            </w:r>
            <w:r>
              <w:rPr>
                <w:rFonts w:hint="eastAsia" w:ascii="Times New Roman" w:hAnsi="Times New Roman" w:eastAsia="宋体" w:cs="仿宋_GB2312"/>
                <w:color w:val="auto"/>
                <w:sz w:val="21"/>
                <w:szCs w:val="24"/>
                <w:highlight w:val="none"/>
                <w:lang w:val="en-US" w:eastAsia="zh-CN"/>
              </w:rPr>
              <w:t>的</w:t>
            </w:r>
            <w:r>
              <w:rPr>
                <w:rFonts w:hint="eastAsia" w:ascii="Times New Roman" w:hAnsi="Times New Roman" w:eastAsia="宋体" w:cs="仿宋_GB2312"/>
                <w:color w:val="auto"/>
                <w:sz w:val="21"/>
                <w:szCs w:val="24"/>
                <w:highlight w:val="none"/>
              </w:rPr>
              <w:t>得</w:t>
            </w:r>
            <w:r>
              <w:rPr>
                <w:rFonts w:hint="eastAsia" w:ascii="Times New Roman" w:hAnsi="Times New Roman" w:eastAsia="宋体" w:cs="仿宋_GB2312"/>
                <w:color w:val="auto"/>
                <w:sz w:val="21"/>
                <w:szCs w:val="24"/>
                <w:highlight w:val="none"/>
                <w:lang w:val="en-US" w:eastAsia="zh-CN"/>
              </w:rPr>
              <w:t>2-3</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697B16F5">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rPr>
              <w:t>服务方案内容一般，服务承诺保障有缺陷，基本满足项目实际需求的得</w:t>
            </w:r>
            <w:r>
              <w:rPr>
                <w:rFonts w:hint="eastAsia" w:ascii="Times New Roman" w:hAnsi="Times New Roman" w:eastAsia="宋体" w:cs="仿宋_GB2312"/>
                <w:color w:val="auto"/>
                <w:sz w:val="21"/>
                <w:szCs w:val="24"/>
                <w:highlight w:val="none"/>
                <w:lang w:val="en-US" w:eastAsia="zh-CN"/>
              </w:rPr>
              <w:t>1-2</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7DAC6C87">
            <w:pPr>
              <w:widowControl/>
              <w:spacing w:line="276" w:lineRule="auto"/>
              <w:jc w:val="left"/>
              <w:outlineLvl w:val="0"/>
              <w:rPr>
                <w:color w:val="auto"/>
                <w:kern w:val="0"/>
                <w:highlight w:val="none"/>
              </w:rPr>
            </w:pPr>
            <w:r>
              <w:rPr>
                <w:rFonts w:hint="eastAsia" w:ascii="Times New Roman" w:hAnsi="Times New Roman" w:eastAsia="宋体" w:cs="仿宋_GB2312"/>
                <w:color w:val="auto"/>
                <w:sz w:val="21"/>
                <w:szCs w:val="24"/>
                <w:highlight w:val="none"/>
              </w:rPr>
              <w:t>服务方案内容简陋、缺失的得</w:t>
            </w:r>
            <w:r>
              <w:rPr>
                <w:rFonts w:hint="eastAsia" w:ascii="Times New Roman" w:hAnsi="Times New Roman" w:eastAsia="宋体" w:cs="仿宋_GB2312"/>
                <w:color w:val="auto"/>
                <w:sz w:val="21"/>
                <w:szCs w:val="24"/>
                <w:highlight w:val="none"/>
                <w:lang w:val="en-US" w:eastAsia="zh-CN"/>
              </w:rPr>
              <w:t>0-1</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r>
              <w:rPr>
                <w:rFonts w:hint="eastAsia" w:ascii="Times New Roman" w:hAnsi="Times New Roman" w:eastAsia="宋体" w:cs="仿宋_GB2312"/>
                <w:color w:val="auto"/>
                <w:sz w:val="21"/>
                <w:szCs w:val="24"/>
                <w:highlight w:val="none"/>
              </w:rPr>
              <w:t>未提及此项不得分。</w:t>
            </w:r>
          </w:p>
        </w:tc>
        <w:tc>
          <w:tcPr>
            <w:tcW w:w="1052" w:type="dxa"/>
            <w:noWrap/>
            <w:vAlign w:val="center"/>
          </w:tcPr>
          <w:p w14:paraId="1164D7F3">
            <w:pPr>
              <w:widowControl/>
              <w:spacing w:line="276" w:lineRule="auto"/>
              <w:jc w:val="center"/>
              <w:rPr>
                <w:color w:val="auto"/>
                <w:kern w:val="0"/>
                <w:highlight w:val="none"/>
              </w:rPr>
            </w:pPr>
            <w:r>
              <w:rPr>
                <w:rFonts w:hint="eastAsia"/>
                <w:color w:val="auto"/>
                <w:kern w:val="0"/>
                <w:highlight w:val="none"/>
                <w:lang w:val="en-US" w:eastAsia="zh-CN"/>
              </w:rPr>
              <w:t>3</w:t>
            </w:r>
            <w:r>
              <w:rPr>
                <w:rFonts w:hint="eastAsia"/>
                <w:color w:val="auto"/>
                <w:kern w:val="0"/>
                <w:highlight w:val="none"/>
              </w:rPr>
              <w:t>分</w:t>
            </w:r>
          </w:p>
        </w:tc>
      </w:tr>
      <w:tr w14:paraId="5F07E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89" w:type="dxa"/>
            <w:noWrap/>
            <w:vAlign w:val="center"/>
          </w:tcPr>
          <w:p w14:paraId="1121D28D">
            <w:pPr>
              <w:widowControl/>
              <w:spacing w:line="276" w:lineRule="auto"/>
              <w:jc w:val="center"/>
              <w:rPr>
                <w:rFonts w:hint="eastAsia" w:eastAsia="仿宋"/>
                <w:color w:val="auto"/>
                <w:kern w:val="0"/>
                <w:highlight w:val="none"/>
                <w:lang w:eastAsia="zh-CN"/>
              </w:rPr>
            </w:pPr>
            <w:r>
              <w:rPr>
                <w:rFonts w:hint="eastAsia"/>
                <w:color w:val="auto"/>
                <w:kern w:val="0"/>
                <w:highlight w:val="none"/>
                <w:lang w:val="en-US" w:eastAsia="zh-CN"/>
              </w:rPr>
              <w:t>7</w:t>
            </w:r>
          </w:p>
        </w:tc>
        <w:tc>
          <w:tcPr>
            <w:tcW w:w="1156" w:type="dxa"/>
            <w:noWrap/>
            <w:vAlign w:val="center"/>
          </w:tcPr>
          <w:p w14:paraId="7EC30AC5">
            <w:pPr>
              <w:widowControl/>
              <w:spacing w:line="276" w:lineRule="auto"/>
              <w:jc w:val="center"/>
              <w:rPr>
                <w:color w:val="auto"/>
                <w:kern w:val="0"/>
                <w:highlight w:val="none"/>
              </w:rPr>
            </w:pPr>
            <w:r>
              <w:rPr>
                <w:rFonts w:hint="eastAsia"/>
                <w:color w:val="auto"/>
                <w:kern w:val="0"/>
                <w:highlight w:val="none"/>
              </w:rPr>
              <w:t>培训方案</w:t>
            </w:r>
          </w:p>
        </w:tc>
        <w:tc>
          <w:tcPr>
            <w:tcW w:w="5330" w:type="dxa"/>
            <w:noWrap w:val="0"/>
            <w:vAlign w:val="center"/>
          </w:tcPr>
          <w:p w14:paraId="480BFDB4">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cs="仿宋_GB2312"/>
                <w:color w:val="auto"/>
                <w:kern w:val="2"/>
                <w:highlight w:val="none"/>
              </w:rPr>
            </w:pPr>
            <w:r>
              <w:rPr>
                <w:rFonts w:hint="eastAsia" w:cs="仿宋_GB2312"/>
                <w:color w:val="auto"/>
                <w:kern w:val="2"/>
                <w:highlight w:val="none"/>
              </w:rPr>
              <w:t>提供详细的培训方案，提供具体的培训课程的内容说明、培训开展的时间安排，评委根据培训方案的全面性、专业性综合打分。（0-</w:t>
            </w:r>
            <w:r>
              <w:rPr>
                <w:rFonts w:hint="eastAsia" w:cs="仿宋_GB2312"/>
                <w:color w:val="auto"/>
                <w:kern w:val="2"/>
                <w:highlight w:val="none"/>
                <w:lang w:val="en-US" w:eastAsia="zh-CN"/>
              </w:rPr>
              <w:t>3</w:t>
            </w:r>
            <w:r>
              <w:rPr>
                <w:rFonts w:hint="eastAsia" w:cs="仿宋_GB2312"/>
                <w:color w:val="auto"/>
                <w:kern w:val="2"/>
                <w:highlight w:val="none"/>
              </w:rPr>
              <w:t>分）</w:t>
            </w:r>
          </w:p>
          <w:p w14:paraId="0BABD85E">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rPr>
              <w:t>培训方案内容清晰、完整、合理的，可操作性强的得</w:t>
            </w:r>
            <w:r>
              <w:rPr>
                <w:rFonts w:hint="eastAsia" w:ascii="Times New Roman" w:hAnsi="Times New Roman" w:eastAsia="宋体" w:cs="仿宋_GB2312"/>
                <w:color w:val="auto"/>
                <w:sz w:val="21"/>
                <w:szCs w:val="24"/>
                <w:highlight w:val="none"/>
                <w:lang w:val="en-US" w:eastAsia="zh-CN"/>
              </w:rPr>
              <w:t>2-3</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76826CC3">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rPr>
              <w:t>培训方案内容一般，基本满足项目实际需求的得</w:t>
            </w:r>
            <w:r>
              <w:rPr>
                <w:rFonts w:hint="eastAsia" w:ascii="Times New Roman" w:hAnsi="Times New Roman" w:eastAsia="宋体" w:cs="仿宋_GB2312"/>
                <w:color w:val="auto"/>
                <w:sz w:val="21"/>
                <w:szCs w:val="24"/>
                <w:highlight w:val="none"/>
                <w:lang w:val="en-US" w:eastAsia="zh-CN"/>
              </w:rPr>
              <w:t>1-2</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4EF268E7">
            <w:pPr>
              <w:keepNext w:val="0"/>
              <w:keepLines w:val="0"/>
              <w:pageBreakBefore w:val="0"/>
              <w:widowControl/>
              <w:kinsoku/>
              <w:wordWrap/>
              <w:overflowPunct/>
              <w:topLinePunct w:val="0"/>
              <w:bidi w:val="0"/>
              <w:spacing w:beforeAutospacing="0" w:afterAutospacing="0" w:line="276" w:lineRule="auto"/>
              <w:jc w:val="left"/>
              <w:textAlignment w:val="auto"/>
              <w:outlineLvl w:val="0"/>
              <w:rPr>
                <w:rFonts w:hint="eastAsia" w:ascii="Times New Roman" w:hAnsi="Times New Roman" w:eastAsia="宋体" w:cs="仿宋_GB2312"/>
                <w:color w:val="auto"/>
                <w:sz w:val="21"/>
                <w:szCs w:val="24"/>
                <w:highlight w:val="none"/>
                <w:lang w:eastAsia="zh-CN"/>
              </w:rPr>
            </w:pPr>
            <w:r>
              <w:rPr>
                <w:rFonts w:hint="eastAsia" w:ascii="Times New Roman" w:hAnsi="Times New Roman" w:eastAsia="宋体" w:cs="仿宋_GB2312"/>
                <w:color w:val="auto"/>
                <w:sz w:val="21"/>
                <w:szCs w:val="24"/>
                <w:highlight w:val="none"/>
                <w:lang w:val="en-US" w:eastAsia="zh-CN"/>
              </w:rPr>
              <w:t>培训</w:t>
            </w:r>
            <w:r>
              <w:rPr>
                <w:rFonts w:hint="eastAsia" w:ascii="Times New Roman" w:hAnsi="Times New Roman" w:eastAsia="宋体" w:cs="仿宋_GB2312"/>
                <w:color w:val="auto"/>
                <w:sz w:val="21"/>
                <w:szCs w:val="24"/>
                <w:highlight w:val="none"/>
              </w:rPr>
              <w:t>方案内容</w:t>
            </w:r>
            <w:r>
              <w:rPr>
                <w:rFonts w:hint="eastAsia" w:ascii="Times New Roman" w:hAnsi="Times New Roman" w:eastAsia="宋体" w:cs="仿宋_GB2312"/>
                <w:color w:val="auto"/>
                <w:sz w:val="21"/>
                <w:szCs w:val="24"/>
                <w:highlight w:val="none"/>
                <w:lang w:val="en-US" w:eastAsia="zh-CN"/>
              </w:rPr>
              <w:t>片面，有所</w:t>
            </w:r>
            <w:r>
              <w:rPr>
                <w:rFonts w:hint="eastAsia" w:ascii="Times New Roman" w:hAnsi="Times New Roman" w:eastAsia="宋体" w:cs="仿宋_GB2312"/>
                <w:color w:val="auto"/>
                <w:sz w:val="21"/>
                <w:szCs w:val="24"/>
                <w:highlight w:val="none"/>
              </w:rPr>
              <w:t>缺失的得</w:t>
            </w:r>
            <w:r>
              <w:rPr>
                <w:rFonts w:hint="eastAsia" w:ascii="Times New Roman" w:hAnsi="Times New Roman" w:eastAsia="宋体" w:cs="仿宋_GB2312"/>
                <w:color w:val="auto"/>
                <w:sz w:val="21"/>
                <w:szCs w:val="24"/>
                <w:highlight w:val="none"/>
                <w:lang w:val="en-US" w:eastAsia="zh-CN"/>
              </w:rPr>
              <w:t>0-1</w:t>
            </w:r>
            <w:r>
              <w:rPr>
                <w:rFonts w:hint="eastAsia" w:ascii="Times New Roman" w:hAnsi="Times New Roman" w:eastAsia="宋体" w:cs="仿宋_GB2312"/>
                <w:color w:val="auto"/>
                <w:sz w:val="21"/>
                <w:szCs w:val="24"/>
                <w:highlight w:val="none"/>
              </w:rPr>
              <w:t>分</w:t>
            </w:r>
            <w:r>
              <w:rPr>
                <w:rFonts w:hint="eastAsia" w:ascii="Times New Roman" w:hAnsi="Times New Roman" w:eastAsia="宋体" w:cs="仿宋_GB2312"/>
                <w:color w:val="auto"/>
                <w:sz w:val="21"/>
                <w:szCs w:val="24"/>
                <w:highlight w:val="none"/>
                <w:lang w:eastAsia="zh-CN"/>
              </w:rPr>
              <w:t>；</w:t>
            </w:r>
          </w:p>
          <w:p w14:paraId="6717096B">
            <w:pPr>
              <w:widowControl/>
              <w:spacing w:line="276" w:lineRule="auto"/>
              <w:jc w:val="left"/>
              <w:outlineLvl w:val="0"/>
              <w:rPr>
                <w:color w:val="auto"/>
                <w:kern w:val="0"/>
                <w:highlight w:val="none"/>
              </w:rPr>
            </w:pPr>
            <w:r>
              <w:rPr>
                <w:rFonts w:hint="eastAsia" w:ascii="Times New Roman" w:hAnsi="Times New Roman" w:eastAsia="宋体" w:cs="仿宋_GB2312"/>
                <w:color w:val="auto"/>
                <w:sz w:val="21"/>
                <w:szCs w:val="24"/>
                <w:highlight w:val="none"/>
              </w:rPr>
              <w:t>未提及此项不得分</w:t>
            </w:r>
            <w:r>
              <w:rPr>
                <w:rFonts w:hint="eastAsia" w:ascii="Times New Roman" w:hAnsi="Times New Roman" w:eastAsia="宋体" w:cs="仿宋_GB2312"/>
                <w:color w:val="auto"/>
                <w:sz w:val="21"/>
                <w:szCs w:val="24"/>
                <w:highlight w:val="none"/>
                <w:lang w:eastAsia="zh-CN"/>
              </w:rPr>
              <w:t>。</w:t>
            </w:r>
          </w:p>
        </w:tc>
        <w:tc>
          <w:tcPr>
            <w:tcW w:w="1052" w:type="dxa"/>
            <w:noWrap/>
            <w:vAlign w:val="center"/>
          </w:tcPr>
          <w:p w14:paraId="2E574718">
            <w:pPr>
              <w:widowControl/>
              <w:spacing w:line="276" w:lineRule="auto"/>
              <w:jc w:val="center"/>
              <w:rPr>
                <w:color w:val="auto"/>
                <w:kern w:val="0"/>
                <w:highlight w:val="none"/>
              </w:rPr>
            </w:pPr>
            <w:r>
              <w:rPr>
                <w:rFonts w:hint="eastAsia"/>
                <w:color w:val="auto"/>
                <w:kern w:val="0"/>
                <w:highlight w:val="none"/>
                <w:lang w:val="en-US" w:eastAsia="zh-CN"/>
              </w:rPr>
              <w:t>3</w:t>
            </w:r>
            <w:r>
              <w:rPr>
                <w:rFonts w:hint="eastAsia"/>
                <w:color w:val="auto"/>
                <w:kern w:val="0"/>
                <w:highlight w:val="none"/>
              </w:rPr>
              <w:t>分</w:t>
            </w:r>
          </w:p>
        </w:tc>
      </w:tr>
      <w:tr w14:paraId="6A5B9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889" w:type="dxa"/>
            <w:noWrap/>
            <w:vAlign w:val="center"/>
          </w:tcPr>
          <w:p w14:paraId="5B28976A">
            <w:pPr>
              <w:widowControl/>
              <w:spacing w:line="276" w:lineRule="auto"/>
              <w:jc w:val="center"/>
              <w:rPr>
                <w:rFonts w:hint="default" w:eastAsia="仿宋"/>
                <w:color w:val="auto"/>
                <w:kern w:val="0"/>
                <w:highlight w:val="none"/>
                <w:lang w:val="en-US" w:eastAsia="zh-CN"/>
              </w:rPr>
            </w:pPr>
            <w:r>
              <w:rPr>
                <w:rFonts w:hint="eastAsia"/>
                <w:color w:val="auto"/>
                <w:kern w:val="0"/>
                <w:highlight w:val="none"/>
                <w:lang w:val="en-US" w:eastAsia="zh-CN"/>
              </w:rPr>
              <w:t>8</w:t>
            </w:r>
          </w:p>
        </w:tc>
        <w:tc>
          <w:tcPr>
            <w:tcW w:w="1156" w:type="dxa"/>
            <w:noWrap/>
            <w:vAlign w:val="center"/>
          </w:tcPr>
          <w:p w14:paraId="15B74412">
            <w:pPr>
              <w:widowControl/>
              <w:spacing w:line="276" w:lineRule="auto"/>
              <w:jc w:val="center"/>
              <w:rPr>
                <w:color w:val="auto"/>
                <w:kern w:val="0"/>
                <w:highlight w:val="none"/>
              </w:rPr>
            </w:pPr>
            <w:r>
              <w:rPr>
                <w:rFonts w:hint="eastAsia"/>
                <w:color w:val="auto"/>
                <w:kern w:val="0"/>
                <w:highlight w:val="none"/>
              </w:rPr>
              <w:t>权威认证</w:t>
            </w:r>
          </w:p>
        </w:tc>
        <w:tc>
          <w:tcPr>
            <w:tcW w:w="5330" w:type="dxa"/>
            <w:noWrap w:val="0"/>
            <w:vAlign w:val="center"/>
          </w:tcPr>
          <w:p w14:paraId="5A97A477">
            <w:pPr>
              <w:widowControl/>
              <w:spacing w:line="276" w:lineRule="auto"/>
              <w:jc w:val="left"/>
              <w:rPr>
                <w:color w:val="auto"/>
                <w:kern w:val="0"/>
                <w:highlight w:val="none"/>
              </w:rPr>
            </w:pPr>
            <w:r>
              <w:rPr>
                <w:rFonts w:hint="eastAsia"/>
                <w:color w:val="auto"/>
                <w:kern w:val="0"/>
                <w:highlight w:val="none"/>
              </w:rPr>
              <w:t>1、</w:t>
            </w:r>
            <w:r>
              <w:rPr>
                <w:rFonts w:hint="eastAsia"/>
                <w:color w:val="auto"/>
                <w:kern w:val="0"/>
                <w:highlight w:val="none"/>
                <w:lang w:val="en-US" w:eastAsia="zh-CN"/>
              </w:rPr>
              <w:t>投标单位或核心产品制造商</w:t>
            </w:r>
            <w:r>
              <w:rPr>
                <w:rFonts w:hint="eastAsia"/>
                <w:color w:val="auto"/>
                <w:kern w:val="0"/>
                <w:highlight w:val="none"/>
              </w:rPr>
              <w:t>提供的有效质量管理体系认证证书的得1分；</w:t>
            </w:r>
          </w:p>
          <w:p w14:paraId="70F1451A">
            <w:pPr>
              <w:widowControl/>
              <w:spacing w:line="276" w:lineRule="auto"/>
              <w:jc w:val="left"/>
              <w:rPr>
                <w:color w:val="auto"/>
                <w:kern w:val="0"/>
                <w:highlight w:val="none"/>
              </w:rPr>
            </w:pPr>
            <w:r>
              <w:rPr>
                <w:rFonts w:hint="eastAsia"/>
                <w:color w:val="auto"/>
                <w:kern w:val="0"/>
                <w:highlight w:val="none"/>
              </w:rPr>
              <w:t>2、</w:t>
            </w:r>
            <w:r>
              <w:rPr>
                <w:rFonts w:hint="eastAsia"/>
                <w:color w:val="auto"/>
                <w:kern w:val="0"/>
                <w:highlight w:val="none"/>
                <w:lang w:val="en-US" w:eastAsia="zh-CN"/>
              </w:rPr>
              <w:t>投标单位或核心产品制造商</w:t>
            </w:r>
            <w:r>
              <w:rPr>
                <w:rFonts w:hint="eastAsia"/>
                <w:color w:val="auto"/>
                <w:kern w:val="0"/>
                <w:highlight w:val="none"/>
              </w:rPr>
              <w:t>提供的有效</w:t>
            </w:r>
            <w:r>
              <w:rPr>
                <w:rFonts w:hint="eastAsia" w:cs="仿宋_GB2312"/>
                <w:color w:val="auto"/>
                <w:highlight w:val="none"/>
              </w:rPr>
              <w:t>信息安全管理体系认证</w:t>
            </w:r>
            <w:r>
              <w:rPr>
                <w:rFonts w:hint="eastAsia"/>
                <w:color w:val="auto"/>
                <w:kern w:val="0"/>
                <w:highlight w:val="none"/>
              </w:rPr>
              <w:t>的得1分；</w:t>
            </w:r>
          </w:p>
          <w:p w14:paraId="214BF80D">
            <w:pPr>
              <w:widowControl/>
              <w:spacing w:line="276" w:lineRule="auto"/>
              <w:jc w:val="left"/>
              <w:rPr>
                <w:rFonts w:hint="eastAsia"/>
                <w:color w:val="auto"/>
                <w:kern w:val="0"/>
                <w:highlight w:val="none"/>
              </w:rPr>
            </w:pPr>
            <w:r>
              <w:rPr>
                <w:rFonts w:hint="eastAsia"/>
                <w:color w:val="auto"/>
                <w:kern w:val="0"/>
                <w:highlight w:val="none"/>
              </w:rPr>
              <w:t>3、</w:t>
            </w:r>
            <w:r>
              <w:rPr>
                <w:rFonts w:hint="eastAsia"/>
                <w:color w:val="auto"/>
                <w:kern w:val="0"/>
                <w:highlight w:val="none"/>
                <w:lang w:val="en-US" w:eastAsia="zh-CN"/>
              </w:rPr>
              <w:t>投标单位或核心产品制造商</w:t>
            </w:r>
            <w:r>
              <w:rPr>
                <w:rFonts w:hint="eastAsia"/>
                <w:color w:val="auto"/>
                <w:kern w:val="0"/>
                <w:highlight w:val="none"/>
              </w:rPr>
              <w:t>提供的有效信息技术服务管理体系认证证书的得1分；</w:t>
            </w:r>
          </w:p>
          <w:p w14:paraId="33ACEF45">
            <w:pPr>
              <w:widowControl/>
              <w:spacing w:line="276" w:lineRule="auto"/>
              <w:jc w:val="left"/>
              <w:rPr>
                <w:rFonts w:hint="eastAsia"/>
                <w:color w:val="auto"/>
                <w:kern w:val="0"/>
                <w:highlight w:val="none"/>
              </w:rPr>
            </w:pPr>
            <w:r>
              <w:rPr>
                <w:rFonts w:hint="eastAsia"/>
                <w:color w:val="auto"/>
                <w:kern w:val="0"/>
                <w:highlight w:val="none"/>
                <w:lang w:val="en-US" w:eastAsia="zh-CN"/>
              </w:rPr>
              <w:t>4</w:t>
            </w:r>
            <w:r>
              <w:rPr>
                <w:rFonts w:hint="eastAsia"/>
                <w:color w:val="auto"/>
                <w:kern w:val="0"/>
                <w:highlight w:val="none"/>
              </w:rPr>
              <w:t>、</w:t>
            </w:r>
            <w:r>
              <w:rPr>
                <w:rFonts w:hint="eastAsia"/>
                <w:color w:val="auto"/>
                <w:kern w:val="0"/>
                <w:highlight w:val="none"/>
                <w:lang w:val="en-US" w:eastAsia="zh-CN"/>
              </w:rPr>
              <w:t>投标单位或核心产品制造商</w:t>
            </w:r>
            <w:r>
              <w:rPr>
                <w:rFonts w:hint="eastAsia"/>
                <w:color w:val="auto"/>
                <w:kern w:val="0"/>
                <w:highlight w:val="none"/>
              </w:rPr>
              <w:t>提供的有效节能产品认证的得1分；</w:t>
            </w:r>
          </w:p>
          <w:p w14:paraId="12005112">
            <w:pPr>
              <w:widowControl/>
              <w:spacing w:line="276" w:lineRule="auto"/>
              <w:jc w:val="left"/>
              <w:rPr>
                <w:rFonts w:hint="eastAsia"/>
                <w:color w:val="auto"/>
                <w:kern w:val="0"/>
                <w:highlight w:val="none"/>
              </w:rPr>
            </w:pPr>
            <w:r>
              <w:rPr>
                <w:rFonts w:hint="eastAsia"/>
                <w:color w:val="auto"/>
                <w:kern w:val="0"/>
                <w:highlight w:val="none"/>
                <w:lang w:val="en-US" w:eastAsia="zh-CN"/>
              </w:rPr>
              <w:t>5</w:t>
            </w:r>
            <w:r>
              <w:rPr>
                <w:rFonts w:hint="eastAsia"/>
                <w:color w:val="auto"/>
                <w:kern w:val="0"/>
                <w:highlight w:val="none"/>
              </w:rPr>
              <w:t>、</w:t>
            </w:r>
            <w:r>
              <w:rPr>
                <w:rFonts w:hint="eastAsia"/>
                <w:color w:val="auto"/>
                <w:kern w:val="0"/>
                <w:highlight w:val="none"/>
                <w:lang w:val="en-US" w:eastAsia="zh-CN"/>
              </w:rPr>
              <w:t>投标单位或核心产品制造商</w:t>
            </w:r>
            <w:r>
              <w:rPr>
                <w:rFonts w:hint="eastAsia"/>
                <w:color w:val="auto"/>
                <w:kern w:val="0"/>
                <w:highlight w:val="none"/>
              </w:rPr>
              <w:t>提供的有效企业知识产权管理体系认证的得1分；</w:t>
            </w:r>
          </w:p>
          <w:p w14:paraId="384744FA">
            <w:pPr>
              <w:widowControl/>
              <w:spacing w:line="276" w:lineRule="auto"/>
              <w:jc w:val="left"/>
              <w:rPr>
                <w:color w:val="auto"/>
                <w:kern w:val="0"/>
                <w:highlight w:val="none"/>
              </w:rPr>
            </w:pPr>
            <w:r>
              <w:rPr>
                <w:rFonts w:hint="eastAsia" w:cs="仿宋_GB2312"/>
                <w:color w:val="auto"/>
                <w:highlight w:val="none"/>
              </w:rPr>
              <w:t>注：投标文件需提供以上证书扫描件，证书须在全国认证认可信息公共服务平台查询且在有效期内</w:t>
            </w:r>
            <w:r>
              <w:rPr>
                <w:rFonts w:hint="eastAsia" w:cs="仿宋_GB2312"/>
                <w:color w:val="auto"/>
                <w:highlight w:val="none"/>
                <w:lang w:eastAsia="zh-CN"/>
              </w:rPr>
              <w:t>，</w:t>
            </w:r>
            <w:r>
              <w:rPr>
                <w:rFonts w:hint="eastAsia" w:cs="仿宋_GB2312"/>
                <w:color w:val="auto"/>
                <w:highlight w:val="none"/>
              </w:rPr>
              <w:t>否则不得分。</w:t>
            </w:r>
          </w:p>
        </w:tc>
        <w:tc>
          <w:tcPr>
            <w:tcW w:w="1052" w:type="dxa"/>
            <w:noWrap/>
            <w:vAlign w:val="center"/>
          </w:tcPr>
          <w:p w14:paraId="521FBFA7">
            <w:pPr>
              <w:widowControl/>
              <w:spacing w:line="276" w:lineRule="auto"/>
              <w:jc w:val="center"/>
              <w:rPr>
                <w:color w:val="auto"/>
                <w:kern w:val="0"/>
                <w:highlight w:val="none"/>
              </w:rPr>
            </w:pPr>
            <w:r>
              <w:rPr>
                <w:rFonts w:hint="eastAsia"/>
                <w:color w:val="auto"/>
                <w:kern w:val="0"/>
                <w:highlight w:val="none"/>
                <w:lang w:val="en-US" w:eastAsia="zh-CN"/>
              </w:rPr>
              <w:t>5</w:t>
            </w:r>
            <w:r>
              <w:rPr>
                <w:rFonts w:hint="eastAsia"/>
                <w:color w:val="auto"/>
                <w:kern w:val="0"/>
                <w:highlight w:val="none"/>
              </w:rPr>
              <w:t>分</w:t>
            </w:r>
          </w:p>
        </w:tc>
      </w:tr>
      <w:tr w14:paraId="1470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89" w:type="dxa"/>
            <w:noWrap/>
            <w:vAlign w:val="center"/>
          </w:tcPr>
          <w:p w14:paraId="5F142EAA">
            <w:pPr>
              <w:widowControl/>
              <w:spacing w:line="276" w:lineRule="auto"/>
              <w:jc w:val="center"/>
              <w:rPr>
                <w:rFonts w:hint="default" w:eastAsia="仿宋"/>
                <w:color w:val="auto"/>
                <w:kern w:val="0"/>
                <w:highlight w:val="none"/>
                <w:lang w:val="en-US" w:eastAsia="zh-CN"/>
              </w:rPr>
            </w:pPr>
            <w:r>
              <w:rPr>
                <w:rFonts w:hint="eastAsia"/>
                <w:color w:val="auto"/>
                <w:kern w:val="0"/>
                <w:highlight w:val="none"/>
                <w:lang w:val="en-US" w:eastAsia="zh-CN"/>
              </w:rPr>
              <w:t>9</w:t>
            </w:r>
          </w:p>
        </w:tc>
        <w:tc>
          <w:tcPr>
            <w:tcW w:w="1156" w:type="dxa"/>
            <w:noWrap/>
            <w:vAlign w:val="center"/>
          </w:tcPr>
          <w:p w14:paraId="6B115636">
            <w:pPr>
              <w:widowControl/>
              <w:spacing w:line="276" w:lineRule="auto"/>
              <w:jc w:val="center"/>
              <w:rPr>
                <w:color w:val="auto"/>
                <w:kern w:val="0"/>
                <w:highlight w:val="none"/>
              </w:rPr>
            </w:pPr>
            <w:r>
              <w:rPr>
                <w:rFonts w:hint="eastAsia"/>
                <w:color w:val="auto"/>
                <w:kern w:val="0"/>
                <w:highlight w:val="none"/>
              </w:rPr>
              <w:t>企业业绩</w:t>
            </w:r>
          </w:p>
        </w:tc>
        <w:tc>
          <w:tcPr>
            <w:tcW w:w="5330" w:type="dxa"/>
            <w:noWrap w:val="0"/>
            <w:vAlign w:val="center"/>
          </w:tcPr>
          <w:p w14:paraId="6D0C52BA">
            <w:pPr>
              <w:widowControl/>
              <w:spacing w:line="276" w:lineRule="auto"/>
              <w:jc w:val="left"/>
              <w:rPr>
                <w:rFonts w:cs="仿宋_GB2312"/>
                <w:color w:val="auto"/>
                <w:highlight w:val="none"/>
              </w:rPr>
            </w:pPr>
            <w:r>
              <w:rPr>
                <w:rFonts w:hint="eastAsia" w:cs="仿宋_GB2312"/>
                <w:snapToGrid w:val="0"/>
                <w:color w:val="auto"/>
                <w:highlight w:val="none"/>
              </w:rPr>
              <w:t>投标人成功案例及业绩：近</w:t>
            </w:r>
            <w:r>
              <w:rPr>
                <w:rFonts w:hint="eastAsia" w:cs="仿宋_GB2312"/>
                <w:snapToGrid w:val="0"/>
                <w:color w:val="auto"/>
                <w:highlight w:val="none"/>
                <w:lang w:val="en-US" w:eastAsia="zh-CN"/>
              </w:rPr>
              <w:t>三</w:t>
            </w:r>
            <w:r>
              <w:rPr>
                <w:rFonts w:hint="eastAsia" w:cs="仿宋_GB2312"/>
                <w:snapToGrid w:val="0"/>
                <w:color w:val="auto"/>
                <w:highlight w:val="none"/>
              </w:rPr>
              <w:t>年</w:t>
            </w:r>
            <w:r>
              <w:rPr>
                <w:rFonts w:hint="eastAsia" w:cs="仿宋_GB2312"/>
                <w:snapToGrid w:val="0"/>
                <w:color w:val="auto"/>
                <w:highlight w:val="none"/>
                <w:lang w:eastAsia="zh-CN"/>
              </w:rPr>
              <w:t>（</w:t>
            </w:r>
            <w:r>
              <w:rPr>
                <w:rFonts w:hint="eastAsia" w:cs="仿宋_GB2312"/>
                <w:snapToGrid w:val="0"/>
                <w:color w:val="auto"/>
                <w:highlight w:val="none"/>
                <w:lang w:val="en-US" w:eastAsia="zh-CN"/>
              </w:rPr>
              <w:t>2022年2月-至今</w:t>
            </w:r>
            <w:r>
              <w:rPr>
                <w:rFonts w:hint="eastAsia" w:cs="仿宋_GB2312"/>
                <w:snapToGrid w:val="0"/>
                <w:color w:val="auto"/>
                <w:highlight w:val="none"/>
                <w:lang w:eastAsia="zh-CN"/>
              </w:rPr>
              <w:t>）</w:t>
            </w:r>
            <w:r>
              <w:rPr>
                <w:rFonts w:hint="eastAsia" w:cs="仿宋_GB2312"/>
                <w:snapToGrid w:val="0"/>
                <w:color w:val="auto"/>
                <w:highlight w:val="none"/>
              </w:rPr>
              <w:t>来（以合同签订时间为准），投标人承担法院同类项目（智慧庭审或数字法庭建设项目）成功案例情况，须提供合同扫描件，每个案例得1分，</w:t>
            </w:r>
            <w:r>
              <w:rPr>
                <w:rFonts w:cs="仿宋_GB2312"/>
                <w:color w:val="auto"/>
                <w:highlight w:val="none"/>
              </w:rPr>
              <w:t>共3分</w:t>
            </w:r>
            <w:r>
              <w:rPr>
                <w:rFonts w:hint="eastAsia" w:cs="仿宋_GB2312"/>
                <w:color w:val="auto"/>
                <w:highlight w:val="none"/>
              </w:rPr>
              <w:t>。</w:t>
            </w:r>
          </w:p>
          <w:p w14:paraId="64382EF6">
            <w:pPr>
              <w:widowControl/>
              <w:spacing w:line="276" w:lineRule="auto"/>
              <w:jc w:val="left"/>
              <w:rPr>
                <w:color w:val="auto"/>
                <w:kern w:val="0"/>
                <w:highlight w:val="none"/>
              </w:rPr>
            </w:pPr>
            <w:r>
              <w:rPr>
                <w:rFonts w:hint="eastAsia"/>
                <w:color w:val="auto"/>
                <w:kern w:val="0"/>
                <w:highlight w:val="none"/>
              </w:rPr>
              <w:t>（提供合同以及加盖业主</w:t>
            </w:r>
            <w:r>
              <w:rPr>
                <w:rFonts w:hint="eastAsia"/>
                <w:color w:val="auto"/>
                <w:kern w:val="0"/>
                <w:highlight w:val="none"/>
                <w:lang w:val="en-US" w:eastAsia="zh-CN"/>
              </w:rPr>
              <w:t>单位</w:t>
            </w:r>
            <w:r>
              <w:rPr>
                <w:rFonts w:hint="eastAsia"/>
                <w:color w:val="auto"/>
                <w:kern w:val="0"/>
                <w:highlight w:val="none"/>
              </w:rPr>
              <w:t>公章的相关验收证明文件材料扫描件或影印件）。</w:t>
            </w:r>
          </w:p>
        </w:tc>
        <w:tc>
          <w:tcPr>
            <w:tcW w:w="1052" w:type="dxa"/>
            <w:noWrap/>
            <w:vAlign w:val="center"/>
          </w:tcPr>
          <w:p w14:paraId="7D688B1E">
            <w:pPr>
              <w:widowControl/>
              <w:spacing w:line="276" w:lineRule="auto"/>
              <w:jc w:val="center"/>
              <w:rPr>
                <w:color w:val="auto"/>
                <w:kern w:val="0"/>
                <w:highlight w:val="none"/>
              </w:rPr>
            </w:pPr>
            <w:r>
              <w:rPr>
                <w:rFonts w:hint="eastAsia"/>
                <w:color w:val="auto"/>
                <w:kern w:val="0"/>
                <w:highlight w:val="none"/>
              </w:rPr>
              <w:t>3分</w:t>
            </w:r>
          </w:p>
        </w:tc>
      </w:tr>
      <w:tr w14:paraId="17E49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89" w:type="dxa"/>
            <w:noWrap/>
            <w:vAlign w:val="center"/>
          </w:tcPr>
          <w:p w14:paraId="7B60C0FC">
            <w:pPr>
              <w:widowControl/>
              <w:spacing w:line="276" w:lineRule="auto"/>
              <w:jc w:val="center"/>
              <w:rPr>
                <w:rFonts w:hint="default"/>
                <w:color w:val="auto"/>
                <w:kern w:val="0"/>
                <w:highlight w:val="none"/>
                <w:lang w:val="en-US" w:eastAsia="zh-CN"/>
              </w:rPr>
            </w:pPr>
            <w:r>
              <w:rPr>
                <w:rFonts w:hint="eastAsia"/>
                <w:color w:val="auto"/>
                <w:kern w:val="0"/>
                <w:highlight w:val="none"/>
                <w:lang w:val="en-US" w:eastAsia="zh-CN"/>
              </w:rPr>
              <w:t>10</w:t>
            </w:r>
          </w:p>
        </w:tc>
        <w:tc>
          <w:tcPr>
            <w:tcW w:w="1156" w:type="dxa"/>
            <w:noWrap/>
            <w:vAlign w:val="center"/>
          </w:tcPr>
          <w:p w14:paraId="27BF20EB">
            <w:pPr>
              <w:widowControl/>
              <w:spacing w:line="276" w:lineRule="auto"/>
              <w:jc w:val="center"/>
              <w:rPr>
                <w:rFonts w:hint="default" w:eastAsia="宋体"/>
                <w:color w:val="auto"/>
                <w:kern w:val="0"/>
                <w:highlight w:val="none"/>
                <w:lang w:val="en-US" w:eastAsia="zh-CN"/>
              </w:rPr>
            </w:pPr>
            <w:r>
              <w:rPr>
                <w:rFonts w:hint="eastAsia"/>
                <w:color w:val="auto"/>
                <w:kern w:val="0"/>
                <w:highlight w:val="none"/>
                <w:lang w:val="en-US" w:eastAsia="zh-CN"/>
              </w:rPr>
              <w:t>业绩分</w:t>
            </w:r>
          </w:p>
        </w:tc>
        <w:tc>
          <w:tcPr>
            <w:tcW w:w="5330" w:type="dxa"/>
            <w:noWrap w:val="0"/>
            <w:vAlign w:val="center"/>
          </w:tcPr>
          <w:p w14:paraId="7AAE3BD8">
            <w:pPr>
              <w:widowControl/>
              <w:spacing w:line="360" w:lineRule="auto"/>
              <w:ind w:firstLine="420" w:firstLineChars="200"/>
              <w:jc w:val="left"/>
              <w:rPr>
                <w:rFonts w:hint="eastAsia" w:ascii="Times New Roman" w:hAnsi="Times New Roman" w:eastAsia="宋体" w:cs="Times New Roman"/>
                <w:color w:val="auto"/>
                <w:kern w:val="0"/>
                <w:highlight w:val="none"/>
              </w:rPr>
            </w:pPr>
            <w:r>
              <w:rPr>
                <w:rFonts w:hint="eastAsia" w:ascii="Times New Roman" w:hAnsi="Times New Roman" w:eastAsia="宋体" w:cs="Times New Roman"/>
                <w:color w:val="auto"/>
                <w:kern w:val="0"/>
                <w:highlight w:val="none"/>
              </w:rPr>
              <w:t>有效投标报价的最低价作为评标基准价，其最低报价为满分；按［投标报价得分=（评标基准价/投标报价）*</w:t>
            </w:r>
            <w:r>
              <w:rPr>
                <w:rFonts w:hint="eastAsia" w:ascii="Times New Roman" w:hAnsi="Times New Roman" w:eastAsia="宋体" w:cs="Times New Roman"/>
                <w:color w:val="auto"/>
                <w:kern w:val="0"/>
                <w:highlight w:val="none"/>
                <w:lang w:val="en-US" w:eastAsia="zh-CN"/>
              </w:rPr>
              <w:t>30%*100</w:t>
            </w:r>
            <w:r>
              <w:rPr>
                <w:rFonts w:hint="eastAsia" w:ascii="Times New Roman" w:hAnsi="Times New Roman" w:eastAsia="宋体" w:cs="Times New Roman"/>
                <w:color w:val="auto"/>
                <w:kern w:val="0"/>
                <w:highlight w:val="none"/>
              </w:rPr>
              <w:t>］的计算公式计算。</w:t>
            </w:r>
          </w:p>
          <w:p w14:paraId="110471B2">
            <w:pPr>
              <w:widowControl/>
              <w:spacing w:line="360" w:lineRule="auto"/>
              <w:ind w:firstLine="420" w:firstLineChars="200"/>
              <w:jc w:val="left"/>
              <w:rPr>
                <w:rFonts w:hint="eastAsia" w:ascii="Times New Roman" w:hAnsi="Times New Roman" w:eastAsia="宋体" w:cs="Times New Roman"/>
                <w:color w:val="auto"/>
                <w:kern w:val="0"/>
                <w:highlight w:val="none"/>
              </w:rPr>
            </w:pPr>
            <w:r>
              <w:rPr>
                <w:rFonts w:hint="eastAsia" w:ascii="Times New Roman" w:hAnsi="Times New Roman" w:eastAsia="宋体" w:cs="Times New Roman"/>
                <w:color w:val="auto"/>
                <w:kern w:val="0"/>
                <w:highlight w:val="none"/>
              </w:rPr>
              <w:t>评标过程中，不得去掉报价中的最高报价和最低报价。</w:t>
            </w:r>
          </w:p>
          <w:p w14:paraId="1D452DDF">
            <w:pPr>
              <w:widowControl/>
              <w:spacing w:line="360" w:lineRule="auto"/>
              <w:ind w:firstLine="420" w:firstLineChars="200"/>
              <w:jc w:val="left"/>
              <w:rPr>
                <w:rFonts w:hint="eastAsia"/>
                <w:color w:val="auto"/>
                <w:kern w:val="0"/>
                <w:highlight w:val="none"/>
              </w:rPr>
            </w:pPr>
            <w:r>
              <w:rPr>
                <w:rFonts w:hint="eastAsia" w:ascii="Times New Roman" w:hAnsi="Times New Roman" w:eastAsia="宋体" w:cs="Times New Roman"/>
                <w:color w:val="auto"/>
                <w:kern w:val="0"/>
                <w:highlight w:val="none"/>
              </w:rPr>
              <w:t>对于未预留份额专门面向中小企业的政府采购货物或服务项目，以及预留份额政府采购货物或服务项目中的非预留部分标项，对小型和微型企业的投标报价给予20%的扣除，用扣除后的价格参与评审。对于分包意向协议约定小微企业的合同份额占到合同总金额30%以上的，采购人、采购代理机构应当对非预留部分的大中型企业的报价给予6%的扣除，用扣除后的价格参加评审。</w:t>
            </w:r>
          </w:p>
        </w:tc>
        <w:tc>
          <w:tcPr>
            <w:tcW w:w="1052" w:type="dxa"/>
            <w:noWrap/>
            <w:vAlign w:val="center"/>
          </w:tcPr>
          <w:p w14:paraId="63517D98">
            <w:pPr>
              <w:widowControl/>
              <w:spacing w:line="276" w:lineRule="auto"/>
              <w:jc w:val="center"/>
              <w:rPr>
                <w:rFonts w:hint="default" w:eastAsia="宋体"/>
                <w:color w:val="auto"/>
                <w:kern w:val="0"/>
                <w:highlight w:val="none"/>
                <w:lang w:val="en-US" w:eastAsia="zh-CN"/>
              </w:rPr>
            </w:pPr>
            <w:r>
              <w:rPr>
                <w:rFonts w:hint="eastAsia"/>
                <w:color w:val="auto"/>
                <w:kern w:val="0"/>
                <w:highlight w:val="none"/>
                <w:lang w:val="en-US" w:eastAsia="zh-CN"/>
              </w:rPr>
              <w:t>30分</w:t>
            </w:r>
          </w:p>
        </w:tc>
      </w:tr>
    </w:tbl>
    <w:p w14:paraId="67EE0240">
      <w:pPr>
        <w:rPr>
          <w:color w:val="auto"/>
          <w:highlight w:val="none"/>
        </w:rPr>
      </w:pPr>
    </w:p>
    <w:p w14:paraId="4A626B1E">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C72B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4941C5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586F9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7BE35F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FAF29A">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535C7A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2B959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8822CD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67BE07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C0F083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1个</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26D0A8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171BF8C">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5AFFF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71AA06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3BE895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69FCD77">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74035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43D4D9E">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8901B3C">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706347">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357C910">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5DE39949">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0DFEF37">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3FF7C98D">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FAB6630">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5FEB146">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B68F5AF">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E45217E">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00B229">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4"/>
        <w:snapToGrid w:val="0"/>
        <w:spacing w:line="360" w:lineRule="auto"/>
        <w:ind w:firstLine="0" w:firstLineChars="0"/>
        <w:rPr>
          <w:rFonts w:cs="宋体"/>
          <w:color w:val="auto"/>
          <w:highlight w:val="none"/>
        </w:rPr>
      </w:pPr>
    </w:p>
    <w:bookmarkEnd w:id="32"/>
    <w:p w14:paraId="4723A345">
      <w:pPr>
        <w:spacing w:line="360" w:lineRule="auto"/>
        <w:ind w:left="720" w:leftChars="343" w:firstLine="1084" w:firstLineChars="300"/>
        <w:outlineLvl w:val="0"/>
        <w:rPr>
          <w:rFonts w:ascii="宋体" w:hAnsi="宋体" w:cs="宋体"/>
          <w:b/>
          <w:color w:val="auto"/>
          <w:sz w:val="36"/>
          <w:szCs w:val="36"/>
          <w:highlight w:val="none"/>
        </w:rPr>
      </w:pPr>
      <w:bookmarkStart w:id="398" w:name="第五部分"/>
      <w:bookmarkStart w:id="399" w:name="_Toc86217003"/>
    </w:p>
    <w:p w14:paraId="2ABB40F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42CB77E">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3AD9468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703F1E3">
      <w:pPr>
        <w:spacing w:line="480" w:lineRule="auto"/>
        <w:jc w:val="center"/>
        <w:rPr>
          <w:rFonts w:ascii="宋体" w:hAnsi="宋体" w:cs="宋体"/>
          <w:b/>
          <w:color w:val="auto"/>
          <w:sz w:val="28"/>
          <w:szCs w:val="28"/>
          <w:highlight w:val="none"/>
        </w:rPr>
      </w:pPr>
    </w:p>
    <w:p w14:paraId="3CF571D5">
      <w:pPr>
        <w:pStyle w:val="80"/>
        <w:ind w:firstLine="0" w:firstLineChars="0"/>
        <w:rPr>
          <w:rFonts w:ascii="宋体" w:hAnsi="宋体" w:cs="宋体"/>
          <w:b/>
          <w:color w:val="auto"/>
          <w:sz w:val="28"/>
          <w:szCs w:val="28"/>
          <w:highlight w:val="none"/>
        </w:rPr>
      </w:pPr>
    </w:p>
    <w:p w14:paraId="0BF75C0B">
      <w:pPr>
        <w:pStyle w:val="23"/>
        <w:spacing w:after="0"/>
        <w:jc w:val="center"/>
        <w:rPr>
          <w:rFonts w:hint="eastAsia" w:ascii="宋体" w:hAnsi="宋体" w:cs="宋体"/>
          <w:b/>
          <w:bCs/>
          <w:color w:val="auto"/>
          <w:spacing w:val="-20"/>
          <w:kern w:val="44"/>
          <w:sz w:val="48"/>
          <w:szCs w:val="48"/>
          <w:highlight w:val="none"/>
        </w:rPr>
      </w:pPr>
      <w:bookmarkStart w:id="400" w:name="_Toc3995"/>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584035E4">
      <w:pPr>
        <w:pStyle w:val="23"/>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3B317767">
      <w:pPr>
        <w:rPr>
          <w:rFonts w:ascii="宋体" w:hAnsi="宋体" w:cs="宋体"/>
          <w:b/>
          <w:bCs/>
          <w:color w:val="auto"/>
          <w:spacing w:val="-20"/>
          <w:kern w:val="44"/>
          <w:sz w:val="40"/>
          <w:szCs w:val="40"/>
          <w:highlight w:val="none"/>
        </w:rPr>
      </w:pPr>
    </w:p>
    <w:p w14:paraId="1B4BAE16">
      <w:pPr>
        <w:rPr>
          <w:rFonts w:ascii="宋体" w:hAnsi="宋体" w:cs="宋体"/>
          <w:b/>
          <w:bCs/>
          <w:color w:val="auto"/>
          <w:spacing w:val="-20"/>
          <w:kern w:val="44"/>
          <w:sz w:val="40"/>
          <w:szCs w:val="40"/>
          <w:highlight w:val="none"/>
        </w:rPr>
      </w:pPr>
    </w:p>
    <w:p w14:paraId="1FDAA56C">
      <w:pPr>
        <w:rPr>
          <w:rFonts w:ascii="宋体" w:hAnsi="宋体" w:cs="宋体"/>
          <w:b/>
          <w:bCs/>
          <w:color w:val="auto"/>
          <w:spacing w:val="-20"/>
          <w:kern w:val="44"/>
          <w:sz w:val="40"/>
          <w:szCs w:val="40"/>
          <w:highlight w:val="none"/>
        </w:rPr>
      </w:pPr>
    </w:p>
    <w:p w14:paraId="3899E420">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51A2E5EA">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527959F5">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063B7E3C">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12AD729B">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182645F3">
      <w:pPr>
        <w:rPr>
          <w:color w:val="auto"/>
          <w:highlight w:val="none"/>
        </w:rPr>
      </w:pPr>
    </w:p>
    <w:p w14:paraId="7EA47379">
      <w:pPr>
        <w:rPr>
          <w:rFonts w:eastAsia="黑体"/>
          <w:color w:val="auto"/>
          <w:sz w:val="44"/>
          <w:szCs w:val="44"/>
          <w:highlight w:val="none"/>
        </w:rPr>
      </w:pPr>
      <w:r>
        <w:rPr>
          <w:rFonts w:eastAsia="黑体"/>
          <w:color w:val="auto"/>
          <w:sz w:val="44"/>
          <w:szCs w:val="44"/>
          <w:highlight w:val="none"/>
        </w:rPr>
        <w:br w:type="page"/>
      </w:r>
    </w:p>
    <w:p w14:paraId="616487B7">
      <w:pPr>
        <w:rPr>
          <w:rFonts w:eastAsia="黑体"/>
          <w:color w:val="auto"/>
          <w:sz w:val="44"/>
          <w:szCs w:val="44"/>
          <w:highlight w:val="none"/>
        </w:rPr>
      </w:pPr>
    </w:p>
    <w:p w14:paraId="76CE3144">
      <w:pPr>
        <w:rPr>
          <w:rFonts w:eastAsia="黑体"/>
          <w:color w:val="auto"/>
          <w:sz w:val="44"/>
          <w:szCs w:val="44"/>
          <w:highlight w:val="none"/>
        </w:rPr>
      </w:pPr>
    </w:p>
    <w:p w14:paraId="61A20C86">
      <w:pP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7BDC382B">
      <w:pPr>
        <w:ind w:firstLine="640" w:firstLineChars="200"/>
        <w:rPr>
          <w:rFonts w:hint="eastAsia" w:ascii="仿宋_GB2312" w:hAnsi="仿宋_GB2312" w:eastAsia="仿宋_GB2312" w:cs="仿宋_GB2312"/>
          <w:color w:val="auto"/>
          <w:sz w:val="32"/>
          <w:szCs w:val="32"/>
          <w:highlight w:val="none"/>
          <w:lang w:val="en-US" w:eastAsia="zh-CN"/>
        </w:rPr>
      </w:pPr>
    </w:p>
    <w:p w14:paraId="5311004F">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6D62A1B">
      <w:pPr>
        <w:ind w:firstLine="880" w:firstLineChars="200"/>
        <w:jc w:val="both"/>
        <w:rPr>
          <w:rFonts w:eastAsia="黑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400"/>
    <w:p w14:paraId="603A96E7">
      <w:pPr>
        <w:pStyle w:val="3"/>
        <w:adjustRightInd w:val="0"/>
        <w:snapToGrid w:val="0"/>
        <w:spacing w:beforeLines="0" w:line="400" w:lineRule="exact"/>
        <w:jc w:val="center"/>
        <w:rPr>
          <w:rFonts w:hint="eastAsia" w:ascii="黑体" w:hAnsi="黑体" w:eastAsia="黑体"/>
          <w:color w:val="auto"/>
          <w:sz w:val="28"/>
          <w:szCs w:val="28"/>
          <w:highlight w:val="none"/>
        </w:rPr>
      </w:pPr>
      <w:bookmarkStart w:id="401" w:name="_Toc22209"/>
    </w:p>
    <w:p w14:paraId="6BD6C5DD">
      <w:pPr>
        <w:pStyle w:val="3"/>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401"/>
    </w:p>
    <w:p w14:paraId="692FE3BD">
      <w:pPr>
        <w:pStyle w:val="3"/>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0D30F01D">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w:t>
      </w:r>
      <w:r>
        <w:rPr>
          <w:rFonts w:hint="eastAsia" w:ascii="宋体" w:hAnsi="宋体"/>
          <w:color w:val="auto"/>
          <w:szCs w:val="21"/>
          <w:highlight w:val="none"/>
          <w:lang w:val="en-US" w:eastAsia="zh-CN"/>
        </w:rPr>
        <w:tab/>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文件约定的合同甲方）</w:t>
      </w:r>
    </w:p>
    <w:p w14:paraId="193E15C6">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690CF1DA">
      <w:pP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24E776DD">
      <w:pP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390BF35">
      <w:pPr>
        <w:spacing w:beforeLines="0" w:line="400" w:lineRule="exact"/>
        <w:rPr>
          <w:rFonts w:hint="default" w:eastAsia="宋体"/>
          <w:color w:val="auto"/>
          <w:highlight w:val="none"/>
          <w:lang w:val="en-US" w:eastAsia="zh-CN"/>
        </w:rPr>
      </w:pPr>
    </w:p>
    <w:p w14:paraId="6B0A98EA">
      <w:pPr>
        <w:pStyle w:val="24"/>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6883AE5A">
      <w:pPr>
        <w:numPr>
          <w:ilvl w:val="0"/>
          <w:numId w:val="1"/>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4AD05609">
      <w:pPr>
        <w:pStyle w:val="24"/>
        <w:numPr>
          <w:ilvl w:val="0"/>
          <w:numId w:val="2"/>
        </w:numPr>
        <w:adjustRightInd w:val="0"/>
        <w:snapToGrid w:val="0"/>
        <w:spacing w:before="0" w:beforeLines="0" w:after="0" w:line="400" w:lineRule="exact"/>
        <w:ind w:left="0" w:leftChars="0" w:firstLine="48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69CD7E78">
      <w:pPr>
        <w:pStyle w:val="24"/>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7DB63367">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38AFE44D">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32E278FB">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39A173DC">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691E722B">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443DC53D">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5BFFC7C6">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227B4D74">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42761423">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797FA8C5">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092B70C7">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03177EE8">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AE1989D">
      <w:pPr>
        <w:numPr>
          <w:ilvl w:val="0"/>
          <w:numId w:val="0"/>
        </w:numP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49390E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2B36BD6">
      <w:pP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2680A5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7A309FBE">
      <w:pP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35021389">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10D93337">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72D9CEF8">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49E59B22">
      <w:pPr>
        <w:pStyle w:val="79"/>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18C94CF8">
      <w:pPr>
        <w:pStyle w:val="79"/>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1F9FEDA5">
      <w:pPr>
        <w:numPr>
          <w:ilvl w:val="0"/>
          <w:numId w:val="1"/>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60748DF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100BB11">
      <w:pP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7FDFC3D">
      <w:pP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51B866FE">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21D57501">
      <w:pPr>
        <w:pStyle w:val="791"/>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10E33036">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134AFDAB">
      <w:pPr>
        <w:snapToGrid w:val="0"/>
        <w:spacing w:beforeLines="0" w:line="400" w:lineRule="exact"/>
        <w:ind w:firstLine="630" w:firstLineChars="3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7E8B42F5">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4EA568F2">
      <w:pPr>
        <w:numPr>
          <w:ilvl w:val="0"/>
          <w:numId w:val="1"/>
        </w:numP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809E36B">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74F16A36">
      <w:pPr>
        <w:pStyle w:val="79"/>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0E2D856C">
      <w:pPr>
        <w:pStyle w:val="79"/>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034A304B">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62B1141F">
      <w:pPr>
        <w:numPr>
          <w:ilvl w:val="0"/>
          <w:numId w:val="1"/>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35EEB3ED">
      <w:pPr>
        <w:numPr>
          <w:ilvl w:val="0"/>
          <w:numId w:val="3"/>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3EA93E3D">
      <w:pPr>
        <w:numPr>
          <w:ilvl w:val="0"/>
          <w:numId w:val="0"/>
        </w:numP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0D8D5FD6">
      <w:pP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E3725F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803B8A6">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640A3EA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BD34FAF">
      <w:pP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E1B47A1">
      <w:pP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47FF1094">
      <w:pP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796CFB8F">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126FDE3A">
      <w:pPr>
        <w:pStyle w:val="79"/>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7F73583B">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1667FC31">
      <w:pPr>
        <w:numPr>
          <w:ilvl w:val="0"/>
          <w:numId w:val="1"/>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032F7A7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4C0E99DA">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1C38516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3AEBF08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08916A5C">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77751DC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05BBA7B6">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3E60C8EE">
      <w:pPr>
        <w:pStyle w:val="79"/>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8E6B096">
      <w:pPr>
        <w:numPr>
          <w:ilvl w:val="0"/>
          <w:numId w:val="1"/>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2177026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4CB74CE8">
      <w:pPr>
        <w:numPr>
          <w:ilvl w:val="0"/>
          <w:numId w:val="1"/>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6C9191C0">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4BCAD61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3D89030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0C42D95C">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0B811AC8">
      <w:pPr>
        <w:pStyle w:val="791"/>
        <w:spacing w:beforeLines="0" w:line="400" w:lineRule="exact"/>
        <w:rPr>
          <w:color w:val="auto"/>
          <w:highlight w:val="none"/>
        </w:rPr>
      </w:pPr>
    </w:p>
    <w:p w14:paraId="0B1D678B">
      <w:pPr>
        <w:pStyle w:val="3"/>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0DA30128">
      <w:pPr>
        <w:rPr>
          <w:rFonts w:hint="eastAsia"/>
          <w:color w:val="auto"/>
          <w:highlight w:val="none"/>
        </w:rPr>
      </w:pPr>
      <w:r>
        <w:rPr>
          <w:rFonts w:hint="eastAsia"/>
          <w:color w:val="auto"/>
          <w:highlight w:val="none"/>
        </w:rPr>
        <w:br w:type="page"/>
      </w:r>
    </w:p>
    <w:p w14:paraId="47BBEFF6">
      <w:pPr>
        <w:pStyle w:val="791"/>
        <w:rPr>
          <w:rFonts w:hint="eastAsia"/>
          <w:color w:val="auto"/>
          <w:highlight w:val="none"/>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color w:val="auto"/>
                <w:szCs w:val="21"/>
                <w:highlight w:val="none"/>
              </w:rPr>
            </w:pPr>
            <w:r>
              <w:rPr>
                <w:color w:val="auto"/>
                <w:szCs w:val="21"/>
                <w:highlight w:val="none"/>
              </w:rPr>
              <w:t>法定代表人</w:t>
            </w:r>
          </w:p>
          <w:p w14:paraId="4B46819A">
            <w:pP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color w:val="auto"/>
                <w:szCs w:val="21"/>
                <w:highlight w:val="none"/>
              </w:rPr>
            </w:pPr>
            <w:r>
              <w:rPr>
                <w:color w:val="auto"/>
                <w:szCs w:val="21"/>
                <w:highlight w:val="none"/>
              </w:rPr>
              <w:t>法定代表人</w:t>
            </w:r>
          </w:p>
          <w:p w14:paraId="3E688193">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color w:val="auto"/>
                <w:szCs w:val="21"/>
                <w:highlight w:val="none"/>
              </w:rPr>
            </w:pPr>
            <w:r>
              <w:rPr>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color w:val="auto"/>
                <w:szCs w:val="21"/>
                <w:highlight w:val="none"/>
              </w:rPr>
            </w:pPr>
            <w:r>
              <w:rPr>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color w:val="auto"/>
                <w:szCs w:val="21"/>
                <w:highlight w:val="none"/>
              </w:rPr>
            </w:pPr>
            <w:r>
              <w:rPr>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color w:val="auto"/>
                <w:szCs w:val="21"/>
                <w:highlight w:val="none"/>
              </w:rPr>
            </w:pPr>
            <w:r>
              <w:rPr>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color w:val="auto"/>
                <w:szCs w:val="21"/>
                <w:highlight w:val="none"/>
              </w:rPr>
            </w:pPr>
            <w:r>
              <w:rPr>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color w:val="auto"/>
                <w:szCs w:val="21"/>
                <w:highlight w:val="none"/>
              </w:rPr>
            </w:pPr>
            <w:r>
              <w:rPr>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color w:val="auto"/>
                <w:szCs w:val="21"/>
                <w:highlight w:val="none"/>
              </w:rPr>
            </w:pPr>
            <w:r>
              <w:rPr>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color w:val="auto"/>
                <w:szCs w:val="21"/>
                <w:highlight w:val="none"/>
              </w:rPr>
            </w:pPr>
            <w:r>
              <w:rPr>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color w:val="auto"/>
                <w:szCs w:val="21"/>
                <w:highlight w:val="none"/>
              </w:rPr>
            </w:pPr>
            <w:r>
              <w:rPr>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1361F33E">
      <w:pPr>
        <w:pStyle w:val="3"/>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402" w:name="_Toc27624"/>
      <w:r>
        <w:rPr>
          <w:rFonts w:hint="eastAsia" w:ascii="黑体" w:hAnsi="黑体" w:eastAsia="黑体"/>
          <w:b w:val="0"/>
          <w:bCs w:val="0"/>
          <w:color w:val="auto"/>
          <w:sz w:val="28"/>
          <w:szCs w:val="28"/>
          <w:highlight w:val="none"/>
        </w:rPr>
        <w:t>第二节 政府采购合同通用条款</w:t>
      </w:r>
      <w:bookmarkEnd w:id="402"/>
    </w:p>
    <w:p w14:paraId="305D7986">
      <w:pP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7DE3CA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99EF1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591CEE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6B799978">
      <w:pPr>
        <w:numPr>
          <w:ilvl w:val="0"/>
          <w:numId w:val="4"/>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78402294">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659488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3E568FA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F6C062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40225F27">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00AA9F9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65DF0E6A">
      <w:pPr>
        <w:pStyle w:val="23"/>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乙方有权</w:t>
      </w:r>
      <w:r>
        <w:rPr>
          <w:rFonts w:hint="eastAsia" w:ascii="宋体" w:hAnsi="宋体" w:cs="宋体"/>
          <w:color w:val="auto"/>
          <w:sz w:val="21"/>
          <w:szCs w:val="21"/>
          <w:highlight w:val="none"/>
        </w:rPr>
        <w:t>根据合同约定向甲方收取</w:t>
      </w:r>
      <w:r>
        <w:rPr>
          <w:rFonts w:hint="eastAsia" w:ascii="宋体" w:hAnsi="宋体" w:cs="宋体"/>
          <w:color w:val="auto"/>
          <w:sz w:val="21"/>
          <w:szCs w:val="21"/>
          <w:highlight w:val="none"/>
          <w:lang w:eastAsia="zh-CN"/>
        </w:rPr>
        <w:t>合同价款</w:t>
      </w:r>
      <w:r>
        <w:rPr>
          <w:rFonts w:hint="eastAsia" w:ascii="宋体" w:hAnsi="宋体" w:cs="宋体"/>
          <w:color w:val="auto"/>
          <w:sz w:val="21"/>
          <w:szCs w:val="21"/>
          <w:highlight w:val="none"/>
        </w:rPr>
        <w:t>。</w:t>
      </w:r>
    </w:p>
    <w:p w14:paraId="35AA2EED">
      <w:pPr>
        <w:pStyle w:val="23"/>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4</w:t>
      </w:r>
      <w:r>
        <w:rPr>
          <w:rFonts w:hint="eastAsia" w:ascii="宋体" w:hAnsi="宋体" w:cs="宋体"/>
          <w:color w:val="auto"/>
          <w:sz w:val="21"/>
          <w:szCs w:val="21"/>
          <w:highlight w:val="none"/>
        </w:rPr>
        <w:t>国家法律法规规定</w:t>
      </w:r>
      <w:r>
        <w:rPr>
          <w:rFonts w:hint="eastAsia" w:ascii="宋体" w:hAnsi="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cs="宋体"/>
          <w:b w:val="0"/>
          <w:bCs w:val="0"/>
          <w:color w:val="auto"/>
          <w:sz w:val="21"/>
          <w:szCs w:val="21"/>
          <w:highlight w:val="none"/>
          <w:lang w:eastAsia="zh-CN"/>
        </w:rPr>
        <w:t>约定应</w:t>
      </w:r>
      <w:r>
        <w:rPr>
          <w:rFonts w:hint="eastAsia" w:ascii="宋体" w:hAnsi="宋体" w:cs="宋体"/>
          <w:color w:val="auto"/>
          <w:sz w:val="21"/>
          <w:szCs w:val="21"/>
          <w:highlight w:val="none"/>
        </w:rPr>
        <w:t>由乙方承担的其他义务和责任。</w:t>
      </w:r>
    </w:p>
    <w:p w14:paraId="21709F8B">
      <w:pPr>
        <w:numPr>
          <w:ilvl w:val="0"/>
          <w:numId w:val="5"/>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5AC28E3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422B967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5FC41877">
      <w:pPr>
        <w:pStyle w:val="79"/>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548A28F">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39DD594B">
      <w:pPr>
        <w:pStyle w:val="3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BB898AD">
      <w:pPr>
        <w:pStyle w:val="3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20908BFA">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7EF65D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5F58098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3"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03"/>
      <w:r>
        <w:rPr>
          <w:rFonts w:hint="eastAsia" w:ascii="宋体" w:hAnsi="宋体"/>
          <w:color w:val="auto"/>
          <w:szCs w:val="21"/>
          <w:highlight w:val="none"/>
        </w:rPr>
        <w:t>。</w:t>
      </w:r>
    </w:p>
    <w:p w14:paraId="582259F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0314E9E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1D04F5F">
      <w:pPr>
        <w:pStyle w:val="3"/>
        <w:spacing w:line="400" w:lineRule="exact"/>
        <w:ind w:left="428" w:leftChars="200" w:hanging="8" w:hangingChars="4"/>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2CC70062">
      <w:pPr>
        <w:pStyle w:val="23"/>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2FC3D6FE">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E15A09B">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B9144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7BC65F76">
      <w:pPr>
        <w:pStyle w:val="7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41B0DAE4">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D7A2BB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3E12848A">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5E7A9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CC528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7D7369">
      <w:pPr>
        <w:numPr>
          <w:ilvl w:val="0"/>
          <w:numId w:val="6"/>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E33375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6ACE737">
      <w:pPr>
        <w:pStyle w:val="79"/>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1FA27FB">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61775056">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31D08D3">
      <w:pPr>
        <w:pStyle w:val="79"/>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571B56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D5CFDFE">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3819E97B">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0851F59F">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441D451D">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1629ED9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A45DE32">
      <w:pPr>
        <w:pStyle w:val="23"/>
        <w:spacing w:after="0" w:line="400" w:lineRule="exact"/>
        <w:ind w:firstLine="420" w:firstLineChars="200"/>
        <w:rPr>
          <w:color w:val="auto"/>
          <w:sz w:val="21"/>
          <w:szCs w:val="18"/>
          <w:highlight w:val="none"/>
        </w:rPr>
      </w:pPr>
      <w:r>
        <w:rPr>
          <w:rFonts w:ascii="宋体" w:hAnsi="宋体"/>
          <w:color w:val="auto"/>
          <w:sz w:val="21"/>
          <w:szCs w:val="18"/>
          <w:highlight w:val="none"/>
        </w:rPr>
        <w:t>2</w:t>
      </w:r>
      <w:r>
        <w:rPr>
          <w:rFonts w:hint="eastAsia" w:ascii="宋体" w:hAnsi="宋体"/>
          <w:color w:val="auto"/>
          <w:sz w:val="21"/>
          <w:szCs w:val="18"/>
          <w:highlight w:val="none"/>
          <w:lang w:val="en-US" w:eastAsia="zh-CN"/>
        </w:rPr>
        <w:t>0</w:t>
      </w:r>
      <w:r>
        <w:rPr>
          <w:rFonts w:hint="eastAsia" w:ascii="宋体" w:hAnsi="宋体"/>
          <w:color w:val="auto"/>
          <w:sz w:val="21"/>
          <w:szCs w:val="18"/>
          <w:highlight w:val="none"/>
        </w:rPr>
        <w:t>.</w:t>
      </w:r>
      <w:r>
        <w:rPr>
          <w:rFonts w:hint="eastAsia" w:ascii="宋体" w:hAnsi="宋体"/>
          <w:color w:val="auto"/>
          <w:sz w:val="21"/>
          <w:szCs w:val="18"/>
          <w:highlight w:val="none"/>
          <w:lang w:val="en-US" w:eastAsia="zh-CN"/>
        </w:rPr>
        <w:t>3</w:t>
      </w:r>
      <w:r>
        <w:rPr>
          <w:rFonts w:hint="eastAsia" w:ascii="宋体" w:hAnsi="宋体"/>
          <w:color w:val="auto"/>
          <w:sz w:val="21"/>
          <w:szCs w:val="18"/>
          <w:highlight w:val="none"/>
        </w:rPr>
        <w:t xml:space="preserve"> 对于</w:t>
      </w:r>
      <w:r>
        <w:rPr>
          <w:rFonts w:hint="eastAsia" w:ascii="宋体" w:hAnsi="宋体"/>
          <w:color w:val="auto"/>
          <w:sz w:val="21"/>
          <w:szCs w:val="18"/>
          <w:highlight w:val="none"/>
          <w:lang w:eastAsia="zh-CN"/>
        </w:rPr>
        <w:t>为落实中小企业支持政策，</w:t>
      </w:r>
      <w:r>
        <w:rPr>
          <w:rFonts w:hint="eastAsia" w:ascii="宋体" w:hAnsi="宋体"/>
          <w:color w:val="auto"/>
          <w:sz w:val="21"/>
          <w:szCs w:val="18"/>
          <w:highlight w:val="none"/>
        </w:rPr>
        <w:t>通过采购项目</w:t>
      </w:r>
      <w:r>
        <w:rPr>
          <w:rFonts w:hint="eastAsia" w:ascii="宋体" w:hAnsi="宋体"/>
          <w:color w:val="auto"/>
          <w:sz w:val="21"/>
          <w:szCs w:val="18"/>
          <w:highlight w:val="none"/>
          <w:lang w:eastAsia="zh-CN"/>
        </w:rPr>
        <w:t>整体</w:t>
      </w:r>
      <w:r>
        <w:rPr>
          <w:rFonts w:hint="eastAsia" w:ascii="宋体" w:hAnsi="宋体"/>
          <w:color w:val="auto"/>
          <w:sz w:val="21"/>
          <w:szCs w:val="18"/>
          <w:highlight w:val="none"/>
        </w:rPr>
        <w:t>预留、</w:t>
      </w:r>
      <w:r>
        <w:rPr>
          <w:rFonts w:hint="eastAsia" w:ascii="宋体" w:hAnsi="宋体"/>
          <w:color w:val="auto"/>
          <w:sz w:val="21"/>
          <w:szCs w:val="18"/>
          <w:highlight w:val="none"/>
          <w:lang w:eastAsia="zh-CN"/>
        </w:rPr>
        <w:t>设置</w:t>
      </w:r>
      <w:r>
        <w:rPr>
          <w:rFonts w:hint="eastAsia" w:ascii="宋体" w:hAnsi="宋体"/>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26ACD4B6">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791C2737">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6541F98">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79"/>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7336BB6">
      <w:pPr>
        <w:numPr>
          <w:ilvl w:val="0"/>
          <w:numId w:val="7"/>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41512796">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404" w:name="_Toc20313"/>
    </w:p>
    <w:p w14:paraId="673A22D8">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0A48BE5E">
      <w:pPr>
        <w:pStyle w:val="3"/>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404"/>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647609E">
            <w:pP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1328268D">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170" w:type="dxa"/>
            <w:vAlign w:val="center"/>
          </w:tcPr>
          <w:p w14:paraId="3B82086B">
            <w:pPr>
              <w:adjustRightInd w:val="0"/>
              <w:snapToGrid w:val="0"/>
              <w:jc w:val="left"/>
              <w:rPr>
                <w:rFonts w:ascii="宋体" w:hAnsi="宋体"/>
                <w:color w:val="auto"/>
                <w:szCs w:val="21"/>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0DD92DE">
            <w:pP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038AA940">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170" w:type="dxa"/>
            <w:vAlign w:val="center"/>
          </w:tcPr>
          <w:p w14:paraId="7AC860E3">
            <w:pPr>
              <w:adjustRightInd w:val="0"/>
              <w:snapToGrid w:val="0"/>
              <w:jc w:val="left"/>
              <w:rPr>
                <w:rFonts w:ascii="宋体" w:hAnsi="宋体" w:eastAsia="宋体" w:cs="Times New Roman"/>
                <w:color w:val="auto"/>
                <w:kern w:val="2"/>
                <w:sz w:val="21"/>
                <w:szCs w:val="21"/>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FA8D0B">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4CB8B57E">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170" w:type="dxa"/>
            <w:vAlign w:val="center"/>
          </w:tcPr>
          <w:p w14:paraId="530B6B5D">
            <w:pPr>
              <w:adjustRightInd w:val="0"/>
              <w:snapToGrid w:val="0"/>
              <w:jc w:val="left"/>
              <w:rPr>
                <w:rFonts w:ascii="宋体" w:hAnsi="宋体" w:eastAsia="宋体" w:cs="Times New Roman"/>
                <w:color w:val="auto"/>
                <w:kern w:val="2"/>
                <w:sz w:val="21"/>
                <w:szCs w:val="21"/>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FD21E4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0BD6FAEB">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170" w:type="dxa"/>
            <w:vAlign w:val="center"/>
          </w:tcPr>
          <w:p w14:paraId="17F8F65E">
            <w:pPr>
              <w:adjustRightInd w:val="0"/>
              <w:snapToGrid w:val="0"/>
              <w:jc w:val="left"/>
              <w:rPr>
                <w:rFonts w:ascii="宋体" w:hAnsi="宋体" w:eastAsia="宋体" w:cs="Times New Roman"/>
                <w:color w:val="auto"/>
                <w:kern w:val="2"/>
                <w:sz w:val="21"/>
                <w:szCs w:val="21"/>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4EA9ACCC">
            <w:pP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14DB3DAF">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170" w:type="dxa"/>
            <w:vAlign w:val="center"/>
          </w:tcPr>
          <w:p w14:paraId="053563B3">
            <w:pPr>
              <w:adjustRightInd w:val="0"/>
              <w:snapToGrid w:val="0"/>
              <w:jc w:val="left"/>
              <w:rPr>
                <w:rFonts w:ascii="宋体" w:hAnsi="宋体" w:eastAsia="宋体" w:cs="Times New Roman"/>
                <w:color w:val="auto"/>
                <w:kern w:val="2"/>
                <w:sz w:val="21"/>
                <w:szCs w:val="21"/>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2119A11A">
            <w:pP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777DF284">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170" w:type="dxa"/>
            <w:vAlign w:val="center"/>
          </w:tcPr>
          <w:p w14:paraId="1B3F468F">
            <w:pPr>
              <w:adjustRightInd w:val="0"/>
              <w:snapToGrid w:val="0"/>
              <w:jc w:val="left"/>
              <w:rPr>
                <w:rFonts w:ascii="宋体" w:hAnsi="宋体" w:eastAsia="宋体" w:cs="Times New Roman"/>
                <w:color w:val="auto"/>
                <w:kern w:val="2"/>
                <w:sz w:val="21"/>
                <w:szCs w:val="21"/>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B4B6ED0">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598F8BB8">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170" w:type="dxa"/>
            <w:vAlign w:val="center"/>
          </w:tcPr>
          <w:p w14:paraId="238F4F69">
            <w:pPr>
              <w:rPr>
                <w:color w:val="auto"/>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宋体" w:hAnsi="宋体"/>
                <w:color w:val="auto"/>
                <w:szCs w:val="21"/>
                <w:highlight w:val="none"/>
              </w:rPr>
            </w:pPr>
          </w:p>
        </w:tc>
        <w:tc>
          <w:tcPr>
            <w:tcW w:w="1742" w:type="dxa"/>
            <w:vAlign w:val="center"/>
          </w:tcPr>
          <w:p w14:paraId="6367A5F5">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170" w:type="dxa"/>
            <w:vAlign w:val="center"/>
          </w:tcPr>
          <w:p w14:paraId="0EE0D077">
            <w:pPr>
              <w:rPr>
                <w:rFonts w:hint="eastAsia"/>
                <w:color w:val="auto"/>
                <w:highlight w:val="none"/>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165101F">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5A0F3F5F">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170" w:type="dxa"/>
            <w:vAlign w:val="center"/>
          </w:tcPr>
          <w:p w14:paraId="487F46DE">
            <w:pPr>
              <w:rPr>
                <w:rFonts w:hint="eastAsia"/>
                <w:color w:val="auto"/>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99F034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66AC5AE2">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170" w:type="dxa"/>
            <w:vAlign w:val="center"/>
          </w:tcPr>
          <w:p w14:paraId="1B84D584">
            <w:pPr>
              <w:rPr>
                <w:rFonts w:hint="eastAsia"/>
                <w:color w:val="auto"/>
                <w:highlight w:val="none"/>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7AC83C8">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48DB353C">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170" w:type="dxa"/>
            <w:vAlign w:val="center"/>
          </w:tcPr>
          <w:p w14:paraId="79864455">
            <w:pPr>
              <w:autoSpaceDE w:val="0"/>
              <w:autoSpaceDN w:val="0"/>
              <w:adjustRightInd w:val="0"/>
              <w:snapToGrid w:val="0"/>
              <w:ind w:firstLine="420" w:firstLineChars="200"/>
              <w:jc w:val="left"/>
              <w:rPr>
                <w:rFonts w:ascii="宋体" w:hAnsi="宋体"/>
                <w:color w:val="auto"/>
                <w:szCs w:val="21"/>
                <w:highlight w:val="none"/>
              </w:rPr>
            </w:pP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BD551DA">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06235653">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1BEDD1A2">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170" w:type="dxa"/>
            <w:vAlign w:val="center"/>
          </w:tcPr>
          <w:p w14:paraId="248539A8">
            <w:pPr>
              <w:adjustRightInd w:val="0"/>
              <w:snapToGrid w:val="0"/>
              <w:jc w:val="left"/>
              <w:rPr>
                <w:rFonts w:ascii="宋体" w:hAnsi="宋体"/>
                <w:color w:val="auto"/>
                <w:szCs w:val="21"/>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2B09DEA0">
            <w:pPr>
              <w:pStyle w:val="79"/>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5CE599FD">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170" w:type="dxa"/>
            <w:vAlign w:val="center"/>
          </w:tcPr>
          <w:p w14:paraId="1C4EA6C8">
            <w:pPr>
              <w:adjustRightInd w:val="0"/>
              <w:snapToGrid w:val="0"/>
              <w:jc w:val="left"/>
              <w:rPr>
                <w:rFonts w:ascii="宋体" w:hAnsi="宋体"/>
                <w:color w:val="auto"/>
                <w:szCs w:val="21"/>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0340A9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585DE3B1">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170" w:type="dxa"/>
            <w:vAlign w:val="center"/>
          </w:tcPr>
          <w:p w14:paraId="4A7A01BD">
            <w:pPr>
              <w:adjustRightInd w:val="0"/>
              <w:snapToGrid w:val="0"/>
              <w:jc w:val="left"/>
              <w:rPr>
                <w:rFonts w:ascii="宋体" w:hAnsi="宋体"/>
                <w:color w:val="auto"/>
                <w:szCs w:val="21"/>
                <w:highlight w:val="none"/>
              </w:rPr>
            </w:pP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706F3380">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65B7E3EF">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170" w:type="dxa"/>
            <w:vAlign w:val="center"/>
          </w:tcPr>
          <w:p w14:paraId="65AD5173">
            <w:pPr>
              <w:adjustRightInd w:val="0"/>
              <w:snapToGrid w:val="0"/>
              <w:jc w:val="left"/>
              <w:rPr>
                <w:rFonts w:ascii="宋体" w:hAnsi="宋体"/>
                <w:color w:val="auto"/>
                <w:szCs w:val="21"/>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5FB05326">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65FBA4EA">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170" w:type="dxa"/>
            <w:vAlign w:val="center"/>
          </w:tcPr>
          <w:p w14:paraId="1CD66FD0">
            <w:pPr>
              <w:adjustRightInd w:val="0"/>
              <w:snapToGrid w:val="0"/>
              <w:jc w:val="left"/>
              <w:rPr>
                <w:rFonts w:ascii="宋体" w:hAnsi="宋体"/>
                <w:color w:val="auto"/>
                <w:szCs w:val="21"/>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77E5FE1">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68C33BCA">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170" w:type="dxa"/>
            <w:vAlign w:val="center"/>
          </w:tcPr>
          <w:p w14:paraId="7ED747A5">
            <w:pPr>
              <w:adjustRightInd w:val="0"/>
              <w:snapToGrid w:val="0"/>
              <w:jc w:val="left"/>
              <w:rPr>
                <w:rFonts w:ascii="宋体" w:hAnsi="宋体"/>
                <w:color w:val="auto"/>
                <w:szCs w:val="21"/>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01398D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0351ADA4">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170" w:type="dxa"/>
            <w:vAlign w:val="center"/>
          </w:tcPr>
          <w:p w14:paraId="406ECB70">
            <w:pPr>
              <w:adjustRightInd w:val="0"/>
              <w:snapToGrid w:val="0"/>
              <w:jc w:val="left"/>
              <w:rPr>
                <w:rFonts w:ascii="宋体" w:hAnsi="宋体"/>
                <w:color w:val="auto"/>
                <w:szCs w:val="21"/>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23957C1">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24DE333A">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170" w:type="dxa"/>
            <w:vAlign w:val="center"/>
          </w:tcPr>
          <w:p w14:paraId="0A9ABA6B">
            <w:pPr>
              <w:adjustRightInd w:val="0"/>
              <w:snapToGrid w:val="0"/>
              <w:jc w:val="left"/>
              <w:rPr>
                <w:rFonts w:ascii="宋体" w:hAnsi="宋体"/>
                <w:color w:val="auto"/>
                <w:szCs w:val="21"/>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11902E1">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50F41FD9">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29550D2C">
            <w:pPr>
              <w:adjustRightInd w:val="0"/>
              <w:snapToGrid w:val="0"/>
              <w:jc w:val="left"/>
              <w:rPr>
                <w:rFonts w:ascii="宋体" w:hAnsi="宋体"/>
                <w:color w:val="auto"/>
                <w:szCs w:val="21"/>
                <w:highlight w:val="none"/>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5A1861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0DBBE468">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170" w:type="dxa"/>
            <w:vAlign w:val="center"/>
          </w:tcPr>
          <w:p w14:paraId="4B0DCEDA">
            <w:pPr>
              <w:adjustRightInd w:val="0"/>
              <w:snapToGrid w:val="0"/>
              <w:jc w:val="left"/>
              <w:rPr>
                <w:rFonts w:ascii="宋体" w:hAnsi="宋体"/>
                <w:color w:val="auto"/>
                <w:szCs w:val="21"/>
                <w:highlight w:val="none"/>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9C16FF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57B8B0CA">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170" w:type="dxa"/>
            <w:vAlign w:val="center"/>
          </w:tcPr>
          <w:p w14:paraId="20BDFDDC">
            <w:pPr>
              <w:adjustRightInd w:val="0"/>
              <w:snapToGrid w:val="0"/>
              <w:jc w:val="left"/>
              <w:rPr>
                <w:rFonts w:ascii="宋体" w:hAnsi="宋体"/>
                <w:color w:val="auto"/>
                <w:szCs w:val="21"/>
                <w:highlight w:val="none"/>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6CA578">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ascii="宋体" w:hAnsi="宋体"/>
                <w:color w:val="auto"/>
                <w:szCs w:val="21"/>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0A4E0FE">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42087714">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53DABD2">
            <w:pP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68F5870D">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7D3115BE">
            <w:pPr>
              <w:adjustRightInd w:val="0"/>
              <w:snapToGrid w:val="0"/>
              <w:jc w:val="left"/>
              <w:rPr>
                <w:rFonts w:hint="default" w:ascii="宋体" w:hAnsi="宋体" w:eastAsia="宋体"/>
                <w:color w:val="auto"/>
                <w:szCs w:val="21"/>
                <w:highlight w:val="none"/>
                <w:lang w:val="en-US" w:eastAsia="zh-CN"/>
              </w:rPr>
            </w:pPr>
          </w:p>
        </w:tc>
      </w:tr>
    </w:tbl>
    <w:p w14:paraId="5074F89B">
      <w:pPr>
        <w:rPr>
          <w:color w:val="auto"/>
          <w:highlight w:val="none"/>
        </w:rPr>
      </w:pPr>
    </w:p>
    <w:p w14:paraId="50E020C4">
      <w:pPr>
        <w:rPr>
          <w:color w:val="auto"/>
          <w:highlight w:val="none"/>
        </w:rPr>
      </w:pPr>
    </w:p>
    <w:p w14:paraId="2539922B">
      <w:pPr>
        <w:pStyle w:val="80"/>
        <w:rPr>
          <w:rFonts w:ascii="宋体" w:hAnsi="宋体" w:cs="宋体"/>
          <w:b/>
          <w:color w:val="auto"/>
          <w:sz w:val="28"/>
          <w:szCs w:val="28"/>
          <w:highlight w:val="none"/>
        </w:rPr>
      </w:pPr>
    </w:p>
    <w:p w14:paraId="570E1063">
      <w:pPr>
        <w:spacing w:line="480" w:lineRule="auto"/>
        <w:jc w:val="center"/>
        <w:rPr>
          <w:rFonts w:ascii="宋体" w:hAnsi="宋体" w:cs="宋体"/>
          <w:b/>
          <w:color w:val="auto"/>
          <w:sz w:val="24"/>
          <w:highlight w:val="none"/>
        </w:rPr>
      </w:pPr>
    </w:p>
    <w:p w14:paraId="6CB888EA">
      <w:pPr>
        <w:spacing w:line="480" w:lineRule="auto"/>
        <w:jc w:val="center"/>
        <w:rPr>
          <w:rFonts w:ascii="宋体" w:hAnsi="宋体" w:cs="宋体"/>
          <w:b/>
          <w:color w:val="auto"/>
          <w:sz w:val="24"/>
          <w:highlight w:val="none"/>
        </w:rPr>
      </w:pPr>
    </w:p>
    <w:p w14:paraId="10700DA7">
      <w:pPr>
        <w:spacing w:line="360" w:lineRule="auto"/>
        <w:ind w:left="-420" w:leftChars="-200" w:right="-420" w:rightChars="-200"/>
        <w:rPr>
          <w:rFonts w:ascii="宋体" w:hAnsi="宋体" w:cs="宋体"/>
          <w:color w:val="auto"/>
          <w:sz w:val="24"/>
          <w:highlight w:val="none"/>
        </w:rPr>
      </w:pPr>
    </w:p>
    <w:p w14:paraId="6E0BFE59">
      <w:pPr>
        <w:pStyle w:val="3"/>
        <w:rPr>
          <w:color w:val="auto"/>
          <w:highlight w:val="none"/>
        </w:rPr>
      </w:pPr>
    </w:p>
    <w:p w14:paraId="4A32F591">
      <w:pPr>
        <w:rPr>
          <w:color w:val="auto"/>
          <w:highlight w:val="none"/>
        </w:rPr>
      </w:pPr>
    </w:p>
    <w:p w14:paraId="7C6EBD49">
      <w:pPr>
        <w:pStyle w:val="79"/>
        <w:rPr>
          <w:color w:val="auto"/>
          <w:highlight w:val="none"/>
        </w:rPr>
      </w:pPr>
    </w:p>
    <w:p w14:paraId="228D8E15">
      <w:pPr>
        <w:pStyle w:val="79"/>
        <w:rPr>
          <w:color w:val="auto"/>
          <w:highlight w:val="none"/>
        </w:rPr>
      </w:pPr>
    </w:p>
    <w:p w14:paraId="4E0275DF">
      <w:pPr>
        <w:pStyle w:val="79"/>
        <w:rPr>
          <w:color w:val="auto"/>
          <w:highlight w:val="none"/>
        </w:rPr>
      </w:pPr>
    </w:p>
    <w:p w14:paraId="4345F62D">
      <w:pPr>
        <w:pStyle w:val="79"/>
        <w:rPr>
          <w:color w:val="auto"/>
          <w:highlight w:val="none"/>
        </w:rPr>
      </w:pPr>
    </w:p>
    <w:p w14:paraId="758B87D9">
      <w:pPr>
        <w:pStyle w:val="79"/>
        <w:rPr>
          <w:color w:val="auto"/>
          <w:highlight w:val="none"/>
        </w:rPr>
      </w:pPr>
    </w:p>
    <w:p w14:paraId="77DE7B82">
      <w:pPr>
        <w:pStyle w:val="79"/>
        <w:rPr>
          <w:color w:val="auto"/>
          <w:highlight w:val="none"/>
        </w:rPr>
      </w:pPr>
    </w:p>
    <w:p w14:paraId="0FE66399">
      <w:pPr>
        <w:pStyle w:val="79"/>
        <w:rPr>
          <w:color w:val="auto"/>
          <w:highlight w:val="none"/>
        </w:rPr>
      </w:pPr>
    </w:p>
    <w:p w14:paraId="72C6B1AB">
      <w:pPr>
        <w:pStyle w:val="79"/>
        <w:rPr>
          <w:color w:val="auto"/>
          <w:highlight w:val="none"/>
        </w:rPr>
      </w:pPr>
    </w:p>
    <w:p w14:paraId="156219FE">
      <w:pPr>
        <w:pStyle w:val="79"/>
        <w:rPr>
          <w:color w:val="auto"/>
          <w:highlight w:val="none"/>
        </w:rPr>
      </w:pPr>
    </w:p>
    <w:p w14:paraId="7894B757">
      <w:pPr>
        <w:rPr>
          <w:color w:val="auto"/>
          <w:highlight w:val="none"/>
        </w:rPr>
      </w:pPr>
    </w:p>
    <w:p w14:paraId="053420C6">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8"/>
      <w:r>
        <w:rPr>
          <w:rFonts w:hint="eastAsia" w:ascii="宋体" w:hAnsi="宋体" w:cs="宋体"/>
          <w:b/>
          <w:color w:val="auto"/>
          <w:sz w:val="36"/>
          <w:szCs w:val="20"/>
          <w:highlight w:val="none"/>
        </w:rPr>
        <w:t xml:space="preserve"> </w:t>
      </w:r>
      <w:bookmarkEnd w:id="399"/>
      <w:r>
        <w:rPr>
          <w:rFonts w:hint="eastAsia" w:ascii="宋体" w:hAnsi="宋体" w:cs="宋体"/>
          <w:b/>
          <w:color w:val="auto"/>
          <w:sz w:val="36"/>
          <w:szCs w:val="20"/>
          <w:highlight w:val="none"/>
        </w:rPr>
        <w:t>应提交的有关格式范例</w:t>
      </w:r>
    </w:p>
    <w:p w14:paraId="410D83D9">
      <w:pPr>
        <w:spacing w:line="360" w:lineRule="auto"/>
        <w:jc w:val="center"/>
        <w:outlineLvl w:val="0"/>
        <w:rPr>
          <w:rFonts w:ascii="宋体" w:hAnsi="宋体" w:cs="宋体"/>
          <w:b/>
          <w:color w:val="auto"/>
          <w:kern w:val="0"/>
          <w:sz w:val="36"/>
          <w:szCs w:val="36"/>
          <w:highlight w:val="none"/>
        </w:rPr>
      </w:pPr>
    </w:p>
    <w:p w14:paraId="382CFB3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0F0E0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5A4FC8">
      <w:pPr>
        <w:spacing w:line="360" w:lineRule="auto"/>
        <w:jc w:val="center"/>
        <w:outlineLvl w:val="0"/>
        <w:rPr>
          <w:rFonts w:ascii="宋体" w:hAnsi="宋体" w:cs="宋体"/>
          <w:b/>
          <w:color w:val="auto"/>
          <w:kern w:val="0"/>
          <w:sz w:val="36"/>
          <w:szCs w:val="36"/>
          <w:highlight w:val="none"/>
        </w:rPr>
      </w:pPr>
    </w:p>
    <w:p w14:paraId="2A8123A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5096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078FE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31C6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17A20E">
      <w:pPr>
        <w:snapToGrid w:val="0"/>
        <w:spacing w:line="360" w:lineRule="auto"/>
        <w:ind w:firstLine="480" w:firstLineChars="200"/>
        <w:rPr>
          <w:rFonts w:ascii="宋体" w:hAnsi="宋体" w:cs="宋体"/>
          <w:color w:val="auto"/>
          <w:sz w:val="24"/>
          <w:highlight w:val="none"/>
        </w:rPr>
      </w:pPr>
    </w:p>
    <w:p w14:paraId="23E396E0">
      <w:pPr>
        <w:spacing w:line="360" w:lineRule="auto"/>
        <w:ind w:firstLine="480" w:firstLineChars="200"/>
        <w:rPr>
          <w:rFonts w:ascii="宋体" w:hAnsi="宋体" w:cs="宋体"/>
          <w:color w:val="auto"/>
          <w:sz w:val="24"/>
          <w:highlight w:val="none"/>
        </w:rPr>
      </w:pPr>
    </w:p>
    <w:p w14:paraId="3D8444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58334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51D4A17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6AAC8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6FC1F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A82BE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178C2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0BA8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156AD4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9BEF193">
      <w:pPr>
        <w:snapToGrid w:val="0"/>
        <w:spacing w:line="360" w:lineRule="auto"/>
        <w:ind w:right="480"/>
        <w:jc w:val="center"/>
        <w:rPr>
          <w:rFonts w:ascii="宋体" w:hAnsi="宋体" w:cs="宋体"/>
          <w:b/>
          <w:color w:val="auto"/>
          <w:kern w:val="0"/>
          <w:sz w:val="32"/>
          <w:szCs w:val="32"/>
          <w:highlight w:val="none"/>
        </w:rPr>
      </w:pPr>
    </w:p>
    <w:p w14:paraId="0B1FCE49">
      <w:pPr>
        <w:snapToGrid w:val="0"/>
        <w:spacing w:line="360" w:lineRule="auto"/>
        <w:ind w:right="480"/>
        <w:jc w:val="center"/>
        <w:rPr>
          <w:rFonts w:ascii="宋体" w:hAnsi="宋体" w:cs="宋体"/>
          <w:b/>
          <w:color w:val="auto"/>
          <w:kern w:val="0"/>
          <w:sz w:val="32"/>
          <w:szCs w:val="32"/>
          <w:highlight w:val="none"/>
        </w:rPr>
      </w:pPr>
    </w:p>
    <w:p w14:paraId="029009A2">
      <w:pPr>
        <w:snapToGrid w:val="0"/>
        <w:spacing w:line="360" w:lineRule="auto"/>
        <w:ind w:right="480"/>
        <w:jc w:val="center"/>
        <w:rPr>
          <w:rFonts w:ascii="宋体" w:hAnsi="宋体" w:cs="宋体"/>
          <w:b/>
          <w:color w:val="auto"/>
          <w:kern w:val="0"/>
          <w:sz w:val="32"/>
          <w:szCs w:val="32"/>
          <w:highlight w:val="none"/>
        </w:rPr>
      </w:pPr>
    </w:p>
    <w:p w14:paraId="4BAA57D9">
      <w:pPr>
        <w:snapToGrid w:val="0"/>
        <w:spacing w:line="360" w:lineRule="auto"/>
        <w:ind w:right="480"/>
        <w:jc w:val="center"/>
        <w:rPr>
          <w:rFonts w:ascii="宋体" w:hAnsi="宋体" w:cs="宋体"/>
          <w:b/>
          <w:color w:val="auto"/>
          <w:kern w:val="0"/>
          <w:sz w:val="32"/>
          <w:szCs w:val="32"/>
          <w:highlight w:val="none"/>
        </w:rPr>
      </w:pPr>
    </w:p>
    <w:p w14:paraId="2DE9E453">
      <w:pPr>
        <w:snapToGrid w:val="0"/>
        <w:spacing w:line="360" w:lineRule="auto"/>
        <w:ind w:right="480"/>
        <w:jc w:val="center"/>
        <w:rPr>
          <w:rFonts w:ascii="宋体" w:hAnsi="宋体" w:cs="宋体"/>
          <w:b/>
          <w:color w:val="auto"/>
          <w:kern w:val="0"/>
          <w:sz w:val="32"/>
          <w:szCs w:val="32"/>
          <w:highlight w:val="none"/>
        </w:rPr>
      </w:pPr>
    </w:p>
    <w:p w14:paraId="658CDDD4">
      <w:pPr>
        <w:snapToGrid w:val="0"/>
        <w:spacing w:line="360" w:lineRule="auto"/>
        <w:ind w:right="480"/>
        <w:jc w:val="center"/>
        <w:rPr>
          <w:rFonts w:ascii="宋体" w:hAnsi="宋体" w:cs="宋体"/>
          <w:b/>
          <w:color w:val="auto"/>
          <w:kern w:val="0"/>
          <w:sz w:val="32"/>
          <w:szCs w:val="32"/>
          <w:highlight w:val="none"/>
        </w:rPr>
      </w:pPr>
    </w:p>
    <w:p w14:paraId="7F7F08CB">
      <w:pPr>
        <w:rPr>
          <w:rFonts w:ascii="宋体" w:hAnsi="宋体" w:cs="宋体"/>
          <w:color w:val="auto"/>
          <w:highlight w:val="none"/>
        </w:rPr>
      </w:pPr>
    </w:p>
    <w:p w14:paraId="6ECCB766">
      <w:pPr>
        <w:snapToGrid w:val="0"/>
        <w:spacing w:line="360" w:lineRule="auto"/>
        <w:ind w:right="480"/>
        <w:jc w:val="center"/>
        <w:rPr>
          <w:rFonts w:ascii="宋体" w:hAnsi="宋体" w:cs="宋体"/>
          <w:b/>
          <w:color w:val="auto"/>
          <w:kern w:val="0"/>
          <w:sz w:val="32"/>
          <w:szCs w:val="32"/>
          <w:highlight w:val="none"/>
        </w:rPr>
      </w:pPr>
    </w:p>
    <w:p w14:paraId="384D28BB">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EDECCB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ascii="宋体" w:hAnsi="宋体" w:cs="宋体"/>
          <w:b/>
          <w:color w:val="auto"/>
          <w:kern w:val="0"/>
          <w:sz w:val="32"/>
          <w:szCs w:val="32"/>
          <w:highlight w:val="none"/>
        </w:rPr>
      </w:pPr>
    </w:p>
    <w:p w14:paraId="03BEFCCF">
      <w:pPr>
        <w:snapToGrid w:val="0"/>
        <w:spacing w:line="360" w:lineRule="auto"/>
        <w:ind w:right="480"/>
        <w:jc w:val="center"/>
        <w:rPr>
          <w:rFonts w:ascii="宋体" w:hAnsi="宋体" w:cs="宋体"/>
          <w:b/>
          <w:color w:val="auto"/>
          <w:kern w:val="0"/>
          <w:sz w:val="32"/>
          <w:szCs w:val="32"/>
          <w:highlight w:val="none"/>
        </w:rPr>
      </w:pPr>
    </w:p>
    <w:p w14:paraId="15D2B2F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FD90BA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CB491FD">
      <w:pPr>
        <w:widowControl/>
        <w:spacing w:line="360" w:lineRule="auto"/>
        <w:ind w:firstLine="480"/>
        <w:jc w:val="left"/>
        <w:rPr>
          <w:rFonts w:ascii="宋体" w:hAnsi="宋体" w:cs="宋体"/>
          <w:color w:val="auto"/>
          <w:sz w:val="24"/>
          <w:highlight w:val="none"/>
        </w:rPr>
      </w:pPr>
    </w:p>
    <w:p w14:paraId="55B81FAB">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C90AF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ascii="宋体" w:hAnsi="宋体" w:cs="宋体"/>
          <w:b/>
          <w:color w:val="auto"/>
          <w:kern w:val="0"/>
          <w:sz w:val="32"/>
          <w:szCs w:val="32"/>
          <w:highlight w:val="none"/>
        </w:rPr>
      </w:pPr>
    </w:p>
    <w:p w14:paraId="7866B93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8DA3B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28A8081">
      <w:pPr>
        <w:rPr>
          <w:rFonts w:ascii="宋体" w:hAnsi="宋体" w:cs="宋体"/>
          <w:color w:val="auto"/>
          <w:highlight w:val="none"/>
        </w:rPr>
      </w:pPr>
    </w:p>
    <w:p w14:paraId="7421943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6D260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91E20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D1330F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F5FB8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5890F4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5EC7D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3FD8A7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A7AD697">
      <w:pPr>
        <w:snapToGrid w:val="0"/>
        <w:spacing w:line="360" w:lineRule="auto"/>
        <w:jc w:val="center"/>
        <w:rPr>
          <w:rFonts w:ascii="宋体" w:hAnsi="宋体" w:cs="宋体"/>
          <w:b/>
          <w:color w:val="auto"/>
          <w:kern w:val="0"/>
          <w:sz w:val="32"/>
          <w:szCs w:val="32"/>
          <w:highlight w:val="none"/>
          <w:lang w:val="zh-CN"/>
        </w:rPr>
      </w:pPr>
    </w:p>
    <w:p w14:paraId="53333492">
      <w:pPr>
        <w:snapToGrid w:val="0"/>
        <w:spacing w:line="360" w:lineRule="auto"/>
        <w:jc w:val="center"/>
        <w:rPr>
          <w:rFonts w:ascii="宋体" w:hAnsi="宋体" w:cs="宋体"/>
          <w:b/>
          <w:color w:val="auto"/>
          <w:kern w:val="0"/>
          <w:sz w:val="32"/>
          <w:szCs w:val="32"/>
          <w:highlight w:val="none"/>
          <w:lang w:val="zh-CN"/>
        </w:rPr>
      </w:pPr>
    </w:p>
    <w:p w14:paraId="5448445B">
      <w:pPr>
        <w:snapToGrid w:val="0"/>
        <w:spacing w:line="360" w:lineRule="auto"/>
        <w:jc w:val="center"/>
        <w:rPr>
          <w:rFonts w:ascii="宋体" w:hAnsi="宋体" w:cs="宋体"/>
          <w:b/>
          <w:color w:val="auto"/>
          <w:kern w:val="0"/>
          <w:sz w:val="32"/>
          <w:szCs w:val="32"/>
          <w:highlight w:val="none"/>
          <w:lang w:val="zh-CN"/>
        </w:rPr>
      </w:pPr>
    </w:p>
    <w:p w14:paraId="055DBFAE">
      <w:pPr>
        <w:snapToGrid w:val="0"/>
        <w:spacing w:line="360" w:lineRule="auto"/>
        <w:jc w:val="center"/>
        <w:rPr>
          <w:rFonts w:ascii="宋体" w:hAnsi="宋体" w:cs="宋体"/>
          <w:b/>
          <w:color w:val="auto"/>
          <w:kern w:val="0"/>
          <w:sz w:val="32"/>
          <w:szCs w:val="32"/>
          <w:highlight w:val="none"/>
          <w:lang w:val="zh-CN"/>
        </w:rPr>
      </w:pPr>
    </w:p>
    <w:p w14:paraId="77B141C9">
      <w:pPr>
        <w:snapToGrid w:val="0"/>
        <w:spacing w:line="360" w:lineRule="auto"/>
        <w:jc w:val="center"/>
        <w:rPr>
          <w:rFonts w:ascii="宋体" w:hAnsi="宋体" w:cs="宋体"/>
          <w:b/>
          <w:color w:val="auto"/>
          <w:kern w:val="0"/>
          <w:sz w:val="32"/>
          <w:szCs w:val="32"/>
          <w:highlight w:val="none"/>
          <w:lang w:val="zh-CN"/>
        </w:rPr>
      </w:pPr>
    </w:p>
    <w:p w14:paraId="2BA73D42">
      <w:pPr>
        <w:snapToGrid w:val="0"/>
        <w:spacing w:line="360" w:lineRule="auto"/>
        <w:jc w:val="center"/>
        <w:outlineLvl w:val="0"/>
        <w:rPr>
          <w:rFonts w:ascii="宋体" w:hAnsi="宋体" w:cs="宋体"/>
          <w:b/>
          <w:color w:val="auto"/>
          <w:kern w:val="0"/>
          <w:sz w:val="32"/>
          <w:szCs w:val="32"/>
          <w:highlight w:val="none"/>
        </w:rPr>
      </w:pPr>
    </w:p>
    <w:p w14:paraId="571402BA">
      <w:pPr>
        <w:snapToGrid w:val="0"/>
        <w:spacing w:line="360" w:lineRule="auto"/>
        <w:jc w:val="center"/>
        <w:outlineLvl w:val="0"/>
        <w:rPr>
          <w:rFonts w:ascii="宋体" w:hAnsi="宋体" w:cs="宋体"/>
          <w:b/>
          <w:color w:val="auto"/>
          <w:kern w:val="0"/>
          <w:sz w:val="32"/>
          <w:szCs w:val="32"/>
          <w:highlight w:val="none"/>
        </w:rPr>
      </w:pPr>
    </w:p>
    <w:p w14:paraId="79FF5851">
      <w:pPr>
        <w:rPr>
          <w:rFonts w:ascii="宋体" w:hAnsi="宋体" w:cs="宋体"/>
          <w:color w:val="auto"/>
          <w:highlight w:val="none"/>
        </w:rPr>
      </w:pPr>
    </w:p>
    <w:p w14:paraId="06F31762">
      <w:pPr>
        <w:snapToGrid w:val="0"/>
        <w:spacing w:line="360" w:lineRule="auto"/>
        <w:jc w:val="center"/>
        <w:outlineLvl w:val="0"/>
        <w:rPr>
          <w:rFonts w:ascii="宋体" w:hAnsi="宋体" w:cs="宋体"/>
          <w:b/>
          <w:color w:val="auto"/>
          <w:kern w:val="0"/>
          <w:sz w:val="32"/>
          <w:szCs w:val="32"/>
          <w:highlight w:val="none"/>
        </w:rPr>
      </w:pPr>
    </w:p>
    <w:p w14:paraId="570FCA66">
      <w:pPr>
        <w:snapToGrid w:val="0"/>
        <w:spacing w:line="360" w:lineRule="auto"/>
        <w:jc w:val="center"/>
        <w:outlineLvl w:val="0"/>
        <w:rPr>
          <w:rFonts w:ascii="宋体" w:hAnsi="宋体" w:cs="宋体"/>
          <w:b/>
          <w:color w:val="auto"/>
          <w:kern w:val="0"/>
          <w:sz w:val="32"/>
          <w:szCs w:val="32"/>
          <w:highlight w:val="none"/>
        </w:rPr>
      </w:pPr>
    </w:p>
    <w:p w14:paraId="1E2AA058">
      <w:pPr>
        <w:snapToGrid w:val="0"/>
        <w:spacing w:line="360" w:lineRule="auto"/>
        <w:jc w:val="center"/>
        <w:outlineLvl w:val="0"/>
        <w:rPr>
          <w:rFonts w:ascii="宋体" w:hAnsi="宋体" w:cs="宋体"/>
          <w:b/>
          <w:color w:val="auto"/>
          <w:kern w:val="0"/>
          <w:sz w:val="32"/>
          <w:szCs w:val="32"/>
          <w:highlight w:val="none"/>
        </w:rPr>
      </w:pPr>
    </w:p>
    <w:p w14:paraId="137DCA4E">
      <w:pPr>
        <w:snapToGrid w:val="0"/>
        <w:spacing w:line="360" w:lineRule="auto"/>
        <w:jc w:val="center"/>
        <w:outlineLvl w:val="0"/>
        <w:rPr>
          <w:rFonts w:ascii="宋体" w:hAnsi="宋体" w:cs="宋体"/>
          <w:b/>
          <w:color w:val="auto"/>
          <w:kern w:val="0"/>
          <w:sz w:val="32"/>
          <w:szCs w:val="32"/>
          <w:highlight w:val="none"/>
        </w:rPr>
      </w:pPr>
    </w:p>
    <w:p w14:paraId="097B62E9">
      <w:pPr>
        <w:snapToGrid w:val="0"/>
        <w:spacing w:line="360" w:lineRule="auto"/>
        <w:jc w:val="center"/>
        <w:outlineLvl w:val="0"/>
        <w:rPr>
          <w:rFonts w:ascii="宋体" w:hAnsi="宋体" w:cs="宋体"/>
          <w:b/>
          <w:color w:val="auto"/>
          <w:kern w:val="0"/>
          <w:sz w:val="32"/>
          <w:szCs w:val="32"/>
          <w:highlight w:val="none"/>
        </w:rPr>
      </w:pPr>
    </w:p>
    <w:p w14:paraId="161E05CB">
      <w:pPr>
        <w:pStyle w:val="3"/>
        <w:rPr>
          <w:color w:val="auto"/>
          <w:highlight w:val="none"/>
          <w:lang w:val="en-US"/>
        </w:rPr>
      </w:pPr>
    </w:p>
    <w:p w14:paraId="4090F648">
      <w:pPr>
        <w:rPr>
          <w:color w:val="auto"/>
          <w:highlight w:val="none"/>
        </w:rPr>
      </w:pPr>
    </w:p>
    <w:p w14:paraId="453C5B2D">
      <w:pPr>
        <w:snapToGrid w:val="0"/>
        <w:spacing w:line="360" w:lineRule="auto"/>
        <w:ind w:firstLine="3855" w:firstLineChars="1200"/>
        <w:outlineLvl w:val="0"/>
        <w:rPr>
          <w:rFonts w:ascii="宋体" w:hAnsi="宋体" w:cs="宋体"/>
          <w:b/>
          <w:color w:val="auto"/>
          <w:kern w:val="0"/>
          <w:sz w:val="32"/>
          <w:szCs w:val="32"/>
          <w:highlight w:val="none"/>
        </w:rPr>
      </w:pPr>
    </w:p>
    <w:p w14:paraId="6BD60D9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1F16A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1E0DB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0E7A7E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6099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8C5A8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D5CB9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99BF17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D8019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C18D9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883262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722C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9078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CA54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034AB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DB95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E0D231E">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DF638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EBE666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9E3E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38A96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EA609FE">
      <w:pPr>
        <w:snapToGrid w:val="0"/>
        <w:spacing w:line="360" w:lineRule="auto"/>
        <w:ind w:left="420" w:leftChars="200" w:firstLine="4200" w:firstLineChars="1750"/>
        <w:rPr>
          <w:rFonts w:ascii="宋体" w:hAnsi="宋体" w:cs="宋体"/>
          <w:color w:val="auto"/>
          <w:kern w:val="0"/>
          <w:sz w:val="24"/>
          <w:highlight w:val="none"/>
          <w:u w:val="single"/>
        </w:rPr>
      </w:pPr>
    </w:p>
    <w:p w14:paraId="6C61574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42512F4">
      <w:pPr>
        <w:snapToGrid w:val="0"/>
        <w:spacing w:line="360" w:lineRule="auto"/>
        <w:jc w:val="center"/>
        <w:rPr>
          <w:rFonts w:ascii="宋体" w:hAnsi="宋体" w:cs="宋体"/>
          <w:b/>
          <w:color w:val="auto"/>
          <w:kern w:val="0"/>
          <w:sz w:val="32"/>
          <w:szCs w:val="32"/>
          <w:highlight w:val="none"/>
        </w:rPr>
      </w:pPr>
    </w:p>
    <w:p w14:paraId="2921107B">
      <w:pPr>
        <w:snapToGrid w:val="0"/>
        <w:spacing w:line="360" w:lineRule="auto"/>
        <w:rPr>
          <w:rFonts w:ascii="宋体" w:hAnsi="宋体" w:cs="宋体"/>
          <w:color w:val="auto"/>
          <w:sz w:val="24"/>
          <w:highlight w:val="none"/>
        </w:rPr>
      </w:pPr>
    </w:p>
    <w:p w14:paraId="19DBA226">
      <w:pPr>
        <w:snapToGrid w:val="0"/>
        <w:spacing w:line="360" w:lineRule="auto"/>
        <w:rPr>
          <w:rFonts w:ascii="宋体" w:hAnsi="宋体" w:cs="宋体"/>
          <w:color w:val="auto"/>
          <w:sz w:val="24"/>
          <w:highlight w:val="none"/>
        </w:rPr>
      </w:pPr>
    </w:p>
    <w:p w14:paraId="1BBEF1C2">
      <w:pPr>
        <w:snapToGrid w:val="0"/>
        <w:spacing w:line="360" w:lineRule="auto"/>
        <w:rPr>
          <w:rFonts w:ascii="宋体" w:hAnsi="宋体" w:cs="宋体"/>
          <w:color w:val="auto"/>
          <w:sz w:val="24"/>
          <w:highlight w:val="none"/>
        </w:rPr>
      </w:pPr>
    </w:p>
    <w:p w14:paraId="03DDF8D1">
      <w:pPr>
        <w:snapToGrid w:val="0"/>
        <w:spacing w:line="360" w:lineRule="auto"/>
        <w:rPr>
          <w:rFonts w:ascii="宋体" w:hAnsi="宋体" w:cs="宋体"/>
          <w:color w:val="auto"/>
          <w:sz w:val="24"/>
          <w:highlight w:val="none"/>
        </w:rPr>
      </w:pPr>
    </w:p>
    <w:p w14:paraId="2C5ADD85">
      <w:pPr>
        <w:snapToGrid w:val="0"/>
        <w:spacing w:line="360" w:lineRule="auto"/>
        <w:rPr>
          <w:rFonts w:ascii="宋体" w:hAnsi="宋体" w:cs="宋体"/>
          <w:color w:val="auto"/>
          <w:sz w:val="24"/>
          <w:highlight w:val="none"/>
        </w:rPr>
      </w:pPr>
    </w:p>
    <w:p w14:paraId="6EB4F47E">
      <w:pPr>
        <w:snapToGrid w:val="0"/>
        <w:spacing w:line="360" w:lineRule="auto"/>
        <w:rPr>
          <w:rFonts w:ascii="宋体" w:hAnsi="宋体" w:cs="宋体"/>
          <w:color w:val="auto"/>
          <w:sz w:val="24"/>
          <w:highlight w:val="none"/>
        </w:rPr>
      </w:pPr>
    </w:p>
    <w:p w14:paraId="01BA750D">
      <w:pPr>
        <w:snapToGrid w:val="0"/>
        <w:spacing w:line="360" w:lineRule="auto"/>
        <w:rPr>
          <w:rFonts w:ascii="宋体" w:hAnsi="宋体" w:cs="宋体"/>
          <w:color w:val="auto"/>
          <w:sz w:val="24"/>
          <w:highlight w:val="none"/>
        </w:rPr>
      </w:pPr>
    </w:p>
    <w:p w14:paraId="3B5417B8">
      <w:pPr>
        <w:snapToGrid w:val="0"/>
        <w:spacing w:line="360" w:lineRule="auto"/>
        <w:rPr>
          <w:rFonts w:ascii="宋体" w:hAnsi="宋体" w:cs="宋体"/>
          <w:color w:val="auto"/>
          <w:sz w:val="24"/>
          <w:highlight w:val="none"/>
        </w:rPr>
      </w:pPr>
    </w:p>
    <w:p w14:paraId="7D565B45">
      <w:pPr>
        <w:snapToGrid w:val="0"/>
        <w:spacing w:line="360" w:lineRule="auto"/>
        <w:rPr>
          <w:rFonts w:ascii="宋体" w:hAnsi="宋体" w:cs="宋体"/>
          <w:color w:val="auto"/>
          <w:sz w:val="24"/>
          <w:highlight w:val="none"/>
        </w:rPr>
      </w:pPr>
    </w:p>
    <w:p w14:paraId="28211149">
      <w:pPr>
        <w:jc w:val="center"/>
        <w:rPr>
          <w:rFonts w:ascii="宋体" w:hAnsi="宋体" w:cs="宋体"/>
          <w:b/>
          <w:color w:val="auto"/>
          <w:kern w:val="0"/>
          <w:sz w:val="32"/>
          <w:szCs w:val="32"/>
          <w:highlight w:val="none"/>
        </w:rPr>
      </w:pPr>
    </w:p>
    <w:p w14:paraId="50164429">
      <w:pPr>
        <w:jc w:val="center"/>
        <w:rPr>
          <w:rFonts w:ascii="宋体" w:hAnsi="宋体" w:cs="宋体"/>
          <w:b/>
          <w:color w:val="auto"/>
          <w:kern w:val="0"/>
          <w:sz w:val="32"/>
          <w:szCs w:val="32"/>
          <w:highlight w:val="none"/>
        </w:rPr>
      </w:pPr>
    </w:p>
    <w:p w14:paraId="096C218D">
      <w:pPr>
        <w:jc w:val="center"/>
        <w:rPr>
          <w:rFonts w:ascii="宋体" w:hAnsi="宋体" w:cs="宋体"/>
          <w:b/>
          <w:color w:val="auto"/>
          <w:kern w:val="0"/>
          <w:sz w:val="32"/>
          <w:szCs w:val="32"/>
          <w:highlight w:val="none"/>
        </w:rPr>
      </w:pPr>
    </w:p>
    <w:p w14:paraId="5696F610">
      <w:pPr>
        <w:jc w:val="center"/>
        <w:rPr>
          <w:rFonts w:ascii="宋体" w:hAnsi="宋体" w:cs="宋体"/>
          <w:b/>
          <w:color w:val="auto"/>
          <w:kern w:val="0"/>
          <w:sz w:val="32"/>
          <w:szCs w:val="32"/>
          <w:highlight w:val="none"/>
        </w:rPr>
      </w:pPr>
    </w:p>
    <w:p w14:paraId="46A565B8">
      <w:pPr>
        <w:jc w:val="center"/>
        <w:rPr>
          <w:rFonts w:ascii="宋体" w:hAnsi="宋体" w:cs="宋体"/>
          <w:b/>
          <w:color w:val="auto"/>
          <w:kern w:val="0"/>
          <w:sz w:val="32"/>
          <w:szCs w:val="32"/>
          <w:highlight w:val="none"/>
        </w:rPr>
      </w:pPr>
    </w:p>
    <w:p w14:paraId="53BA0899">
      <w:pPr>
        <w:jc w:val="center"/>
        <w:rPr>
          <w:rFonts w:ascii="宋体" w:hAnsi="宋体" w:cs="宋体"/>
          <w:b/>
          <w:color w:val="auto"/>
          <w:kern w:val="0"/>
          <w:sz w:val="32"/>
          <w:szCs w:val="32"/>
          <w:highlight w:val="none"/>
        </w:rPr>
      </w:pPr>
    </w:p>
    <w:p w14:paraId="18CFB55A">
      <w:pPr>
        <w:jc w:val="center"/>
        <w:rPr>
          <w:rFonts w:ascii="宋体" w:hAnsi="宋体" w:cs="宋体"/>
          <w:b/>
          <w:color w:val="auto"/>
          <w:kern w:val="0"/>
          <w:sz w:val="32"/>
          <w:szCs w:val="32"/>
          <w:highlight w:val="none"/>
        </w:rPr>
      </w:pPr>
    </w:p>
    <w:p w14:paraId="6481BED3">
      <w:pPr>
        <w:jc w:val="center"/>
        <w:rPr>
          <w:rFonts w:ascii="宋体" w:hAnsi="宋体" w:cs="宋体"/>
          <w:b/>
          <w:color w:val="auto"/>
          <w:kern w:val="0"/>
          <w:sz w:val="32"/>
          <w:szCs w:val="32"/>
          <w:highlight w:val="none"/>
        </w:rPr>
      </w:pPr>
    </w:p>
    <w:p w14:paraId="0A39E662">
      <w:pPr>
        <w:jc w:val="center"/>
        <w:rPr>
          <w:rFonts w:ascii="宋体" w:hAnsi="宋体" w:cs="宋体"/>
          <w:b/>
          <w:color w:val="auto"/>
          <w:kern w:val="0"/>
          <w:sz w:val="32"/>
          <w:szCs w:val="32"/>
          <w:highlight w:val="none"/>
        </w:rPr>
      </w:pPr>
    </w:p>
    <w:p w14:paraId="642E4F91">
      <w:pPr>
        <w:jc w:val="center"/>
        <w:rPr>
          <w:rFonts w:ascii="宋体" w:hAnsi="宋体" w:cs="宋体"/>
          <w:b/>
          <w:color w:val="auto"/>
          <w:kern w:val="0"/>
          <w:sz w:val="32"/>
          <w:szCs w:val="32"/>
          <w:highlight w:val="none"/>
        </w:rPr>
      </w:pPr>
    </w:p>
    <w:p w14:paraId="040BCACA">
      <w:pPr>
        <w:jc w:val="center"/>
        <w:rPr>
          <w:rFonts w:ascii="宋体" w:hAnsi="宋体" w:cs="宋体"/>
          <w:b/>
          <w:color w:val="auto"/>
          <w:kern w:val="0"/>
          <w:sz w:val="32"/>
          <w:szCs w:val="32"/>
          <w:highlight w:val="none"/>
        </w:rPr>
      </w:pPr>
    </w:p>
    <w:p w14:paraId="45368C5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828FD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8E36F3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CE08C0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C7BF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E190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13791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03D2C8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8C7926C">
      <w:pPr>
        <w:snapToGrid w:val="0"/>
        <w:spacing w:line="360" w:lineRule="auto"/>
        <w:rPr>
          <w:rFonts w:ascii="宋体" w:hAnsi="宋体" w:cs="宋体"/>
          <w:color w:val="auto"/>
          <w:sz w:val="24"/>
          <w:highlight w:val="none"/>
        </w:rPr>
      </w:pPr>
    </w:p>
    <w:p w14:paraId="3F0715F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861042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3654DD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CB203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F0469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99FFD">
      <w:pPr>
        <w:jc w:val="center"/>
        <w:rPr>
          <w:rFonts w:ascii="宋体" w:hAnsi="宋体" w:cs="宋体"/>
          <w:b/>
          <w:color w:val="auto"/>
          <w:kern w:val="0"/>
          <w:sz w:val="32"/>
          <w:szCs w:val="32"/>
          <w:highlight w:val="none"/>
        </w:rPr>
      </w:pPr>
    </w:p>
    <w:p w14:paraId="312DBF54">
      <w:pPr>
        <w:jc w:val="center"/>
        <w:rPr>
          <w:rFonts w:ascii="宋体" w:hAnsi="宋体" w:cs="宋体"/>
          <w:b/>
          <w:color w:val="auto"/>
          <w:kern w:val="0"/>
          <w:sz w:val="32"/>
          <w:szCs w:val="32"/>
          <w:highlight w:val="none"/>
        </w:rPr>
      </w:pPr>
    </w:p>
    <w:p w14:paraId="57D7E0CE">
      <w:pPr>
        <w:jc w:val="center"/>
        <w:rPr>
          <w:rFonts w:ascii="宋体" w:hAnsi="宋体" w:cs="宋体"/>
          <w:b/>
          <w:color w:val="auto"/>
          <w:kern w:val="0"/>
          <w:sz w:val="32"/>
          <w:szCs w:val="32"/>
          <w:highlight w:val="none"/>
        </w:rPr>
      </w:pPr>
    </w:p>
    <w:p w14:paraId="1E56B6E8">
      <w:pPr>
        <w:rPr>
          <w:rFonts w:ascii="宋体" w:hAnsi="宋体" w:cs="宋体"/>
          <w:color w:val="auto"/>
          <w:highlight w:val="none"/>
        </w:rPr>
      </w:pPr>
    </w:p>
    <w:p w14:paraId="71285DF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E76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D8B25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F5E2A2C">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1A9F709">
      <w:pPr>
        <w:snapToGrid w:val="0"/>
        <w:spacing w:line="360" w:lineRule="auto"/>
        <w:rPr>
          <w:rFonts w:hint="eastAsia" w:ascii="宋体" w:hAnsi="宋体" w:cs="宋体"/>
          <w:color w:val="auto"/>
          <w:kern w:val="0"/>
          <w:sz w:val="24"/>
          <w:highlight w:val="none"/>
          <w:lang w:val="zh-CN"/>
        </w:rPr>
      </w:pPr>
    </w:p>
    <w:p w14:paraId="784B5855">
      <w:pPr>
        <w:snapToGrid w:val="0"/>
        <w:spacing w:line="360" w:lineRule="auto"/>
        <w:rPr>
          <w:rFonts w:hint="eastAsia" w:ascii="宋体" w:hAnsi="宋体" w:cs="宋体"/>
          <w:color w:val="auto"/>
          <w:kern w:val="0"/>
          <w:sz w:val="24"/>
          <w:highlight w:val="none"/>
          <w:lang w:val="zh-CN"/>
        </w:rPr>
      </w:pPr>
    </w:p>
    <w:p w14:paraId="0D6E3BA0">
      <w:pPr>
        <w:snapToGrid w:val="0"/>
        <w:spacing w:line="360" w:lineRule="auto"/>
        <w:rPr>
          <w:rFonts w:hint="eastAsia" w:ascii="宋体" w:hAnsi="宋体" w:cs="宋体"/>
          <w:color w:val="auto"/>
          <w:kern w:val="0"/>
          <w:sz w:val="24"/>
          <w:highlight w:val="none"/>
          <w:lang w:val="zh-CN"/>
        </w:rPr>
      </w:pPr>
    </w:p>
    <w:p w14:paraId="3022E7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8CE7488">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0785EB4">
            <w:pPr>
              <w:pStyle w:val="149"/>
              <w:adjustRightInd w:val="0"/>
              <w:spacing w:line="360" w:lineRule="auto"/>
              <w:rPr>
                <w:rFonts w:hAnsi="宋体" w:cs="宋体"/>
                <w:bCs/>
                <w:color w:val="auto"/>
                <w:sz w:val="24"/>
                <w:highlight w:val="none"/>
              </w:rPr>
            </w:pPr>
          </w:p>
        </w:tc>
      </w:tr>
    </w:tbl>
    <w:p w14:paraId="197D004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73E1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7744DB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C10C124">
      <w:pPr>
        <w:jc w:val="center"/>
        <w:rPr>
          <w:rFonts w:ascii="宋体" w:hAnsi="宋体" w:cs="宋体"/>
          <w:b/>
          <w:color w:val="auto"/>
          <w:kern w:val="0"/>
          <w:sz w:val="32"/>
          <w:szCs w:val="32"/>
          <w:highlight w:val="none"/>
        </w:rPr>
      </w:pPr>
    </w:p>
    <w:p w14:paraId="31537ADB">
      <w:pPr>
        <w:jc w:val="center"/>
        <w:rPr>
          <w:rFonts w:ascii="宋体" w:hAnsi="宋体" w:cs="宋体"/>
          <w:b/>
          <w:color w:val="auto"/>
          <w:kern w:val="0"/>
          <w:sz w:val="32"/>
          <w:szCs w:val="32"/>
          <w:highlight w:val="none"/>
        </w:rPr>
      </w:pPr>
    </w:p>
    <w:p w14:paraId="6BE6E473">
      <w:pPr>
        <w:jc w:val="center"/>
        <w:rPr>
          <w:rFonts w:ascii="宋体" w:hAnsi="宋体" w:cs="宋体"/>
          <w:b/>
          <w:color w:val="auto"/>
          <w:kern w:val="0"/>
          <w:sz w:val="32"/>
          <w:szCs w:val="32"/>
          <w:highlight w:val="none"/>
        </w:rPr>
      </w:pPr>
    </w:p>
    <w:p w14:paraId="4F1834B3">
      <w:pPr>
        <w:jc w:val="center"/>
        <w:rPr>
          <w:rFonts w:ascii="宋体" w:hAnsi="宋体" w:cs="宋体"/>
          <w:b/>
          <w:color w:val="auto"/>
          <w:kern w:val="0"/>
          <w:sz w:val="32"/>
          <w:szCs w:val="32"/>
          <w:highlight w:val="none"/>
        </w:rPr>
      </w:pPr>
    </w:p>
    <w:p w14:paraId="6044666C">
      <w:pPr>
        <w:jc w:val="center"/>
        <w:rPr>
          <w:rFonts w:ascii="宋体" w:hAnsi="宋体" w:cs="宋体"/>
          <w:b/>
          <w:color w:val="auto"/>
          <w:kern w:val="0"/>
          <w:sz w:val="32"/>
          <w:szCs w:val="32"/>
          <w:highlight w:val="none"/>
        </w:rPr>
      </w:pPr>
    </w:p>
    <w:p w14:paraId="562B315C">
      <w:pPr>
        <w:jc w:val="center"/>
        <w:rPr>
          <w:rFonts w:ascii="宋体" w:hAnsi="宋体" w:cs="宋体"/>
          <w:b/>
          <w:color w:val="auto"/>
          <w:kern w:val="0"/>
          <w:sz w:val="32"/>
          <w:szCs w:val="32"/>
          <w:highlight w:val="none"/>
        </w:rPr>
      </w:pPr>
    </w:p>
    <w:p w14:paraId="273BED6F">
      <w:pPr>
        <w:jc w:val="center"/>
        <w:rPr>
          <w:rFonts w:ascii="宋体" w:hAnsi="宋体" w:cs="宋体"/>
          <w:b/>
          <w:color w:val="auto"/>
          <w:kern w:val="0"/>
          <w:sz w:val="32"/>
          <w:szCs w:val="32"/>
          <w:highlight w:val="none"/>
        </w:rPr>
      </w:pPr>
    </w:p>
    <w:p w14:paraId="51D2F556">
      <w:pPr>
        <w:jc w:val="center"/>
        <w:rPr>
          <w:rFonts w:ascii="宋体" w:hAnsi="宋体" w:cs="宋体"/>
          <w:b/>
          <w:color w:val="auto"/>
          <w:kern w:val="0"/>
          <w:sz w:val="32"/>
          <w:szCs w:val="32"/>
          <w:highlight w:val="none"/>
        </w:rPr>
      </w:pPr>
    </w:p>
    <w:p w14:paraId="4E74130D">
      <w:pPr>
        <w:jc w:val="center"/>
        <w:rPr>
          <w:rFonts w:ascii="宋体" w:hAnsi="宋体" w:cs="宋体"/>
          <w:b/>
          <w:color w:val="auto"/>
          <w:kern w:val="0"/>
          <w:sz w:val="32"/>
          <w:szCs w:val="32"/>
          <w:highlight w:val="none"/>
        </w:rPr>
      </w:pPr>
    </w:p>
    <w:p w14:paraId="5D4227DF">
      <w:pPr>
        <w:jc w:val="center"/>
        <w:rPr>
          <w:rFonts w:ascii="宋体" w:hAnsi="宋体" w:cs="宋体"/>
          <w:b/>
          <w:color w:val="auto"/>
          <w:kern w:val="0"/>
          <w:sz w:val="32"/>
          <w:szCs w:val="32"/>
          <w:highlight w:val="none"/>
        </w:rPr>
      </w:pPr>
    </w:p>
    <w:p w14:paraId="5317D7B1">
      <w:pPr>
        <w:snapToGrid w:val="0"/>
        <w:spacing w:line="360" w:lineRule="auto"/>
        <w:ind w:right="480"/>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FD4858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81C03C6">
      <w:pPr>
        <w:widowControl/>
        <w:spacing w:line="360" w:lineRule="auto"/>
        <w:ind w:firstLine="120" w:firstLineChars="50"/>
        <w:jc w:val="left"/>
        <w:rPr>
          <w:rFonts w:ascii="宋体" w:hAnsi="宋体" w:cs="宋体"/>
          <w:color w:val="auto"/>
          <w:sz w:val="24"/>
          <w:highlight w:val="none"/>
        </w:rPr>
      </w:pPr>
      <w:bookmarkStart w:id="405"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5"/>
    <w:p w14:paraId="3FD8D56B">
      <w:pPr>
        <w:snapToGrid w:val="0"/>
        <w:spacing w:line="360" w:lineRule="auto"/>
        <w:rPr>
          <w:rFonts w:ascii="宋体" w:hAnsi="宋体" w:cs="宋体"/>
          <w:color w:val="auto"/>
          <w:kern w:val="0"/>
          <w:sz w:val="24"/>
          <w:highlight w:val="none"/>
        </w:rPr>
      </w:pPr>
    </w:p>
    <w:p w14:paraId="4F34005E">
      <w:pPr>
        <w:jc w:val="center"/>
        <w:rPr>
          <w:rFonts w:ascii="宋体" w:hAnsi="宋体" w:cs="宋体"/>
          <w:b/>
          <w:color w:val="auto"/>
          <w:kern w:val="0"/>
          <w:sz w:val="32"/>
          <w:szCs w:val="32"/>
          <w:highlight w:val="none"/>
        </w:rPr>
      </w:pPr>
    </w:p>
    <w:p w14:paraId="118DF8CE">
      <w:pPr>
        <w:pStyle w:val="3"/>
        <w:rPr>
          <w:color w:val="auto"/>
          <w:highlight w:val="none"/>
          <w:lang w:val="en-US"/>
        </w:rPr>
      </w:pPr>
    </w:p>
    <w:p w14:paraId="30874314">
      <w:pPr>
        <w:rPr>
          <w:color w:val="auto"/>
          <w:highlight w:val="none"/>
        </w:rPr>
      </w:pPr>
    </w:p>
    <w:p w14:paraId="07890F6E">
      <w:pPr>
        <w:pStyle w:val="3"/>
        <w:rPr>
          <w:color w:val="auto"/>
          <w:highlight w:val="none"/>
          <w:lang w:val="en-US"/>
        </w:rPr>
      </w:pPr>
    </w:p>
    <w:p w14:paraId="51C55C4D">
      <w:pPr>
        <w:jc w:val="center"/>
        <w:rPr>
          <w:rFonts w:ascii="宋体" w:hAnsi="宋体" w:cs="宋体"/>
          <w:b/>
          <w:color w:val="auto"/>
          <w:kern w:val="0"/>
          <w:sz w:val="32"/>
          <w:szCs w:val="32"/>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016C7112">
      <w:pPr>
        <w:pStyle w:val="79"/>
        <w:rPr>
          <w:color w:val="auto"/>
          <w:highlight w:val="none"/>
        </w:rPr>
      </w:pPr>
    </w:p>
    <w:p w14:paraId="7534AC6F">
      <w:pPr>
        <w:jc w:val="center"/>
        <w:rPr>
          <w:rFonts w:ascii="宋体" w:hAnsi="宋体" w:cs="宋体"/>
          <w:b/>
          <w:color w:val="auto"/>
          <w:kern w:val="0"/>
          <w:sz w:val="32"/>
          <w:szCs w:val="32"/>
          <w:highlight w:val="none"/>
        </w:rPr>
      </w:pPr>
    </w:p>
    <w:p w14:paraId="7F172599">
      <w:pPr>
        <w:jc w:val="center"/>
        <w:rPr>
          <w:rFonts w:ascii="宋体" w:hAnsi="宋体" w:cs="宋体"/>
          <w:b/>
          <w:color w:val="auto"/>
          <w:kern w:val="0"/>
          <w:sz w:val="32"/>
          <w:szCs w:val="32"/>
          <w:highlight w:val="none"/>
        </w:rPr>
      </w:pPr>
    </w:p>
    <w:p w14:paraId="75C33750">
      <w:pPr>
        <w:jc w:val="center"/>
        <w:rPr>
          <w:rFonts w:ascii="宋体" w:hAnsi="宋体" w:cs="宋体"/>
          <w:b/>
          <w:color w:val="auto"/>
          <w:kern w:val="0"/>
          <w:sz w:val="32"/>
          <w:szCs w:val="32"/>
          <w:highlight w:val="none"/>
        </w:rPr>
      </w:pPr>
    </w:p>
    <w:p w14:paraId="4CF489C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07C9E8">
      <w:pPr>
        <w:jc w:val="center"/>
        <w:rPr>
          <w:rFonts w:ascii="宋体" w:hAnsi="宋体" w:cs="宋体"/>
          <w:b/>
          <w:color w:val="auto"/>
          <w:kern w:val="0"/>
          <w:sz w:val="32"/>
          <w:szCs w:val="32"/>
          <w:highlight w:val="none"/>
        </w:rPr>
      </w:pPr>
    </w:p>
    <w:p w14:paraId="5402415D">
      <w:pPr>
        <w:jc w:val="center"/>
        <w:rPr>
          <w:rFonts w:ascii="宋体" w:hAnsi="宋体" w:cs="宋体"/>
          <w:b/>
          <w:color w:val="auto"/>
          <w:kern w:val="0"/>
          <w:sz w:val="32"/>
          <w:szCs w:val="32"/>
          <w:highlight w:val="none"/>
        </w:rPr>
      </w:pPr>
    </w:p>
    <w:p w14:paraId="5044F51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79"/>
        <w:rPr>
          <w:rFonts w:hint="eastAsia" w:eastAsia="华文楷体"/>
          <w:color w:val="auto"/>
          <w:highlight w:val="none"/>
          <w:lang w:val="en-US" w:eastAsia="zh-CN"/>
        </w:rPr>
      </w:pPr>
    </w:p>
    <w:p w14:paraId="1E3ED79A">
      <w:pPr>
        <w:ind w:firstLine="1911" w:firstLineChars="595"/>
        <w:rPr>
          <w:rFonts w:ascii="宋体" w:hAnsi="宋体" w:cs="宋体"/>
          <w:b/>
          <w:bCs/>
          <w:color w:val="auto"/>
          <w:sz w:val="32"/>
          <w:szCs w:val="32"/>
          <w:highlight w:val="none"/>
        </w:rPr>
      </w:pPr>
    </w:p>
    <w:p w14:paraId="0B2226BF">
      <w:pPr>
        <w:ind w:firstLine="1911" w:firstLineChars="595"/>
        <w:rPr>
          <w:rFonts w:ascii="宋体" w:hAnsi="宋体" w:cs="宋体"/>
          <w:b/>
          <w:bCs/>
          <w:color w:val="auto"/>
          <w:sz w:val="32"/>
          <w:szCs w:val="32"/>
          <w:highlight w:val="none"/>
        </w:rPr>
      </w:pPr>
    </w:p>
    <w:p w14:paraId="035C106E">
      <w:pPr>
        <w:ind w:firstLine="1911" w:firstLineChars="595"/>
        <w:rPr>
          <w:rFonts w:ascii="宋体" w:hAnsi="宋体" w:cs="宋体"/>
          <w:b/>
          <w:bCs/>
          <w:color w:val="auto"/>
          <w:sz w:val="32"/>
          <w:szCs w:val="32"/>
          <w:highlight w:val="none"/>
        </w:rPr>
      </w:pPr>
    </w:p>
    <w:p w14:paraId="2AC73259">
      <w:pPr>
        <w:ind w:firstLine="1911" w:firstLineChars="595"/>
        <w:rPr>
          <w:rFonts w:ascii="宋体" w:hAnsi="宋体" w:cs="宋体"/>
          <w:b/>
          <w:bCs/>
          <w:color w:val="auto"/>
          <w:sz w:val="32"/>
          <w:szCs w:val="32"/>
          <w:highlight w:val="none"/>
        </w:rPr>
      </w:pPr>
    </w:p>
    <w:p w14:paraId="3CF83AF6">
      <w:pPr>
        <w:ind w:firstLine="1911" w:firstLineChars="595"/>
        <w:rPr>
          <w:rFonts w:ascii="宋体" w:hAnsi="宋体" w:cs="宋体"/>
          <w:b/>
          <w:bCs/>
          <w:color w:val="auto"/>
          <w:sz w:val="32"/>
          <w:szCs w:val="32"/>
          <w:highlight w:val="none"/>
        </w:rPr>
      </w:pPr>
    </w:p>
    <w:p w14:paraId="29D7CE6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A2D4CE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56C1827">
      <w:pPr>
        <w:snapToGrid w:val="0"/>
        <w:spacing w:line="360" w:lineRule="auto"/>
        <w:rPr>
          <w:rFonts w:ascii="宋体" w:hAnsi="宋体" w:cs="宋体"/>
          <w:color w:val="auto"/>
          <w:sz w:val="24"/>
          <w:highlight w:val="none"/>
        </w:rPr>
      </w:pPr>
    </w:p>
    <w:p w14:paraId="0B7B72C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E652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E2407ED">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EDD992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ascii="宋体" w:hAnsi="宋体" w:cs="宋体"/>
          <w:color w:val="auto"/>
          <w:kern w:val="0"/>
          <w:sz w:val="24"/>
          <w:highlight w:val="none"/>
          <w:lang w:val="zh-CN"/>
        </w:rPr>
      </w:pPr>
    </w:p>
    <w:p w14:paraId="73F1A69E">
      <w:pPr>
        <w:autoSpaceDE w:val="0"/>
        <w:autoSpaceDN w:val="0"/>
        <w:spacing w:line="360" w:lineRule="auto"/>
        <w:ind w:left="2"/>
        <w:jc w:val="left"/>
        <w:rPr>
          <w:rFonts w:ascii="宋体" w:hAnsi="宋体" w:cs="宋体"/>
          <w:color w:val="auto"/>
          <w:kern w:val="0"/>
          <w:sz w:val="24"/>
          <w:highlight w:val="none"/>
          <w:lang w:val="zh-CN"/>
        </w:rPr>
      </w:pPr>
    </w:p>
    <w:p w14:paraId="73AFB02F">
      <w:pPr>
        <w:autoSpaceDE w:val="0"/>
        <w:autoSpaceDN w:val="0"/>
        <w:spacing w:line="360" w:lineRule="auto"/>
        <w:ind w:left="2"/>
        <w:jc w:val="left"/>
        <w:rPr>
          <w:rFonts w:ascii="宋体" w:hAnsi="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326E63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D656AB8">
      <w:pPr>
        <w:spacing w:line="360" w:lineRule="auto"/>
        <w:jc w:val="center"/>
        <w:rPr>
          <w:rFonts w:ascii="宋体" w:hAnsi="宋体" w:cs="宋体"/>
          <w:b/>
          <w:bCs/>
          <w:color w:val="auto"/>
          <w:sz w:val="24"/>
          <w:highlight w:val="none"/>
        </w:rPr>
      </w:pPr>
    </w:p>
    <w:p w14:paraId="68DB89C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683A20">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002370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0B54E8">
      <w:pPr>
        <w:spacing w:line="360" w:lineRule="auto"/>
        <w:jc w:val="center"/>
        <w:outlineLvl w:val="0"/>
        <w:rPr>
          <w:rFonts w:ascii="宋体" w:hAnsi="宋体" w:cs="宋体"/>
          <w:b/>
          <w:color w:val="auto"/>
          <w:kern w:val="0"/>
          <w:sz w:val="36"/>
          <w:szCs w:val="36"/>
          <w:highlight w:val="none"/>
        </w:rPr>
      </w:pPr>
    </w:p>
    <w:p w14:paraId="0A193278">
      <w:pPr>
        <w:numPr>
          <w:ilvl w:val="0"/>
          <w:numId w:val="8"/>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B65DB7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0F82D58D">
      <w:pPr>
        <w:pStyle w:val="80"/>
        <w:rPr>
          <w:color w:val="auto"/>
          <w:highlight w:val="none"/>
        </w:rPr>
      </w:pPr>
    </w:p>
    <w:p w14:paraId="724A403D">
      <w:pPr>
        <w:snapToGrid w:val="0"/>
        <w:spacing w:line="360" w:lineRule="auto"/>
        <w:ind w:right="480"/>
        <w:jc w:val="center"/>
        <w:rPr>
          <w:rFonts w:ascii="宋体" w:hAnsi="宋体" w:cs="宋体"/>
          <w:b/>
          <w:color w:val="auto"/>
          <w:kern w:val="0"/>
          <w:sz w:val="32"/>
          <w:szCs w:val="32"/>
          <w:highlight w:val="none"/>
        </w:rPr>
      </w:pPr>
    </w:p>
    <w:p w14:paraId="2AD292DD">
      <w:pPr>
        <w:snapToGrid w:val="0"/>
        <w:spacing w:line="360" w:lineRule="auto"/>
        <w:ind w:right="480"/>
        <w:jc w:val="center"/>
        <w:rPr>
          <w:rFonts w:ascii="宋体" w:hAnsi="宋体" w:cs="宋体"/>
          <w:b/>
          <w:color w:val="auto"/>
          <w:kern w:val="0"/>
          <w:sz w:val="32"/>
          <w:szCs w:val="32"/>
          <w:highlight w:val="none"/>
        </w:rPr>
      </w:pPr>
    </w:p>
    <w:p w14:paraId="16ED2E2B">
      <w:pPr>
        <w:snapToGrid w:val="0"/>
        <w:spacing w:line="360" w:lineRule="auto"/>
        <w:ind w:right="480"/>
        <w:jc w:val="center"/>
        <w:rPr>
          <w:rFonts w:ascii="宋体" w:hAnsi="宋体" w:cs="宋体"/>
          <w:b/>
          <w:color w:val="auto"/>
          <w:kern w:val="0"/>
          <w:sz w:val="32"/>
          <w:szCs w:val="32"/>
          <w:highlight w:val="none"/>
        </w:rPr>
      </w:pPr>
    </w:p>
    <w:p w14:paraId="7958589A">
      <w:pPr>
        <w:snapToGrid w:val="0"/>
        <w:spacing w:line="360" w:lineRule="auto"/>
        <w:ind w:right="480"/>
        <w:jc w:val="center"/>
        <w:rPr>
          <w:rFonts w:ascii="宋体" w:hAnsi="宋体" w:cs="宋体"/>
          <w:b/>
          <w:color w:val="auto"/>
          <w:kern w:val="0"/>
          <w:sz w:val="32"/>
          <w:szCs w:val="32"/>
          <w:highlight w:val="none"/>
        </w:rPr>
      </w:pPr>
    </w:p>
    <w:p w14:paraId="35C9038D">
      <w:pPr>
        <w:snapToGrid w:val="0"/>
        <w:spacing w:line="360" w:lineRule="auto"/>
        <w:ind w:right="480"/>
        <w:jc w:val="center"/>
        <w:rPr>
          <w:rFonts w:ascii="宋体" w:hAnsi="宋体" w:cs="宋体"/>
          <w:b/>
          <w:color w:val="auto"/>
          <w:kern w:val="0"/>
          <w:sz w:val="32"/>
          <w:szCs w:val="32"/>
          <w:highlight w:val="none"/>
        </w:rPr>
      </w:pPr>
    </w:p>
    <w:p w14:paraId="1D5B9AE0">
      <w:pPr>
        <w:snapToGrid w:val="0"/>
        <w:spacing w:line="360" w:lineRule="auto"/>
        <w:ind w:right="480"/>
        <w:jc w:val="center"/>
        <w:rPr>
          <w:rFonts w:ascii="宋体" w:hAnsi="宋体" w:cs="宋体"/>
          <w:b/>
          <w:color w:val="auto"/>
          <w:kern w:val="0"/>
          <w:sz w:val="32"/>
          <w:szCs w:val="32"/>
          <w:highlight w:val="none"/>
        </w:rPr>
      </w:pPr>
    </w:p>
    <w:p w14:paraId="2C2A99BD">
      <w:pPr>
        <w:snapToGrid w:val="0"/>
        <w:spacing w:line="360" w:lineRule="auto"/>
        <w:ind w:right="480"/>
        <w:jc w:val="center"/>
        <w:rPr>
          <w:rFonts w:ascii="宋体" w:hAnsi="宋体" w:cs="宋体"/>
          <w:b/>
          <w:color w:val="auto"/>
          <w:kern w:val="0"/>
          <w:sz w:val="32"/>
          <w:szCs w:val="32"/>
          <w:highlight w:val="none"/>
        </w:rPr>
      </w:pPr>
    </w:p>
    <w:p w14:paraId="47AE970B">
      <w:pPr>
        <w:snapToGrid w:val="0"/>
        <w:spacing w:line="360" w:lineRule="auto"/>
        <w:ind w:right="480"/>
        <w:jc w:val="center"/>
        <w:rPr>
          <w:rFonts w:ascii="宋体" w:hAnsi="宋体" w:cs="宋体"/>
          <w:b/>
          <w:color w:val="auto"/>
          <w:kern w:val="0"/>
          <w:sz w:val="32"/>
          <w:szCs w:val="32"/>
          <w:highlight w:val="none"/>
        </w:rPr>
      </w:pPr>
    </w:p>
    <w:p w14:paraId="00C49AA0">
      <w:pPr>
        <w:snapToGrid w:val="0"/>
        <w:spacing w:line="360" w:lineRule="auto"/>
        <w:ind w:right="480"/>
        <w:jc w:val="center"/>
        <w:rPr>
          <w:rFonts w:ascii="宋体" w:hAnsi="宋体" w:cs="宋体"/>
          <w:b/>
          <w:color w:val="auto"/>
          <w:kern w:val="0"/>
          <w:sz w:val="32"/>
          <w:szCs w:val="32"/>
          <w:highlight w:val="none"/>
        </w:rPr>
      </w:pPr>
    </w:p>
    <w:p w14:paraId="5DB14DF2">
      <w:pPr>
        <w:snapToGrid w:val="0"/>
        <w:spacing w:line="360" w:lineRule="auto"/>
        <w:ind w:right="480"/>
        <w:jc w:val="center"/>
        <w:rPr>
          <w:rFonts w:ascii="宋体" w:hAnsi="宋体" w:cs="宋体"/>
          <w:b/>
          <w:color w:val="auto"/>
          <w:kern w:val="0"/>
          <w:sz w:val="32"/>
          <w:szCs w:val="32"/>
          <w:highlight w:val="none"/>
        </w:rPr>
      </w:pPr>
    </w:p>
    <w:p w14:paraId="49686AD2">
      <w:pPr>
        <w:snapToGrid w:val="0"/>
        <w:spacing w:line="360" w:lineRule="auto"/>
        <w:ind w:right="480"/>
        <w:jc w:val="center"/>
        <w:rPr>
          <w:rFonts w:ascii="宋体" w:hAnsi="宋体" w:cs="宋体"/>
          <w:b/>
          <w:color w:val="auto"/>
          <w:kern w:val="0"/>
          <w:sz w:val="32"/>
          <w:szCs w:val="32"/>
          <w:highlight w:val="none"/>
        </w:rPr>
      </w:pPr>
    </w:p>
    <w:p w14:paraId="3B8E05B7">
      <w:pPr>
        <w:snapToGrid w:val="0"/>
        <w:spacing w:line="360" w:lineRule="auto"/>
        <w:ind w:right="480"/>
        <w:jc w:val="center"/>
        <w:rPr>
          <w:rFonts w:ascii="宋体" w:hAnsi="宋体" w:cs="宋体"/>
          <w:b/>
          <w:color w:val="auto"/>
          <w:kern w:val="0"/>
          <w:sz w:val="32"/>
          <w:szCs w:val="32"/>
          <w:highlight w:val="none"/>
        </w:rPr>
      </w:pPr>
    </w:p>
    <w:p w14:paraId="10B69816">
      <w:pPr>
        <w:snapToGrid w:val="0"/>
        <w:spacing w:line="360" w:lineRule="auto"/>
        <w:ind w:right="480"/>
        <w:jc w:val="center"/>
        <w:rPr>
          <w:rFonts w:ascii="宋体" w:hAnsi="宋体" w:cs="宋体"/>
          <w:b/>
          <w:color w:val="auto"/>
          <w:kern w:val="0"/>
          <w:sz w:val="32"/>
          <w:szCs w:val="32"/>
          <w:highlight w:val="none"/>
        </w:rPr>
      </w:pPr>
    </w:p>
    <w:p w14:paraId="55E9186B">
      <w:pPr>
        <w:pStyle w:val="693"/>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p>
    <w:p w14:paraId="055EEEF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E72F1E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27776D0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034D4B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4FB4B59D">
            <w:pPr>
              <w:spacing w:line="360" w:lineRule="auto"/>
              <w:jc w:val="center"/>
              <w:rPr>
                <w:rFonts w:ascii="宋体" w:hAnsi="宋体" w:cs="宋体"/>
                <w:b/>
                <w:color w:val="auto"/>
                <w:sz w:val="24"/>
                <w:highlight w:val="none"/>
              </w:rPr>
            </w:pPr>
          </w:p>
          <w:p w14:paraId="09239A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46A6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A3ABB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3DBEF1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8F806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2EB349B1">
            <w:pPr>
              <w:spacing w:line="360" w:lineRule="auto"/>
              <w:jc w:val="center"/>
              <w:rPr>
                <w:rFonts w:ascii="宋体" w:hAnsi="宋体" w:cs="宋体"/>
                <w:b/>
                <w:color w:val="auto"/>
                <w:sz w:val="24"/>
                <w:highlight w:val="none"/>
              </w:rPr>
            </w:pPr>
          </w:p>
          <w:p w14:paraId="2D30DF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3D222C6">
            <w:pPr>
              <w:spacing w:line="360" w:lineRule="auto"/>
              <w:jc w:val="center"/>
              <w:rPr>
                <w:rFonts w:ascii="宋体" w:hAnsi="宋体" w:cs="宋体"/>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64A2741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DDFFDE8">
            <w:pPr>
              <w:snapToGrid w:val="0"/>
              <w:spacing w:line="360" w:lineRule="auto"/>
              <w:jc w:val="center"/>
              <w:rPr>
                <w:rFonts w:ascii="宋体" w:hAnsi="宋体" w:cs="宋体"/>
                <w:color w:val="auto"/>
                <w:sz w:val="24"/>
                <w:highlight w:val="none"/>
              </w:rPr>
            </w:pPr>
          </w:p>
        </w:tc>
        <w:tc>
          <w:tcPr>
            <w:tcW w:w="3118" w:type="dxa"/>
            <w:vAlign w:val="center"/>
          </w:tcPr>
          <w:p w14:paraId="2A0A24AE">
            <w:pPr>
              <w:snapToGrid w:val="0"/>
              <w:spacing w:line="360" w:lineRule="auto"/>
              <w:jc w:val="center"/>
              <w:rPr>
                <w:rFonts w:ascii="宋体" w:hAnsi="宋体" w:cs="宋体"/>
                <w:color w:val="auto"/>
                <w:sz w:val="24"/>
                <w:highlight w:val="none"/>
              </w:rPr>
            </w:pPr>
          </w:p>
        </w:tc>
        <w:tc>
          <w:tcPr>
            <w:tcW w:w="993" w:type="dxa"/>
            <w:vAlign w:val="center"/>
          </w:tcPr>
          <w:p w14:paraId="01815C82">
            <w:pPr>
              <w:snapToGrid w:val="0"/>
              <w:spacing w:line="360" w:lineRule="auto"/>
              <w:jc w:val="center"/>
              <w:rPr>
                <w:rFonts w:ascii="宋体" w:hAnsi="宋体" w:cs="宋体"/>
                <w:color w:val="auto"/>
                <w:sz w:val="24"/>
                <w:highlight w:val="none"/>
              </w:rPr>
            </w:pPr>
          </w:p>
        </w:tc>
        <w:tc>
          <w:tcPr>
            <w:tcW w:w="1559" w:type="dxa"/>
            <w:vAlign w:val="center"/>
          </w:tcPr>
          <w:p w14:paraId="53C4C125">
            <w:pPr>
              <w:spacing w:line="360" w:lineRule="auto"/>
              <w:jc w:val="center"/>
              <w:rPr>
                <w:rFonts w:ascii="宋体" w:hAnsi="宋体" w:cs="宋体"/>
                <w:color w:val="auto"/>
                <w:sz w:val="24"/>
                <w:highlight w:val="none"/>
              </w:rPr>
            </w:pPr>
          </w:p>
        </w:tc>
        <w:tc>
          <w:tcPr>
            <w:tcW w:w="1984" w:type="dxa"/>
            <w:vAlign w:val="center"/>
          </w:tcPr>
          <w:p w14:paraId="5686463E">
            <w:pPr>
              <w:spacing w:line="360" w:lineRule="auto"/>
              <w:jc w:val="center"/>
              <w:rPr>
                <w:rFonts w:ascii="宋体" w:hAnsi="宋体" w:cs="宋体"/>
                <w:color w:val="auto"/>
                <w:sz w:val="24"/>
                <w:highlight w:val="none"/>
              </w:rPr>
            </w:pPr>
          </w:p>
        </w:tc>
        <w:tc>
          <w:tcPr>
            <w:tcW w:w="3119" w:type="dxa"/>
            <w:vAlign w:val="center"/>
          </w:tcPr>
          <w:p w14:paraId="468064FB">
            <w:pPr>
              <w:spacing w:line="360" w:lineRule="auto"/>
              <w:jc w:val="center"/>
              <w:rPr>
                <w:rFonts w:ascii="宋体" w:hAnsi="宋体" w:cs="宋体"/>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4D01A4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6209306">
            <w:pPr>
              <w:snapToGrid w:val="0"/>
              <w:spacing w:line="360" w:lineRule="auto"/>
              <w:jc w:val="center"/>
              <w:rPr>
                <w:rFonts w:ascii="宋体" w:hAnsi="宋体" w:cs="宋体"/>
                <w:color w:val="auto"/>
                <w:sz w:val="24"/>
                <w:highlight w:val="none"/>
              </w:rPr>
            </w:pPr>
          </w:p>
        </w:tc>
        <w:tc>
          <w:tcPr>
            <w:tcW w:w="3118" w:type="dxa"/>
            <w:vAlign w:val="center"/>
          </w:tcPr>
          <w:p w14:paraId="01C2ADF5">
            <w:pPr>
              <w:snapToGrid w:val="0"/>
              <w:spacing w:line="360" w:lineRule="auto"/>
              <w:jc w:val="center"/>
              <w:rPr>
                <w:rFonts w:ascii="宋体" w:hAnsi="宋体" w:cs="宋体"/>
                <w:color w:val="auto"/>
                <w:sz w:val="24"/>
                <w:highlight w:val="none"/>
              </w:rPr>
            </w:pPr>
          </w:p>
        </w:tc>
        <w:tc>
          <w:tcPr>
            <w:tcW w:w="993" w:type="dxa"/>
            <w:vAlign w:val="center"/>
          </w:tcPr>
          <w:p w14:paraId="3E1C89FA">
            <w:pPr>
              <w:snapToGrid w:val="0"/>
              <w:spacing w:line="360" w:lineRule="auto"/>
              <w:jc w:val="center"/>
              <w:rPr>
                <w:rFonts w:ascii="宋体" w:hAnsi="宋体" w:cs="宋体"/>
                <w:color w:val="auto"/>
                <w:sz w:val="24"/>
                <w:highlight w:val="none"/>
              </w:rPr>
            </w:pPr>
          </w:p>
        </w:tc>
        <w:tc>
          <w:tcPr>
            <w:tcW w:w="1559" w:type="dxa"/>
            <w:vAlign w:val="center"/>
          </w:tcPr>
          <w:p w14:paraId="663892A2">
            <w:pPr>
              <w:spacing w:line="360" w:lineRule="auto"/>
              <w:jc w:val="center"/>
              <w:rPr>
                <w:rFonts w:ascii="宋体" w:hAnsi="宋体" w:cs="宋体"/>
                <w:color w:val="auto"/>
                <w:sz w:val="24"/>
                <w:highlight w:val="none"/>
              </w:rPr>
            </w:pPr>
          </w:p>
        </w:tc>
        <w:tc>
          <w:tcPr>
            <w:tcW w:w="1984" w:type="dxa"/>
            <w:vAlign w:val="center"/>
          </w:tcPr>
          <w:p w14:paraId="7E68C600">
            <w:pPr>
              <w:spacing w:line="360" w:lineRule="auto"/>
              <w:jc w:val="center"/>
              <w:rPr>
                <w:rFonts w:ascii="宋体" w:hAnsi="宋体" w:cs="宋体"/>
                <w:color w:val="auto"/>
                <w:sz w:val="24"/>
                <w:highlight w:val="none"/>
              </w:rPr>
            </w:pPr>
          </w:p>
        </w:tc>
        <w:tc>
          <w:tcPr>
            <w:tcW w:w="3119" w:type="dxa"/>
            <w:vAlign w:val="center"/>
          </w:tcPr>
          <w:p w14:paraId="2FC91312">
            <w:pPr>
              <w:spacing w:line="360" w:lineRule="auto"/>
              <w:jc w:val="center"/>
              <w:rPr>
                <w:rFonts w:ascii="宋体" w:hAnsi="宋体" w:cs="宋体"/>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57E4253F">
            <w:pPr>
              <w:snapToGrid w:val="0"/>
              <w:spacing w:line="360" w:lineRule="auto"/>
              <w:jc w:val="center"/>
              <w:rPr>
                <w:rFonts w:ascii="宋体" w:hAnsi="宋体" w:cs="宋体"/>
                <w:color w:val="auto"/>
                <w:sz w:val="24"/>
                <w:highlight w:val="none"/>
              </w:rPr>
            </w:pPr>
          </w:p>
        </w:tc>
        <w:tc>
          <w:tcPr>
            <w:tcW w:w="1843" w:type="dxa"/>
            <w:vAlign w:val="center"/>
          </w:tcPr>
          <w:p w14:paraId="5F048726">
            <w:pPr>
              <w:snapToGrid w:val="0"/>
              <w:spacing w:line="360" w:lineRule="auto"/>
              <w:jc w:val="center"/>
              <w:rPr>
                <w:rFonts w:ascii="宋体" w:hAnsi="宋体" w:cs="宋体"/>
                <w:color w:val="auto"/>
                <w:sz w:val="24"/>
                <w:highlight w:val="none"/>
              </w:rPr>
            </w:pPr>
          </w:p>
        </w:tc>
        <w:tc>
          <w:tcPr>
            <w:tcW w:w="3118" w:type="dxa"/>
            <w:vAlign w:val="center"/>
          </w:tcPr>
          <w:p w14:paraId="38EE5CD9">
            <w:pPr>
              <w:snapToGrid w:val="0"/>
              <w:spacing w:line="360" w:lineRule="auto"/>
              <w:jc w:val="center"/>
              <w:rPr>
                <w:rFonts w:ascii="宋体" w:hAnsi="宋体" w:cs="宋体"/>
                <w:color w:val="auto"/>
                <w:sz w:val="24"/>
                <w:highlight w:val="none"/>
              </w:rPr>
            </w:pPr>
          </w:p>
        </w:tc>
        <w:tc>
          <w:tcPr>
            <w:tcW w:w="993" w:type="dxa"/>
            <w:vAlign w:val="center"/>
          </w:tcPr>
          <w:p w14:paraId="1F91E632">
            <w:pPr>
              <w:snapToGrid w:val="0"/>
              <w:spacing w:line="360" w:lineRule="auto"/>
              <w:jc w:val="center"/>
              <w:rPr>
                <w:rFonts w:ascii="宋体" w:hAnsi="宋体" w:cs="宋体"/>
                <w:color w:val="auto"/>
                <w:sz w:val="24"/>
                <w:highlight w:val="none"/>
              </w:rPr>
            </w:pPr>
          </w:p>
        </w:tc>
        <w:tc>
          <w:tcPr>
            <w:tcW w:w="1559" w:type="dxa"/>
            <w:vAlign w:val="center"/>
          </w:tcPr>
          <w:p w14:paraId="1EA310B2">
            <w:pPr>
              <w:spacing w:line="360" w:lineRule="auto"/>
              <w:jc w:val="center"/>
              <w:rPr>
                <w:rFonts w:ascii="宋体" w:hAnsi="宋体" w:cs="宋体"/>
                <w:color w:val="auto"/>
                <w:sz w:val="24"/>
                <w:highlight w:val="none"/>
              </w:rPr>
            </w:pPr>
          </w:p>
        </w:tc>
        <w:tc>
          <w:tcPr>
            <w:tcW w:w="1984" w:type="dxa"/>
            <w:vAlign w:val="center"/>
          </w:tcPr>
          <w:p w14:paraId="0E1B48F5">
            <w:pPr>
              <w:spacing w:line="360" w:lineRule="auto"/>
              <w:jc w:val="center"/>
              <w:rPr>
                <w:rFonts w:ascii="宋体" w:hAnsi="宋体" w:cs="宋体"/>
                <w:color w:val="auto"/>
                <w:sz w:val="24"/>
                <w:highlight w:val="none"/>
              </w:rPr>
            </w:pPr>
          </w:p>
        </w:tc>
        <w:tc>
          <w:tcPr>
            <w:tcW w:w="3119" w:type="dxa"/>
            <w:vAlign w:val="center"/>
          </w:tcPr>
          <w:p w14:paraId="3ED31FB4">
            <w:pPr>
              <w:spacing w:line="360" w:lineRule="auto"/>
              <w:jc w:val="center"/>
              <w:rPr>
                <w:rFonts w:ascii="宋体" w:hAnsi="宋体" w:cs="宋体"/>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ascii="宋体" w:hAnsi="宋体" w:cs="宋体"/>
                <w:color w:val="auto"/>
                <w:sz w:val="24"/>
                <w:highlight w:val="none"/>
              </w:rPr>
            </w:pPr>
          </w:p>
        </w:tc>
        <w:tc>
          <w:tcPr>
            <w:tcW w:w="1417" w:type="dxa"/>
            <w:vAlign w:val="center"/>
          </w:tcPr>
          <w:p w14:paraId="0C63ABD2">
            <w:pPr>
              <w:snapToGrid w:val="0"/>
              <w:spacing w:line="360" w:lineRule="auto"/>
              <w:jc w:val="center"/>
              <w:rPr>
                <w:rFonts w:ascii="宋体" w:hAnsi="宋体" w:cs="宋体"/>
                <w:color w:val="auto"/>
                <w:sz w:val="24"/>
                <w:highlight w:val="none"/>
              </w:rPr>
            </w:pPr>
          </w:p>
        </w:tc>
        <w:tc>
          <w:tcPr>
            <w:tcW w:w="1843" w:type="dxa"/>
            <w:vAlign w:val="center"/>
          </w:tcPr>
          <w:p w14:paraId="2D33EBE1">
            <w:pPr>
              <w:snapToGrid w:val="0"/>
              <w:spacing w:line="360" w:lineRule="auto"/>
              <w:jc w:val="center"/>
              <w:rPr>
                <w:rFonts w:ascii="宋体" w:hAnsi="宋体" w:cs="宋体"/>
                <w:color w:val="auto"/>
                <w:sz w:val="24"/>
                <w:highlight w:val="none"/>
              </w:rPr>
            </w:pPr>
          </w:p>
        </w:tc>
        <w:tc>
          <w:tcPr>
            <w:tcW w:w="3118" w:type="dxa"/>
            <w:vAlign w:val="center"/>
          </w:tcPr>
          <w:p w14:paraId="34CE2A23">
            <w:pPr>
              <w:snapToGrid w:val="0"/>
              <w:spacing w:line="360" w:lineRule="auto"/>
              <w:jc w:val="center"/>
              <w:rPr>
                <w:rFonts w:ascii="宋体" w:hAnsi="宋体" w:cs="宋体"/>
                <w:color w:val="auto"/>
                <w:sz w:val="24"/>
                <w:highlight w:val="none"/>
              </w:rPr>
            </w:pPr>
          </w:p>
        </w:tc>
        <w:tc>
          <w:tcPr>
            <w:tcW w:w="993" w:type="dxa"/>
            <w:vAlign w:val="center"/>
          </w:tcPr>
          <w:p w14:paraId="42084A3C">
            <w:pPr>
              <w:snapToGrid w:val="0"/>
              <w:spacing w:line="360" w:lineRule="auto"/>
              <w:jc w:val="center"/>
              <w:rPr>
                <w:rFonts w:ascii="宋体" w:hAnsi="宋体" w:cs="宋体"/>
                <w:color w:val="auto"/>
                <w:sz w:val="24"/>
                <w:highlight w:val="none"/>
              </w:rPr>
            </w:pPr>
          </w:p>
        </w:tc>
        <w:tc>
          <w:tcPr>
            <w:tcW w:w="1559" w:type="dxa"/>
            <w:vAlign w:val="center"/>
          </w:tcPr>
          <w:p w14:paraId="65D852A7">
            <w:pPr>
              <w:spacing w:line="360" w:lineRule="auto"/>
              <w:jc w:val="center"/>
              <w:rPr>
                <w:rFonts w:ascii="宋体" w:hAnsi="宋体" w:cs="宋体"/>
                <w:color w:val="auto"/>
                <w:sz w:val="24"/>
                <w:highlight w:val="none"/>
              </w:rPr>
            </w:pPr>
          </w:p>
        </w:tc>
        <w:tc>
          <w:tcPr>
            <w:tcW w:w="1984" w:type="dxa"/>
            <w:vAlign w:val="center"/>
          </w:tcPr>
          <w:p w14:paraId="6351150B">
            <w:pPr>
              <w:spacing w:line="360" w:lineRule="auto"/>
              <w:jc w:val="center"/>
              <w:rPr>
                <w:rFonts w:ascii="宋体" w:hAnsi="宋体" w:cs="宋体"/>
                <w:color w:val="auto"/>
                <w:sz w:val="24"/>
                <w:highlight w:val="none"/>
              </w:rPr>
            </w:pPr>
          </w:p>
        </w:tc>
        <w:tc>
          <w:tcPr>
            <w:tcW w:w="3119" w:type="dxa"/>
            <w:vAlign w:val="center"/>
          </w:tcPr>
          <w:p w14:paraId="17F110CF">
            <w:pPr>
              <w:spacing w:line="360" w:lineRule="auto"/>
              <w:jc w:val="center"/>
              <w:rPr>
                <w:rFonts w:ascii="宋体" w:hAnsi="宋体" w:cs="宋体"/>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ascii="宋体" w:hAnsi="宋体" w:cs="宋体"/>
                <w:color w:val="auto"/>
                <w:sz w:val="24"/>
                <w:highlight w:val="none"/>
              </w:rPr>
            </w:pPr>
          </w:p>
        </w:tc>
        <w:tc>
          <w:tcPr>
            <w:tcW w:w="1417" w:type="dxa"/>
            <w:vAlign w:val="center"/>
          </w:tcPr>
          <w:p w14:paraId="4D55D888">
            <w:pPr>
              <w:snapToGrid w:val="0"/>
              <w:spacing w:line="360" w:lineRule="auto"/>
              <w:jc w:val="center"/>
              <w:rPr>
                <w:rFonts w:ascii="宋体" w:hAnsi="宋体" w:cs="宋体"/>
                <w:color w:val="auto"/>
                <w:sz w:val="24"/>
                <w:highlight w:val="none"/>
              </w:rPr>
            </w:pPr>
          </w:p>
        </w:tc>
        <w:tc>
          <w:tcPr>
            <w:tcW w:w="1843" w:type="dxa"/>
            <w:vAlign w:val="center"/>
          </w:tcPr>
          <w:p w14:paraId="0A00F81C">
            <w:pPr>
              <w:snapToGrid w:val="0"/>
              <w:spacing w:line="360" w:lineRule="auto"/>
              <w:jc w:val="center"/>
              <w:rPr>
                <w:rFonts w:ascii="宋体" w:hAnsi="宋体" w:cs="宋体"/>
                <w:color w:val="auto"/>
                <w:sz w:val="24"/>
                <w:highlight w:val="none"/>
              </w:rPr>
            </w:pPr>
          </w:p>
        </w:tc>
        <w:tc>
          <w:tcPr>
            <w:tcW w:w="3118" w:type="dxa"/>
            <w:vAlign w:val="center"/>
          </w:tcPr>
          <w:p w14:paraId="005FA8BF">
            <w:pPr>
              <w:snapToGrid w:val="0"/>
              <w:spacing w:line="360" w:lineRule="auto"/>
              <w:jc w:val="center"/>
              <w:rPr>
                <w:rFonts w:ascii="宋体" w:hAnsi="宋体" w:cs="宋体"/>
                <w:color w:val="auto"/>
                <w:sz w:val="24"/>
                <w:highlight w:val="none"/>
              </w:rPr>
            </w:pPr>
          </w:p>
        </w:tc>
        <w:tc>
          <w:tcPr>
            <w:tcW w:w="993" w:type="dxa"/>
            <w:vAlign w:val="center"/>
          </w:tcPr>
          <w:p w14:paraId="5ABBB33A">
            <w:pPr>
              <w:snapToGrid w:val="0"/>
              <w:spacing w:line="360" w:lineRule="auto"/>
              <w:jc w:val="center"/>
              <w:rPr>
                <w:rFonts w:ascii="宋体" w:hAnsi="宋体" w:cs="宋体"/>
                <w:color w:val="auto"/>
                <w:sz w:val="24"/>
                <w:highlight w:val="none"/>
              </w:rPr>
            </w:pPr>
          </w:p>
        </w:tc>
        <w:tc>
          <w:tcPr>
            <w:tcW w:w="1559" w:type="dxa"/>
            <w:vAlign w:val="center"/>
          </w:tcPr>
          <w:p w14:paraId="39B2C97B">
            <w:pPr>
              <w:spacing w:line="360" w:lineRule="auto"/>
              <w:jc w:val="center"/>
              <w:rPr>
                <w:rFonts w:ascii="宋体" w:hAnsi="宋体" w:cs="宋体"/>
                <w:color w:val="auto"/>
                <w:sz w:val="24"/>
                <w:highlight w:val="none"/>
              </w:rPr>
            </w:pPr>
          </w:p>
        </w:tc>
        <w:tc>
          <w:tcPr>
            <w:tcW w:w="1984" w:type="dxa"/>
            <w:vAlign w:val="center"/>
          </w:tcPr>
          <w:p w14:paraId="091E63B0">
            <w:pPr>
              <w:spacing w:line="360" w:lineRule="auto"/>
              <w:jc w:val="center"/>
              <w:rPr>
                <w:rFonts w:ascii="宋体" w:hAnsi="宋体" w:cs="宋体"/>
                <w:color w:val="auto"/>
                <w:sz w:val="24"/>
                <w:highlight w:val="none"/>
              </w:rPr>
            </w:pPr>
          </w:p>
        </w:tc>
        <w:tc>
          <w:tcPr>
            <w:tcW w:w="3119" w:type="dxa"/>
            <w:vAlign w:val="center"/>
          </w:tcPr>
          <w:p w14:paraId="706E340A">
            <w:pPr>
              <w:spacing w:line="360" w:lineRule="auto"/>
              <w:jc w:val="center"/>
              <w:rPr>
                <w:rFonts w:ascii="宋体" w:hAnsi="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D875286">
            <w:pPr>
              <w:spacing w:line="360" w:lineRule="auto"/>
              <w:jc w:val="center"/>
              <w:rPr>
                <w:rFonts w:ascii="宋体" w:hAnsi="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FAB0695">
            <w:pPr>
              <w:spacing w:line="360" w:lineRule="auto"/>
              <w:jc w:val="center"/>
              <w:rPr>
                <w:rFonts w:ascii="宋体" w:hAnsi="宋体" w:cs="宋体"/>
                <w:color w:val="auto"/>
                <w:sz w:val="24"/>
                <w:highlight w:val="none"/>
              </w:rPr>
            </w:pPr>
          </w:p>
        </w:tc>
      </w:tr>
    </w:tbl>
    <w:p w14:paraId="25600DF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02EE88B">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98AC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ascii="宋体" w:hAnsi="宋体" w:cs="宋体"/>
          <w:color w:val="auto"/>
          <w:kern w:val="0"/>
          <w:sz w:val="24"/>
          <w:highlight w:val="none"/>
          <w:lang w:val="zh-CN"/>
        </w:rPr>
      </w:pPr>
    </w:p>
    <w:p w14:paraId="750908DE">
      <w:pPr>
        <w:spacing w:line="360" w:lineRule="auto"/>
        <w:ind w:firstLine="482" w:firstLineChars="200"/>
        <w:rPr>
          <w:rFonts w:ascii="宋体" w:hAnsi="宋体" w:cs="宋体"/>
          <w:b/>
          <w:color w:val="auto"/>
          <w:kern w:val="0"/>
          <w:sz w:val="24"/>
          <w:highlight w:val="none"/>
        </w:rPr>
      </w:pPr>
    </w:p>
    <w:p w14:paraId="52CA55C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7C72B44">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637BD7D">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6" w:name="_Hlk101259491"/>
      <w:r>
        <w:rPr>
          <w:rFonts w:hint="eastAsia" w:ascii="宋体" w:hAnsi="宋体" w:eastAsia="宋体" w:cs="宋体"/>
          <w:color w:val="auto"/>
          <w:sz w:val="32"/>
          <w:szCs w:val="32"/>
          <w:highlight w:val="none"/>
        </w:rPr>
        <w:t>（如果有）</w:t>
      </w:r>
      <w:bookmarkEnd w:id="406"/>
    </w:p>
    <w:p w14:paraId="0E0B53C9">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68FD30C">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26C434BB">
      <w:pPr>
        <w:spacing w:line="360" w:lineRule="auto"/>
        <w:ind w:right="420" w:firstLine="3614" w:firstLineChars="1000"/>
        <w:rPr>
          <w:rFonts w:ascii="宋体" w:hAnsi="宋体" w:cs="宋体"/>
          <w:b/>
          <w:color w:val="auto"/>
          <w:kern w:val="0"/>
          <w:sz w:val="36"/>
          <w:szCs w:val="36"/>
          <w:highlight w:val="none"/>
        </w:rPr>
      </w:pPr>
    </w:p>
    <w:p w14:paraId="3FB20431">
      <w:pPr>
        <w:spacing w:line="360" w:lineRule="auto"/>
        <w:ind w:right="420" w:firstLine="3614" w:firstLineChars="1000"/>
        <w:rPr>
          <w:rFonts w:ascii="宋体" w:hAnsi="宋体" w:cs="宋体"/>
          <w:b/>
          <w:color w:val="auto"/>
          <w:kern w:val="0"/>
          <w:sz w:val="36"/>
          <w:szCs w:val="36"/>
          <w:highlight w:val="none"/>
        </w:rPr>
      </w:pPr>
    </w:p>
    <w:p w14:paraId="0277ADB9">
      <w:pPr>
        <w:spacing w:line="360" w:lineRule="auto"/>
        <w:ind w:right="420" w:firstLine="3614" w:firstLineChars="1000"/>
        <w:rPr>
          <w:rFonts w:ascii="宋体" w:hAnsi="宋体" w:cs="宋体"/>
          <w:b/>
          <w:color w:val="auto"/>
          <w:kern w:val="0"/>
          <w:sz w:val="36"/>
          <w:szCs w:val="36"/>
          <w:highlight w:val="none"/>
        </w:rPr>
      </w:pPr>
    </w:p>
    <w:p w14:paraId="49AB4ECC">
      <w:pPr>
        <w:spacing w:line="360" w:lineRule="auto"/>
        <w:ind w:right="420" w:firstLine="3614" w:firstLineChars="1000"/>
        <w:rPr>
          <w:rFonts w:ascii="宋体" w:hAnsi="宋体" w:cs="宋体"/>
          <w:b/>
          <w:color w:val="auto"/>
          <w:kern w:val="0"/>
          <w:sz w:val="36"/>
          <w:szCs w:val="36"/>
          <w:highlight w:val="none"/>
        </w:rPr>
      </w:pPr>
    </w:p>
    <w:p w14:paraId="1C8CD21C">
      <w:pPr>
        <w:spacing w:line="360" w:lineRule="auto"/>
        <w:ind w:right="420" w:firstLine="3614" w:firstLineChars="1000"/>
        <w:rPr>
          <w:rFonts w:ascii="宋体" w:hAnsi="宋体" w:cs="宋体"/>
          <w:b/>
          <w:color w:val="auto"/>
          <w:kern w:val="0"/>
          <w:sz w:val="36"/>
          <w:szCs w:val="36"/>
          <w:highlight w:val="none"/>
        </w:rPr>
      </w:pPr>
    </w:p>
    <w:p w14:paraId="0D69FCD4">
      <w:pPr>
        <w:spacing w:line="360" w:lineRule="auto"/>
        <w:ind w:right="420" w:firstLine="3614" w:firstLineChars="1000"/>
        <w:rPr>
          <w:rFonts w:ascii="宋体" w:hAnsi="宋体" w:cs="宋体"/>
          <w:b/>
          <w:color w:val="auto"/>
          <w:kern w:val="0"/>
          <w:sz w:val="36"/>
          <w:szCs w:val="36"/>
          <w:highlight w:val="none"/>
        </w:rPr>
      </w:pPr>
    </w:p>
    <w:p w14:paraId="7A0F7FBD">
      <w:pPr>
        <w:spacing w:line="360" w:lineRule="auto"/>
        <w:ind w:right="420" w:firstLine="3614" w:firstLineChars="1000"/>
        <w:rPr>
          <w:rFonts w:ascii="宋体" w:hAnsi="宋体" w:cs="宋体"/>
          <w:b/>
          <w:color w:val="auto"/>
          <w:kern w:val="0"/>
          <w:sz w:val="36"/>
          <w:szCs w:val="36"/>
          <w:highlight w:val="none"/>
        </w:rPr>
      </w:pPr>
    </w:p>
    <w:p w14:paraId="3D745A33">
      <w:pPr>
        <w:spacing w:line="360" w:lineRule="auto"/>
        <w:ind w:right="420" w:firstLine="3614" w:firstLineChars="1000"/>
        <w:rPr>
          <w:rFonts w:ascii="宋体" w:hAnsi="宋体" w:cs="宋体"/>
          <w:b/>
          <w:color w:val="auto"/>
          <w:kern w:val="0"/>
          <w:sz w:val="36"/>
          <w:szCs w:val="36"/>
          <w:highlight w:val="none"/>
        </w:rPr>
      </w:pPr>
    </w:p>
    <w:p w14:paraId="3EB2A5C8">
      <w:pPr>
        <w:spacing w:line="360" w:lineRule="auto"/>
        <w:ind w:right="420" w:firstLine="3614" w:firstLineChars="1000"/>
        <w:rPr>
          <w:rFonts w:ascii="宋体" w:hAnsi="宋体" w:cs="宋体"/>
          <w:b/>
          <w:color w:val="auto"/>
          <w:kern w:val="0"/>
          <w:sz w:val="36"/>
          <w:szCs w:val="36"/>
          <w:highlight w:val="none"/>
        </w:rPr>
      </w:pPr>
    </w:p>
    <w:p w14:paraId="24962AE3">
      <w:pPr>
        <w:spacing w:line="360" w:lineRule="auto"/>
        <w:ind w:right="420" w:firstLine="3614" w:firstLineChars="1000"/>
        <w:rPr>
          <w:rFonts w:ascii="宋体" w:hAnsi="宋体" w:cs="宋体"/>
          <w:b/>
          <w:color w:val="auto"/>
          <w:kern w:val="0"/>
          <w:sz w:val="36"/>
          <w:szCs w:val="36"/>
          <w:highlight w:val="none"/>
        </w:rPr>
      </w:pPr>
    </w:p>
    <w:p w14:paraId="41C36D61">
      <w:pPr>
        <w:spacing w:line="360" w:lineRule="auto"/>
        <w:ind w:right="420" w:firstLine="3614" w:firstLineChars="1000"/>
        <w:rPr>
          <w:rFonts w:ascii="宋体" w:hAnsi="宋体" w:cs="宋体"/>
          <w:b/>
          <w:color w:val="auto"/>
          <w:kern w:val="0"/>
          <w:sz w:val="36"/>
          <w:szCs w:val="36"/>
          <w:highlight w:val="none"/>
        </w:rPr>
      </w:pPr>
    </w:p>
    <w:p w14:paraId="28E08F11">
      <w:pPr>
        <w:spacing w:line="360" w:lineRule="auto"/>
        <w:ind w:right="420" w:firstLine="3614" w:firstLineChars="1000"/>
        <w:rPr>
          <w:rFonts w:ascii="宋体" w:hAnsi="宋体" w:cs="宋体"/>
          <w:b/>
          <w:color w:val="auto"/>
          <w:kern w:val="0"/>
          <w:sz w:val="36"/>
          <w:szCs w:val="36"/>
          <w:highlight w:val="none"/>
        </w:rPr>
      </w:pPr>
    </w:p>
    <w:p w14:paraId="29121C5A">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7" w:name="_Toc465665161"/>
      <w:r>
        <w:rPr>
          <w:rFonts w:hint="eastAsia" w:ascii="宋体" w:hAnsi="宋体" w:cs="宋体"/>
          <w:color w:val="auto"/>
          <w:highlight w:val="none"/>
        </w:rPr>
        <w:t>附件</w:t>
      </w:r>
      <w:bookmarkEnd w:id="407"/>
    </w:p>
    <w:p w14:paraId="00BEDFC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2A7630">
      <w:pPr>
        <w:spacing w:line="360" w:lineRule="auto"/>
        <w:jc w:val="center"/>
        <w:rPr>
          <w:rFonts w:ascii="宋体" w:hAnsi="宋体" w:cs="宋体"/>
          <w:b/>
          <w:color w:val="auto"/>
          <w:spacing w:val="6"/>
          <w:sz w:val="32"/>
          <w:szCs w:val="32"/>
          <w:highlight w:val="none"/>
        </w:rPr>
      </w:pPr>
      <w:bookmarkStart w:id="408" w:name="OLE_LINK14"/>
      <w:bookmarkStart w:id="409" w:name="OLE_LINK13"/>
      <w:r>
        <w:rPr>
          <w:rFonts w:hint="eastAsia" w:ascii="宋体" w:hAnsi="宋体" w:cs="宋体"/>
          <w:b/>
          <w:color w:val="auto"/>
          <w:spacing w:val="6"/>
          <w:sz w:val="32"/>
          <w:szCs w:val="32"/>
          <w:highlight w:val="none"/>
        </w:rPr>
        <w:t>残疾人福利性单位声明函</w:t>
      </w:r>
    </w:p>
    <w:bookmarkEnd w:id="408"/>
    <w:bookmarkEnd w:id="409"/>
    <w:p w14:paraId="13CFA370">
      <w:pPr>
        <w:spacing w:line="360" w:lineRule="auto"/>
        <w:rPr>
          <w:rFonts w:ascii="宋体" w:hAnsi="宋体" w:cs="宋体"/>
          <w:b/>
          <w:color w:val="auto"/>
          <w:spacing w:val="6"/>
          <w:sz w:val="30"/>
          <w:szCs w:val="30"/>
          <w:highlight w:val="none"/>
        </w:rPr>
      </w:pPr>
    </w:p>
    <w:p w14:paraId="176CD2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F034538">
      <w:pPr>
        <w:spacing w:line="360" w:lineRule="auto"/>
        <w:ind w:firstLine="480" w:firstLineChars="200"/>
        <w:rPr>
          <w:rFonts w:ascii="宋体" w:hAnsi="宋体" w:cs="宋体"/>
          <w:color w:val="auto"/>
          <w:sz w:val="24"/>
          <w:highlight w:val="none"/>
        </w:rPr>
      </w:pPr>
    </w:p>
    <w:p w14:paraId="1708D961">
      <w:pPr>
        <w:spacing w:line="360" w:lineRule="auto"/>
        <w:ind w:firstLine="480" w:firstLineChars="200"/>
        <w:rPr>
          <w:rFonts w:ascii="宋体" w:hAnsi="宋体" w:cs="宋体"/>
          <w:color w:val="auto"/>
          <w:sz w:val="24"/>
          <w:highlight w:val="none"/>
        </w:rPr>
      </w:pPr>
    </w:p>
    <w:p w14:paraId="7A68913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4BC8A0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D265132">
      <w:pPr>
        <w:spacing w:line="360" w:lineRule="auto"/>
        <w:ind w:firstLine="480" w:firstLineChars="200"/>
        <w:rPr>
          <w:rFonts w:ascii="宋体" w:hAnsi="宋体" w:cs="宋体"/>
          <w:color w:val="auto"/>
          <w:sz w:val="24"/>
          <w:highlight w:val="none"/>
        </w:rPr>
      </w:pPr>
    </w:p>
    <w:p w14:paraId="6069010E">
      <w:pPr>
        <w:spacing w:line="360" w:lineRule="auto"/>
        <w:ind w:firstLine="420" w:firstLineChars="200"/>
        <w:rPr>
          <w:rFonts w:ascii="宋体" w:hAnsi="宋体" w:cs="宋体"/>
          <w:color w:val="auto"/>
          <w:highlight w:val="none"/>
        </w:rPr>
      </w:pPr>
    </w:p>
    <w:p w14:paraId="1520542B">
      <w:pPr>
        <w:spacing w:line="360" w:lineRule="auto"/>
        <w:ind w:firstLine="420" w:firstLineChars="200"/>
        <w:rPr>
          <w:rFonts w:ascii="宋体" w:hAnsi="宋体" w:cs="宋体"/>
          <w:color w:val="auto"/>
          <w:highlight w:val="none"/>
        </w:rPr>
      </w:pPr>
    </w:p>
    <w:p w14:paraId="26CED478">
      <w:pPr>
        <w:spacing w:line="360" w:lineRule="auto"/>
        <w:ind w:firstLine="420" w:firstLineChars="200"/>
        <w:rPr>
          <w:rFonts w:ascii="宋体" w:hAnsi="宋体" w:cs="宋体"/>
          <w:color w:val="auto"/>
          <w:highlight w:val="none"/>
        </w:rPr>
      </w:pPr>
    </w:p>
    <w:p w14:paraId="3997C2FE">
      <w:pPr>
        <w:spacing w:line="360" w:lineRule="auto"/>
        <w:ind w:firstLine="420" w:firstLineChars="200"/>
        <w:rPr>
          <w:rFonts w:ascii="宋体" w:hAnsi="宋体" w:cs="宋体"/>
          <w:color w:val="auto"/>
          <w:highlight w:val="none"/>
        </w:rPr>
      </w:pPr>
    </w:p>
    <w:p w14:paraId="509B0E5B">
      <w:pPr>
        <w:spacing w:line="360" w:lineRule="auto"/>
        <w:rPr>
          <w:rFonts w:ascii="宋体" w:hAnsi="宋体" w:cs="宋体"/>
          <w:b/>
          <w:color w:val="auto"/>
          <w:sz w:val="24"/>
          <w:highlight w:val="none"/>
        </w:rPr>
      </w:pPr>
    </w:p>
    <w:p w14:paraId="7168F332">
      <w:pPr>
        <w:spacing w:line="360" w:lineRule="auto"/>
        <w:rPr>
          <w:rFonts w:ascii="宋体" w:hAnsi="宋体" w:cs="宋体"/>
          <w:b/>
          <w:color w:val="auto"/>
          <w:sz w:val="24"/>
          <w:highlight w:val="none"/>
        </w:rPr>
      </w:pPr>
    </w:p>
    <w:p w14:paraId="4CEF5235">
      <w:pPr>
        <w:spacing w:line="360" w:lineRule="auto"/>
        <w:rPr>
          <w:rFonts w:ascii="宋体" w:hAnsi="宋体" w:cs="宋体"/>
          <w:b/>
          <w:color w:val="auto"/>
          <w:sz w:val="24"/>
          <w:highlight w:val="none"/>
        </w:rPr>
      </w:pPr>
    </w:p>
    <w:p w14:paraId="373F3C56">
      <w:pPr>
        <w:spacing w:line="360" w:lineRule="auto"/>
        <w:rPr>
          <w:rFonts w:ascii="宋体" w:hAnsi="宋体" w:cs="宋体"/>
          <w:b/>
          <w:color w:val="auto"/>
          <w:sz w:val="24"/>
          <w:highlight w:val="none"/>
        </w:rPr>
      </w:pPr>
    </w:p>
    <w:p w14:paraId="467C54C7">
      <w:pPr>
        <w:spacing w:line="360" w:lineRule="auto"/>
        <w:rPr>
          <w:rFonts w:ascii="宋体" w:hAnsi="宋体" w:cs="宋体"/>
          <w:b/>
          <w:color w:val="auto"/>
          <w:sz w:val="24"/>
          <w:highlight w:val="none"/>
        </w:rPr>
      </w:pPr>
    </w:p>
    <w:p w14:paraId="14BF99EC">
      <w:pPr>
        <w:spacing w:line="360" w:lineRule="auto"/>
        <w:rPr>
          <w:rFonts w:ascii="宋体" w:hAnsi="宋体" w:cs="宋体"/>
          <w:b/>
          <w:color w:val="auto"/>
          <w:sz w:val="24"/>
          <w:highlight w:val="none"/>
        </w:rPr>
      </w:pPr>
    </w:p>
    <w:p w14:paraId="041EC216">
      <w:pPr>
        <w:spacing w:line="360" w:lineRule="auto"/>
        <w:rPr>
          <w:rFonts w:ascii="宋体" w:hAnsi="宋体" w:cs="宋体"/>
          <w:b/>
          <w:color w:val="auto"/>
          <w:sz w:val="24"/>
          <w:highlight w:val="none"/>
        </w:rPr>
      </w:pPr>
    </w:p>
    <w:p w14:paraId="6F363439">
      <w:pPr>
        <w:spacing w:line="360" w:lineRule="auto"/>
        <w:rPr>
          <w:rFonts w:ascii="宋体" w:hAnsi="宋体" w:cs="宋体"/>
          <w:b/>
          <w:color w:val="auto"/>
          <w:sz w:val="24"/>
          <w:highlight w:val="none"/>
        </w:rPr>
      </w:pPr>
    </w:p>
    <w:p w14:paraId="1F820A5F">
      <w:pPr>
        <w:spacing w:line="360" w:lineRule="auto"/>
        <w:rPr>
          <w:rFonts w:ascii="宋体" w:hAnsi="宋体" w:cs="宋体"/>
          <w:b/>
          <w:color w:val="auto"/>
          <w:sz w:val="24"/>
          <w:highlight w:val="none"/>
        </w:rPr>
      </w:pPr>
    </w:p>
    <w:p w14:paraId="3D41F7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475BC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290473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7D2AAF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E321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4B4DB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EB5E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F4A6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6036C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51E62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AAA5C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ECF3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55A3DE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6B6E2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F900F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C0F2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96D5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480B37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94B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3BD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9DE0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9BC7F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E5CF90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B7F7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DBA97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7E634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3B8A5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A5951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789A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ascii="宋体" w:hAnsi="宋体" w:cs="宋体"/>
          <w:color w:val="auto"/>
          <w:sz w:val="30"/>
          <w:szCs w:val="30"/>
          <w:highlight w:val="none"/>
        </w:rPr>
      </w:pPr>
    </w:p>
    <w:p w14:paraId="6BC264B1">
      <w:pPr>
        <w:spacing w:line="360" w:lineRule="auto"/>
        <w:jc w:val="center"/>
        <w:rPr>
          <w:rFonts w:ascii="宋体" w:hAnsi="宋体" w:cs="宋体"/>
          <w:b/>
          <w:color w:val="auto"/>
          <w:spacing w:val="6"/>
          <w:sz w:val="32"/>
          <w:szCs w:val="32"/>
          <w:highlight w:val="none"/>
        </w:rPr>
      </w:pPr>
    </w:p>
    <w:p w14:paraId="0D39F1C2">
      <w:pPr>
        <w:spacing w:line="360" w:lineRule="auto"/>
        <w:jc w:val="center"/>
        <w:rPr>
          <w:rFonts w:ascii="宋体" w:hAnsi="宋体" w:cs="宋体"/>
          <w:b/>
          <w:color w:val="auto"/>
          <w:spacing w:val="6"/>
          <w:sz w:val="32"/>
          <w:szCs w:val="32"/>
          <w:highlight w:val="none"/>
        </w:rPr>
      </w:pPr>
    </w:p>
    <w:p w14:paraId="6537D5D1">
      <w:pPr>
        <w:spacing w:line="360" w:lineRule="auto"/>
        <w:jc w:val="center"/>
        <w:rPr>
          <w:rFonts w:ascii="宋体" w:hAnsi="宋体" w:cs="宋体"/>
          <w:b/>
          <w:color w:val="auto"/>
          <w:spacing w:val="6"/>
          <w:sz w:val="32"/>
          <w:szCs w:val="32"/>
          <w:highlight w:val="none"/>
        </w:rPr>
      </w:pPr>
    </w:p>
    <w:p w14:paraId="6B4E61A4">
      <w:pPr>
        <w:spacing w:line="360" w:lineRule="auto"/>
        <w:jc w:val="center"/>
        <w:rPr>
          <w:rFonts w:ascii="宋体" w:hAnsi="宋体" w:cs="宋体"/>
          <w:b/>
          <w:color w:val="auto"/>
          <w:spacing w:val="6"/>
          <w:sz w:val="32"/>
          <w:szCs w:val="32"/>
          <w:highlight w:val="none"/>
        </w:rPr>
      </w:pPr>
    </w:p>
    <w:p w14:paraId="15696B62">
      <w:pPr>
        <w:spacing w:line="360" w:lineRule="auto"/>
        <w:jc w:val="center"/>
        <w:rPr>
          <w:rFonts w:ascii="宋体" w:hAnsi="宋体" w:cs="宋体"/>
          <w:b/>
          <w:color w:val="auto"/>
          <w:spacing w:val="6"/>
          <w:sz w:val="32"/>
          <w:szCs w:val="32"/>
          <w:highlight w:val="none"/>
        </w:rPr>
      </w:pPr>
    </w:p>
    <w:p w14:paraId="21CAB4FC">
      <w:pPr>
        <w:spacing w:line="360" w:lineRule="auto"/>
        <w:jc w:val="center"/>
        <w:rPr>
          <w:rFonts w:ascii="宋体" w:hAnsi="宋体" w:cs="宋体"/>
          <w:b/>
          <w:color w:val="auto"/>
          <w:spacing w:val="6"/>
          <w:sz w:val="32"/>
          <w:szCs w:val="32"/>
          <w:highlight w:val="none"/>
        </w:rPr>
      </w:pPr>
    </w:p>
    <w:p w14:paraId="35F4098D">
      <w:pPr>
        <w:spacing w:line="360" w:lineRule="auto"/>
        <w:jc w:val="center"/>
        <w:rPr>
          <w:rFonts w:ascii="宋体" w:hAnsi="宋体" w:cs="宋体"/>
          <w:b/>
          <w:color w:val="auto"/>
          <w:spacing w:val="6"/>
          <w:sz w:val="32"/>
          <w:szCs w:val="32"/>
          <w:highlight w:val="none"/>
        </w:rPr>
      </w:pPr>
    </w:p>
    <w:p w14:paraId="71080A65">
      <w:pPr>
        <w:spacing w:line="360" w:lineRule="auto"/>
        <w:jc w:val="left"/>
        <w:rPr>
          <w:rFonts w:hint="eastAsia" w:ascii="宋体" w:hAnsi="宋体" w:cs="宋体"/>
          <w:b/>
          <w:color w:val="auto"/>
          <w:spacing w:val="6"/>
          <w:sz w:val="32"/>
          <w:szCs w:val="32"/>
          <w:highlight w:val="none"/>
        </w:rPr>
      </w:pPr>
    </w:p>
    <w:p w14:paraId="679EBB8B">
      <w:pPr>
        <w:pStyle w:val="79"/>
        <w:rPr>
          <w:rFonts w:hint="eastAsia" w:ascii="宋体" w:hAnsi="宋体" w:cs="宋体"/>
          <w:b/>
          <w:color w:val="auto"/>
          <w:spacing w:val="6"/>
          <w:sz w:val="32"/>
          <w:szCs w:val="32"/>
          <w:highlight w:val="none"/>
        </w:rPr>
      </w:pPr>
    </w:p>
    <w:p w14:paraId="331A6004">
      <w:pPr>
        <w:pStyle w:val="79"/>
        <w:rPr>
          <w:rFonts w:hint="eastAsia" w:ascii="宋体" w:hAnsi="宋体" w:cs="宋体"/>
          <w:b/>
          <w:color w:val="auto"/>
          <w:spacing w:val="6"/>
          <w:sz w:val="32"/>
          <w:szCs w:val="32"/>
          <w:highlight w:val="none"/>
        </w:rPr>
      </w:pPr>
    </w:p>
    <w:p w14:paraId="69CBBC49">
      <w:pPr>
        <w:pStyle w:val="79"/>
        <w:rPr>
          <w:rFonts w:hint="eastAsia" w:ascii="宋体" w:hAnsi="宋体" w:cs="宋体"/>
          <w:b/>
          <w:color w:val="auto"/>
          <w:spacing w:val="6"/>
          <w:sz w:val="32"/>
          <w:szCs w:val="32"/>
          <w:highlight w:val="none"/>
        </w:rPr>
      </w:pPr>
    </w:p>
    <w:p w14:paraId="330DCFB7">
      <w:pPr>
        <w:pStyle w:val="79"/>
        <w:rPr>
          <w:rFonts w:hint="eastAsia" w:ascii="宋体" w:hAnsi="宋体" w:cs="宋体"/>
          <w:b/>
          <w:color w:val="auto"/>
          <w:spacing w:val="6"/>
          <w:sz w:val="32"/>
          <w:szCs w:val="32"/>
          <w:highlight w:val="none"/>
        </w:rPr>
      </w:pPr>
    </w:p>
    <w:p w14:paraId="5DA085B6">
      <w:pPr>
        <w:pStyle w:val="79"/>
        <w:rPr>
          <w:rFonts w:hint="eastAsia" w:ascii="宋体" w:hAnsi="宋体" w:cs="宋体"/>
          <w:b/>
          <w:color w:val="auto"/>
          <w:spacing w:val="6"/>
          <w:sz w:val="32"/>
          <w:szCs w:val="32"/>
          <w:highlight w:val="none"/>
        </w:rPr>
      </w:pPr>
    </w:p>
    <w:p w14:paraId="1EDA51F2">
      <w:pPr>
        <w:pStyle w:val="79"/>
        <w:rPr>
          <w:rFonts w:hint="eastAsia" w:ascii="宋体" w:hAnsi="宋体" w:cs="宋体"/>
          <w:b/>
          <w:color w:val="auto"/>
          <w:spacing w:val="6"/>
          <w:sz w:val="32"/>
          <w:szCs w:val="32"/>
          <w:highlight w:val="none"/>
        </w:rPr>
      </w:pPr>
    </w:p>
    <w:p w14:paraId="3CD932B2">
      <w:pPr>
        <w:pStyle w:val="79"/>
        <w:rPr>
          <w:rFonts w:hint="eastAsia" w:ascii="宋体" w:hAnsi="宋体" w:cs="宋体"/>
          <w:b/>
          <w:color w:val="auto"/>
          <w:spacing w:val="6"/>
          <w:sz w:val="32"/>
          <w:szCs w:val="32"/>
          <w:highlight w:val="none"/>
        </w:rPr>
      </w:pPr>
    </w:p>
    <w:p w14:paraId="7F98E11B">
      <w:pPr>
        <w:pStyle w:val="79"/>
        <w:rPr>
          <w:rFonts w:hint="eastAsia" w:ascii="宋体" w:hAnsi="宋体" w:cs="宋体"/>
          <w:b/>
          <w:color w:val="auto"/>
          <w:spacing w:val="6"/>
          <w:sz w:val="32"/>
          <w:szCs w:val="32"/>
          <w:highlight w:val="none"/>
        </w:rPr>
      </w:pPr>
    </w:p>
    <w:p w14:paraId="3E4A0683">
      <w:pPr>
        <w:pStyle w:val="79"/>
        <w:rPr>
          <w:rFonts w:hint="eastAsia" w:ascii="宋体" w:hAnsi="宋体" w:cs="宋体"/>
          <w:b/>
          <w:color w:val="auto"/>
          <w:spacing w:val="6"/>
          <w:sz w:val="32"/>
          <w:szCs w:val="32"/>
          <w:highlight w:val="none"/>
        </w:rPr>
      </w:pPr>
    </w:p>
    <w:p w14:paraId="088232A0">
      <w:pPr>
        <w:pStyle w:val="79"/>
        <w:rPr>
          <w:rFonts w:hint="eastAsia" w:ascii="宋体" w:hAnsi="宋体" w:cs="宋体"/>
          <w:b/>
          <w:color w:val="auto"/>
          <w:spacing w:val="6"/>
          <w:sz w:val="32"/>
          <w:szCs w:val="32"/>
          <w:highlight w:val="none"/>
        </w:rPr>
      </w:pPr>
    </w:p>
    <w:p w14:paraId="2D6800C7">
      <w:pPr>
        <w:spacing w:line="360" w:lineRule="auto"/>
        <w:jc w:val="left"/>
        <w:rPr>
          <w:rFonts w:hint="eastAsia" w:ascii="宋体" w:hAnsi="宋体" w:cs="宋体"/>
          <w:b/>
          <w:color w:val="auto"/>
          <w:spacing w:val="6"/>
          <w:sz w:val="32"/>
          <w:szCs w:val="32"/>
          <w:highlight w:val="none"/>
        </w:rPr>
      </w:pPr>
    </w:p>
    <w:p w14:paraId="28D8BE3E">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8004A02">
      <w:pPr>
        <w:spacing w:line="360" w:lineRule="auto"/>
        <w:jc w:val="center"/>
        <w:rPr>
          <w:rFonts w:ascii="宋体" w:hAnsi="宋体" w:cs="宋体"/>
          <w:b/>
          <w:color w:val="auto"/>
          <w:sz w:val="24"/>
          <w:highlight w:val="none"/>
        </w:rPr>
      </w:pPr>
    </w:p>
    <w:p w14:paraId="6517094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7E8A03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6E58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667BC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BDD3A7">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6ED12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F9A5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FF0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B6500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66FC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88CE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E6A4A4">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D0285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B249A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5A4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D4E8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196A8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5F53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60246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F362A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3FF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6D0E92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1CE496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972D70F">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CD8D9E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6EA1DD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5756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248CC7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32540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4B4B7EF">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4EA5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8523E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08B3C8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B0417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679597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CDE5D0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C0BF78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C77B7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3342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F7BAA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3D07C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343964">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0CE44FD">
      <w:pPr>
        <w:widowControl/>
        <w:spacing w:line="360" w:lineRule="auto"/>
        <w:ind w:firstLine="480" w:firstLineChars="200"/>
        <w:jc w:val="left"/>
        <w:rPr>
          <w:rFonts w:hint="eastAsia" w:ascii="宋体" w:hAnsi="宋体" w:cs="宋体"/>
          <w:color w:val="auto"/>
          <w:sz w:val="24"/>
          <w:highlight w:val="none"/>
        </w:rPr>
      </w:pPr>
    </w:p>
    <w:p w14:paraId="05F88F3C">
      <w:pPr>
        <w:widowControl/>
        <w:spacing w:line="360" w:lineRule="auto"/>
        <w:ind w:firstLine="480" w:firstLineChars="200"/>
        <w:jc w:val="left"/>
        <w:rPr>
          <w:rFonts w:hint="eastAsia" w:ascii="宋体" w:hAnsi="宋体" w:cs="宋体"/>
          <w:color w:val="auto"/>
          <w:sz w:val="24"/>
          <w:highlight w:val="none"/>
        </w:rPr>
      </w:pPr>
    </w:p>
    <w:p w14:paraId="22CB351D">
      <w:pPr>
        <w:widowControl/>
        <w:spacing w:line="360" w:lineRule="auto"/>
        <w:ind w:firstLine="480" w:firstLineChars="200"/>
        <w:jc w:val="left"/>
        <w:rPr>
          <w:rFonts w:hint="eastAsia" w:ascii="宋体" w:hAnsi="宋体" w:cs="宋体"/>
          <w:color w:val="auto"/>
          <w:sz w:val="24"/>
          <w:highlight w:val="none"/>
        </w:rPr>
      </w:pPr>
    </w:p>
    <w:p w14:paraId="705FE090">
      <w:pPr>
        <w:widowControl/>
        <w:spacing w:line="360" w:lineRule="auto"/>
        <w:ind w:firstLine="480" w:firstLineChars="200"/>
        <w:jc w:val="left"/>
        <w:rPr>
          <w:rFonts w:hint="eastAsia" w:ascii="宋体" w:hAnsi="宋体" w:cs="宋体"/>
          <w:color w:val="auto"/>
          <w:sz w:val="24"/>
          <w:highlight w:val="none"/>
        </w:rPr>
      </w:pPr>
    </w:p>
    <w:p w14:paraId="6F8AFA06">
      <w:pPr>
        <w:widowControl/>
        <w:spacing w:line="360" w:lineRule="auto"/>
        <w:ind w:firstLine="480" w:firstLineChars="200"/>
        <w:jc w:val="left"/>
        <w:rPr>
          <w:rFonts w:hint="eastAsia" w:ascii="宋体" w:hAnsi="宋体" w:cs="宋体"/>
          <w:color w:val="auto"/>
          <w:sz w:val="24"/>
          <w:highlight w:val="none"/>
        </w:rPr>
      </w:pPr>
    </w:p>
    <w:p w14:paraId="621D58F9">
      <w:pPr>
        <w:widowControl/>
        <w:spacing w:line="360" w:lineRule="auto"/>
        <w:ind w:firstLine="480" w:firstLineChars="200"/>
        <w:jc w:val="left"/>
        <w:rPr>
          <w:rFonts w:hint="eastAsia" w:ascii="宋体" w:hAnsi="宋体" w:cs="宋体"/>
          <w:color w:val="auto"/>
          <w:sz w:val="24"/>
          <w:highlight w:val="none"/>
        </w:rPr>
      </w:pPr>
    </w:p>
    <w:p w14:paraId="735D837E">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58D158E">
      <w:pPr>
        <w:spacing w:line="360" w:lineRule="auto"/>
        <w:rPr>
          <w:rFonts w:ascii="宋体" w:hAnsi="宋体" w:cs="宋体"/>
          <w:color w:val="auto"/>
          <w:sz w:val="24"/>
          <w:highlight w:val="none"/>
          <w:u w:val="single"/>
        </w:rPr>
      </w:pPr>
    </w:p>
    <w:p w14:paraId="712BEBE4">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5984859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11F3364">
      <w:pPr>
        <w:spacing w:line="360" w:lineRule="auto"/>
        <w:ind w:firstLine="494"/>
        <w:rPr>
          <w:rFonts w:ascii="宋体" w:hAnsi="宋体" w:cs="宋体"/>
          <w:color w:val="auto"/>
          <w:sz w:val="24"/>
          <w:highlight w:val="none"/>
        </w:rPr>
      </w:pPr>
    </w:p>
    <w:p w14:paraId="45EAD287">
      <w:pPr>
        <w:spacing w:line="360" w:lineRule="auto"/>
        <w:ind w:firstLine="494"/>
        <w:rPr>
          <w:rFonts w:ascii="宋体" w:hAnsi="宋体" w:cs="宋体"/>
          <w:color w:val="auto"/>
          <w:sz w:val="24"/>
          <w:highlight w:val="none"/>
        </w:rPr>
      </w:pPr>
    </w:p>
    <w:p w14:paraId="3CC0F667">
      <w:pPr>
        <w:spacing w:line="360" w:lineRule="auto"/>
        <w:ind w:firstLine="494"/>
        <w:rPr>
          <w:rFonts w:ascii="宋体" w:hAnsi="宋体" w:cs="宋体"/>
          <w:color w:val="auto"/>
          <w:sz w:val="24"/>
          <w:highlight w:val="none"/>
        </w:rPr>
      </w:pPr>
    </w:p>
    <w:p w14:paraId="2456ACE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20A65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DC64793">
      <w:pPr>
        <w:rPr>
          <w:rFonts w:ascii="宋体" w:hAnsi="宋体" w:cs="宋体"/>
          <w:color w:val="auto"/>
          <w:sz w:val="24"/>
          <w:highlight w:val="none"/>
        </w:rPr>
      </w:pPr>
      <w:r>
        <w:rPr>
          <w:rFonts w:hint="eastAsia" w:ascii="宋体" w:hAnsi="宋体" w:cs="宋体"/>
          <w:b/>
          <w:bCs/>
          <w:color w:val="auto"/>
          <w:sz w:val="24"/>
          <w:highlight w:val="none"/>
        </w:rPr>
        <w:t>附：</w:t>
      </w:r>
    </w:p>
    <w:p w14:paraId="49ABE95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8C6C7D">
      <w:pPr>
        <w:autoSpaceDE w:val="0"/>
        <w:autoSpaceDN w:val="0"/>
        <w:jc w:val="center"/>
        <w:rPr>
          <w:rFonts w:ascii="宋体" w:hAnsi="宋体" w:cs="宋体"/>
          <w:b/>
          <w:color w:val="auto"/>
          <w:spacing w:val="6"/>
          <w:sz w:val="32"/>
          <w:szCs w:val="32"/>
          <w:highlight w:val="none"/>
        </w:rPr>
      </w:pPr>
    </w:p>
    <w:p w14:paraId="4B22CA5D">
      <w:pPr>
        <w:autoSpaceDE w:val="0"/>
        <w:autoSpaceDN w:val="0"/>
        <w:jc w:val="center"/>
        <w:rPr>
          <w:rFonts w:ascii="宋体" w:hAnsi="宋体" w:cs="宋体"/>
          <w:b/>
          <w:color w:val="auto"/>
          <w:spacing w:val="6"/>
          <w:sz w:val="32"/>
          <w:szCs w:val="32"/>
          <w:highlight w:val="none"/>
        </w:rPr>
      </w:pPr>
    </w:p>
    <w:p w14:paraId="6CCB2DCB">
      <w:pPr>
        <w:autoSpaceDE w:val="0"/>
        <w:autoSpaceDN w:val="0"/>
        <w:jc w:val="center"/>
        <w:rPr>
          <w:rFonts w:ascii="宋体" w:hAnsi="宋体" w:cs="宋体"/>
          <w:b/>
          <w:color w:val="auto"/>
          <w:spacing w:val="6"/>
          <w:sz w:val="32"/>
          <w:szCs w:val="32"/>
          <w:highlight w:val="none"/>
        </w:rPr>
      </w:pPr>
    </w:p>
    <w:p w14:paraId="28ACA463">
      <w:pPr>
        <w:autoSpaceDE w:val="0"/>
        <w:autoSpaceDN w:val="0"/>
        <w:jc w:val="center"/>
        <w:rPr>
          <w:rFonts w:ascii="宋体" w:hAnsi="宋体" w:cs="宋体"/>
          <w:b/>
          <w:color w:val="auto"/>
          <w:spacing w:val="6"/>
          <w:sz w:val="32"/>
          <w:szCs w:val="32"/>
          <w:highlight w:val="none"/>
        </w:rPr>
      </w:pPr>
    </w:p>
    <w:p w14:paraId="6585480F">
      <w:pPr>
        <w:autoSpaceDE w:val="0"/>
        <w:autoSpaceDN w:val="0"/>
        <w:jc w:val="center"/>
        <w:rPr>
          <w:rFonts w:ascii="宋体" w:hAnsi="宋体" w:cs="宋体"/>
          <w:b/>
          <w:color w:val="auto"/>
          <w:spacing w:val="6"/>
          <w:sz w:val="32"/>
          <w:szCs w:val="32"/>
          <w:highlight w:val="none"/>
        </w:rPr>
      </w:pPr>
    </w:p>
    <w:p w14:paraId="07D32F1B">
      <w:pPr>
        <w:autoSpaceDE w:val="0"/>
        <w:autoSpaceDN w:val="0"/>
        <w:jc w:val="center"/>
        <w:rPr>
          <w:rFonts w:ascii="宋体" w:hAnsi="宋体" w:cs="宋体"/>
          <w:b/>
          <w:color w:val="auto"/>
          <w:spacing w:val="6"/>
          <w:sz w:val="32"/>
          <w:szCs w:val="32"/>
          <w:highlight w:val="none"/>
        </w:rPr>
      </w:pPr>
    </w:p>
    <w:p w14:paraId="1C069C21">
      <w:pPr>
        <w:autoSpaceDE w:val="0"/>
        <w:autoSpaceDN w:val="0"/>
        <w:jc w:val="center"/>
        <w:rPr>
          <w:rFonts w:ascii="宋体" w:hAnsi="宋体" w:cs="宋体"/>
          <w:b/>
          <w:color w:val="auto"/>
          <w:spacing w:val="6"/>
          <w:sz w:val="32"/>
          <w:szCs w:val="32"/>
          <w:highlight w:val="none"/>
        </w:rPr>
      </w:pPr>
    </w:p>
    <w:p w14:paraId="55BDA3A9">
      <w:pPr>
        <w:autoSpaceDE w:val="0"/>
        <w:autoSpaceDN w:val="0"/>
        <w:jc w:val="center"/>
        <w:rPr>
          <w:rFonts w:ascii="宋体" w:hAnsi="宋体" w:cs="宋体"/>
          <w:b/>
          <w:color w:val="auto"/>
          <w:spacing w:val="6"/>
          <w:sz w:val="32"/>
          <w:szCs w:val="32"/>
          <w:highlight w:val="none"/>
        </w:rPr>
      </w:pPr>
    </w:p>
    <w:p w14:paraId="13654A1A">
      <w:pPr>
        <w:autoSpaceDE w:val="0"/>
        <w:autoSpaceDN w:val="0"/>
        <w:jc w:val="center"/>
        <w:rPr>
          <w:rFonts w:ascii="宋体" w:hAnsi="宋体" w:cs="宋体"/>
          <w:b/>
          <w:color w:val="auto"/>
          <w:spacing w:val="6"/>
          <w:sz w:val="32"/>
          <w:szCs w:val="32"/>
          <w:highlight w:val="none"/>
        </w:rPr>
      </w:pPr>
    </w:p>
    <w:p w14:paraId="5AA45742">
      <w:pPr>
        <w:autoSpaceDE w:val="0"/>
        <w:autoSpaceDN w:val="0"/>
        <w:jc w:val="center"/>
        <w:rPr>
          <w:rFonts w:ascii="宋体" w:hAnsi="宋体" w:cs="宋体"/>
          <w:b/>
          <w:color w:val="auto"/>
          <w:spacing w:val="6"/>
          <w:sz w:val="32"/>
          <w:szCs w:val="32"/>
          <w:highlight w:val="none"/>
        </w:rPr>
      </w:pPr>
    </w:p>
    <w:p w14:paraId="63858715">
      <w:pPr>
        <w:autoSpaceDE w:val="0"/>
        <w:autoSpaceDN w:val="0"/>
        <w:jc w:val="center"/>
        <w:rPr>
          <w:rFonts w:ascii="宋体" w:hAnsi="宋体" w:cs="宋体"/>
          <w:b/>
          <w:color w:val="auto"/>
          <w:spacing w:val="6"/>
          <w:sz w:val="32"/>
          <w:szCs w:val="32"/>
          <w:highlight w:val="none"/>
        </w:rPr>
      </w:pPr>
    </w:p>
    <w:p w14:paraId="6748C9D8">
      <w:pPr>
        <w:autoSpaceDE w:val="0"/>
        <w:autoSpaceDN w:val="0"/>
        <w:jc w:val="center"/>
        <w:rPr>
          <w:rFonts w:ascii="宋体" w:hAnsi="宋体" w:cs="宋体"/>
          <w:b/>
          <w:color w:val="auto"/>
          <w:spacing w:val="6"/>
          <w:sz w:val="32"/>
          <w:szCs w:val="32"/>
          <w:highlight w:val="none"/>
        </w:rPr>
      </w:pPr>
    </w:p>
    <w:p w14:paraId="3C59CE18">
      <w:pPr>
        <w:autoSpaceDE w:val="0"/>
        <w:autoSpaceDN w:val="0"/>
        <w:jc w:val="center"/>
        <w:rPr>
          <w:rFonts w:ascii="宋体" w:hAnsi="宋体" w:cs="宋体"/>
          <w:b/>
          <w:color w:val="auto"/>
          <w:spacing w:val="6"/>
          <w:sz w:val="32"/>
          <w:szCs w:val="32"/>
          <w:highlight w:val="none"/>
        </w:rPr>
      </w:pPr>
    </w:p>
    <w:p w14:paraId="1F882E10">
      <w:pPr>
        <w:autoSpaceDE w:val="0"/>
        <w:autoSpaceDN w:val="0"/>
        <w:jc w:val="center"/>
        <w:rPr>
          <w:rFonts w:ascii="宋体" w:hAnsi="宋体" w:cs="宋体"/>
          <w:b/>
          <w:color w:val="auto"/>
          <w:spacing w:val="6"/>
          <w:sz w:val="32"/>
          <w:szCs w:val="32"/>
          <w:highlight w:val="none"/>
        </w:rPr>
      </w:pPr>
    </w:p>
    <w:p w14:paraId="3D56C258">
      <w:pPr>
        <w:autoSpaceDE w:val="0"/>
        <w:autoSpaceDN w:val="0"/>
        <w:jc w:val="center"/>
        <w:rPr>
          <w:rFonts w:ascii="宋体" w:hAnsi="宋体" w:cs="宋体"/>
          <w:b/>
          <w:color w:val="auto"/>
          <w:spacing w:val="6"/>
          <w:sz w:val="32"/>
          <w:szCs w:val="32"/>
          <w:highlight w:val="none"/>
        </w:rPr>
      </w:pPr>
    </w:p>
    <w:p w14:paraId="266B2D4E">
      <w:pPr>
        <w:autoSpaceDE w:val="0"/>
        <w:autoSpaceDN w:val="0"/>
        <w:jc w:val="center"/>
        <w:rPr>
          <w:rFonts w:ascii="宋体" w:hAnsi="宋体" w:cs="宋体"/>
          <w:b/>
          <w:color w:val="auto"/>
          <w:spacing w:val="6"/>
          <w:sz w:val="32"/>
          <w:szCs w:val="32"/>
          <w:highlight w:val="none"/>
        </w:rPr>
      </w:pPr>
    </w:p>
    <w:p w14:paraId="73ABF4B0">
      <w:pPr>
        <w:autoSpaceDE w:val="0"/>
        <w:autoSpaceDN w:val="0"/>
        <w:jc w:val="center"/>
        <w:rPr>
          <w:rFonts w:ascii="宋体" w:hAnsi="宋体" w:cs="宋体"/>
          <w:b/>
          <w:color w:val="auto"/>
          <w:spacing w:val="6"/>
          <w:sz w:val="32"/>
          <w:szCs w:val="32"/>
          <w:highlight w:val="none"/>
        </w:rPr>
      </w:pPr>
    </w:p>
    <w:p w14:paraId="2F4131F5">
      <w:pPr>
        <w:autoSpaceDE w:val="0"/>
        <w:autoSpaceDN w:val="0"/>
        <w:jc w:val="center"/>
        <w:rPr>
          <w:rFonts w:ascii="宋体" w:hAnsi="宋体" w:cs="宋体"/>
          <w:b/>
          <w:color w:val="auto"/>
          <w:spacing w:val="6"/>
          <w:sz w:val="32"/>
          <w:szCs w:val="32"/>
          <w:highlight w:val="none"/>
        </w:rPr>
      </w:pPr>
    </w:p>
    <w:p w14:paraId="002946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66A8AA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5206F9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0EA12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2110DF">
      <w:pPr>
        <w:snapToGrid w:val="0"/>
        <w:spacing w:line="360" w:lineRule="auto"/>
        <w:ind w:firstLine="576"/>
        <w:rPr>
          <w:rFonts w:ascii="宋体" w:hAnsi="宋体" w:cs="宋体"/>
          <w:color w:val="auto"/>
          <w:kern w:val="0"/>
          <w:sz w:val="24"/>
          <w:highlight w:val="none"/>
          <w:lang w:val="zh-CN"/>
        </w:rPr>
      </w:pPr>
      <w:bookmarkStart w:id="410"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7BF9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6C24B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10"/>
    <w:p w14:paraId="2AF48F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6ACEC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3F25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A314F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DC3B2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F5967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76737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55FA9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DE4AC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9F9D76">
      <w:pPr>
        <w:autoSpaceDE w:val="0"/>
        <w:autoSpaceDN w:val="0"/>
        <w:jc w:val="center"/>
        <w:rPr>
          <w:rFonts w:ascii="宋体" w:hAnsi="宋体" w:cs="宋体"/>
          <w:b/>
          <w:color w:val="auto"/>
          <w:spacing w:val="6"/>
          <w:sz w:val="32"/>
          <w:szCs w:val="32"/>
          <w:highlight w:val="none"/>
        </w:rPr>
      </w:pPr>
    </w:p>
    <w:p w14:paraId="3439256E">
      <w:pPr>
        <w:autoSpaceDE w:val="0"/>
        <w:autoSpaceDN w:val="0"/>
        <w:jc w:val="center"/>
        <w:rPr>
          <w:rFonts w:ascii="宋体" w:hAnsi="宋体" w:cs="宋体"/>
          <w:b/>
          <w:color w:val="auto"/>
          <w:spacing w:val="6"/>
          <w:sz w:val="32"/>
          <w:szCs w:val="32"/>
          <w:highlight w:val="none"/>
        </w:rPr>
      </w:pPr>
    </w:p>
    <w:p w14:paraId="12820784">
      <w:pPr>
        <w:autoSpaceDE w:val="0"/>
        <w:autoSpaceDN w:val="0"/>
        <w:jc w:val="center"/>
        <w:rPr>
          <w:rFonts w:ascii="宋体" w:hAnsi="宋体" w:cs="宋体"/>
          <w:b/>
          <w:color w:val="auto"/>
          <w:spacing w:val="6"/>
          <w:sz w:val="32"/>
          <w:szCs w:val="32"/>
          <w:highlight w:val="none"/>
        </w:rPr>
      </w:pPr>
    </w:p>
    <w:p w14:paraId="427BA43F">
      <w:pPr>
        <w:autoSpaceDE w:val="0"/>
        <w:autoSpaceDN w:val="0"/>
        <w:jc w:val="center"/>
        <w:rPr>
          <w:rFonts w:ascii="宋体" w:hAnsi="宋体" w:cs="宋体"/>
          <w:b/>
          <w:color w:val="auto"/>
          <w:spacing w:val="6"/>
          <w:sz w:val="32"/>
          <w:szCs w:val="32"/>
          <w:highlight w:val="none"/>
        </w:rPr>
      </w:pPr>
    </w:p>
    <w:p w14:paraId="43AC86BE">
      <w:pPr>
        <w:autoSpaceDE w:val="0"/>
        <w:autoSpaceDN w:val="0"/>
        <w:jc w:val="center"/>
        <w:rPr>
          <w:rFonts w:ascii="宋体" w:hAnsi="宋体" w:cs="宋体"/>
          <w:b/>
          <w:color w:val="auto"/>
          <w:spacing w:val="6"/>
          <w:sz w:val="32"/>
          <w:szCs w:val="32"/>
          <w:highlight w:val="none"/>
        </w:rPr>
      </w:pPr>
    </w:p>
    <w:p w14:paraId="6B224CF9">
      <w:pPr>
        <w:autoSpaceDE w:val="0"/>
        <w:autoSpaceDN w:val="0"/>
        <w:jc w:val="center"/>
        <w:rPr>
          <w:rFonts w:ascii="宋体" w:hAnsi="宋体" w:cs="宋体"/>
          <w:b/>
          <w:color w:val="auto"/>
          <w:spacing w:val="6"/>
          <w:sz w:val="32"/>
          <w:szCs w:val="32"/>
          <w:highlight w:val="none"/>
        </w:rPr>
      </w:pPr>
    </w:p>
    <w:p w14:paraId="5DB82FDD">
      <w:pPr>
        <w:autoSpaceDE w:val="0"/>
        <w:autoSpaceDN w:val="0"/>
        <w:jc w:val="center"/>
        <w:rPr>
          <w:rFonts w:ascii="宋体" w:hAnsi="宋体" w:cs="宋体"/>
          <w:b/>
          <w:color w:val="auto"/>
          <w:spacing w:val="6"/>
          <w:sz w:val="32"/>
          <w:szCs w:val="32"/>
          <w:highlight w:val="none"/>
        </w:rPr>
      </w:pPr>
    </w:p>
    <w:p w14:paraId="686BAE51">
      <w:pPr>
        <w:autoSpaceDE w:val="0"/>
        <w:autoSpaceDN w:val="0"/>
        <w:jc w:val="center"/>
        <w:rPr>
          <w:rFonts w:ascii="宋体" w:hAnsi="宋体" w:cs="宋体"/>
          <w:b/>
          <w:color w:val="auto"/>
          <w:spacing w:val="6"/>
          <w:sz w:val="32"/>
          <w:szCs w:val="32"/>
          <w:highlight w:val="none"/>
        </w:rPr>
      </w:pPr>
    </w:p>
    <w:p w14:paraId="1841A55E">
      <w:pPr>
        <w:autoSpaceDE w:val="0"/>
        <w:autoSpaceDN w:val="0"/>
        <w:jc w:val="center"/>
        <w:rPr>
          <w:rFonts w:ascii="宋体" w:hAnsi="宋体" w:cs="宋体"/>
          <w:b/>
          <w:color w:val="auto"/>
          <w:spacing w:val="6"/>
          <w:sz w:val="32"/>
          <w:szCs w:val="32"/>
          <w:highlight w:val="none"/>
        </w:rPr>
      </w:pPr>
    </w:p>
    <w:p w14:paraId="358BCBB8">
      <w:pPr>
        <w:autoSpaceDE w:val="0"/>
        <w:autoSpaceDN w:val="0"/>
        <w:jc w:val="center"/>
        <w:rPr>
          <w:rFonts w:ascii="宋体" w:hAnsi="宋体" w:cs="宋体"/>
          <w:b/>
          <w:color w:val="auto"/>
          <w:spacing w:val="6"/>
          <w:sz w:val="32"/>
          <w:szCs w:val="32"/>
          <w:highlight w:val="none"/>
        </w:rPr>
      </w:pPr>
    </w:p>
    <w:p w14:paraId="717B9948">
      <w:pPr>
        <w:autoSpaceDE w:val="0"/>
        <w:autoSpaceDN w:val="0"/>
        <w:jc w:val="center"/>
        <w:rPr>
          <w:rFonts w:ascii="宋体" w:hAnsi="宋体" w:cs="宋体"/>
          <w:b/>
          <w:color w:val="auto"/>
          <w:spacing w:val="6"/>
          <w:sz w:val="32"/>
          <w:szCs w:val="32"/>
          <w:highlight w:val="none"/>
        </w:rPr>
      </w:pPr>
    </w:p>
    <w:p w14:paraId="5A98594A">
      <w:pPr>
        <w:autoSpaceDE w:val="0"/>
        <w:autoSpaceDN w:val="0"/>
        <w:jc w:val="center"/>
        <w:rPr>
          <w:rFonts w:ascii="宋体" w:hAnsi="宋体" w:cs="宋体"/>
          <w:b/>
          <w:color w:val="auto"/>
          <w:spacing w:val="6"/>
          <w:sz w:val="32"/>
          <w:szCs w:val="32"/>
          <w:highlight w:val="none"/>
        </w:rPr>
      </w:pPr>
    </w:p>
    <w:p w14:paraId="1970981E">
      <w:pPr>
        <w:autoSpaceDE w:val="0"/>
        <w:autoSpaceDN w:val="0"/>
        <w:jc w:val="center"/>
        <w:rPr>
          <w:rFonts w:ascii="宋体" w:hAnsi="宋体" w:cs="宋体"/>
          <w:b/>
          <w:color w:val="auto"/>
          <w:spacing w:val="6"/>
          <w:sz w:val="32"/>
          <w:szCs w:val="32"/>
          <w:highlight w:val="none"/>
        </w:rPr>
      </w:pPr>
    </w:p>
    <w:p w14:paraId="76B6787F">
      <w:pPr>
        <w:autoSpaceDE w:val="0"/>
        <w:autoSpaceDN w:val="0"/>
        <w:jc w:val="center"/>
        <w:rPr>
          <w:rFonts w:ascii="宋体" w:hAnsi="宋体" w:cs="宋体"/>
          <w:b/>
          <w:color w:val="auto"/>
          <w:spacing w:val="6"/>
          <w:sz w:val="32"/>
          <w:szCs w:val="32"/>
          <w:highlight w:val="none"/>
        </w:rPr>
      </w:pPr>
    </w:p>
    <w:p w14:paraId="1FEC3264">
      <w:pPr>
        <w:autoSpaceDE w:val="0"/>
        <w:autoSpaceDN w:val="0"/>
        <w:jc w:val="center"/>
        <w:rPr>
          <w:rFonts w:ascii="宋体" w:hAnsi="宋体" w:cs="宋体"/>
          <w:b/>
          <w:color w:val="auto"/>
          <w:spacing w:val="6"/>
          <w:sz w:val="32"/>
          <w:szCs w:val="32"/>
          <w:highlight w:val="none"/>
        </w:rPr>
      </w:pPr>
    </w:p>
    <w:p w14:paraId="76CAB52A">
      <w:pPr>
        <w:autoSpaceDE w:val="0"/>
        <w:autoSpaceDN w:val="0"/>
        <w:jc w:val="center"/>
        <w:rPr>
          <w:rFonts w:ascii="宋体" w:hAnsi="宋体" w:cs="宋体"/>
          <w:b/>
          <w:color w:val="auto"/>
          <w:spacing w:val="6"/>
          <w:sz w:val="32"/>
          <w:szCs w:val="32"/>
          <w:highlight w:val="none"/>
        </w:rPr>
      </w:pPr>
    </w:p>
    <w:p w14:paraId="1017E832">
      <w:pPr>
        <w:autoSpaceDE w:val="0"/>
        <w:autoSpaceDN w:val="0"/>
        <w:jc w:val="center"/>
        <w:rPr>
          <w:rFonts w:ascii="宋体" w:hAnsi="宋体" w:cs="宋体"/>
          <w:b/>
          <w:color w:val="auto"/>
          <w:spacing w:val="6"/>
          <w:sz w:val="32"/>
          <w:szCs w:val="32"/>
          <w:highlight w:val="none"/>
        </w:rPr>
      </w:pPr>
    </w:p>
    <w:p w14:paraId="7BA3F5A9">
      <w:pPr>
        <w:autoSpaceDE w:val="0"/>
        <w:autoSpaceDN w:val="0"/>
        <w:jc w:val="center"/>
        <w:rPr>
          <w:rFonts w:ascii="宋体" w:hAnsi="宋体" w:cs="宋体"/>
          <w:b/>
          <w:color w:val="auto"/>
          <w:spacing w:val="6"/>
          <w:sz w:val="32"/>
          <w:szCs w:val="32"/>
          <w:highlight w:val="none"/>
        </w:rPr>
      </w:pPr>
    </w:p>
    <w:p w14:paraId="30DA9749">
      <w:pPr>
        <w:autoSpaceDE w:val="0"/>
        <w:autoSpaceDN w:val="0"/>
        <w:jc w:val="center"/>
        <w:rPr>
          <w:rFonts w:ascii="宋体" w:hAnsi="宋体" w:cs="宋体"/>
          <w:b/>
          <w:color w:val="auto"/>
          <w:spacing w:val="6"/>
          <w:sz w:val="32"/>
          <w:szCs w:val="32"/>
          <w:highlight w:val="none"/>
        </w:rPr>
      </w:pPr>
    </w:p>
    <w:p w14:paraId="047FAB15">
      <w:pPr>
        <w:autoSpaceDE w:val="0"/>
        <w:autoSpaceDN w:val="0"/>
        <w:jc w:val="center"/>
        <w:rPr>
          <w:rFonts w:ascii="宋体" w:hAnsi="宋体" w:cs="宋体"/>
          <w:b/>
          <w:color w:val="auto"/>
          <w:spacing w:val="6"/>
          <w:sz w:val="32"/>
          <w:szCs w:val="32"/>
          <w:highlight w:val="none"/>
        </w:rPr>
      </w:pPr>
    </w:p>
    <w:p w14:paraId="30D4ED6A">
      <w:pPr>
        <w:autoSpaceDE w:val="0"/>
        <w:autoSpaceDN w:val="0"/>
        <w:jc w:val="center"/>
        <w:rPr>
          <w:rFonts w:ascii="宋体" w:hAnsi="宋体" w:cs="宋体"/>
          <w:b/>
          <w:color w:val="auto"/>
          <w:spacing w:val="6"/>
          <w:sz w:val="32"/>
          <w:szCs w:val="32"/>
          <w:highlight w:val="none"/>
        </w:rPr>
      </w:pPr>
    </w:p>
    <w:p w14:paraId="3B8888D8">
      <w:pPr>
        <w:autoSpaceDE w:val="0"/>
        <w:autoSpaceDN w:val="0"/>
        <w:jc w:val="center"/>
        <w:rPr>
          <w:rFonts w:ascii="宋体" w:hAnsi="宋体" w:cs="宋体"/>
          <w:b/>
          <w:color w:val="auto"/>
          <w:spacing w:val="6"/>
          <w:sz w:val="32"/>
          <w:szCs w:val="32"/>
          <w:highlight w:val="none"/>
        </w:rPr>
      </w:pPr>
    </w:p>
    <w:p w14:paraId="39C0C59E">
      <w:pPr>
        <w:autoSpaceDE w:val="0"/>
        <w:autoSpaceDN w:val="0"/>
        <w:jc w:val="center"/>
        <w:rPr>
          <w:rFonts w:ascii="宋体" w:hAnsi="宋体" w:cs="宋体"/>
          <w:b/>
          <w:color w:val="auto"/>
          <w:spacing w:val="6"/>
          <w:sz w:val="32"/>
          <w:szCs w:val="32"/>
          <w:highlight w:val="none"/>
        </w:rPr>
      </w:pPr>
    </w:p>
    <w:p w14:paraId="0A4221E7">
      <w:pPr>
        <w:autoSpaceDE w:val="0"/>
        <w:autoSpaceDN w:val="0"/>
        <w:jc w:val="center"/>
        <w:rPr>
          <w:rFonts w:ascii="宋体" w:hAnsi="宋体" w:cs="宋体"/>
          <w:b/>
          <w:color w:val="auto"/>
          <w:spacing w:val="6"/>
          <w:sz w:val="32"/>
          <w:szCs w:val="32"/>
          <w:highlight w:val="none"/>
        </w:rPr>
      </w:pPr>
    </w:p>
    <w:p w14:paraId="3B552EF6">
      <w:pPr>
        <w:autoSpaceDE w:val="0"/>
        <w:autoSpaceDN w:val="0"/>
        <w:jc w:val="center"/>
        <w:rPr>
          <w:rFonts w:ascii="宋体" w:hAnsi="宋体" w:cs="宋体"/>
          <w:b/>
          <w:color w:val="auto"/>
          <w:spacing w:val="6"/>
          <w:sz w:val="32"/>
          <w:szCs w:val="32"/>
          <w:highlight w:val="none"/>
        </w:rPr>
      </w:pPr>
    </w:p>
    <w:p w14:paraId="5D8F09DB">
      <w:pPr>
        <w:autoSpaceDE w:val="0"/>
        <w:autoSpaceDN w:val="0"/>
        <w:jc w:val="center"/>
        <w:rPr>
          <w:rFonts w:ascii="宋体" w:hAnsi="宋体" w:cs="宋体"/>
          <w:b/>
          <w:color w:val="auto"/>
          <w:spacing w:val="6"/>
          <w:sz w:val="32"/>
          <w:szCs w:val="32"/>
          <w:highlight w:val="none"/>
        </w:rPr>
      </w:pPr>
    </w:p>
    <w:p w14:paraId="48596C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67AFCB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7D70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F8559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6DAC6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370A9C1">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54355D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1F68C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1"/>
    </w:p>
    <w:p w14:paraId="28E376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2C1671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B2E21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4B4A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E772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3B116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FCAA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64AEA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413C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B63F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73BD66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276365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FD160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7AFED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2822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CCE806">
      <w:pPr>
        <w:autoSpaceDE w:val="0"/>
        <w:autoSpaceDN w:val="0"/>
        <w:jc w:val="center"/>
        <w:rPr>
          <w:rFonts w:ascii="宋体" w:hAnsi="宋体" w:cs="宋体"/>
          <w:b/>
          <w:color w:val="auto"/>
          <w:spacing w:val="6"/>
          <w:sz w:val="32"/>
          <w:szCs w:val="32"/>
          <w:highlight w:val="none"/>
        </w:rPr>
      </w:pPr>
    </w:p>
    <w:p w14:paraId="5B905F34">
      <w:pPr>
        <w:autoSpaceDE w:val="0"/>
        <w:autoSpaceDN w:val="0"/>
        <w:jc w:val="center"/>
        <w:rPr>
          <w:rFonts w:ascii="宋体" w:hAnsi="宋体" w:cs="宋体"/>
          <w:b/>
          <w:color w:val="auto"/>
          <w:spacing w:val="6"/>
          <w:sz w:val="32"/>
          <w:szCs w:val="32"/>
          <w:highlight w:val="none"/>
        </w:rPr>
      </w:pPr>
    </w:p>
    <w:p w14:paraId="464E059F">
      <w:pPr>
        <w:autoSpaceDE w:val="0"/>
        <w:autoSpaceDN w:val="0"/>
        <w:jc w:val="center"/>
        <w:rPr>
          <w:rFonts w:ascii="宋体" w:hAnsi="宋体" w:cs="宋体"/>
          <w:b/>
          <w:color w:val="auto"/>
          <w:spacing w:val="6"/>
          <w:sz w:val="32"/>
          <w:szCs w:val="32"/>
          <w:highlight w:val="none"/>
        </w:rPr>
      </w:pPr>
    </w:p>
    <w:p w14:paraId="6848B636">
      <w:pPr>
        <w:autoSpaceDE w:val="0"/>
        <w:autoSpaceDN w:val="0"/>
        <w:jc w:val="center"/>
        <w:rPr>
          <w:rFonts w:ascii="宋体" w:hAnsi="宋体" w:cs="宋体"/>
          <w:b/>
          <w:color w:val="auto"/>
          <w:spacing w:val="6"/>
          <w:sz w:val="32"/>
          <w:szCs w:val="32"/>
          <w:highlight w:val="none"/>
        </w:rPr>
      </w:pPr>
    </w:p>
    <w:p w14:paraId="333EA259">
      <w:pPr>
        <w:autoSpaceDE w:val="0"/>
        <w:autoSpaceDN w:val="0"/>
        <w:jc w:val="center"/>
        <w:rPr>
          <w:rFonts w:ascii="宋体" w:hAnsi="宋体" w:cs="宋体"/>
          <w:b/>
          <w:color w:val="auto"/>
          <w:spacing w:val="6"/>
          <w:sz w:val="32"/>
          <w:szCs w:val="32"/>
          <w:highlight w:val="none"/>
        </w:rPr>
      </w:pPr>
    </w:p>
    <w:p w14:paraId="225CC3AD">
      <w:pPr>
        <w:autoSpaceDE w:val="0"/>
        <w:autoSpaceDN w:val="0"/>
        <w:jc w:val="center"/>
        <w:rPr>
          <w:rFonts w:ascii="宋体" w:hAnsi="宋体" w:cs="宋体"/>
          <w:b/>
          <w:color w:val="auto"/>
          <w:spacing w:val="6"/>
          <w:sz w:val="32"/>
          <w:szCs w:val="32"/>
          <w:highlight w:val="none"/>
        </w:rPr>
      </w:pPr>
    </w:p>
    <w:p w14:paraId="71E5378E">
      <w:pPr>
        <w:autoSpaceDE w:val="0"/>
        <w:autoSpaceDN w:val="0"/>
        <w:jc w:val="center"/>
        <w:rPr>
          <w:rFonts w:ascii="宋体" w:hAnsi="宋体" w:cs="宋体"/>
          <w:b/>
          <w:color w:val="auto"/>
          <w:spacing w:val="6"/>
          <w:sz w:val="32"/>
          <w:szCs w:val="32"/>
          <w:highlight w:val="none"/>
        </w:rPr>
      </w:pPr>
    </w:p>
    <w:p w14:paraId="3DBCCCE3">
      <w:pPr>
        <w:autoSpaceDE w:val="0"/>
        <w:autoSpaceDN w:val="0"/>
        <w:jc w:val="center"/>
        <w:rPr>
          <w:rFonts w:ascii="宋体" w:hAnsi="宋体" w:cs="宋体"/>
          <w:b/>
          <w:color w:val="auto"/>
          <w:spacing w:val="6"/>
          <w:sz w:val="32"/>
          <w:szCs w:val="32"/>
          <w:highlight w:val="none"/>
        </w:rPr>
      </w:pPr>
    </w:p>
    <w:p w14:paraId="2D440E16">
      <w:pPr>
        <w:autoSpaceDE w:val="0"/>
        <w:autoSpaceDN w:val="0"/>
        <w:jc w:val="center"/>
        <w:rPr>
          <w:rFonts w:ascii="宋体" w:hAnsi="宋体" w:cs="宋体"/>
          <w:b/>
          <w:color w:val="auto"/>
          <w:spacing w:val="6"/>
          <w:sz w:val="32"/>
          <w:szCs w:val="32"/>
          <w:highlight w:val="none"/>
        </w:rPr>
      </w:pPr>
    </w:p>
    <w:p w14:paraId="595F5197">
      <w:pPr>
        <w:autoSpaceDE w:val="0"/>
        <w:autoSpaceDN w:val="0"/>
        <w:jc w:val="center"/>
        <w:rPr>
          <w:rFonts w:ascii="宋体" w:hAnsi="宋体" w:cs="宋体"/>
          <w:b/>
          <w:color w:val="auto"/>
          <w:spacing w:val="6"/>
          <w:sz w:val="32"/>
          <w:szCs w:val="32"/>
          <w:highlight w:val="none"/>
        </w:rPr>
      </w:pPr>
    </w:p>
    <w:p w14:paraId="09F455F7">
      <w:pPr>
        <w:autoSpaceDE w:val="0"/>
        <w:autoSpaceDN w:val="0"/>
        <w:jc w:val="center"/>
        <w:rPr>
          <w:rFonts w:ascii="宋体" w:hAnsi="宋体" w:cs="宋体"/>
          <w:b/>
          <w:color w:val="auto"/>
          <w:spacing w:val="6"/>
          <w:sz w:val="32"/>
          <w:szCs w:val="32"/>
          <w:highlight w:val="none"/>
        </w:rPr>
      </w:pPr>
    </w:p>
    <w:p w14:paraId="0C8AF144">
      <w:pPr>
        <w:autoSpaceDE w:val="0"/>
        <w:autoSpaceDN w:val="0"/>
        <w:jc w:val="center"/>
        <w:rPr>
          <w:rFonts w:ascii="宋体" w:hAnsi="宋体" w:cs="宋体"/>
          <w:b/>
          <w:color w:val="auto"/>
          <w:spacing w:val="6"/>
          <w:sz w:val="32"/>
          <w:szCs w:val="32"/>
          <w:highlight w:val="none"/>
        </w:rPr>
      </w:pPr>
    </w:p>
    <w:p w14:paraId="3DDF4D4B">
      <w:pPr>
        <w:autoSpaceDE w:val="0"/>
        <w:autoSpaceDN w:val="0"/>
        <w:jc w:val="center"/>
        <w:rPr>
          <w:rFonts w:ascii="宋体" w:hAnsi="宋体" w:cs="宋体"/>
          <w:b/>
          <w:color w:val="auto"/>
          <w:spacing w:val="6"/>
          <w:sz w:val="32"/>
          <w:szCs w:val="32"/>
          <w:highlight w:val="none"/>
        </w:rPr>
      </w:pPr>
    </w:p>
    <w:p w14:paraId="2407F8AD">
      <w:pPr>
        <w:autoSpaceDE w:val="0"/>
        <w:autoSpaceDN w:val="0"/>
        <w:jc w:val="center"/>
        <w:rPr>
          <w:rFonts w:ascii="宋体" w:hAnsi="宋体" w:cs="宋体"/>
          <w:b/>
          <w:color w:val="auto"/>
          <w:spacing w:val="6"/>
          <w:sz w:val="32"/>
          <w:szCs w:val="32"/>
          <w:highlight w:val="none"/>
        </w:rPr>
      </w:pPr>
    </w:p>
    <w:p w14:paraId="2E13D74E">
      <w:pPr>
        <w:autoSpaceDE w:val="0"/>
        <w:autoSpaceDN w:val="0"/>
        <w:jc w:val="center"/>
        <w:rPr>
          <w:rFonts w:ascii="宋体" w:hAnsi="宋体" w:cs="宋体"/>
          <w:b/>
          <w:color w:val="auto"/>
          <w:spacing w:val="6"/>
          <w:sz w:val="32"/>
          <w:szCs w:val="32"/>
          <w:highlight w:val="none"/>
        </w:rPr>
      </w:pPr>
    </w:p>
    <w:p w14:paraId="2945FAAE">
      <w:pPr>
        <w:autoSpaceDE w:val="0"/>
        <w:autoSpaceDN w:val="0"/>
        <w:jc w:val="center"/>
        <w:rPr>
          <w:rFonts w:ascii="宋体" w:hAnsi="宋体" w:cs="宋体"/>
          <w:b/>
          <w:color w:val="auto"/>
          <w:spacing w:val="6"/>
          <w:sz w:val="32"/>
          <w:szCs w:val="32"/>
          <w:highlight w:val="none"/>
        </w:rPr>
      </w:pPr>
    </w:p>
    <w:p w14:paraId="3E579CF1">
      <w:pPr>
        <w:autoSpaceDE w:val="0"/>
        <w:autoSpaceDN w:val="0"/>
        <w:jc w:val="center"/>
        <w:rPr>
          <w:rFonts w:ascii="宋体" w:hAnsi="宋体" w:cs="宋体"/>
          <w:b/>
          <w:color w:val="auto"/>
          <w:spacing w:val="6"/>
          <w:sz w:val="32"/>
          <w:szCs w:val="32"/>
          <w:highlight w:val="none"/>
        </w:rPr>
      </w:pPr>
    </w:p>
    <w:p w14:paraId="06569EC4">
      <w:pPr>
        <w:autoSpaceDE w:val="0"/>
        <w:autoSpaceDN w:val="0"/>
        <w:jc w:val="center"/>
        <w:rPr>
          <w:rFonts w:ascii="宋体" w:hAnsi="宋体" w:cs="宋体"/>
          <w:b/>
          <w:color w:val="auto"/>
          <w:spacing w:val="6"/>
          <w:sz w:val="32"/>
          <w:szCs w:val="32"/>
          <w:highlight w:val="none"/>
        </w:rPr>
      </w:pPr>
    </w:p>
    <w:p w14:paraId="1DD9F153">
      <w:pPr>
        <w:autoSpaceDE w:val="0"/>
        <w:autoSpaceDN w:val="0"/>
        <w:jc w:val="center"/>
        <w:rPr>
          <w:rFonts w:ascii="宋体" w:hAnsi="宋体" w:cs="宋体"/>
          <w:b/>
          <w:color w:val="auto"/>
          <w:spacing w:val="6"/>
          <w:sz w:val="32"/>
          <w:szCs w:val="32"/>
          <w:highlight w:val="none"/>
        </w:rPr>
      </w:pPr>
    </w:p>
    <w:p w14:paraId="2C57B88C">
      <w:pPr>
        <w:autoSpaceDE w:val="0"/>
        <w:autoSpaceDN w:val="0"/>
        <w:jc w:val="center"/>
        <w:rPr>
          <w:rFonts w:ascii="宋体" w:hAnsi="宋体" w:cs="宋体"/>
          <w:b/>
          <w:color w:val="auto"/>
          <w:spacing w:val="6"/>
          <w:sz w:val="32"/>
          <w:szCs w:val="32"/>
          <w:highlight w:val="none"/>
        </w:rPr>
      </w:pPr>
    </w:p>
    <w:p w14:paraId="1D32AE10">
      <w:pPr>
        <w:autoSpaceDE w:val="0"/>
        <w:autoSpaceDN w:val="0"/>
        <w:jc w:val="center"/>
        <w:rPr>
          <w:rFonts w:ascii="宋体" w:hAnsi="宋体" w:cs="宋体"/>
          <w:b/>
          <w:color w:val="auto"/>
          <w:spacing w:val="6"/>
          <w:sz w:val="32"/>
          <w:szCs w:val="32"/>
          <w:highlight w:val="none"/>
        </w:rPr>
      </w:pPr>
    </w:p>
    <w:p w14:paraId="5A028CD7">
      <w:pPr>
        <w:autoSpaceDE w:val="0"/>
        <w:autoSpaceDN w:val="0"/>
        <w:jc w:val="center"/>
        <w:rPr>
          <w:rFonts w:ascii="宋体" w:hAnsi="宋体" w:cs="宋体"/>
          <w:b/>
          <w:color w:val="auto"/>
          <w:spacing w:val="6"/>
          <w:sz w:val="32"/>
          <w:szCs w:val="32"/>
          <w:highlight w:val="none"/>
        </w:rPr>
      </w:pPr>
    </w:p>
    <w:p w14:paraId="1ECFA653">
      <w:pPr>
        <w:autoSpaceDE w:val="0"/>
        <w:autoSpaceDN w:val="0"/>
        <w:jc w:val="center"/>
        <w:rPr>
          <w:rFonts w:ascii="宋体" w:hAnsi="宋体" w:cs="宋体"/>
          <w:b/>
          <w:color w:val="auto"/>
          <w:spacing w:val="6"/>
          <w:sz w:val="32"/>
          <w:szCs w:val="32"/>
          <w:highlight w:val="none"/>
        </w:rPr>
      </w:pPr>
    </w:p>
    <w:p w14:paraId="4F2DC9ED">
      <w:pPr>
        <w:autoSpaceDE w:val="0"/>
        <w:autoSpaceDN w:val="0"/>
        <w:jc w:val="center"/>
        <w:rPr>
          <w:rFonts w:ascii="宋体" w:hAnsi="宋体" w:cs="宋体"/>
          <w:b/>
          <w:color w:val="auto"/>
          <w:spacing w:val="6"/>
          <w:sz w:val="32"/>
          <w:szCs w:val="32"/>
          <w:highlight w:val="none"/>
        </w:rPr>
      </w:pPr>
    </w:p>
    <w:p w14:paraId="71A58535">
      <w:pPr>
        <w:autoSpaceDE w:val="0"/>
        <w:autoSpaceDN w:val="0"/>
        <w:jc w:val="center"/>
        <w:rPr>
          <w:rFonts w:ascii="宋体" w:hAnsi="宋体" w:cs="宋体"/>
          <w:b/>
          <w:color w:val="auto"/>
          <w:spacing w:val="6"/>
          <w:sz w:val="32"/>
          <w:szCs w:val="32"/>
          <w:highlight w:val="none"/>
        </w:rPr>
      </w:pPr>
    </w:p>
    <w:p w14:paraId="1CE9FD6E">
      <w:pPr>
        <w:autoSpaceDE w:val="0"/>
        <w:autoSpaceDN w:val="0"/>
        <w:jc w:val="center"/>
        <w:rPr>
          <w:rFonts w:ascii="宋体" w:hAnsi="宋体" w:cs="宋体"/>
          <w:b/>
          <w:color w:val="auto"/>
          <w:spacing w:val="6"/>
          <w:sz w:val="32"/>
          <w:szCs w:val="32"/>
          <w:highlight w:val="none"/>
        </w:rPr>
      </w:pPr>
    </w:p>
    <w:p w14:paraId="1ED5C22A">
      <w:pPr>
        <w:autoSpaceDE w:val="0"/>
        <w:autoSpaceDN w:val="0"/>
        <w:jc w:val="center"/>
        <w:rPr>
          <w:rFonts w:ascii="宋体" w:hAnsi="宋体" w:cs="宋体"/>
          <w:b/>
          <w:color w:val="auto"/>
          <w:spacing w:val="6"/>
          <w:sz w:val="32"/>
          <w:szCs w:val="32"/>
          <w:highlight w:val="none"/>
        </w:rPr>
      </w:pPr>
    </w:p>
    <w:p w14:paraId="030F513C">
      <w:pPr>
        <w:autoSpaceDE w:val="0"/>
        <w:autoSpaceDN w:val="0"/>
        <w:jc w:val="center"/>
        <w:rPr>
          <w:rFonts w:ascii="宋体" w:hAnsi="宋体" w:cs="宋体"/>
          <w:b/>
          <w:color w:val="auto"/>
          <w:spacing w:val="6"/>
          <w:sz w:val="32"/>
          <w:szCs w:val="32"/>
          <w:highlight w:val="none"/>
        </w:rPr>
      </w:pPr>
    </w:p>
    <w:p w14:paraId="00FEFF03">
      <w:pPr>
        <w:autoSpaceDE w:val="0"/>
        <w:autoSpaceDN w:val="0"/>
        <w:jc w:val="center"/>
        <w:rPr>
          <w:rFonts w:ascii="宋体" w:hAnsi="宋体" w:cs="宋体"/>
          <w:b/>
          <w:color w:val="auto"/>
          <w:spacing w:val="6"/>
          <w:sz w:val="32"/>
          <w:szCs w:val="32"/>
          <w:highlight w:val="none"/>
        </w:rPr>
      </w:pPr>
    </w:p>
    <w:p w14:paraId="299E145F">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44508A8D">
      <w:pPr>
        <w:spacing w:line="360" w:lineRule="auto"/>
        <w:jc w:val="center"/>
        <w:rPr>
          <w:rFonts w:ascii="宋体" w:hAnsi="宋体" w:cs="宋体"/>
          <w:color w:val="auto"/>
          <w:sz w:val="24"/>
          <w:highlight w:val="none"/>
          <w:u w:val="single"/>
        </w:rPr>
      </w:pPr>
    </w:p>
    <w:p w14:paraId="7A0BF0EE">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0E59EF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（项目名称）</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FF45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A426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3E3E83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DA68E6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3B1016D">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71FF5A1">
      <w:pPr>
        <w:spacing w:line="360" w:lineRule="auto"/>
        <w:jc w:val="center"/>
        <w:rPr>
          <w:rFonts w:ascii="宋体" w:hAnsi="宋体" w:cs="宋体"/>
          <w:b/>
          <w:color w:val="auto"/>
          <w:sz w:val="32"/>
          <w:szCs w:val="32"/>
          <w:highlight w:val="none"/>
        </w:rPr>
      </w:pPr>
    </w:p>
    <w:p w14:paraId="1D80D477">
      <w:pPr>
        <w:spacing w:line="360" w:lineRule="auto"/>
        <w:rPr>
          <w:rFonts w:ascii="宋体" w:hAnsi="宋体" w:cs="宋体"/>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黑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汉仪书宋二S">
    <w:altName w:val="宋体"/>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39"/>
      <w:framePr w:wrap="around" w:vAnchor="text" w:hAnchor="margin" w:xAlign="right" w:y="1"/>
      <w:rPr>
        <w:rStyle w:val="72"/>
      </w:rPr>
    </w:pPr>
    <w:r>
      <w:fldChar w:fldCharType="begin"/>
    </w:r>
    <w:r>
      <w:rPr>
        <w:rStyle w:val="72"/>
      </w:rPr>
      <w:instrText xml:space="preserve">PAGE  </w:instrText>
    </w:r>
    <w:r>
      <w:fldChar w:fldCharType="end"/>
    </w:r>
  </w:p>
  <w:p w14:paraId="717DD9AE">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39"/>
      <w:framePr w:wrap="around" w:vAnchor="text" w:hAnchor="margin" w:xAlign="right" w:y="1"/>
      <w:rPr>
        <w:rStyle w:val="72"/>
      </w:rPr>
    </w:pPr>
    <w:r>
      <w:fldChar w:fldCharType="begin"/>
    </w:r>
    <w:r>
      <w:rPr>
        <w:rStyle w:val="72"/>
      </w:rPr>
      <w:instrText xml:space="preserve">PAGE  </w:instrText>
    </w:r>
    <w:r>
      <w:fldChar w:fldCharType="end"/>
    </w:r>
  </w:p>
  <w:p w14:paraId="6C3E18D1">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2" w:name="_Toc36110187"/>
    <w:bookmarkStart w:id="413" w:name="_Toc164085800"/>
    <w:bookmarkStart w:id="414" w:name="_Toc131845147"/>
    <w:bookmarkStart w:id="415" w:name="_Toc91899912"/>
    <w:r>
      <w:rPr>
        <w:rFonts w:hint="eastAsia" w:ascii="仿宋_GB2312" w:eastAsia="仿宋_GB2312"/>
        <w:kern w:val="0"/>
        <w:szCs w:val="21"/>
      </w:rPr>
      <w:t xml:space="preserve"> 页</w:t>
    </w:r>
    <w:bookmarkEnd w:id="412"/>
    <w:bookmarkEnd w:id="413"/>
    <w:bookmarkEnd w:id="414"/>
    <w:bookmarkEnd w:id="41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0"/>
      <w:pBdr>
        <w:bottom w:val="single" w:color="auto" w:sz="6" w:space="4"/>
      </w:pBdr>
      <w:jc w:val="right"/>
    </w:pPr>
    <w:r>
      <w:t></w:t>
    </w:r>
    <w:r>
      <w:rPr>
        <w:rFonts w:hint="eastAsia"/>
      </w:rPr>
      <w:t xml:space="preserve">             </w:t>
    </w:r>
    <w:r>
      <w:t>杭州市政府采购公开招标文件</w:t>
    </w:r>
  </w:p>
  <w:p w14:paraId="04A4D0B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0"/>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0"/>
    </w:pPr>
    <w:r>
      <w:t></w:t>
    </w:r>
    <w:r>
      <w:rPr>
        <w:rFonts w:hint="eastAsia"/>
      </w:rPr>
      <w:t xml:space="preserve">         </w:t>
    </w:r>
  </w:p>
  <w:p w14:paraId="7A5C9F01">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0"/>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0"/>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0"/>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7A0F6431"/>
    <w:multiLevelType w:val="singleLevel"/>
    <w:tmpl w:val="7A0F6431"/>
    <w:lvl w:ilvl="0" w:tentative="0">
      <w:start w:val="1"/>
      <w:numFmt w:val="decimal"/>
      <w:suff w:val="space"/>
      <w:lvlText w:val="%1."/>
      <w:lvlJc w:val="left"/>
    </w:lvl>
  </w:abstractNum>
  <w:num w:numId="1">
    <w:abstractNumId w:val="7"/>
  </w:num>
  <w:num w:numId="2">
    <w:abstractNumId w:val="2"/>
  </w:num>
  <w:num w:numId="3">
    <w:abstractNumId w:val="6"/>
  </w:num>
  <w:num w:numId="4">
    <w:abstractNumId w:val="4"/>
  </w:num>
  <w:num w:numId="5">
    <w:abstractNumId w:val="3"/>
  </w:num>
  <w:num w:numId="6">
    <w:abstractNumId w:val="0"/>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922FA0"/>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5367E"/>
    <w:rsid w:val="0E5604B2"/>
    <w:rsid w:val="0E6D5D79"/>
    <w:rsid w:val="0E9D0089"/>
    <w:rsid w:val="0EA474D2"/>
    <w:rsid w:val="0EB803EE"/>
    <w:rsid w:val="0EC46CF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8D32B1"/>
    <w:rsid w:val="14982588"/>
    <w:rsid w:val="149A5AD9"/>
    <w:rsid w:val="14A7619D"/>
    <w:rsid w:val="150536C3"/>
    <w:rsid w:val="150C1963"/>
    <w:rsid w:val="151447A0"/>
    <w:rsid w:val="154A6454"/>
    <w:rsid w:val="156E6792"/>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0008CB"/>
    <w:rsid w:val="19932372"/>
    <w:rsid w:val="19A20DD5"/>
    <w:rsid w:val="19AE03F1"/>
    <w:rsid w:val="19ED5C0B"/>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09781F"/>
    <w:rsid w:val="211116EB"/>
    <w:rsid w:val="216133FC"/>
    <w:rsid w:val="21CF315A"/>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9E2BD1"/>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ADC41F2"/>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56EEC"/>
    <w:rsid w:val="2D38455E"/>
    <w:rsid w:val="2D575011"/>
    <w:rsid w:val="2DD15014"/>
    <w:rsid w:val="2DF72DE4"/>
    <w:rsid w:val="2E0220AF"/>
    <w:rsid w:val="2E4942E7"/>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6A5BCD"/>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B86BE5"/>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283B43"/>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517FE6"/>
    <w:rsid w:val="4AB82D0F"/>
    <w:rsid w:val="4AC32699"/>
    <w:rsid w:val="4AEB7664"/>
    <w:rsid w:val="4AED7EB2"/>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364E2"/>
    <w:rsid w:val="597E3DD8"/>
    <w:rsid w:val="59F80043"/>
    <w:rsid w:val="5A09252F"/>
    <w:rsid w:val="5A0B2778"/>
    <w:rsid w:val="5A15237B"/>
    <w:rsid w:val="5A2A7C7B"/>
    <w:rsid w:val="5A2F12D9"/>
    <w:rsid w:val="5A3E2560"/>
    <w:rsid w:val="5A5D3B6E"/>
    <w:rsid w:val="5A637A76"/>
    <w:rsid w:val="5A6D33BA"/>
    <w:rsid w:val="5A792B1F"/>
    <w:rsid w:val="5A874767"/>
    <w:rsid w:val="5AA17199"/>
    <w:rsid w:val="5AA85BE2"/>
    <w:rsid w:val="5AAD6F28"/>
    <w:rsid w:val="5AD63A24"/>
    <w:rsid w:val="5B2E1A1D"/>
    <w:rsid w:val="5B515976"/>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4D37B19"/>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90D8B"/>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CF01A8"/>
    <w:rsid w:val="75D20F1D"/>
    <w:rsid w:val="75DA2C18"/>
    <w:rsid w:val="75F54412"/>
    <w:rsid w:val="761D08E0"/>
    <w:rsid w:val="765D347C"/>
    <w:rsid w:val="76826699"/>
    <w:rsid w:val="768A0573"/>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137989"/>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24830</Words>
  <Characters>26901</Characters>
  <Lines>279</Lines>
  <Paragraphs>78</Paragraphs>
  <TotalTime>17</TotalTime>
  <ScaleCrop>false</ScaleCrop>
  <LinksUpToDate>false</LinksUpToDate>
  <CharactersWithSpaces>27493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Lemon</cp:lastModifiedBy>
  <cp:lastPrinted>2021-12-29T19:06:00Z</cp:lastPrinted>
  <dcterms:modified xsi:type="dcterms:W3CDTF">2025-03-27T06:05:47Z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97F0B243B0D6EBCFD7B9BA67829C6E63_43</vt:lpwstr>
  </property>
  <property fmtid="{D5CDD505-2E9C-101B-9397-08002B2CF9AE}" pid="5" name="KSOTemplateDocerSaveRecord">
    <vt:lpwstr>eyJoZGlkIjoiYmU3YzJjZTk3NGZkNGQ3NWM1YTczNmNlZjhiYmFiNWQiLCJ1c2VySWQiOiI4ODc5MTA4ODQifQ==</vt:lpwstr>
  </property>
</Properties>
</file>