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jc w:val="both"/>
        <w:rPr>
          <w:rFonts w:hint="eastAsia" w:ascii="宋体" w:hAnsi="宋体" w:eastAsia="宋体" w:cs="宋体"/>
          <w:color w:val="000000" w:themeColor="text1"/>
          <w:sz w:val="52"/>
          <w:szCs w:val="52"/>
          <w:lang w:val="en-US"/>
          <w14:textFill>
            <w14:solidFill>
              <w14:schemeClr w14:val="tx1"/>
            </w14:solidFill>
          </w14:textFill>
        </w:rPr>
      </w:pPr>
    </w:p>
    <w:p>
      <w:pPr>
        <w:pStyle w:val="3"/>
        <w:jc w:val="center"/>
        <w:rPr>
          <w:rFonts w:hint="eastAsia" w:ascii="宋体" w:hAnsi="宋体" w:cs="宋体"/>
          <w:sz w:val="52"/>
          <w:szCs w:val="52"/>
          <w:highlight w:val="none"/>
        </w:rPr>
      </w:pPr>
      <w:r>
        <w:rPr>
          <w:rFonts w:hint="eastAsia" w:ascii="宋体" w:hAnsi="宋体" w:eastAsia="宋体" w:cs="宋体"/>
          <w:color w:val="000000" w:themeColor="text1"/>
          <w:sz w:val="44"/>
          <w:szCs w:val="44"/>
          <w:lang w:val="en-US" w:eastAsia="zh-CN"/>
          <w14:textFill>
            <w14:solidFill>
              <w14:schemeClr w14:val="tx1"/>
            </w14:solidFill>
          </w14:textFill>
        </w:rPr>
        <w:t>公园开放共享提升改造项目-迎春商务风貌样板区城市公园绿地开放共享项目（滨江文化阅读空间等采购项目）</w:t>
      </w:r>
    </w:p>
    <w:p>
      <w:pPr>
        <w:adjustRightInd/>
        <w:spacing w:line="360" w:lineRule="auto"/>
        <w:jc w:val="center"/>
        <w:rPr>
          <w:rFonts w:hint="eastAsia" w:ascii="宋体" w:hAnsi="宋体" w:eastAsia="宋体" w:cs="宋体"/>
          <w:color w:val="000000" w:themeColor="text1"/>
          <w:sz w:val="52"/>
          <w:szCs w:val="52"/>
          <w:lang w:val="en-US" w:eastAsia="zh-CN"/>
          <w14:textFill>
            <w14:solidFill>
              <w14:schemeClr w14:val="tx1"/>
            </w14:solidFill>
          </w14:textFill>
        </w:rPr>
      </w:pPr>
      <w:r>
        <w:rPr>
          <w:rFonts w:hint="eastAsia" w:ascii="宋体" w:hAnsi="宋体" w:cs="宋体"/>
          <w:sz w:val="56"/>
          <w:szCs w:val="56"/>
          <w:highlight w:val="none"/>
        </w:rPr>
        <w:t xml:space="preserve">招 标 文 件 </w:t>
      </w:r>
      <w:r>
        <w:rPr>
          <w:rFonts w:hint="eastAsia" w:ascii="宋体" w:hAnsi="宋体" w:eastAsia="宋体" w:cs="宋体"/>
          <w:color w:val="000000" w:themeColor="text1"/>
          <w:sz w:val="48"/>
          <w:szCs w:val="48"/>
          <w:lang w:val="en-US" w:eastAsia="zh-CN"/>
          <w14:textFill>
            <w14:solidFill>
              <w14:schemeClr w14:val="tx1"/>
            </w14:solidFill>
          </w14:textFill>
        </w:rPr>
        <w:t xml:space="preserve"> </w:t>
      </w:r>
      <w:r>
        <w:rPr>
          <w:rFonts w:hint="eastAsia" w:ascii="宋体" w:hAnsi="宋体" w:eastAsia="宋体" w:cs="宋体"/>
          <w:color w:val="000000" w:themeColor="text1"/>
          <w:sz w:val="52"/>
          <w:szCs w:val="5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313" w:beforeLines="100" w:line="360" w:lineRule="auto"/>
        <w:jc w:val="center"/>
        <w:textAlignment w:val="auto"/>
        <w:rPr>
          <w:rFonts w:ascii="宋体" w:hAnsi="宋体" w:cs="宋体"/>
          <w:b/>
          <w:color w:val="FF0000"/>
          <w:sz w:val="40"/>
          <w:szCs w:val="40"/>
        </w:rPr>
      </w:pPr>
      <w:r>
        <w:rPr>
          <w:rFonts w:hint="eastAsia" w:ascii="宋体" w:hAnsi="宋体" w:cs="宋体"/>
          <w:b/>
          <w:color w:val="FF0000"/>
          <w:sz w:val="40"/>
          <w:szCs w:val="40"/>
        </w:rPr>
        <w:t xml:space="preserve"> （电子招投标）</w:t>
      </w:r>
    </w:p>
    <w:p>
      <w:pPr>
        <w:rPr>
          <w:rFonts w:ascii="宋体" w:hAnsi="宋体" w:cs="宋体"/>
        </w:rPr>
      </w:pPr>
    </w:p>
    <w:p>
      <w:pPr>
        <w:snapToGrid w:val="0"/>
        <w:spacing w:line="360" w:lineRule="auto"/>
        <w:jc w:val="center"/>
        <w:rPr>
          <w:rFonts w:hint="eastAsia" w:ascii="宋体" w:hAnsi="宋体" w:eastAsia="宋体" w:cs="宋体"/>
          <w:color w:val="000000" w:themeColor="text1"/>
          <w:sz w:val="30"/>
          <w:szCs w:val="30"/>
          <w:lang w:eastAsia="zh-CN"/>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编号:</w:t>
      </w:r>
      <w:r>
        <w:rPr>
          <w:rFonts w:hint="eastAsia" w:ascii="宋体" w:hAnsi="宋体" w:cs="宋体"/>
          <w:color w:val="000000" w:themeColor="text1"/>
          <w:sz w:val="30"/>
          <w:szCs w:val="30"/>
          <w:lang w:eastAsia="zh-CN"/>
          <w14:textFill>
            <w14:solidFill>
              <w14:schemeClr w14:val="tx1"/>
            </w14:solidFill>
          </w14:textFill>
        </w:rPr>
        <w:t>LYZX-TLCG-2024-009</w:t>
      </w:r>
    </w:p>
    <w:p>
      <w:pPr>
        <w:adjustRightInd/>
        <w:spacing w:line="360" w:lineRule="auto"/>
        <w:rPr>
          <w:rFonts w:ascii="宋体" w:hAnsi="宋体" w:cs="宋体"/>
          <w:color w:val="000000" w:themeColor="text1"/>
          <w:sz w:val="28"/>
          <w:szCs w:val="20"/>
          <w14:textFill>
            <w14:solidFill>
              <w14:schemeClr w14:val="tx1"/>
            </w14:solidFill>
          </w14:textFill>
        </w:rPr>
      </w:pPr>
    </w:p>
    <w:p>
      <w:pPr>
        <w:spacing w:line="360" w:lineRule="auto"/>
        <w:jc w:val="center"/>
        <w:rPr>
          <w:rFonts w:ascii="宋体" w:hAnsi="宋体" w:cs="宋体"/>
        </w:rPr>
      </w:pPr>
    </w:p>
    <w:p/>
    <w:p>
      <w:pPr>
        <w:rPr>
          <w:rFonts w:hAnsi="宋体" w:cs="宋体"/>
        </w:rPr>
      </w:pPr>
    </w:p>
    <w:p>
      <w:pPr>
        <w:rPr>
          <w:rFonts w:ascii="宋体" w:hAnsi="宋体" w:cs="宋体"/>
        </w:rPr>
      </w:pPr>
    </w:p>
    <w:p>
      <w:pPr>
        <w:spacing w:line="360" w:lineRule="auto"/>
        <w:rPr>
          <w:rFonts w:ascii="宋体" w:hAnsi="宋体" w:cs="宋体"/>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469" w:afterLines="150" w:line="360" w:lineRule="auto"/>
        <w:ind w:firstLine="640" w:firstLineChars="200"/>
        <w:jc w:val="both"/>
        <w:textAlignment w:val="auto"/>
        <w:rPr>
          <w:rFonts w:hint="eastAsia" w:ascii="宋体" w:hAnsi="宋体" w:cs="宋体"/>
          <w:color w:val="000000" w:themeColor="text1"/>
          <w:sz w:val="32"/>
          <w:szCs w:val="32"/>
          <w:lang w:eastAsia="zh-CN"/>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 xml:space="preserve">采  </w:t>
      </w:r>
      <w:r>
        <w:rPr>
          <w:rFonts w:hint="eastAsia" w:ascii="宋体" w:hAnsi="宋体" w:cs="宋体"/>
          <w:color w:val="000000" w:themeColor="text1"/>
          <w:sz w:val="32"/>
          <w:szCs w:val="32"/>
          <w:lang w:val="en-US" w:eastAsia="zh-CN"/>
          <w14:textFill>
            <w14:solidFill>
              <w14:schemeClr w14:val="tx1"/>
            </w14:solidFill>
          </w14:textFill>
        </w:rPr>
        <w:t xml:space="preserve"> </w:t>
      </w:r>
      <w:r>
        <w:rPr>
          <w:rFonts w:hint="eastAsia" w:ascii="宋体" w:hAnsi="宋体" w:cs="宋体"/>
          <w:color w:val="000000" w:themeColor="text1"/>
          <w:sz w:val="32"/>
          <w:szCs w:val="32"/>
          <w14:textFill>
            <w14:solidFill>
              <w14:schemeClr w14:val="tx1"/>
            </w14:solidFill>
          </w14:textFill>
        </w:rPr>
        <w:t>购   人（盖公章）：</w:t>
      </w:r>
      <w:r>
        <w:rPr>
          <w:rFonts w:hint="eastAsia" w:ascii="宋体" w:hAnsi="宋体" w:cs="宋体"/>
          <w:color w:val="000000" w:themeColor="text1"/>
          <w:sz w:val="32"/>
          <w:szCs w:val="32"/>
          <w:lang w:eastAsia="zh-CN"/>
          <w14:textFill>
            <w14:solidFill>
              <w14:schemeClr w14:val="tx1"/>
            </w14:solidFill>
          </w14:textFill>
        </w:rPr>
        <w:t>桐庐县市政园林建设管理处</w:t>
      </w:r>
    </w:p>
    <w:p>
      <w:pPr>
        <w:snapToGrid w:val="0"/>
        <w:spacing w:line="360" w:lineRule="auto"/>
        <w:ind w:firstLine="640" w:firstLineChars="200"/>
        <w:jc w:val="both"/>
        <w:rPr>
          <w:rFonts w:hint="eastAsia" w:ascii="宋体" w:hAnsi="宋体" w:eastAsia="宋体" w:cs="宋体"/>
          <w:bCs/>
          <w:color w:val="000000" w:themeColor="text1"/>
          <w:sz w:val="32"/>
          <w:szCs w:val="32"/>
          <w:lang w:eastAsia="zh-CN"/>
          <w14:textFill>
            <w14:solidFill>
              <w14:schemeClr w14:val="tx1"/>
            </w14:solidFill>
          </w14:textFill>
        </w:rPr>
      </w:pPr>
      <w:r>
        <w:rPr>
          <w:rFonts w:hint="eastAsia" w:ascii="宋体" w:hAnsi="宋体" w:cs="宋体"/>
          <w:bCs/>
          <w:color w:val="000000" w:themeColor="text1"/>
          <w:sz w:val="32"/>
          <w:szCs w:val="32"/>
          <w14:textFill>
            <w14:solidFill>
              <w14:schemeClr w14:val="tx1"/>
            </w14:solidFill>
          </w14:textFill>
        </w:rPr>
        <w:t>采购代理机构</w:t>
      </w:r>
      <w:r>
        <w:rPr>
          <w:rFonts w:hint="eastAsia" w:ascii="宋体" w:hAnsi="宋体" w:cs="宋体"/>
          <w:color w:val="000000" w:themeColor="text1"/>
          <w:sz w:val="32"/>
          <w:szCs w:val="32"/>
          <w14:textFill>
            <w14:solidFill>
              <w14:schemeClr w14:val="tx1"/>
            </w14:solidFill>
          </w14:textFill>
        </w:rPr>
        <w:t>（盖公章）</w:t>
      </w:r>
      <w:r>
        <w:rPr>
          <w:rFonts w:hint="eastAsia" w:ascii="宋体" w:hAnsi="宋体" w:cs="宋体"/>
          <w:bCs/>
          <w:color w:val="000000" w:themeColor="text1"/>
          <w:sz w:val="32"/>
          <w:szCs w:val="32"/>
          <w14:textFill>
            <w14:solidFill>
              <w14:schemeClr w14:val="tx1"/>
            </w14:solidFill>
          </w14:textFill>
        </w:rPr>
        <w:t>：</w:t>
      </w:r>
      <w:r>
        <w:rPr>
          <w:rFonts w:hint="eastAsia" w:ascii="宋体" w:hAnsi="宋体" w:cs="宋体"/>
          <w:bCs/>
          <w:color w:val="000000" w:themeColor="text1"/>
          <w:sz w:val="32"/>
          <w:szCs w:val="32"/>
          <w:lang w:eastAsia="zh-CN"/>
          <w14:textFill>
            <w14:solidFill>
              <w14:schemeClr w14:val="tx1"/>
            </w14:solidFill>
          </w14:textFill>
        </w:rPr>
        <w:t>留印工程咨询（浙江）有限公司</w:t>
      </w:r>
    </w:p>
    <w:p>
      <w:pPr>
        <w:pStyle w:val="27"/>
      </w:pPr>
    </w:p>
    <w:p>
      <w:pPr>
        <w:snapToGrid w:val="0"/>
        <w:spacing w:line="360" w:lineRule="auto"/>
        <w:jc w:val="center"/>
        <w:rPr>
          <w:rFonts w:ascii="宋体" w:hAnsi="宋体" w:cs="宋体"/>
          <w:bCs/>
          <w:color w:val="000000" w:themeColor="text1"/>
          <w:sz w:val="32"/>
          <w:szCs w:val="32"/>
          <w14:textFill>
            <w14:solidFill>
              <w14:schemeClr w14:val="tx1"/>
            </w14:solidFill>
          </w14:textFill>
        </w:rPr>
      </w:pPr>
      <w:r>
        <w:rPr>
          <w:rFonts w:hint="eastAsia" w:ascii="宋体" w:hAnsi="宋体" w:cs="宋体"/>
          <w:bCs/>
          <w:color w:val="000000" w:themeColor="text1"/>
          <w:sz w:val="32"/>
          <w:szCs w:val="32"/>
          <w14:textFill>
            <w14:solidFill>
              <w14:schemeClr w14:val="tx1"/>
            </w14:solidFill>
          </w14:textFill>
        </w:rPr>
        <w:t>二〇二四年</w:t>
      </w:r>
      <w:r>
        <w:rPr>
          <w:rFonts w:hint="eastAsia" w:ascii="宋体" w:hAnsi="宋体" w:cs="宋体"/>
          <w:bCs/>
          <w:color w:val="000000" w:themeColor="text1"/>
          <w:sz w:val="32"/>
          <w:szCs w:val="32"/>
          <w:lang w:val="en-US" w:eastAsia="zh-CN"/>
          <w14:textFill>
            <w14:solidFill>
              <w14:schemeClr w14:val="tx1"/>
            </w14:solidFill>
          </w14:textFill>
        </w:rPr>
        <w:t>九</w:t>
      </w:r>
      <w:r>
        <w:rPr>
          <w:rFonts w:hint="eastAsia" w:ascii="宋体" w:hAnsi="宋体" w:cs="宋体"/>
          <w:bCs/>
          <w:color w:val="000000" w:themeColor="text1"/>
          <w:sz w:val="32"/>
          <w:szCs w:val="32"/>
          <w14:textFill>
            <w14:solidFill>
              <w14:schemeClr w14:val="tx1"/>
            </w14:solidFill>
          </w14:textFill>
        </w:rPr>
        <w:t>月</w:t>
      </w:r>
    </w:p>
    <w:p>
      <w:pPr>
        <w:spacing w:line="360" w:lineRule="auto"/>
        <w:jc w:val="center"/>
        <w:rPr>
          <w:rFonts w:ascii="宋体" w:hAnsi="宋体" w:cs="宋体"/>
          <w:color w:val="000000" w:themeColor="text1"/>
          <w:sz w:val="24"/>
          <w14:textFill>
            <w14:solidFill>
              <w14:schemeClr w14:val="tx1"/>
            </w14:solidFill>
          </w14:textFill>
        </w:rPr>
        <w:sectPr>
          <w:headerReference r:id="rId4" w:type="first"/>
          <w:headerReference r:id="rId3" w:type="default"/>
          <w:footerReference r:id="rId5" w:type="even"/>
          <w:pgSz w:w="11906" w:h="16838"/>
          <w:pgMar w:top="1474" w:right="1418" w:bottom="1491" w:left="1418" w:header="851" w:footer="992" w:gutter="0"/>
          <w:pgNumType w:fmt="decimal"/>
          <w:cols w:space="720" w:num="1"/>
          <w:titlePg/>
          <w:docGrid w:linePitch="312" w:charSpace="0"/>
        </w:sectPr>
      </w:pPr>
    </w:p>
    <w:p>
      <w:pPr>
        <w:spacing w:line="360" w:lineRule="auto"/>
        <w:jc w:val="center"/>
        <w:rPr>
          <w:rFonts w:ascii="宋体" w:hAnsi="宋体" w:cs="宋体"/>
          <w:b/>
          <w:color w:val="000000" w:themeColor="text1"/>
          <w:sz w:val="48"/>
          <w:szCs w:val="48"/>
          <w14:textFill>
            <w14:solidFill>
              <w14:schemeClr w14:val="tx1"/>
            </w14:solidFill>
          </w14:textFill>
        </w:rPr>
      </w:pPr>
      <w:r>
        <w:rPr>
          <w:rFonts w:hint="eastAsia" w:ascii="宋体" w:hAnsi="宋体" w:cs="宋体"/>
          <w:b/>
          <w:color w:val="000000" w:themeColor="text1"/>
          <w:sz w:val="48"/>
          <w:szCs w:val="48"/>
          <w14:textFill>
            <w14:solidFill>
              <w14:schemeClr w14:val="tx1"/>
            </w14:solidFill>
          </w14:textFill>
        </w:rPr>
        <w:t>目  录</w:t>
      </w:r>
    </w:p>
    <w:p>
      <w:pPr>
        <w:spacing w:line="360" w:lineRule="auto"/>
        <w:rPr>
          <w:rFonts w:ascii="宋体" w:hAnsi="宋体" w:cs="宋体"/>
          <w:color w:val="000000" w:themeColor="text1"/>
          <w:sz w:val="32"/>
          <w:szCs w:val="32"/>
          <w14:textFill>
            <w14:solidFill>
              <w14:schemeClr w14:val="tx1"/>
            </w14:solidFill>
          </w14:textFill>
        </w:rPr>
      </w:pPr>
    </w:p>
    <w:p>
      <w:pPr>
        <w:spacing w:line="360" w:lineRule="auto"/>
        <w:rPr>
          <w:rFonts w:ascii="宋体" w:hAnsi="宋体" w:cs="宋体"/>
          <w:color w:val="000000" w:themeColor="text1"/>
          <w:sz w:val="32"/>
          <w:szCs w:val="32"/>
          <w14:textFill>
            <w14:solidFill>
              <w14:schemeClr w14:val="tx1"/>
            </w14:solidFill>
          </w14:textFill>
        </w:rPr>
      </w:pP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第一部分      招标公告</w:t>
      </w: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第二部分      投标人须知</w:t>
      </w: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第三部分      采购需求</w:t>
      </w: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第四部分      评标办法</w:t>
      </w: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第五部分      拟签订的合同文本</w:t>
      </w:r>
    </w:p>
    <w:p>
      <w:pPr>
        <w:spacing w:line="360" w:lineRule="auto"/>
        <w:ind w:firstLine="1280" w:firstLineChars="400"/>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第六部分      应提交的有关格式范例</w:t>
      </w:r>
    </w:p>
    <w:p>
      <w:pPr>
        <w:spacing w:line="360" w:lineRule="auto"/>
        <w:ind w:firstLine="549" w:firstLineChars="229"/>
        <w:rPr>
          <w:rFonts w:ascii="宋体" w:hAnsi="宋体" w:cs="宋体"/>
          <w:color w:val="000000" w:themeColor="text1"/>
          <w:sz w:val="24"/>
          <w14:textFill>
            <w14:solidFill>
              <w14:schemeClr w14:val="tx1"/>
            </w14:solidFill>
          </w14:textFill>
        </w:rPr>
      </w:pPr>
      <w:bookmarkStart w:id="0" w:name="_Hlt91233176"/>
      <w:bookmarkEnd w:id="0"/>
      <w:bookmarkStart w:id="1" w:name="_Toc91899869"/>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ind w:firstLine="549" w:firstLineChars="229"/>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p>
    <w:bookmarkEnd w:id="1"/>
    <w:p>
      <w:pPr>
        <w:adjustRightInd/>
        <w:spacing w:line="360" w:lineRule="auto"/>
        <w:jc w:val="center"/>
        <w:outlineLvl w:val="0"/>
        <w:rPr>
          <w:rFonts w:ascii="宋体" w:hAnsi="宋体" w:cs="宋体"/>
          <w:b/>
          <w:color w:val="000000" w:themeColor="text1"/>
          <w:sz w:val="36"/>
          <w:szCs w:val="20"/>
          <w14:textFill>
            <w14:solidFill>
              <w14:schemeClr w14:val="tx1"/>
            </w14:solidFill>
          </w14:textFill>
        </w:rPr>
        <w:sectPr>
          <w:footerReference r:id="rId7" w:type="first"/>
          <w:footerReference r:id="rId6" w:type="default"/>
          <w:pgSz w:w="11906" w:h="16838"/>
          <w:pgMar w:top="1474" w:right="1418" w:bottom="1491" w:left="1474" w:header="851" w:footer="992" w:gutter="0"/>
          <w:pgNumType w:fmt="decimal" w:start="1"/>
          <w:cols w:space="720" w:num="1"/>
          <w:docGrid w:linePitch="312" w:charSpace="0"/>
        </w:sectPr>
      </w:pPr>
      <w:bookmarkStart w:id="2" w:name="_Hlt74707423"/>
      <w:bookmarkEnd w:id="2"/>
      <w:bookmarkStart w:id="3" w:name="_Hlt74728647"/>
      <w:bookmarkEnd w:id="3"/>
      <w:bookmarkStart w:id="4" w:name="_Hlt74649545"/>
      <w:bookmarkEnd w:id="4"/>
      <w:bookmarkStart w:id="5" w:name="_Hlt74729822"/>
      <w:bookmarkEnd w:id="5"/>
      <w:bookmarkStart w:id="6" w:name="第二部分"/>
      <w:bookmarkStart w:id="7" w:name="_Toc91899870"/>
      <w:bookmarkStart w:id="8" w:name="_Toc91899871"/>
    </w:p>
    <w:p>
      <w:pPr>
        <w:adjustRightInd/>
        <w:spacing w:line="360" w:lineRule="auto"/>
        <w:jc w:val="center"/>
        <w:outlineLvl w:val="0"/>
        <w:rPr>
          <w:rFonts w:ascii="宋体" w:hAnsi="宋体" w:cs="宋体"/>
          <w:b/>
          <w:color w:val="000000" w:themeColor="text1"/>
          <w:sz w:val="36"/>
          <w:szCs w:val="20"/>
          <w14:textFill>
            <w14:solidFill>
              <w14:schemeClr w14:val="tx1"/>
            </w14:solidFill>
          </w14:textFill>
        </w:rPr>
      </w:pPr>
      <w:r>
        <w:rPr>
          <w:rFonts w:hint="eastAsia" w:ascii="宋体" w:hAnsi="宋体" w:cs="宋体"/>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lang w:eastAsia="zh-CN"/>
          <w14:textFill>
            <w14:solidFill>
              <w14:schemeClr w14:val="tx1"/>
            </w14:solidFill>
          </w14:textFill>
        </w:rPr>
        <w:t>公园开放共享提升改造项目-迎春商务风貌样板区城市公园绿地开放共享项目（滨江文化阅读空间等采购项目）</w:t>
      </w:r>
      <w:r>
        <w:rPr>
          <w:rFonts w:hint="eastAsia" w:ascii="宋体" w:hAnsi="宋体" w:cs="宋体"/>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"https://www.zcygov.cn/）获取（下载）招标文件，并于2021年" </w:instrText>
      </w:r>
      <w:r>
        <w:fldChar w:fldCharType="separate"/>
      </w:r>
      <w:r>
        <w:rPr>
          <w:rStyle w:val="77"/>
          <w:rFonts w:hint="eastAsia" w:ascii="宋体" w:hAnsi="宋体" w:eastAsia="宋体" w:cs="宋体"/>
          <w:snapToGrid/>
          <w:color w:val="000000" w:themeColor="text1"/>
          <w:kern w:val="2"/>
          <w:sz w:val="24"/>
          <w:szCs w:val="24"/>
          <w14:textFill>
            <w14:solidFill>
              <w14:schemeClr w14:val="tx1"/>
            </w14:solidFill>
          </w14:textFill>
        </w:rPr>
        <w:t>https://www.zcygov.cn/）获取（下载）招标文件</w:t>
      </w:r>
      <w:r>
        <w:rPr>
          <w:rStyle w:val="77"/>
          <w:rFonts w:hint="eastAsia" w:ascii="宋体" w:hAnsi="宋体" w:cs="宋体"/>
          <w:snapToGrid/>
          <w:color w:val="000000" w:themeColor="text1"/>
          <w:kern w:val="2"/>
          <w:sz w:val="24"/>
          <w:szCs w:val="24"/>
          <w14:textFill>
            <w14:solidFill>
              <w14:schemeClr w14:val="tx1"/>
            </w14:solidFill>
          </w14:textFill>
        </w:rPr>
        <w:t>，</w:t>
      </w:r>
      <w:r>
        <w:rPr>
          <w:rStyle w:val="77"/>
          <w:rFonts w:hint="eastAsia" w:ascii="宋体" w:hAnsi="宋体" w:eastAsia="宋体" w:cs="宋体"/>
          <w:snapToGrid/>
          <w:color w:val="000000" w:themeColor="text1"/>
          <w:kern w:val="2"/>
          <w:sz w:val="24"/>
          <w:szCs w:val="24"/>
          <w14:textFill>
            <w14:solidFill>
              <w14:schemeClr w14:val="tx1"/>
            </w14:solidFill>
          </w14:textFill>
        </w:rPr>
        <w:t>并于</w:t>
      </w:r>
      <w:r>
        <w:rPr>
          <w:rFonts w:hint="eastAsia" w:ascii="宋体" w:hAnsi="宋体" w:cs="宋体"/>
          <w:color w:val="FF0000"/>
          <w:sz w:val="24"/>
          <w:highlight w:val="none"/>
          <w:u w:val="single"/>
          <w:lang w:eastAsia="zh-CN"/>
        </w:rPr>
        <w:t>2024年10月21日09时00分</w:t>
      </w:r>
      <w:r>
        <w:rPr>
          <w:rFonts w:hint="eastAsia" w:ascii="宋体" w:hAnsi="宋体" w:cs="宋体"/>
          <w:color w:val="FF0000"/>
          <w:sz w:val="24"/>
          <w:u w:val="single"/>
        </w:rPr>
        <w:fldChar w:fldCharType="end"/>
      </w:r>
      <w:r>
        <w:rPr>
          <w:rFonts w:hint="eastAsia" w:ascii="宋体" w:hAnsi="宋体" w:cs="宋体"/>
          <w:bCs/>
          <w:color w:val="000000" w:themeColor="text1"/>
          <w:sz w:val="24"/>
          <w14:textFill>
            <w14:solidFill>
              <w14:schemeClr w14:val="tx1"/>
            </w14:solidFill>
          </w14:textFill>
        </w:rPr>
        <w:t>（北京时间）前</w:t>
      </w:r>
      <w:r>
        <w:rPr>
          <w:rFonts w:hint="eastAsia" w:ascii="宋体" w:hAnsi="宋体" w:cs="宋体"/>
          <w:color w:val="000000" w:themeColor="text1"/>
          <w:sz w:val="24"/>
          <w14:textFill>
            <w14:solidFill>
              <w14:schemeClr w14:val="tx1"/>
            </w14:solidFill>
          </w14:textFill>
        </w:rPr>
        <w:t>递交（上传）投标文件。</w:t>
      </w:r>
    </w:p>
    <w:p>
      <w:pPr>
        <w:spacing w:before="120" w:beforeLines="50"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一、项目基本情况                                            </w:t>
      </w:r>
    </w:p>
    <w:p>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项目编号：</w:t>
      </w:r>
      <w:r>
        <w:rPr>
          <w:rFonts w:hint="eastAsia" w:ascii="宋体" w:hAnsi="宋体" w:cs="宋体"/>
          <w:bCs/>
          <w:color w:val="000000"/>
          <w:sz w:val="24"/>
          <w:lang w:eastAsia="zh-CN"/>
        </w:rPr>
        <w:t>LYZX-TLCG-2024-009</w:t>
      </w:r>
    </w:p>
    <w:p>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 xml:space="preserve"> 项目名称：</w:t>
      </w:r>
      <w:r>
        <w:rPr>
          <w:rFonts w:hint="eastAsia" w:ascii="宋体" w:hAnsi="宋体" w:cs="宋体"/>
          <w:color w:val="000000" w:themeColor="text1"/>
          <w:sz w:val="24"/>
          <w:lang w:eastAsia="zh-CN"/>
          <w14:textFill>
            <w14:solidFill>
              <w14:schemeClr w14:val="tx1"/>
            </w14:solidFill>
          </w14:textFill>
        </w:rPr>
        <w:t>公园开放共享提升改造项目-迎春商务风貌样板区城市公园绿地开放共享项目（滨江文化阅读空间等采购项目）</w:t>
      </w:r>
    </w:p>
    <w:p>
      <w:pPr>
        <w:spacing w:line="360" w:lineRule="auto"/>
        <w:rPr>
          <w:rFonts w:hint="default" w:ascii="宋体" w:hAnsi="宋体" w:eastAsia="宋体" w:cs="宋体"/>
          <w:color w:val="000000" w:themeColor="text1"/>
          <w:sz w:val="24"/>
          <w:highlight w:val="green"/>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 xml:space="preserve"> 预算金额（元）：</w:t>
      </w:r>
      <w:r>
        <w:rPr>
          <w:rFonts w:hint="eastAsia" w:ascii="宋体" w:hAnsi="宋体" w:cs="宋体"/>
          <w:b/>
          <w:color w:val="000000" w:themeColor="text1"/>
          <w:sz w:val="24"/>
          <w:lang w:val="en-US" w:eastAsia="zh-CN"/>
          <w14:textFill>
            <w14:solidFill>
              <w14:schemeClr w14:val="tx1"/>
            </w14:solidFill>
          </w14:textFill>
        </w:rPr>
        <w:t>650000</w:t>
      </w:r>
    </w:p>
    <w:p>
      <w:pPr>
        <w:spacing w:line="360" w:lineRule="auto"/>
        <w:ind w:firstLine="48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最高限价（元）：</w:t>
      </w:r>
      <w:r>
        <w:rPr>
          <w:rFonts w:hint="eastAsia" w:ascii="宋体" w:hAnsi="宋体" w:cs="宋体"/>
          <w:b/>
          <w:color w:val="000000" w:themeColor="text1"/>
          <w:sz w:val="24"/>
          <w:lang w:val="en-US" w:eastAsia="zh-CN"/>
          <w14:textFill>
            <w14:solidFill>
              <w14:schemeClr w14:val="tx1"/>
            </w14:solidFill>
          </w14:textFill>
        </w:rPr>
        <w:t>650000</w:t>
      </w:r>
    </w:p>
    <w:p>
      <w:pPr>
        <w:pStyle w:val="17"/>
        <w:spacing w:line="360" w:lineRule="auto"/>
        <w:ind w:firstLine="480"/>
        <w:rPr>
          <w:rFonts w:hint="eastAsia" w:ascii="宋体" w:hAnsi="宋体" w:cs="宋体"/>
          <w:sz w:val="24"/>
          <w:lang w:val="zh-CN"/>
        </w:rPr>
      </w:pPr>
      <w:r>
        <w:rPr>
          <w:rFonts w:hint="eastAsia" w:ascii="宋体" w:hAnsi="宋体" w:cs="宋体"/>
          <w:b/>
          <w:sz w:val="24"/>
        </w:rPr>
        <w:t>采购需求：</w:t>
      </w:r>
      <w:r>
        <w:rPr>
          <w:rFonts w:hint="eastAsia" w:ascii="宋体" w:hAnsi="宋体" w:cs="宋体"/>
          <w:sz w:val="24"/>
          <w:lang w:val="zh-CN"/>
        </w:rPr>
        <w:t>详见招标文件第三部分采购需求。</w:t>
      </w:r>
    </w:p>
    <w:p>
      <w:pPr>
        <w:pStyle w:val="17"/>
        <w:spacing w:line="360" w:lineRule="auto"/>
        <w:ind w:firstLine="480"/>
        <w:rPr>
          <w:rFonts w:hint="eastAsia" w:ascii="宋体" w:hAnsi="宋体" w:cs="宋体" w:eastAsiaTheme="minorEastAsia"/>
          <w:color w:val="000000" w:themeColor="text1"/>
          <w:lang w:eastAsia="zh-CN"/>
          <w14:textFill>
            <w14:solidFill>
              <w14:schemeClr w14:val="tx1"/>
            </w14:solidFill>
          </w14:textFill>
        </w:rPr>
      </w:pPr>
      <w:r>
        <w:rPr>
          <w:rFonts w:hint="eastAsia" w:ascii="宋体" w:hAnsi="宋体" w:eastAsia="宋体" w:cs="宋体"/>
          <w:b/>
          <w:snapToGrid w:val="0"/>
          <w:color w:val="000000"/>
          <w:kern w:val="28"/>
          <w:sz w:val="24"/>
          <w:szCs w:val="20"/>
          <w:lang w:val="en-US" w:eastAsia="zh-CN" w:bidi="ar-SA"/>
        </w:rPr>
        <w:t>合同履约期限：</w:t>
      </w:r>
      <w:r>
        <w:rPr>
          <w:rFonts w:hint="eastAsia" w:cs="宋体" w:asciiTheme="minorEastAsia" w:hAnsiTheme="minorEastAsia" w:eastAsiaTheme="minorEastAsia"/>
          <w:bCs/>
          <w:sz w:val="24"/>
        </w:rPr>
        <w:t>详见招标文件第三部分采购需求</w:t>
      </w:r>
      <w:r>
        <w:rPr>
          <w:rFonts w:hint="eastAsia" w:cs="宋体" w:asciiTheme="minorEastAsia" w:hAnsiTheme="minorEastAsia" w:eastAsiaTheme="minorEastAsia"/>
          <w:bCs/>
          <w:sz w:val="24"/>
          <w:lang w:eastAsia="zh-CN"/>
        </w:rPr>
        <w:t>。</w:t>
      </w:r>
    </w:p>
    <w:p>
      <w:pPr>
        <w:pStyle w:val="17"/>
        <w:spacing w:line="360" w:lineRule="auto"/>
        <w:ind w:firstLine="480"/>
        <w:rPr>
          <w:rFonts w:hAnsi="宋体" w:cs="宋体"/>
          <w:b/>
          <w:color w:val="000000" w:themeColor="text1"/>
          <w:sz w:val="24"/>
          <w14:textFill>
            <w14:solidFill>
              <w14:schemeClr w14:val="tx1"/>
            </w14:solidFill>
          </w14:textFill>
        </w:rPr>
      </w:pPr>
      <w:r>
        <w:rPr>
          <w:rFonts w:hint="eastAsia" w:hAnsi="宋体" w:cs="宋体"/>
          <w:b/>
          <w:color w:val="000000" w:themeColor="text1"/>
          <w:sz w:val="24"/>
          <w14:textFill>
            <w14:solidFill>
              <w14:schemeClr w14:val="tx1"/>
            </w14:solidFill>
          </w14:textFill>
        </w:rPr>
        <w:t xml:space="preserve">本项目接受联合体投标： </w:t>
      </w:r>
      <w:sdt>
        <w:sdtPr>
          <w:rPr>
            <w:rFonts w:hint="eastAsia" w:cs="Arial" w:asciiTheme="minorEastAsia" w:hAnsiTheme="minorEastAsia" w:eastAsiaTheme="minorEastAsia"/>
            <w:kern w:val="0"/>
            <w:sz w:val="24"/>
          </w:rPr>
          <w:id w:val="458498662"/>
        </w:sdtPr>
        <w:sdtEndPr>
          <w:rPr>
            <w:rFonts w:hint="eastAsia" w:cs="Arial" w:asciiTheme="minorEastAsia" w:hAnsiTheme="minorEastAsia" w:eastAsiaTheme="minorEastAsia"/>
            <w:kern w:val="0"/>
            <w:sz w:val="24"/>
          </w:rPr>
        </w:sdtEndPr>
        <w:sdtContent>
          <w:r>
            <w:rPr>
              <w:rFonts w:cs="Arial" w:asciiTheme="minorEastAsia" w:hAnsiTheme="minorEastAsia" w:eastAsiaTheme="minorEastAsia"/>
              <w:color w:val="auto"/>
              <w:kern w:val="0"/>
              <w:sz w:val="24"/>
            </w:rPr>
            <w:sym w:font="Wingdings" w:char="00A8"/>
          </w:r>
        </w:sdtContent>
      </w:sdt>
      <w:r>
        <w:rPr>
          <w:rFonts w:hint="eastAsia" w:asciiTheme="minorEastAsia" w:hAnsiTheme="minorEastAsia" w:eastAsiaTheme="minorEastAsia"/>
          <w:b/>
          <w:color w:val="auto"/>
          <w:sz w:val="24"/>
        </w:rPr>
        <w:t>是，</w:t>
      </w:r>
      <w:sdt>
        <w:sdtPr>
          <w:rPr>
            <w:rFonts w:hint="eastAsia" w:cs="Arial" w:asciiTheme="minorEastAsia" w:hAnsiTheme="minorEastAsia" w:eastAsiaTheme="minorEastAsia"/>
            <w:color w:val="auto"/>
            <w:kern w:val="0"/>
            <w:sz w:val="24"/>
          </w:rPr>
          <w:id w:val="-1765526721"/>
        </w:sdtPr>
        <w:sdtEndPr>
          <w:rPr>
            <w:rFonts w:hint="eastAsia" w:cs="Arial" w:asciiTheme="minorEastAsia" w:hAnsiTheme="minorEastAsia" w:eastAsiaTheme="minorEastAsia"/>
            <w:color w:val="auto"/>
            <w:kern w:val="0"/>
            <w:sz w:val="24"/>
          </w:rPr>
        </w:sdtEndPr>
        <w:sdtContent>
          <w:sdt>
            <w:sdtPr>
              <w:rPr>
                <w:rFonts w:hint="eastAsia" w:cs="Arial" w:asciiTheme="minorEastAsia" w:hAnsiTheme="minorEastAsia" w:eastAsiaTheme="minorEastAsia"/>
                <w:color w:val="auto"/>
                <w:kern w:val="0"/>
                <w:sz w:val="24"/>
              </w:rPr>
              <w:id w:val="458498658"/>
            </w:sdtPr>
            <w:sdtEndPr>
              <w:rPr>
                <w:rFonts w:hint="eastAsia" w:cs="Arial" w:asciiTheme="minorEastAsia" w:hAnsiTheme="minorEastAsia" w:eastAsiaTheme="minorEastAsia"/>
                <w:color w:val="auto"/>
                <w:kern w:val="0"/>
                <w:sz w:val="24"/>
              </w:rPr>
            </w:sdtEndPr>
            <w:sdtContent>
              <w:r>
                <w:rPr>
                  <w:rFonts w:cs="Arial" w:asciiTheme="minorEastAsia" w:hAnsiTheme="minorEastAsia" w:eastAsiaTheme="minorEastAsia"/>
                  <w:color w:val="auto"/>
                  <w:kern w:val="0"/>
                  <w:sz w:val="24"/>
                </w:rPr>
                <w:sym w:font="Wingdings" w:char="00FE"/>
              </w:r>
            </w:sdtContent>
          </w:sdt>
        </w:sdtContent>
      </w:sdt>
      <w:r>
        <w:rPr>
          <w:rFonts w:hint="eastAsia" w:asciiTheme="minorEastAsia" w:hAnsiTheme="minorEastAsia" w:eastAsiaTheme="minorEastAsia"/>
          <w:b/>
          <w:color w:val="auto"/>
          <w:sz w:val="24"/>
        </w:rPr>
        <w:t>否</w:t>
      </w:r>
      <w:r>
        <w:rPr>
          <w:rFonts w:hint="eastAsia" w:cs="Arial" w:asciiTheme="minorEastAsia" w:hAnsiTheme="minorEastAsia" w:eastAsiaTheme="minorEastAsia"/>
          <w:color w:val="auto"/>
          <w:kern w:val="0"/>
          <w:sz w:val="24"/>
        </w:rPr>
        <w:t>。</w:t>
      </w: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二、申请人的资格要求：</w:t>
      </w:r>
    </w:p>
    <w:p>
      <w:pPr>
        <w:spacing w:line="360" w:lineRule="auto"/>
        <w:ind w:firstLine="480"/>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2.落实政府采购政策需满足的资格要求：</w:t>
      </w:r>
    </w:p>
    <w:p>
      <w:pPr>
        <w:spacing w:line="360" w:lineRule="auto"/>
        <w:ind w:firstLine="480"/>
        <w:rPr>
          <w:rFonts w:eastAsia="仿宋_GB2312"/>
          <w:color w:val="auto"/>
        </w:rPr>
      </w:pPr>
      <w:r>
        <w:rPr>
          <w:rFonts w:hint="eastAsia" w:ascii="宋体" w:hAnsi="宋体" w:cs="宋体"/>
          <w:color w:val="auto"/>
          <w:sz w:val="24"/>
        </w:rPr>
        <w:sym w:font="Wingdings" w:char="00A8"/>
      </w:r>
      <w:r>
        <w:rPr>
          <w:rFonts w:hint="eastAsia" w:ascii="宋体" w:hAnsi="宋体" w:cs="宋体"/>
          <w:color w:val="auto"/>
          <w:sz w:val="24"/>
        </w:rPr>
        <w:t>无</w:t>
      </w:r>
    </w:p>
    <w:p>
      <w:pPr>
        <w:spacing w:line="360" w:lineRule="auto"/>
        <w:ind w:firstLine="480"/>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专门面向中小企业</w:t>
      </w:r>
    </w:p>
    <w:p>
      <w:pPr>
        <w:spacing w:line="360" w:lineRule="auto"/>
        <w:ind w:firstLine="480"/>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服务全部由符合政策要求的中小企业承接，提供中小企业声明函；</w:t>
      </w:r>
    </w:p>
    <w:p>
      <w:pPr>
        <w:spacing w:line="360" w:lineRule="auto"/>
        <w:ind w:firstLine="480"/>
        <w:rPr>
          <w:rFonts w:ascii="宋体" w:hAnsi="宋体" w:cs="宋体"/>
          <w:color w:val="auto"/>
          <w:sz w:val="24"/>
        </w:rPr>
      </w:pPr>
      <w:r>
        <w:rPr>
          <w:rFonts w:hint="eastAsia" w:ascii="宋体" w:hAnsi="宋体" w:cs="宋体"/>
          <w:color w:val="auto"/>
          <w:sz w:val="24"/>
        </w:rPr>
        <w:sym w:font="Wingdings" w:char="00FE"/>
      </w:r>
      <w:r>
        <w:rPr>
          <w:rFonts w:hint="eastAsia" w:ascii="宋体" w:hAnsi="宋体" w:cs="宋体"/>
          <w:color w:val="auto"/>
          <w:sz w:val="24"/>
        </w:rPr>
        <w:t>服务全部由符合政策要求的小微企业承接，提供中小企业声明函；</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rPr>
        <w:t>4.本项目的特定资格要求：</w:t>
      </w:r>
      <w:r>
        <w:rPr>
          <w:rFonts w:hint="eastAsia" w:ascii="宋体" w:hAnsi="宋体" w:cs="宋体"/>
          <w:b w:val="0"/>
          <w:bCs w:val="0"/>
          <w:color w:val="auto"/>
          <w:sz w:val="24"/>
          <w:highlight w:val="none"/>
          <w:lang w:val="en-US" w:eastAsia="zh-CN"/>
        </w:rPr>
        <w:t>/。</w:t>
      </w: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三、获取招标文件 </w:t>
      </w:r>
    </w:p>
    <w:p>
      <w:pPr>
        <w:spacing w:line="360" w:lineRule="auto"/>
        <w:ind w:firstLine="482" w:firstLineChars="200"/>
        <w:rPr>
          <w:rFonts w:ascii="宋体" w:hAnsi="宋体" w:cs="宋体"/>
          <w:sz w:val="24"/>
        </w:rPr>
      </w:pPr>
      <w:r>
        <w:rPr>
          <w:rFonts w:hint="eastAsia" w:ascii="宋体" w:hAnsi="宋体" w:cs="宋体"/>
          <w:b/>
          <w:color w:val="000000" w:themeColor="text1"/>
          <w:sz w:val="24"/>
          <w14:textFill>
            <w14:solidFill>
              <w14:schemeClr w14:val="tx1"/>
            </w14:solidFill>
          </w14:textFill>
        </w:rPr>
        <w:t>时</w:t>
      </w:r>
      <w:r>
        <w:rPr>
          <w:rFonts w:hint="eastAsia" w:ascii="宋体" w:hAnsi="宋体" w:cs="宋体"/>
          <w:b/>
          <w:sz w:val="24"/>
        </w:rPr>
        <w:t>间：</w:t>
      </w:r>
      <w:r>
        <w:rPr>
          <w:rFonts w:hint="eastAsia" w:ascii="宋体" w:hAnsi="宋体" w:cs="宋体"/>
          <w:sz w:val="24"/>
        </w:rPr>
        <w:t>/至</w:t>
      </w:r>
      <w:r>
        <w:rPr>
          <w:rFonts w:hint="eastAsia" w:ascii="宋体" w:hAnsi="宋体" w:cs="宋体"/>
          <w:color w:val="FF0000"/>
          <w:sz w:val="24"/>
          <w:highlight w:val="none"/>
          <w:u w:val="single"/>
          <w:lang w:eastAsia="zh-CN"/>
        </w:rPr>
        <w:t>2024年10月21日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color w:val="FF0000"/>
          <w:sz w:val="24"/>
          <w:highlight w:val="none"/>
          <w:u w:val="single"/>
          <w:lang w:eastAsia="zh-CN"/>
        </w:rPr>
        <w:t>2024年10月21日09时00分</w:t>
      </w:r>
      <w:r>
        <w:rPr>
          <w:rFonts w:hint="eastAsia" w:ascii="宋体" w:hAnsi="宋体" w:cs="宋体"/>
          <w:sz w:val="24"/>
          <w:highlight w:val="none"/>
        </w:rPr>
        <w:t>（北京时间）</w:t>
      </w:r>
    </w:p>
    <w:p>
      <w:pPr>
        <w:spacing w:line="360" w:lineRule="auto"/>
        <w:ind w:firstLine="482" w:firstLineChars="200"/>
        <w:rPr>
          <w:rFonts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pPr>
        <w:spacing w:line="360" w:lineRule="auto"/>
        <w:ind w:firstLine="482" w:firstLineChars="200"/>
        <w:rPr>
          <w:rFonts w:hint="eastAsia" w:ascii="宋体" w:hAnsi="宋体" w:eastAsia="宋体" w:cs="宋体"/>
          <w:color w:val="FF0000"/>
          <w:sz w:val="24"/>
          <w:highlight w:val="none"/>
          <w:u w:val="single"/>
          <w:lang w:eastAsia="zh-CN"/>
        </w:rPr>
      </w:pPr>
      <w:r>
        <w:rPr>
          <w:rFonts w:hint="eastAsia" w:ascii="宋体" w:hAnsi="宋体" w:cs="宋体"/>
          <w:b/>
          <w:sz w:val="24"/>
          <w:highlight w:val="none"/>
        </w:rPr>
        <w:t>开标时间：</w:t>
      </w:r>
      <w:r>
        <w:rPr>
          <w:rFonts w:hint="eastAsia" w:ascii="宋体" w:hAnsi="宋体" w:cs="宋体"/>
          <w:color w:val="FF0000"/>
          <w:sz w:val="24"/>
          <w:highlight w:val="none"/>
          <w:u w:val="single"/>
          <w:lang w:eastAsia="zh-CN"/>
        </w:rPr>
        <w:t>2024年10月21日09时00分</w:t>
      </w:r>
      <w:r>
        <w:rPr>
          <w:rFonts w:hint="eastAsia" w:ascii="宋体" w:hAnsi="宋体" w:cs="宋体"/>
          <w:sz w:val="24"/>
          <w:highlight w:val="none"/>
        </w:rPr>
        <w:t>（北京时间）</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自本公告发布之日起5个工作日。</w:t>
      </w:r>
    </w:p>
    <w:p>
      <w:pPr>
        <w:numPr>
          <w:ilvl w:val="0"/>
          <w:numId w:val="1"/>
        </w:numPr>
        <w:spacing w:line="360" w:lineRule="auto"/>
        <w:rPr>
          <w:rFonts w:ascii="宋体" w:hAnsi="宋体" w:cs="宋体"/>
          <w:b/>
          <w:bCs/>
          <w:sz w:val="24"/>
          <w:highlight w:val="none"/>
        </w:rPr>
      </w:pPr>
      <w:r>
        <w:rPr>
          <w:rFonts w:hint="eastAsia" w:ascii="宋体" w:hAnsi="宋体" w:cs="宋体"/>
          <w:b/>
          <w:bCs/>
          <w:sz w:val="24"/>
          <w:highlight w:val="none"/>
        </w:rPr>
        <w:t>采购意向公示链接</w:t>
      </w:r>
    </w:p>
    <w:p>
      <w:pPr>
        <w:spacing w:line="360" w:lineRule="auto"/>
        <w:ind w:firstLine="482" w:firstLineChars="200"/>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fldChar w:fldCharType="begin"/>
      </w:r>
      <w:r>
        <w:rPr>
          <w:rFonts w:hint="eastAsia" w:ascii="宋体" w:hAnsi="宋体" w:cs="宋体"/>
          <w:b/>
          <w:color w:val="000000" w:themeColor="text1"/>
          <w:sz w:val="24"/>
          <w14:textFill>
            <w14:solidFill>
              <w14:schemeClr w14:val="tx1"/>
            </w14:solidFill>
          </w14:textFill>
        </w:rPr>
        <w:instrText xml:space="preserve"> HYPERLINK "https://zfcg.czt.zj.gov.cn/site/detail?parentId=600007&amp;articleId=r7BGpekcUFVWJ6NJtTnxqA%3D%3D" </w:instrText>
      </w:r>
      <w:r>
        <w:rPr>
          <w:rFonts w:hint="eastAsia" w:ascii="宋体" w:hAnsi="宋体" w:cs="宋体"/>
          <w:b/>
          <w:color w:val="000000" w:themeColor="text1"/>
          <w:sz w:val="24"/>
          <w14:textFill>
            <w14:solidFill>
              <w14:schemeClr w14:val="tx1"/>
            </w14:solidFill>
          </w14:textFill>
        </w:rPr>
        <w:fldChar w:fldCharType="separate"/>
      </w:r>
      <w:r>
        <w:rPr>
          <w:rStyle w:val="77"/>
          <w:rFonts w:hint="eastAsia" w:ascii="宋体" w:hAnsi="宋体" w:cs="宋体"/>
          <w:b/>
          <w:color w:val="000000" w:themeColor="text1"/>
          <w:sz w:val="24"/>
          <w14:textFill>
            <w14:solidFill>
              <w14:schemeClr w14:val="tx1"/>
            </w14:solidFill>
          </w14:textFill>
        </w:rPr>
        <w:t>https://zfcg.czt.zj.gov.cn/site/detail?parentId=600007&amp;articleId=r7BGpekcUFVWJ6NJtTnxqA%3D%3D</w:t>
      </w:r>
      <w:r>
        <w:rPr>
          <w:rFonts w:hint="eastAsia" w:ascii="宋体" w:hAnsi="宋体" w:cs="宋体"/>
          <w:b/>
          <w:color w:val="000000" w:themeColor="text1"/>
          <w:sz w:val="24"/>
          <w14:textFill>
            <w14:solidFill>
              <w14:schemeClr w14:val="tx1"/>
            </w14:solidFill>
          </w14:textFill>
        </w:rPr>
        <w:fldChar w:fldCharType="end"/>
      </w:r>
      <w:r>
        <w:rPr>
          <w:rFonts w:hint="eastAsia" w:ascii="宋体" w:hAnsi="宋体" w:cs="宋体"/>
          <w:b/>
          <w:color w:val="000000" w:themeColor="text1"/>
          <w:sz w:val="24"/>
          <w:lang w:eastAsia="zh-CN"/>
          <w14:textFill>
            <w14:solidFill>
              <w14:schemeClr w14:val="tx1"/>
            </w14:solidFill>
          </w14:textFill>
        </w:rPr>
        <w:t>。</w:t>
      </w: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七、其他补充事宜</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其他事项：（1）需要落实的政府采购政策：包括节约资源、保护环境、支持创新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八、对本次采购提出询问、质疑、投诉，请按以下方式联系</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1.采购人信息</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名    称： </w:t>
      </w:r>
      <w:r>
        <w:rPr>
          <w:rFonts w:hint="eastAsia" w:ascii="宋体" w:hAnsi="宋体" w:cs="宋体"/>
          <w:color w:val="000000" w:themeColor="text1"/>
          <w:sz w:val="24"/>
          <w:lang w:eastAsia="zh-CN"/>
          <w14:textFill>
            <w14:solidFill>
              <w14:schemeClr w14:val="tx1"/>
            </w14:solidFill>
          </w14:textFill>
        </w:rPr>
        <w:t>桐庐县市政园林建设管理处</w:t>
      </w:r>
      <w:r>
        <w:rPr>
          <w:rFonts w:hint="eastAsia" w:ascii="宋体" w:hAnsi="宋体" w:cs="宋体"/>
          <w:color w:val="000000" w:themeColor="text1"/>
          <w:sz w:val="24"/>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地    址：</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浙江省杭州市桐庐县城南街道迎春南路333号</w:t>
      </w:r>
      <w:r>
        <w:rPr>
          <w:rFonts w:hint="eastAsia" w:ascii="宋体" w:hAnsi="宋体" w:eastAsia="宋体" w:cs="宋体"/>
          <w:color w:val="auto"/>
          <w:sz w:val="24"/>
          <w:highlight w:val="none"/>
          <w:lang w:eastAsia="zh-CN"/>
        </w:rPr>
        <w:t xml:space="preserve">  </w:t>
      </w:r>
      <w:r>
        <w:rPr>
          <w:rFonts w:hint="eastAsia" w:ascii="宋体" w:hAnsi="宋体" w:eastAsia="宋体" w:cs="宋体"/>
          <w:color w:val="000000" w:themeColor="text1"/>
          <w:sz w:val="24"/>
          <w:lang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项目联系人（询问）：</w:t>
      </w:r>
      <w:r>
        <w:rPr>
          <w:rFonts w:hint="eastAsia" w:ascii="宋体" w:hAnsi="宋体" w:cs="宋体"/>
          <w:color w:val="000000" w:themeColor="text1"/>
          <w:sz w:val="24"/>
          <w:lang w:eastAsia="zh-CN"/>
          <w14:textFill>
            <w14:solidFill>
              <w14:schemeClr w14:val="tx1"/>
            </w14:solidFill>
          </w14:textFill>
        </w:rPr>
        <w:t>何杰</w:t>
      </w:r>
    </w:p>
    <w:p>
      <w:pPr>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项目联系方式（询问）：15988419304</w:t>
      </w:r>
    </w:p>
    <w:p>
      <w:pPr>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质疑联系人：何杰</w:t>
      </w:r>
    </w:p>
    <w:p>
      <w:pPr>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质疑联系方式：15988419304</w:t>
      </w:r>
    </w:p>
    <w:p>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2.采购代理机构信息            </w:t>
      </w:r>
    </w:p>
    <w:p>
      <w:pPr>
        <w:spacing w:line="360" w:lineRule="auto"/>
        <w:ind w:firstLine="48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名    称： </w:t>
      </w:r>
      <w:r>
        <w:rPr>
          <w:rFonts w:hint="eastAsia" w:ascii="宋体" w:hAnsi="宋体" w:cs="宋体"/>
          <w:color w:val="000000" w:themeColor="text1"/>
          <w:sz w:val="24"/>
          <w:lang w:eastAsia="zh-CN"/>
          <w14:textFill>
            <w14:solidFill>
              <w14:schemeClr w14:val="tx1"/>
            </w14:solidFill>
          </w14:textFill>
        </w:rPr>
        <w:t>留印工程咨询（浙江）有限公司</w:t>
      </w:r>
    </w:p>
    <w:p>
      <w:pPr>
        <w:spacing w:line="360" w:lineRule="auto"/>
        <w:ind w:firstLine="48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地    址： </w:t>
      </w:r>
      <w:r>
        <w:rPr>
          <w:rFonts w:hint="eastAsia" w:ascii="宋体" w:hAnsi="宋体" w:cs="宋体"/>
          <w:color w:val="000000" w:themeColor="text1"/>
          <w:sz w:val="24"/>
          <w:lang w:eastAsia="zh-CN"/>
          <w14:textFill>
            <w14:solidFill>
              <w14:schemeClr w14:val="tx1"/>
            </w14:solidFill>
          </w14:textFill>
        </w:rPr>
        <w:t>浙江省杭州市桐庐县城南街道白云源路1018号中艺锦绣名都1403室</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项目联系人（询问）：</w:t>
      </w:r>
      <w:r>
        <w:rPr>
          <w:rFonts w:hint="eastAsia" w:ascii="宋体" w:hAnsi="宋体" w:cs="宋体"/>
          <w:color w:val="000000" w:themeColor="text1"/>
          <w:sz w:val="24"/>
          <w:lang w:eastAsia="zh-CN"/>
          <w14:textFill>
            <w14:solidFill>
              <w14:schemeClr w14:val="tx1"/>
            </w14:solidFill>
          </w14:textFill>
        </w:rPr>
        <w:t>皇甫女士</w:t>
      </w:r>
      <w:r>
        <w:rPr>
          <w:rFonts w:hint="eastAsia" w:ascii="宋体" w:hAnsi="宋体" w:cs="宋体"/>
          <w:color w:val="000000" w:themeColor="text1"/>
          <w:sz w:val="24"/>
          <w14:textFill>
            <w14:solidFill>
              <w14:schemeClr w14:val="tx1"/>
            </w14:solidFill>
          </w14:textFill>
        </w:rPr>
        <w:t xml:space="preserve">       </w:t>
      </w:r>
    </w:p>
    <w:p>
      <w:pPr>
        <w:spacing w:line="360" w:lineRule="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项目联系方式（询问）： </w:t>
      </w:r>
      <w:r>
        <w:rPr>
          <w:rFonts w:hint="eastAsia" w:ascii="宋体" w:hAnsi="宋体" w:cs="宋体"/>
          <w:color w:val="000000" w:themeColor="text1"/>
          <w:sz w:val="24"/>
          <w:lang w:val="en-US" w:eastAsia="zh-CN"/>
          <w14:textFill>
            <w14:solidFill>
              <w14:schemeClr w14:val="tx1"/>
            </w14:solidFill>
          </w14:textFill>
        </w:rPr>
        <w:t>18357105554</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质疑联系人： </w:t>
      </w:r>
      <w:r>
        <w:rPr>
          <w:rFonts w:hint="eastAsia" w:ascii="宋体" w:hAnsi="宋体" w:cs="宋体"/>
          <w:color w:val="000000" w:themeColor="text1"/>
          <w:sz w:val="24"/>
          <w:lang w:eastAsia="zh-CN"/>
          <w14:textFill>
            <w14:solidFill>
              <w14:schemeClr w14:val="tx1"/>
            </w14:solidFill>
          </w14:textFill>
        </w:rPr>
        <w:t>张家乐</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480"/>
        <w:rPr>
          <w:rFonts w:hint="eastAsia"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质疑联系方式： </w:t>
      </w:r>
      <w:r>
        <w:rPr>
          <w:rFonts w:hint="eastAsia" w:ascii="宋体" w:hAnsi="宋体" w:cs="宋体"/>
          <w:color w:val="000000" w:themeColor="text1"/>
          <w:sz w:val="24"/>
          <w:lang w:eastAsia="zh-CN"/>
          <w14:textFill>
            <w14:solidFill>
              <w14:schemeClr w14:val="tx1"/>
            </w14:solidFill>
          </w14:textFill>
        </w:rPr>
        <w:t>15868332295</w:t>
      </w:r>
    </w:p>
    <w:p>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3.同级政府采购监督管理部门</w:t>
      </w:r>
    </w:p>
    <w:p>
      <w:pPr>
        <w:spacing w:line="360" w:lineRule="auto"/>
        <w:ind w:firstLine="480" w:firstLineChars="200"/>
        <w:rPr>
          <w:rFonts w:hint="eastAsia" w:ascii="宋体" w:hAnsi="宋体" w:cs="宋体"/>
          <w:color w:val="000000" w:themeColor="text1"/>
          <w:sz w:val="22"/>
          <w:szCs w:val="22"/>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名    称：</w:t>
      </w:r>
      <w:r>
        <w:rPr>
          <w:rFonts w:hint="eastAsia" w:ascii="宋体" w:hAnsi="宋体" w:cs="宋体"/>
          <w:color w:val="000000" w:themeColor="text1"/>
          <w:sz w:val="22"/>
          <w:szCs w:val="22"/>
          <w:lang w:eastAsia="zh-CN"/>
          <w14:textFill>
            <w14:solidFill>
              <w14:schemeClr w14:val="tx1"/>
            </w14:solidFill>
          </w14:textFill>
        </w:rPr>
        <w:t>桐庐县财政局政府采购监管科、浙江省政府采购行政裁决服务中心（杭州）</w:t>
      </w:r>
    </w:p>
    <w:p>
      <w:pPr>
        <w:spacing w:line="360" w:lineRule="auto"/>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地    址：杭州市上城区清泰街549号城建综合大楼11楼（快递仅限ems或顺丰）</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 /</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 ：朱女士、王女士</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监督投诉电话：0571-8</w:t>
      </w:r>
      <w:r>
        <w:rPr>
          <w:rFonts w:hint="eastAsia" w:ascii="宋体" w:hAnsi="宋体" w:cs="宋体"/>
          <w:color w:val="000000" w:themeColor="text1"/>
          <w:sz w:val="24"/>
          <w:lang w:val="en-US" w:eastAsia="zh-CN"/>
          <w14:textFill>
            <w14:solidFill>
              <w14:schemeClr w14:val="tx1"/>
            </w14:solidFill>
          </w14:textFill>
        </w:rPr>
        <w:t>7227671,0571-87800218</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CA问题联系电话（人工）：汇信CA 400-888-4636；天谷CA 400-087-8198。</w:t>
      </w:r>
    </w:p>
    <w:p>
      <w:pPr>
        <w:pStyle w:val="36"/>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14:textFill>
            <w14:solidFill>
              <w14:schemeClr w14:val="tx1"/>
            </w14:solidFill>
          </w14:textFill>
        </w:rPr>
        <w:t xml:space="preserve">                              </w:t>
      </w:r>
    </w:p>
    <w:p>
      <w:pPr>
        <w:adjustRightInd/>
        <w:spacing w:line="360" w:lineRule="auto"/>
        <w:jc w:val="center"/>
        <w:outlineLvl w:val="0"/>
        <w:rPr>
          <w:rFonts w:ascii="宋体" w:hAnsi="宋体" w:cs="宋体"/>
          <w:b/>
          <w:color w:val="000000" w:themeColor="text1"/>
          <w:sz w:val="36"/>
          <w:szCs w:val="20"/>
          <w14:textFill>
            <w14:solidFill>
              <w14:schemeClr w14:val="tx1"/>
            </w14:solidFill>
          </w14:textFill>
        </w:rPr>
      </w:pPr>
      <w:r>
        <w:rPr>
          <w:rFonts w:hint="eastAsia" w:ascii="宋体" w:hAnsi="宋体" w:cs="宋体"/>
          <w:b/>
          <w:color w:val="000000" w:themeColor="text1"/>
          <w:sz w:val="36"/>
          <w:szCs w:val="20"/>
          <w14:textFill>
            <w14:solidFill>
              <w14:schemeClr w14:val="tx1"/>
            </w14:solidFill>
          </w14:textFill>
        </w:rPr>
        <w:br w:type="page"/>
      </w:r>
      <w:r>
        <w:rPr>
          <w:rFonts w:hint="eastAsia" w:ascii="宋体" w:hAnsi="宋体" w:cs="宋体"/>
          <w:b/>
          <w:color w:val="000000" w:themeColor="text1"/>
          <w:sz w:val="36"/>
          <w:szCs w:val="20"/>
          <w14:textFill>
            <w14:solidFill>
              <w14:schemeClr w14:val="tx1"/>
            </w14:solidFill>
          </w14:textFill>
        </w:rPr>
        <w:t>第二部分</w:t>
      </w:r>
      <w:bookmarkEnd w:id="6"/>
      <w:r>
        <w:rPr>
          <w:rFonts w:hint="eastAsia" w:ascii="宋体" w:hAnsi="宋体" w:cs="宋体"/>
          <w:b/>
          <w:color w:val="000000" w:themeColor="text1"/>
          <w:sz w:val="36"/>
          <w:szCs w:val="20"/>
          <w14:textFill>
            <w14:solidFill>
              <w14:schemeClr w14:val="tx1"/>
            </w14:solidFill>
          </w14:textFill>
        </w:rPr>
        <w:t xml:space="preserve"> 投标人须知</w:t>
      </w:r>
      <w:bookmarkEnd w:id="7"/>
    </w:p>
    <w:p>
      <w:pPr>
        <w:snapToGrid w:val="0"/>
        <w:spacing w:line="360" w:lineRule="auto"/>
        <w:jc w:val="center"/>
        <w:rPr>
          <w:rFonts w:ascii="宋体" w:hAnsi="宋体" w:cs="宋体"/>
          <w:b/>
          <w:color w:val="000000" w:themeColor="text1"/>
          <w:sz w:val="32"/>
          <w:szCs w:val="20"/>
          <w14:textFill>
            <w14:solidFill>
              <w14:schemeClr w14:val="tx1"/>
            </w14:solidFill>
          </w14:textFill>
        </w:rPr>
      </w:pPr>
      <w:r>
        <w:rPr>
          <w:rFonts w:hint="eastAsia" w:ascii="宋体" w:hAnsi="宋体" w:cs="宋体"/>
          <w:b/>
          <w:color w:val="000000" w:themeColor="text1"/>
          <w:sz w:val="32"/>
          <w:szCs w:val="20"/>
          <w14:textFill>
            <w14:solidFill>
              <w14:schemeClr w14:val="tx1"/>
            </w14:solidFill>
          </w14:textFill>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84"/>
        <w:gridCol w:w="62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before="120" w:beforeLines="50"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序号</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before="120" w:beforeLines="50"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事项</w:t>
            </w:r>
          </w:p>
        </w:tc>
        <w:tc>
          <w:tcPr>
            <w:tcW w:w="6212" w:type="dxa"/>
            <w:tcBorders>
              <w:top w:val="single" w:color="000000" w:sz="8" w:space="0"/>
              <w:left w:val="single" w:color="000000" w:sz="2" w:space="0"/>
              <w:bottom w:val="single" w:color="000000" w:sz="8" w:space="0"/>
              <w:right w:val="single" w:color="000000" w:sz="8" w:space="0"/>
            </w:tcBorders>
            <w:vAlign w:val="center"/>
          </w:tcPr>
          <w:p>
            <w:pPr>
              <w:snapToGrid w:val="0"/>
              <w:spacing w:before="120" w:beforeLines="50"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报价要求</w:t>
            </w:r>
          </w:p>
        </w:tc>
        <w:tc>
          <w:tcPr>
            <w:tcW w:w="6212" w:type="dxa"/>
            <w:tcBorders>
              <w:top w:val="single" w:color="000000" w:sz="8" w:space="0"/>
              <w:left w:val="single" w:color="000000" w:sz="2" w:space="0"/>
              <w:bottom w:val="single" w:color="000000" w:sz="8" w:space="0"/>
              <w:right w:val="single" w:color="000000" w:sz="8" w:space="0"/>
            </w:tcBorders>
            <w:vAlign w:val="center"/>
          </w:tcPr>
          <w:p>
            <w:pPr>
              <w:pStyle w:val="18"/>
              <w:spacing w:line="360" w:lineRule="auto"/>
              <w:ind w:firstLine="0" w:firstLineChars="0"/>
              <w:rPr>
                <w:rFonts w:cs="宋体"/>
                <w:b/>
                <w:bCs/>
                <w:color w:val="000000" w:themeColor="text1"/>
                <w:kern w:val="0"/>
                <w:lang w:val="zh-CN"/>
                <w14:textFill>
                  <w14:solidFill>
                    <w14:schemeClr w14:val="tx1"/>
                  </w14:solidFill>
                </w14:textFill>
              </w:rPr>
            </w:pPr>
            <w:r>
              <w:rPr>
                <w:rFonts w:hint="eastAsia" w:cs="宋体"/>
                <w:color w:val="000000" w:themeColor="text1"/>
                <w:kern w:val="0"/>
                <w:lang w:val="zh-CN"/>
                <w14:textFill>
                  <w14:solidFill>
                    <w14:schemeClr w14:val="tx1"/>
                  </w14:solidFill>
                </w14:textFill>
              </w:rPr>
              <w:t>有关本项目实施所需的所有费用（含税费）均计入报价。开标一览表（报价表）是报价的唯一载体，</w:t>
            </w:r>
            <w:r>
              <w:rPr>
                <w:rFonts w:hint="eastAsia" w:ascii="宋体" w:hAnsi="宋体" w:cs="宋体"/>
                <w:color w:val="auto"/>
                <w:sz w:val="24"/>
                <w:highlight w:val="none"/>
              </w:rPr>
              <w:t>如投标人在政府采购云平台填写的投标报价与投标文件报价文件中开标一览表（报价表）不一致的，以报价文件中开标一览表（报价表）为准。</w:t>
            </w:r>
            <w:r>
              <w:rPr>
                <w:rFonts w:hint="eastAsia" w:cs="宋体"/>
                <w:color w:val="auto"/>
                <w:kern w:val="0"/>
                <w:lang w:val="zh-CN"/>
              </w:rPr>
              <w:t>投标文件中价格全部采用人民币报价。</w:t>
            </w:r>
            <w:r>
              <w:rPr>
                <w:rFonts w:hint="eastAsia" w:cs="宋体"/>
                <w:color w:val="000000" w:themeColor="text1"/>
                <w:kern w:val="0"/>
                <w:lang w:val="zh-CN"/>
                <w14:textFill>
                  <w14:solidFill>
                    <w14:schemeClr w14:val="tx1"/>
                  </w14:solidFill>
                </w14:textFill>
              </w:rPr>
              <w:t>招标文件未列明，而投标人认为必需的费用也需列入报价。</w:t>
            </w:r>
          </w:p>
          <w:p>
            <w:pPr>
              <w:pStyle w:val="18"/>
              <w:spacing w:line="360" w:lineRule="auto"/>
              <w:ind w:firstLine="0" w:firstLineChars="0"/>
              <w:rPr>
                <w:rFonts w:cs="宋体"/>
                <w:b/>
                <w:bCs/>
                <w:color w:val="000000" w:themeColor="text1"/>
                <w:kern w:val="0"/>
                <w:lang w:val="zh-CN"/>
                <w14:textFill>
                  <w14:solidFill>
                    <w14:schemeClr w14:val="tx1"/>
                  </w14:solidFill>
                </w14:textFill>
              </w:rPr>
            </w:pPr>
            <w:r>
              <w:rPr>
                <w:rFonts w:hint="eastAsia" w:cs="宋体"/>
                <w:b/>
                <w:bCs/>
                <w:color w:val="000000" w:themeColor="text1"/>
                <w:kern w:val="0"/>
                <w:lang w:val="zh-CN"/>
                <w14:textFill>
                  <w14:solidFill>
                    <w14:schemeClr w14:val="tx1"/>
                  </w14:solidFill>
                </w14:textFill>
              </w:rPr>
              <w:t>本项目最高限价为</w:t>
            </w:r>
            <w:r>
              <w:rPr>
                <w:rFonts w:hint="eastAsia" w:cs="宋体"/>
                <w:b/>
                <w:bCs/>
                <w:color w:val="000000" w:themeColor="text1"/>
                <w:kern w:val="0"/>
                <w:lang w:val="en-US" w:eastAsia="zh-CN"/>
                <w14:textFill>
                  <w14:solidFill>
                    <w14:schemeClr w14:val="tx1"/>
                  </w14:solidFill>
                </w14:textFill>
              </w:rPr>
              <w:t>65</w:t>
            </w:r>
            <w:r>
              <w:rPr>
                <w:rFonts w:hint="eastAsia" w:cs="宋体"/>
                <w:b/>
                <w:bCs/>
                <w:color w:val="000000" w:themeColor="text1"/>
                <w:kern w:val="0"/>
                <w:lang w:val="zh-CN"/>
                <w14:textFill>
                  <w14:solidFill>
                    <w14:schemeClr w14:val="tx1"/>
                  </w14:solidFill>
                </w14:textFill>
              </w:rPr>
              <w:t>万元。</w:t>
            </w:r>
          </w:p>
          <w:p>
            <w:pPr>
              <w:pStyle w:val="18"/>
              <w:spacing w:line="360" w:lineRule="auto"/>
              <w:ind w:firstLine="0" w:firstLineChars="0"/>
              <w:rPr>
                <w:rFonts w:cs="宋体"/>
                <w:b/>
                <w:bCs/>
                <w:color w:val="000000" w:themeColor="text1"/>
                <w:kern w:val="0"/>
                <w:lang w:val="zh-CN"/>
                <w14:textFill>
                  <w14:solidFill>
                    <w14:schemeClr w14:val="tx1"/>
                  </w14:solidFill>
                </w14:textFill>
              </w:rPr>
            </w:pPr>
            <w:r>
              <w:rPr>
                <w:rFonts w:hint="eastAsia" w:cs="宋体"/>
                <w:b/>
                <w:bCs/>
                <w:color w:val="000000" w:themeColor="text1"/>
                <w:kern w:val="0"/>
                <w:lang w:val="zh-CN"/>
                <w14:textFill>
                  <w14:solidFill>
                    <w14:schemeClr w14:val="tx1"/>
                  </w14:solidFill>
                </w14:textFill>
              </w:rPr>
              <w:t>投标报价出现下列情形的，投标无效：</w:t>
            </w:r>
          </w:p>
          <w:p>
            <w:pPr>
              <w:pStyle w:val="18"/>
              <w:spacing w:line="360" w:lineRule="auto"/>
              <w:ind w:firstLine="0" w:firstLineChars="0"/>
              <w:rPr>
                <w:rFonts w:cs="宋体"/>
                <w:color w:val="000000" w:themeColor="text1"/>
                <w:kern w:val="0"/>
                <w:lang w:val="zh-CN"/>
                <w14:textFill>
                  <w14:solidFill>
                    <w14:schemeClr w14:val="tx1"/>
                  </w14:solidFill>
                </w14:textFill>
              </w:rPr>
            </w:pPr>
            <w:r>
              <w:rPr>
                <w:rFonts w:hint="eastAsia" w:cs="宋体"/>
                <w:color w:val="000000" w:themeColor="text1"/>
                <w:kern w:val="0"/>
                <w:lang w:val="zh-CN"/>
                <w14:textFill>
                  <w14:solidFill>
                    <w14:schemeClr w14:val="tx1"/>
                  </w14:solidFill>
                </w14:textFill>
              </w:rPr>
              <w:t>投标文件出现不是唯一的、有选择性投标报价的；</w:t>
            </w:r>
          </w:p>
          <w:p>
            <w:pPr>
              <w:pStyle w:val="18"/>
              <w:spacing w:line="360" w:lineRule="auto"/>
              <w:ind w:firstLine="0" w:firstLineChars="0"/>
              <w:rPr>
                <w:rFonts w:cs="宋体"/>
                <w:color w:val="000000" w:themeColor="text1"/>
                <w:kern w:val="0"/>
                <w:lang w:val="zh-CN"/>
                <w14:textFill>
                  <w14:solidFill>
                    <w14:schemeClr w14:val="tx1"/>
                  </w14:solidFill>
                </w14:textFill>
              </w:rPr>
            </w:pPr>
            <w:r>
              <w:rPr>
                <w:rFonts w:hint="eastAsia" w:cs="宋体"/>
                <w:color w:val="000000" w:themeColor="text1"/>
                <w:kern w:val="0"/>
                <w:lang w:val="zh-CN"/>
                <w14:textFill>
                  <w14:solidFill>
                    <w14:schemeClr w14:val="tx1"/>
                  </w14:solidFill>
                </w14:textFill>
              </w:rPr>
              <w:t>投标报价超过招标文件中规定的预算金额或者最高限价的，</w:t>
            </w:r>
          </w:p>
          <w:p>
            <w:pPr>
              <w:pStyle w:val="18"/>
              <w:spacing w:line="360" w:lineRule="auto"/>
              <w:ind w:firstLine="0" w:firstLineChars="0"/>
              <w:rPr>
                <w:rFonts w:cs="宋体"/>
                <w:color w:val="000000" w:themeColor="text1"/>
                <w:kern w:val="0"/>
                <w14:textFill>
                  <w14:solidFill>
                    <w14:schemeClr w14:val="tx1"/>
                  </w14:solidFill>
                </w14:textFill>
              </w:rPr>
            </w:pPr>
            <w:r>
              <w:rPr>
                <w:rFonts w:hint="eastAsia" w:cs="宋体"/>
                <w:color w:val="000000" w:themeColor="text1"/>
                <w:kern w:val="0"/>
                <w:lang w:val="zh-CN"/>
                <w14:textFill>
                  <w14:solidFill>
                    <w14:schemeClr w14:val="tx1"/>
                  </w14:solidFill>
                </w14:textFill>
              </w:rPr>
              <w:t>报价明显低于其他通过符合性审</w:t>
            </w:r>
            <w:r>
              <w:rPr>
                <w:rFonts w:hint="eastAsia" w:cs="宋体"/>
                <w:color w:val="000000" w:themeColor="text1"/>
                <w:kern w:val="0"/>
                <w14:textFill>
                  <w14:solidFill>
                    <w14:schemeClr w14:val="tx1"/>
                  </w14:solidFill>
                </w14:textFill>
              </w:rPr>
              <w:t>查投标人的报价，有可能影响产品质量或者不能诚信履约的，未能按要求提供书面说明或者提交相关证明材料证明其报价合理性的;</w:t>
            </w:r>
          </w:p>
          <w:p>
            <w:pPr>
              <w:pStyle w:val="18"/>
              <w:spacing w:line="360" w:lineRule="auto"/>
              <w:ind w:firstLine="0" w:firstLineChars="0"/>
            </w:pPr>
            <w:r>
              <w:rPr>
                <w:rFonts w:hint="eastAsia" w:cs="宋体"/>
                <w:color w:val="000000" w:themeColor="text1"/>
                <w:kern w:val="0"/>
                <w14:textFill>
                  <w14:solidFill>
                    <w14:schemeClr w14:val="tx1"/>
                  </w14:solidFill>
                </w14:textFill>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投标文件份数</w:t>
            </w:r>
          </w:p>
        </w:tc>
        <w:tc>
          <w:tcPr>
            <w:tcW w:w="6212" w:type="dxa"/>
            <w:tcBorders>
              <w:top w:val="single" w:color="000000" w:sz="8" w:space="0"/>
              <w:left w:val="single" w:color="000000" w:sz="2" w:space="0"/>
              <w:bottom w:val="single" w:color="000000" w:sz="8" w:space="0"/>
              <w:right w:val="single" w:color="000000" w:sz="8" w:space="0"/>
            </w:tcBorders>
            <w:vAlign w:val="center"/>
          </w:tcPr>
          <w:p>
            <w:pPr>
              <w:snapToGrid w:val="0"/>
              <w:spacing w:before="120" w:beforeLines="50"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1.一份电子加密标书（后缀格式为.jmbs），一份备份标书文件（后缀格式为.bfbs）。</w:t>
            </w:r>
          </w:p>
          <w:p>
            <w:pPr>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2.每份电子投标文件应包括资格证明文件、商务技术文件及报价文件三部分内容。</w:t>
            </w:r>
          </w:p>
          <w:p>
            <w:pPr>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3.如中标，中标人需根据采购人要求提供纸质投标文件</w:t>
            </w:r>
            <w:r>
              <w:rPr>
                <w:rFonts w:hint="eastAsia" w:ascii="宋体" w:hAnsi="宋体" w:cs="宋体"/>
                <w:b/>
                <w:bCs/>
                <w:color w:val="000000" w:themeColor="text1"/>
                <w:sz w:val="24"/>
                <w:lang w:val="en-US" w:eastAsia="zh-CN"/>
                <w14:textFill>
                  <w14:solidFill>
                    <w14:schemeClr w14:val="tx1"/>
                  </w14:solidFill>
                </w14:textFill>
              </w:rPr>
              <w:t>1</w:t>
            </w:r>
            <w:r>
              <w:rPr>
                <w:rFonts w:hint="eastAsia" w:ascii="宋体" w:hAnsi="宋体" w:cs="宋体"/>
                <w:b/>
                <w:bCs/>
                <w:color w:val="000000" w:themeColor="text1"/>
                <w:sz w:val="24"/>
                <w14:textFill>
                  <w14:solidFill>
                    <w14:schemeClr w14:val="tx1"/>
                  </w14:solidFill>
                </w14:textFill>
              </w:rPr>
              <w:t>正</w:t>
            </w:r>
            <w:r>
              <w:rPr>
                <w:rFonts w:hint="eastAsia" w:ascii="宋体" w:hAnsi="宋体" w:cs="宋体"/>
                <w:b/>
                <w:bCs/>
                <w:color w:val="000000" w:themeColor="text1"/>
                <w:sz w:val="24"/>
                <w:lang w:val="en-US" w:eastAsia="zh-CN"/>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副</w:t>
            </w:r>
            <w:r>
              <w:rPr>
                <w:rFonts w:hint="eastAsia" w:ascii="宋体" w:hAnsi="宋体" w:cs="宋体"/>
                <w:color w:val="000000" w:themeColor="text1"/>
                <w:sz w:val="24"/>
                <w14:textFill>
                  <w14:solidFill>
                    <w14:schemeClr w14:val="tx1"/>
                  </w14:solidFill>
                </w14:textFill>
              </w:rPr>
              <w:t>至少</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2084"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投标人应当提供的资格、商务技术、报价文件</w:t>
            </w:r>
          </w:p>
        </w:tc>
        <w:tc>
          <w:tcPr>
            <w:tcW w:w="6212" w:type="dxa"/>
            <w:tcBorders>
              <w:top w:val="single" w:color="000000" w:sz="8" w:space="0"/>
              <w:left w:val="single" w:color="000000" w:sz="2" w:space="0"/>
              <w:bottom w:val="single" w:color="auto" w:sz="4" w:space="0"/>
              <w:right w:val="single" w:color="000000" w:sz="8" w:space="0"/>
            </w:tcBorders>
            <w:vAlign w:val="center"/>
          </w:tcPr>
          <w:p>
            <w:pPr>
              <w:spacing w:before="120" w:before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（1）资格证明文件：见招标文件第二部分11.1。</w:t>
            </w:r>
          </w:p>
          <w:p>
            <w:pPr>
              <w:spacing w:line="360" w:lineRule="auto"/>
              <w:rPr>
                <w:rFonts w:ascii="宋体" w:hAnsi="宋体" w:cs="宋体"/>
                <w:snapToGrid w:val="0"/>
                <w:color w:val="000000" w:themeColor="text1"/>
                <w:kern w:val="0"/>
                <w:szCs w:val="21"/>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000000" w:themeColor="text1"/>
                <w:sz w:val="24"/>
                <w14:textFill>
                  <w14:solidFill>
                    <w14:schemeClr w14:val="tx1"/>
                  </w14:solidFill>
                </w14:textFill>
              </w:rPr>
            </w:pPr>
          </w:p>
        </w:tc>
        <w:tc>
          <w:tcPr>
            <w:tcW w:w="2084"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p>
        </w:tc>
        <w:tc>
          <w:tcPr>
            <w:tcW w:w="6212" w:type="dxa"/>
            <w:tcBorders>
              <w:top w:val="single" w:color="auto" w:sz="4" w:space="0"/>
              <w:left w:val="single" w:color="000000" w:sz="2" w:space="0"/>
              <w:bottom w:val="single" w:color="000000" w:sz="8" w:space="0"/>
              <w:right w:val="single" w:color="000000" w:sz="8" w:space="0"/>
            </w:tcBorders>
            <w:vAlign w:val="center"/>
          </w:tcPr>
          <w:p>
            <w:pPr>
              <w:spacing w:before="120" w:before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（2）商务技术文件：根据招标文件第四部分评标标准提供。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29" w:type="dxa"/>
            <w:vMerge w:val="continue"/>
            <w:tcBorders>
              <w:left w:val="single" w:color="auto" w:sz="4" w:space="0"/>
              <w:bottom w:val="single" w:color="auto" w:sz="4" w:space="0"/>
              <w:right w:val="single" w:color="auto" w:sz="4" w:space="0"/>
            </w:tcBorders>
          </w:tcPr>
          <w:p>
            <w:pPr>
              <w:spacing w:line="360" w:lineRule="auto"/>
              <w:rPr>
                <w:rFonts w:ascii="宋体" w:hAnsi="宋体" w:cs="宋体"/>
                <w:color w:val="000000" w:themeColor="text1"/>
                <w14:textFill>
                  <w14:solidFill>
                    <w14:schemeClr w14:val="tx1"/>
                  </w14:solidFill>
                </w14:textFill>
              </w:rPr>
            </w:pPr>
          </w:p>
        </w:tc>
        <w:tc>
          <w:tcPr>
            <w:tcW w:w="2084" w:type="dxa"/>
            <w:vMerge w:val="continue"/>
            <w:tcBorders>
              <w:left w:val="single" w:color="auto" w:sz="4" w:space="0"/>
              <w:bottom w:val="single" w:color="000000" w:sz="8" w:space="0"/>
              <w:right w:val="single" w:color="000000" w:sz="8" w:space="0"/>
            </w:tcBorders>
            <w:vAlign w:val="center"/>
          </w:tcPr>
          <w:p>
            <w:pPr>
              <w:spacing w:line="360" w:lineRule="auto"/>
              <w:rPr>
                <w:rFonts w:ascii="宋体" w:hAnsi="宋体" w:cs="宋体"/>
                <w:b/>
                <w:bCs w:val="0"/>
                <w:color w:val="000000" w:themeColor="text1"/>
                <w14:textFill>
                  <w14:solidFill>
                    <w14:schemeClr w14:val="tx1"/>
                  </w14:solidFill>
                </w14:textFill>
              </w:rPr>
            </w:pPr>
          </w:p>
        </w:tc>
        <w:tc>
          <w:tcPr>
            <w:tcW w:w="6212" w:type="dxa"/>
            <w:tcBorders>
              <w:top w:val="single" w:color="auto" w:sz="4" w:space="0"/>
              <w:left w:val="single" w:color="000000" w:sz="2" w:space="0"/>
              <w:bottom w:val="single" w:color="000000" w:sz="8" w:space="0"/>
              <w:right w:val="single" w:color="000000" w:sz="8" w:space="0"/>
            </w:tcBorders>
            <w:vAlign w:val="center"/>
          </w:tcPr>
          <w:p>
            <w:pPr>
              <w:spacing w:before="120" w:before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（3）报价文件：根据招标文件报价文件开标一览表提供。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sz w:val="24"/>
                <w:highlight w:val="none"/>
              </w:rPr>
              <w:t>4</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cs="宋体"/>
                <w:b/>
                <w:bCs w:val="0"/>
                <w:color w:val="000000" w:themeColor="text1"/>
                <w:sz w:val="24"/>
                <w14:textFill>
                  <w14:solidFill>
                    <w14:schemeClr w14:val="tx1"/>
                  </w14:solidFill>
                </w14:textFill>
              </w:rPr>
            </w:pPr>
            <w:r>
              <w:rPr>
                <w:rFonts w:hint="eastAsia" w:ascii="宋体" w:hAnsi="宋体" w:cs="宋体"/>
                <w:b/>
                <w:bCs w:val="0"/>
                <w:sz w:val="24"/>
                <w:highlight w:val="none"/>
              </w:rPr>
              <w:t>分包</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sz w:val="24"/>
                <w:highlight w:val="none"/>
              </w:rPr>
            </w:pPr>
            <w:r>
              <w:rPr>
                <w:rFonts w:ascii="MS Gothic" w:hAnsi="MS Gothic" w:eastAsia="宋体" w:cs="宋体"/>
                <w:kern w:val="0"/>
                <w:sz w:val="24"/>
                <w:szCs w:val="24"/>
                <w:highlight w:val="none"/>
                <w:lang w:val="en-US" w:eastAsia="zh-CN" w:bidi="ar-SA"/>
              </w:rPr>
              <w:t>☐</w:t>
            </w:r>
            <w:r>
              <w:rPr>
                <w:rFonts w:hint="eastAsia" w:ascii="宋体" w:hAnsi="宋体" w:cs="宋体"/>
                <w:kern w:val="0"/>
                <w:sz w:val="24"/>
                <w:highlight w:val="none"/>
              </w:rPr>
              <w:t xml:space="preserve"> A</w:t>
            </w:r>
            <w:r>
              <w:rPr>
                <w:rFonts w:hint="eastAsia" w:ascii="宋体" w:hAnsi="宋体" w:cs="宋体"/>
                <w:sz w:val="24"/>
                <w:highlight w:val="none"/>
              </w:rPr>
              <w:t>同意将</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none"/>
              </w:rPr>
              <w:t>非</w:t>
            </w:r>
            <w:r>
              <w:rPr>
                <w:rFonts w:hint="eastAsia" w:ascii="宋体" w:hAnsi="宋体" w:cs="宋体"/>
                <w:sz w:val="24"/>
                <w:highlight w:val="none"/>
              </w:rPr>
              <w:t>主体、非关键性的工作分包。</w:t>
            </w:r>
          </w:p>
          <w:p>
            <w:pPr>
              <w:spacing w:line="360" w:lineRule="auto"/>
              <w:rPr>
                <w:rFonts w:hint="eastAsia" w:ascii="宋体" w:hAnsi="宋体" w:cs="宋体"/>
                <w:kern w:val="0"/>
                <w:sz w:val="24"/>
              </w:rPr>
            </w:pPr>
            <w:r>
              <w:rPr>
                <w:rFonts w:ascii="Wingdings" w:hAnsi="Wingdings" w:eastAsia="宋体" w:cs="宋体"/>
                <w:kern w:val="0"/>
                <w:sz w:val="24"/>
                <w:szCs w:val="24"/>
                <w:highlight w:val="none"/>
                <w:lang w:val="en-US" w:eastAsia="zh-CN" w:bidi="ar-SA"/>
              </w:rPr>
              <w:t>þ</w:t>
            </w:r>
            <w:r>
              <w:rPr>
                <w:rFonts w:hint="eastAsia" w:ascii="宋体" w:hAnsi="宋体" w:cs="宋体"/>
                <w:kern w:val="0"/>
                <w:sz w:val="24"/>
                <w:highlight w:val="none"/>
              </w:rPr>
              <w:t xml:space="preserve"> B</w:t>
            </w:r>
            <w:r>
              <w:rPr>
                <w:rFonts w:hint="eastAsia" w:ascii="宋体" w:hAnsi="宋体" w:cs="宋体"/>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开标前答疑会或现场考察</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themeColor="text1"/>
                <w:sz w:val="24"/>
                <w:szCs w:val="20"/>
                <w14:textFill>
                  <w14:solidFill>
                    <w14:schemeClr w14:val="tx1"/>
                  </w14:solidFill>
                </w14:textFill>
              </w:rPr>
            </w:pPr>
            <w:sdt>
              <w:sdtPr>
                <w:rPr>
                  <w:rFonts w:hint="eastAsia" w:ascii="宋体" w:hAnsi="宋体" w:cs="宋体"/>
                  <w:kern w:val="0"/>
                  <w:sz w:val="24"/>
                </w:rPr>
                <w:id w:val="-212966419"/>
              </w:sdtPr>
              <w:sdtEndPr>
                <w:rPr>
                  <w:rFonts w:hint="eastAsia" w:ascii="宋体" w:hAnsi="宋体" w:cs="宋体"/>
                  <w:kern w:val="0"/>
                  <w:sz w:val="24"/>
                </w:rPr>
              </w:sdtEndPr>
              <w:sdtContent>
                <w:r>
                  <w:rPr>
                    <w:rFonts w:ascii="Wingdings" w:hAnsi="Wingdings" w:eastAsia="MS Gothic" w:cs="宋体"/>
                    <w:kern w:val="0"/>
                    <w:sz w:val="24"/>
                    <w:highlight w:val="none"/>
                  </w:rPr>
                  <w:t></w:t>
                </w:r>
                <w:r>
                  <w:rPr>
                    <w:rFonts w:hint="eastAsia" w:ascii="宋体" w:hAnsi="宋体" w:cs="宋体"/>
                    <w:kern w:val="0"/>
                    <w:sz w:val="24"/>
                    <w:highlight w:val="none"/>
                  </w:rPr>
                  <w:t>A</w:t>
                </w:r>
                <w:r>
                  <w:rPr>
                    <w:rFonts w:hint="eastAsia" w:ascii="宋体" w:hAnsi="宋体" w:cs="宋体"/>
                    <w:sz w:val="24"/>
                    <w:highlight w:val="none"/>
                  </w:rPr>
                  <w:t xml:space="preserve">不组织。 </w:t>
                </w:r>
                <w:r>
                  <w:rPr>
                    <w:rFonts w:hint="eastAsia" w:ascii="宋体" w:hAnsi="宋体" w:cs="宋体"/>
                    <w:kern w:val="0"/>
                    <w:sz w:val="24"/>
                    <w:highlight w:val="none"/>
                  </w:rPr>
                  <w:t>☐B组织，</w:t>
                </w:r>
                <w:r>
                  <w:rPr>
                    <w:rFonts w:hint="eastAsia" w:ascii="宋体" w:hAnsi="宋体" w:cs="宋体"/>
                    <w:sz w:val="24"/>
                    <w:highlight w:val="none"/>
                  </w:rPr>
                  <w:t>时间：</w:t>
                </w:r>
                <w:r>
                  <w:rPr>
                    <w:rFonts w:hint="eastAsia" w:ascii="宋体" w:hAnsi="宋体" w:cs="宋体"/>
                    <w:sz w:val="24"/>
                    <w:highlight w:val="none"/>
                    <w:u w:val="single"/>
                  </w:rPr>
                  <w:t xml:space="preserve">      </w:t>
                </w:r>
                <w:r>
                  <w:rPr>
                    <w:rFonts w:hint="eastAsia" w:ascii="宋体" w:hAnsi="宋体" w:cs="宋体"/>
                    <w:sz w:val="24"/>
                    <w:highlight w:val="none"/>
                  </w:rPr>
                  <w:t>,地点：</w:t>
                </w:r>
                <w:r>
                  <w:rPr>
                    <w:rFonts w:hint="eastAsia" w:ascii="宋体" w:hAnsi="宋体" w:cs="宋体"/>
                    <w:sz w:val="24"/>
                    <w:highlight w:val="none"/>
                    <w:u w:val="single"/>
                  </w:rPr>
                  <w:t xml:space="preserve">      </w:t>
                </w:r>
                <w:r>
                  <w:rPr>
                    <w:rFonts w:hint="eastAsia" w:ascii="宋体" w:hAnsi="宋体" w:cs="宋体"/>
                    <w:sz w:val="24"/>
                    <w:highlight w:val="none"/>
                  </w:rPr>
                  <w:t>，联系人：</w:t>
                </w:r>
                <w:r>
                  <w:rPr>
                    <w:rFonts w:hint="eastAsia" w:ascii="宋体" w:hAnsi="宋体" w:cs="宋体"/>
                    <w:sz w:val="24"/>
                    <w:highlight w:val="none"/>
                    <w:u w:val="single"/>
                  </w:rPr>
                  <w:t xml:space="preserve">      </w:t>
                </w:r>
                <w:r>
                  <w:rPr>
                    <w:rFonts w:hint="eastAsia" w:ascii="宋体" w:hAnsi="宋体" w:cs="宋体"/>
                    <w:sz w:val="24"/>
                    <w:highlight w:val="none"/>
                  </w:rPr>
                  <w:t>，联系方式：</w:t>
                </w:r>
                <w:r>
                  <w:rPr>
                    <w:rFonts w:hint="eastAsia" w:ascii="宋体" w:hAnsi="宋体" w:cs="宋体"/>
                    <w:sz w:val="24"/>
                    <w:highlight w:val="none"/>
                    <w:u w:val="single"/>
                  </w:rPr>
                  <w:t xml:space="preserve">      </w:t>
                </w:r>
                <w:r>
                  <w:rPr>
                    <w:rFonts w:hint="eastAsia" w:ascii="宋体" w:hAnsi="宋体" w:cs="宋体"/>
                    <w:sz w:val="24"/>
                    <w:szCs w:val="20"/>
                    <w:highlight w:val="none"/>
                  </w:rPr>
                  <w:t>。</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p>
        </w:tc>
        <w:tc>
          <w:tcPr>
            <w:tcW w:w="2084"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样品提供</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r>
              <w:rPr>
                <w:rFonts w:ascii="Wingdings" w:hAnsi="Wingdings" w:eastAsia="MS Gothic" w:cs="宋体"/>
                <w:kern w:val="0"/>
                <w:sz w:val="24"/>
                <w:highlight w:val="none"/>
              </w:rPr>
              <w:t></w:t>
            </w:r>
            <w:r>
              <w:rPr>
                <w:rFonts w:hint="eastAsia" w:ascii="宋体" w:hAnsi="宋体" w:cs="宋体"/>
                <w:kern w:val="0"/>
                <w:sz w:val="24"/>
                <w:highlight w:val="none"/>
              </w:rPr>
              <w:t>A</w:t>
            </w:r>
            <w:r>
              <w:rPr>
                <w:rFonts w:hint="eastAsia" w:ascii="宋体" w:hAnsi="宋体" w:cs="宋体"/>
                <w:sz w:val="24"/>
                <w:highlight w:val="none"/>
              </w:rPr>
              <w:t>不要求提供。</w:t>
            </w:r>
          </w:p>
          <w:p>
            <w:pPr>
              <w:spacing w:before="120" w:beforeLines="50" w:line="360" w:lineRule="auto"/>
              <w:rPr>
                <w:rFonts w:ascii="宋体" w:hAnsi="宋体" w:cs="宋体"/>
                <w:b/>
                <w:color w:val="000000" w:themeColor="text1"/>
                <w:sz w:val="24"/>
                <w14:textFill>
                  <w14:solidFill>
                    <w14:schemeClr w14:val="tx1"/>
                  </w14:solidFill>
                </w14:textFill>
              </w:rPr>
            </w:pPr>
            <w:r>
              <w:rPr>
                <w:rFonts w:hint="eastAsia" w:ascii="MS Gothic" w:hAnsi="MS Gothic" w:eastAsia="MS Gothic" w:cs="宋体"/>
                <w:kern w:val="0"/>
                <w:sz w:val="24"/>
                <w:highlight w:val="none"/>
              </w:rPr>
              <w:t>☐</w:t>
            </w:r>
            <w:r>
              <w:rPr>
                <w:rFonts w:hint="eastAsia" w:ascii="宋体" w:hAnsi="宋体" w:cs="宋体"/>
                <w:kern w:val="0"/>
                <w:sz w:val="24"/>
                <w:highlight w:val="none"/>
              </w:rPr>
              <w:t>B要求提供。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方案讲解演示</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r>
              <w:rPr>
                <w:rFonts w:ascii="Wingdings" w:hAnsi="Wingdings" w:eastAsia="MS Gothic" w:cs="宋体"/>
                <w:kern w:val="0"/>
                <w:sz w:val="24"/>
                <w:highlight w:val="none"/>
              </w:rPr>
              <w:t></w:t>
            </w:r>
            <w:r>
              <w:rPr>
                <w:rFonts w:hint="eastAsia" w:ascii="宋体" w:hAnsi="宋体" w:cs="宋体"/>
                <w:kern w:val="0"/>
                <w:sz w:val="24"/>
                <w:highlight w:val="none"/>
              </w:rPr>
              <w:t>A</w:t>
            </w:r>
            <w:r>
              <w:rPr>
                <w:rFonts w:hint="eastAsia" w:ascii="宋体" w:hAnsi="宋体" w:cs="宋体"/>
                <w:sz w:val="24"/>
                <w:highlight w:val="none"/>
              </w:rPr>
              <w:t>不组织。</w:t>
            </w:r>
          </w:p>
          <w:p>
            <w:pPr>
              <w:spacing w:before="120" w:beforeLines="50" w:line="360" w:lineRule="auto"/>
              <w:rPr>
                <w:rFonts w:ascii="宋体" w:hAnsi="宋体" w:cs="宋体"/>
                <w:b/>
                <w:color w:val="000000" w:themeColor="text1"/>
                <w:kern w:val="0"/>
                <w:sz w:val="24"/>
                <w:lang w:val="zh-CN"/>
                <w14:textFill>
                  <w14:solidFill>
                    <w14:schemeClr w14:val="tx1"/>
                  </w14:solidFill>
                </w14:textFill>
              </w:rPr>
            </w:pPr>
            <w:r>
              <w:rPr>
                <w:rFonts w:hint="eastAsia" w:ascii="宋体" w:hAnsi="宋体" w:cs="宋体"/>
                <w:kern w:val="0"/>
                <w:sz w:val="24"/>
                <w:highlight w:val="none"/>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是否允许采购进口产品</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color w:val="000000" w:themeColor="text1"/>
                <w14:textFill>
                  <w14:solidFill>
                    <w14:schemeClr w14:val="tx1"/>
                  </w14:solidFill>
                </w14:textFill>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项目属性与</w:t>
            </w:r>
          </w:p>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核心产品</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18727868"/>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eastAsia="宋体" w:cs="宋体"/>
                <w:kern w:val="0"/>
                <w:sz w:val="24"/>
              </w:rPr>
              <w:t>A</w:t>
            </w:r>
            <w:r>
              <w:rPr>
                <w:rFonts w:hint="eastAsia" w:ascii="宋体" w:hAnsi="宋体" w:eastAsia="宋体" w:cs="宋体"/>
                <w:sz w:val="24"/>
              </w:rPr>
              <w:t>货物类，单一产品或</w:t>
            </w:r>
            <w:r>
              <w:rPr>
                <w:rFonts w:hint="eastAsia" w:ascii="宋体" w:hAnsi="宋体" w:eastAsia="宋体" w:cs="宋体"/>
                <w:kern w:val="0"/>
                <w:sz w:val="24"/>
              </w:rPr>
              <w:t>核心产品为：</w:t>
            </w:r>
            <w:r>
              <w:rPr>
                <w:rFonts w:hint="eastAsia" w:ascii="宋体" w:hAnsi="宋体" w:cs="宋体"/>
                <w:sz w:val="24"/>
                <w:u w:val="single"/>
                <w:lang w:val="en-US" w:eastAsia="zh-CN"/>
              </w:rPr>
              <w:t>/</w:t>
            </w:r>
            <w:r>
              <w:rPr>
                <w:rFonts w:hint="eastAsia" w:ascii="宋体" w:hAnsi="宋体" w:eastAsia="宋体" w:cs="宋体"/>
                <w:sz w:val="24"/>
              </w:rPr>
              <w:t>。</w:t>
            </w:r>
          </w:p>
          <w:p>
            <w:pPr>
              <w:spacing w:line="360" w:lineRule="auto"/>
              <w:rPr>
                <w:rFonts w:ascii="宋体" w:hAnsi="宋体" w:cs="宋体"/>
                <w:color w:val="000000" w:themeColor="text1"/>
                <w:sz w:val="24"/>
                <w14:textFill>
                  <w14:solidFill>
                    <w14:schemeClr w14:val="tx1"/>
                  </w14:solidFill>
                </w14:textFill>
              </w:rPr>
            </w:pPr>
            <w:sdt>
              <w:sdtPr>
                <w:rPr>
                  <w:rFonts w:hint="eastAsia" w:ascii="宋体" w:hAnsi="宋体" w:eastAsia="宋体" w:cs="宋体"/>
                  <w:kern w:val="0"/>
                  <w:sz w:val="24"/>
                </w:rPr>
                <w:id w:val="474885559"/>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B</w:t>
            </w:r>
            <w:r>
              <w:rPr>
                <w:rFonts w:hint="eastAsia" w:ascii="宋体" w:hAnsi="宋体" w:eastAsia="宋体" w:cs="宋体"/>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采购标的对应的划分标准及所属行业</w:t>
            </w:r>
          </w:p>
        </w:tc>
        <w:tc>
          <w:tcPr>
            <w:tcW w:w="6212" w:type="dxa"/>
            <w:tcBorders>
              <w:top w:val="single" w:color="000000" w:sz="8" w:space="0"/>
              <w:left w:val="single" w:color="000000" w:sz="2" w:space="0"/>
              <w:bottom w:val="single" w:color="000000" w:sz="8" w:space="0"/>
              <w:right w:val="single" w:color="000000" w:sz="8" w:space="0"/>
            </w:tcBorders>
            <w:vAlign w:val="center"/>
          </w:tcPr>
          <w:p>
            <w:pPr>
              <w:snapToGrid w:val="0"/>
              <w:spacing w:before="120" w:beforeLines="50" w:line="336" w:lineRule="auto"/>
              <w:rPr>
                <w:rFonts w:hint="eastAsia" w:ascii="宋体" w:hAnsi="宋体" w:eastAsia="宋体" w:cs="宋体"/>
                <w:b w:val="0"/>
                <w:bCs w:val="0"/>
                <w:color w:val="000000" w:themeColor="text1"/>
                <w:kern w:val="0"/>
                <w:sz w:val="24"/>
                <w:lang w:eastAsia="zh-CN"/>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（1）标的：</w:t>
            </w:r>
            <w:r>
              <w:rPr>
                <w:rFonts w:hint="eastAsia" w:ascii="宋体" w:hAnsi="宋体" w:cs="宋体"/>
                <w:color w:val="auto"/>
                <w:kern w:val="0"/>
                <w:sz w:val="24"/>
                <w:u w:val="single"/>
                <w:lang w:val="en-US" w:eastAsia="zh-CN"/>
              </w:rPr>
              <w:t>详见采购需求中“采购清单及技术参数要求”</w:t>
            </w:r>
            <w:r>
              <w:rPr>
                <w:rFonts w:hint="eastAsia" w:ascii="宋体" w:hAnsi="宋体" w:cs="宋体"/>
                <w:b w:val="0"/>
                <w:bCs w:val="0"/>
                <w:color w:val="000000" w:themeColor="text1"/>
                <w:kern w:val="0"/>
                <w:sz w:val="24"/>
                <w:u w:val="none"/>
                <w:lang w:eastAsia="zh-CN"/>
                <w14:textFill>
                  <w14:solidFill>
                    <w14:schemeClr w14:val="tx1"/>
                  </w14:solidFill>
                </w14:textFill>
              </w:rPr>
              <w:t>；</w:t>
            </w:r>
          </w:p>
          <w:p>
            <w:pPr>
              <w:snapToGrid w:val="0"/>
              <w:spacing w:line="336" w:lineRule="auto"/>
              <w:rPr>
                <w:rFonts w:hint="eastAsia"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属于</w:t>
            </w:r>
            <w:r>
              <w:rPr>
                <w:rFonts w:hint="eastAsia" w:ascii="宋体" w:hAnsi="宋体" w:cs="宋体"/>
                <w:b w:val="0"/>
                <w:bCs w:val="0"/>
                <w:color w:val="auto"/>
                <w:kern w:val="0"/>
                <w:sz w:val="24"/>
                <w:highlight w:val="none"/>
                <w:u w:val="single"/>
              </w:rPr>
              <w:t>其他未列明行业</w:t>
            </w:r>
            <w:r>
              <w:rPr>
                <w:rFonts w:hint="eastAsia" w:ascii="宋体" w:hAnsi="宋体" w:cs="宋体"/>
                <w:b w:val="0"/>
                <w:bCs w:val="0"/>
                <w:color w:val="000000" w:themeColor="text1"/>
                <w:kern w:val="0"/>
                <w:sz w:val="24"/>
                <w14:textFill>
                  <w14:solidFill>
                    <w14:schemeClr w14:val="tx1"/>
                  </w14:solidFill>
                </w14:textFill>
              </w:rPr>
              <w:t>；</w:t>
            </w:r>
          </w:p>
          <w:p>
            <w:pPr>
              <w:pStyle w:val="3"/>
              <w:rPr>
                <w:b w:val="0"/>
                <w:bCs w:val="0"/>
              </w:rPr>
            </w:pPr>
            <w:r>
              <w:rPr>
                <w:rFonts w:hint="eastAsia" w:ascii="宋体" w:hAnsi="宋体" w:eastAsia="宋体" w:cs="宋体"/>
                <w:b w:val="0"/>
                <w:bCs w:val="0"/>
                <w:kern w:val="0"/>
                <w:sz w:val="24"/>
              </w:rPr>
              <w:t>中小企业划型标准详见：工信部联企业〔2011〕300号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7" w:hRule="atLeast"/>
          <w:tblHeader/>
        </w:trPr>
        <w:tc>
          <w:tcPr>
            <w:tcW w:w="629" w:type="dxa"/>
            <w:tcBorders>
              <w:top w:val="single" w:color="auto" w:sz="4" w:space="0"/>
              <w:left w:val="single" w:color="000000" w:sz="8" w:space="0"/>
              <w:right w:val="single" w:color="000000" w:sz="2" w:space="0"/>
            </w:tcBorders>
            <w:vAlign w:val="top"/>
          </w:tcPr>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2084"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信用融资</w:t>
            </w:r>
          </w:p>
        </w:tc>
        <w:tc>
          <w:tcPr>
            <w:tcW w:w="6212"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before="157" w:beforeLines="50" w:line="336" w:lineRule="auto"/>
              <w:textAlignment w:val="auto"/>
              <w:rPr>
                <w:rFonts w:ascii="宋体" w:hAnsi="宋体" w:cs="宋体"/>
                <w:b w:val="0"/>
                <w:bCs w:val="0"/>
                <w:snapToGrid w:val="0"/>
                <w:color w:val="000000" w:themeColor="text1"/>
                <w:kern w:val="28"/>
                <w:sz w:val="24"/>
                <w14:textFill>
                  <w14:solidFill>
                    <w14:schemeClr w14:val="tx1"/>
                  </w14:solidFill>
                </w14:textFill>
              </w:rPr>
            </w:pPr>
            <w:r>
              <w:rPr>
                <w:rFonts w:hint="eastAsia" w:ascii="宋体" w:hAnsi="宋体" w:cs="宋体"/>
                <w:b w:val="0"/>
                <w:bCs w:val="0"/>
                <w:snapToGrid w:val="0"/>
                <w:color w:val="000000" w:themeColor="text1"/>
                <w:kern w:val="28"/>
                <w:sz w:val="24"/>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15"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000000" w:themeColor="text1"/>
                <w:sz w:val="24"/>
                <w14:textFill>
                  <w14:solidFill>
                    <w14:schemeClr w14:val="tx1"/>
                  </w14:solidFill>
                </w14:textFill>
              </w:rPr>
            </w:pPr>
          </w:p>
          <w:p>
            <w:pPr>
              <w:snapToGrid w:val="0"/>
              <w:spacing w:line="360" w:lineRule="auto"/>
              <w:jc w:val="center"/>
              <w:rPr>
                <w:rFonts w:hint="eastAsia" w:ascii="宋体" w:hAnsi="宋体" w:cs="宋体"/>
                <w:color w:val="000000" w:themeColor="text1"/>
                <w:sz w:val="24"/>
                <w:lang w:val="en-US" w:eastAsia="zh-CN"/>
                <w14:textFill>
                  <w14:solidFill>
                    <w14:schemeClr w14:val="tx1"/>
                  </w14:solidFill>
                </w14:textFill>
              </w:rPr>
            </w:pPr>
          </w:p>
          <w:p>
            <w:pPr>
              <w:snapToGri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12</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 xml:space="preserve">备份投标文件送达地点和签收人员 </w:t>
            </w:r>
          </w:p>
        </w:tc>
        <w:tc>
          <w:tcPr>
            <w:tcW w:w="6212" w:type="dxa"/>
            <w:tcBorders>
              <w:top w:val="single" w:color="000000" w:sz="8" w:space="0"/>
              <w:left w:val="single" w:color="000000" w:sz="2" w:space="0"/>
              <w:bottom w:val="single" w:color="000000" w:sz="8" w:space="0"/>
              <w:right w:val="single" w:color="000000" w:sz="8" w:space="0"/>
            </w:tcBorders>
            <w:vAlign w:val="center"/>
          </w:tcPr>
          <w:p>
            <w:pPr>
              <w:pStyle w:val="36"/>
              <w:keepNext w:val="0"/>
              <w:keepLines w:val="0"/>
              <w:pageBreakBefore w:val="0"/>
              <w:widowControl w:val="0"/>
              <w:kinsoku/>
              <w:wordWrap/>
              <w:overflowPunct/>
              <w:topLinePunct w:val="0"/>
              <w:autoSpaceDE/>
              <w:autoSpaceDN/>
              <w:bidi w:val="0"/>
              <w:adjustRightInd w:val="0"/>
              <w:snapToGrid/>
              <w:spacing w:before="157" w:beforeLines="50" w:line="336" w:lineRule="auto"/>
              <w:textAlignment w:val="auto"/>
              <w:rPr>
                <w:rFonts w:hAnsi="宋体" w:cs="宋体"/>
                <w:b w:val="0"/>
                <w:bCs w:val="0"/>
                <w:color w:val="000000" w:themeColor="text1"/>
                <w:kern w:val="28"/>
                <w:sz w:val="24"/>
                <w14:textFill>
                  <w14:solidFill>
                    <w14:schemeClr w14:val="tx1"/>
                  </w14:solidFill>
                </w14:textFill>
              </w:rPr>
            </w:pPr>
            <w:r>
              <w:rPr>
                <w:rFonts w:hint="eastAsia" w:hAnsi="宋体" w:cs="宋体"/>
                <w:b w:val="0"/>
                <w:bCs w:val="0"/>
                <w:color w:val="000000" w:themeColor="text1"/>
                <w:kern w:val="28"/>
                <w:sz w:val="24"/>
                <w:szCs w:val="24"/>
                <w14:textFill>
                  <w14:solidFill>
                    <w14:schemeClr w14:val="tx1"/>
                  </w14:solidFill>
                </w14:textFill>
              </w:rPr>
              <w:t>备份投标文件送达地点：</w:t>
            </w:r>
            <w:r>
              <w:rPr>
                <w:rFonts w:hint="eastAsia" w:hAnsi="宋体" w:cs="宋体"/>
                <w:b w:val="0"/>
                <w:bCs w:val="0"/>
                <w:color w:val="000000" w:themeColor="text1"/>
                <w:kern w:val="28"/>
                <w:sz w:val="24"/>
                <w:szCs w:val="24"/>
                <w:u w:val="single"/>
                <w:lang w:val="en-US" w:eastAsia="zh-CN"/>
                <w14:textFill>
                  <w14:solidFill>
                    <w14:schemeClr w14:val="tx1"/>
                  </w14:solidFill>
                </w14:textFill>
              </w:rPr>
              <w:t>杭州市</w:t>
            </w:r>
            <w:r>
              <w:rPr>
                <w:rFonts w:hint="eastAsia" w:ascii="宋体" w:hAnsi="宋体" w:cs="宋体"/>
                <w:color w:val="000000" w:themeColor="text1"/>
                <w:sz w:val="24"/>
                <w:u w:val="single"/>
                <w:lang w:eastAsia="zh-CN"/>
                <w14:textFill>
                  <w14:solidFill>
                    <w14:schemeClr w14:val="tx1"/>
                  </w14:solidFill>
                </w14:textFill>
              </w:rPr>
              <w:t>桐庐县城南街道白云源路1018号中艺锦绣名都1403室</w:t>
            </w:r>
            <w:r>
              <w:rPr>
                <w:rFonts w:hint="eastAsia" w:hAnsi="宋体" w:cs="宋体"/>
                <w:b w:val="0"/>
                <w:bCs w:val="0"/>
                <w:color w:val="000000" w:themeColor="text1"/>
                <w:kern w:val="28"/>
                <w:sz w:val="24"/>
                <w:szCs w:val="24"/>
                <w:u w:val="single"/>
                <w:lang w:eastAsia="zh-CN"/>
                <w14:textFill>
                  <w14:solidFill>
                    <w14:schemeClr w14:val="tx1"/>
                  </w14:solidFill>
                </w14:textFill>
              </w:rPr>
              <w:t>留印工程咨询（浙江）有限公司</w:t>
            </w:r>
            <w:r>
              <w:rPr>
                <w:rFonts w:hint="eastAsia" w:hAnsi="宋体" w:cs="宋体"/>
                <w:b w:val="0"/>
                <w:bCs w:val="0"/>
                <w:color w:val="000000" w:themeColor="text1"/>
                <w:kern w:val="28"/>
                <w:sz w:val="24"/>
                <w:szCs w:val="24"/>
                <w14:textFill>
                  <w14:solidFill>
                    <w14:schemeClr w14:val="tx1"/>
                  </w14:solidFill>
                </w14:textFill>
              </w:rPr>
              <w:t>；备份投标文件签收人员联系电话</w:t>
            </w:r>
            <w:r>
              <w:rPr>
                <w:rFonts w:hint="eastAsia" w:hAnsi="宋体" w:cs="宋体"/>
                <w:b w:val="0"/>
                <w:bCs w:val="0"/>
                <w:color w:val="000000" w:themeColor="text1"/>
                <w:kern w:val="28"/>
                <w:sz w:val="24"/>
                <w:szCs w:val="24"/>
                <w:lang w:eastAsia="zh-CN"/>
                <w14:textFill>
                  <w14:solidFill>
                    <w14:schemeClr w14:val="tx1"/>
                  </w14:solidFill>
                </w14:textFill>
              </w:rPr>
              <w:t>：</w:t>
            </w:r>
            <w:r>
              <w:rPr>
                <w:rFonts w:hint="eastAsia" w:hAnsi="宋体" w:cs="宋体"/>
                <w:b w:val="0"/>
                <w:bCs w:val="0"/>
                <w:color w:val="000000" w:themeColor="text1"/>
                <w:sz w:val="24"/>
                <w:u w:val="single"/>
                <w:lang w:val="en-US" w:eastAsia="zh-CN"/>
                <w14:textFill>
                  <w14:solidFill>
                    <w14:schemeClr w14:val="tx1"/>
                  </w14:solidFill>
                </w14:textFill>
              </w:rPr>
              <w:t>皇甫女士18357105554</w:t>
            </w:r>
            <w:r>
              <w:rPr>
                <w:rFonts w:hint="eastAsia" w:hAnsi="宋体" w:cs="宋体"/>
                <w:b w:val="0"/>
                <w:bCs w:val="0"/>
                <w:color w:val="000000" w:themeColor="text1"/>
                <w:sz w:val="24"/>
                <w:u w:val="single"/>
                <w14:textFill>
                  <w14:solidFill>
                    <w14:schemeClr w14:val="tx1"/>
                  </w14:solidFill>
                </w14:textFill>
              </w:rPr>
              <w:t xml:space="preserve"> </w:t>
            </w:r>
            <w:r>
              <w:rPr>
                <w:rFonts w:hint="eastAsia" w:hAnsi="宋体" w:cs="宋体"/>
                <w:b w:val="0"/>
                <w:bCs w:val="0"/>
                <w:color w:val="000000" w:themeColor="text1"/>
                <w:sz w:val="24"/>
                <w14:textFill>
                  <w14:solidFill>
                    <w14:schemeClr w14:val="tx1"/>
                  </w14:solidFill>
                </w14:textFill>
              </w:rPr>
              <w:t>。</w:t>
            </w:r>
            <w:r>
              <w:rPr>
                <w:rFonts w:hint="eastAsia" w:hAnsi="宋体" w:cs="宋体"/>
                <w:b/>
                <w:bCs/>
                <w:color w:val="000000" w:themeColor="text1"/>
                <w:sz w:val="24"/>
                <w:szCs w:val="24"/>
                <w14:textFill>
                  <w14:solidFill>
                    <w14:schemeClr w14:val="tx1"/>
                  </w14:solidFill>
                </w14:textFill>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8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3</w:t>
            </w:r>
          </w:p>
        </w:tc>
        <w:tc>
          <w:tcPr>
            <w:tcW w:w="2084"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宋体" w:hAnsi="宋体" w:cs="宋体"/>
                <w:b/>
                <w:bCs w:val="0"/>
                <w:sz w:val="24"/>
              </w:rPr>
            </w:pPr>
            <w:r>
              <w:rPr>
                <w:rFonts w:hint="eastAsia" w:ascii="宋体" w:hAnsi="宋体" w:cs="宋体"/>
                <w:b/>
                <w:bCs w:val="0"/>
                <w:sz w:val="24"/>
              </w:rPr>
              <w:t>合同签订</w:t>
            </w:r>
          </w:p>
        </w:tc>
        <w:tc>
          <w:tcPr>
            <w:tcW w:w="6212"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before="157" w:beforeLines="50" w:line="336" w:lineRule="auto"/>
              <w:textAlignment w:val="auto"/>
              <w:rPr>
                <w:rFonts w:ascii="宋体" w:hAnsi="宋体" w:cs="宋体"/>
                <w:b w:val="0"/>
                <w:bCs w:val="0"/>
                <w:sz w:val="24"/>
                <w:lang w:val="zh-CN"/>
              </w:rPr>
            </w:pPr>
            <w:r>
              <w:rPr>
                <w:rFonts w:hint="eastAsia" w:ascii="宋体" w:hAnsi="宋体" w:cs="宋体"/>
                <w:b w:val="0"/>
                <w:bCs w:val="0"/>
                <w:sz w:val="24"/>
              </w:rPr>
              <w:t>采购人与中标人应当在《中标通知书》发出之日起30日内签订政府采购合同。同时，采购代理机构对合同内容进行审查，如发现与采购结果和投标承诺内容不一致的，应予以纠正。中标人拖延、拒签合同的,将被取消中标资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auto"/>
                <w:sz w:val="24"/>
                <w:highlight w:val="none"/>
              </w:rPr>
            </w:pPr>
            <w:r>
              <w:rPr>
                <w:rFonts w:hint="eastAsia" w:ascii="宋体" w:hAnsi="宋体" w:cs="宋体"/>
                <w:b/>
                <w:bCs w:val="0"/>
                <w:color w:val="auto"/>
                <w:sz w:val="24"/>
                <w:highlight w:val="none"/>
              </w:rPr>
              <w:t>履约保证金</w:t>
            </w:r>
          </w:p>
        </w:tc>
        <w:tc>
          <w:tcPr>
            <w:tcW w:w="6212" w:type="dxa"/>
            <w:tcBorders>
              <w:top w:val="single" w:color="000000" w:sz="8" w:space="0"/>
              <w:left w:val="single" w:color="000000" w:sz="2" w:space="0"/>
              <w:bottom w:val="single" w:color="000000" w:sz="8" w:space="0"/>
              <w:right w:val="single" w:color="000000" w:sz="8" w:space="0"/>
            </w:tcBorders>
            <w:vAlign w:val="center"/>
          </w:tcPr>
          <w:p>
            <w:pPr>
              <w:tabs>
                <w:tab w:val="left" w:pos="0"/>
              </w:tabs>
              <w:spacing w:line="360" w:lineRule="auto"/>
              <w:rPr>
                <w:rFonts w:hint="eastAsia" w:ascii="宋体" w:hAnsi="宋体" w:eastAsia="宋体" w:cs="宋体"/>
                <w:b w:val="0"/>
                <w:bCs w:val="0"/>
                <w:snapToGrid w:val="0"/>
                <w:color w:val="auto"/>
                <w:kern w:val="28"/>
                <w:sz w:val="24"/>
                <w:highlight w:val="none"/>
                <w:lang w:eastAsia="zh-CN"/>
              </w:rPr>
            </w:pPr>
            <w:r>
              <w:rPr>
                <w:rFonts w:hint="eastAsia" w:ascii="宋体" w:hAnsi="宋体" w:cs="宋体"/>
                <w:b w:val="0"/>
                <w:bCs w:val="0"/>
                <w:color w:val="auto"/>
                <w:kern w:val="0"/>
                <w:sz w:val="24"/>
                <w:highlight w:val="none"/>
                <w:lang w:val="en-US" w:eastAsia="zh-CN"/>
              </w:rPr>
              <w:t>合同签订前中</w:t>
            </w:r>
            <w:r>
              <w:rPr>
                <w:rFonts w:hint="eastAsia" w:ascii="宋体" w:hAnsi="宋体" w:eastAsia="宋体" w:cs="宋体"/>
                <w:b w:val="0"/>
                <w:bCs w:val="0"/>
                <w:color w:val="auto"/>
                <w:kern w:val="0"/>
                <w:sz w:val="24"/>
                <w:highlight w:val="none"/>
                <w:lang w:val="en-US" w:eastAsia="zh-CN"/>
              </w:rPr>
              <w:t>标人缴纳合同总价的0.1%作为履约保证金，服务期满后无息退还。缴纳方式：</w:t>
            </w:r>
            <w:r>
              <w:rPr>
                <w:rFonts w:hint="eastAsia" w:ascii="宋体" w:hAnsi="宋体" w:cs="宋体"/>
                <w:b w:val="0"/>
                <w:bCs w:val="0"/>
                <w:color w:val="auto"/>
                <w:kern w:val="0"/>
                <w:sz w:val="24"/>
                <w:highlight w:val="none"/>
                <w:lang w:val="en-US" w:eastAsia="zh-CN"/>
              </w:rPr>
              <w:t>供应商以银行、保险公司出具保函形式提交履约保证金的，采购人不得拒收。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15</w:t>
            </w:r>
          </w:p>
        </w:tc>
        <w:tc>
          <w:tcPr>
            <w:tcW w:w="2084"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val="0"/>
                <w:color w:val="000000" w:themeColor="text1"/>
                <w:sz w:val="24"/>
                <w14:textFill>
                  <w14:solidFill>
                    <w14:schemeClr w14:val="tx1"/>
                  </w14:solidFill>
                </w14:textFill>
              </w:rPr>
            </w:pPr>
            <w:r>
              <w:rPr>
                <w:rFonts w:hint="eastAsia" w:ascii="宋体" w:hAnsi="宋体" w:cs="宋体"/>
                <w:b/>
                <w:bCs w:val="0"/>
                <w:color w:val="000000" w:themeColor="text1"/>
                <w:sz w:val="24"/>
                <w14:textFill>
                  <w14:solidFill>
                    <w14:schemeClr w14:val="tx1"/>
                  </w14:solidFill>
                </w14:textFill>
              </w:rPr>
              <w:t>采购代理费用</w:t>
            </w:r>
          </w:p>
        </w:tc>
        <w:tc>
          <w:tcPr>
            <w:tcW w:w="62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themeColor="text1"/>
                <w:kern w:val="28"/>
                <w:sz w:val="24"/>
                <w14:textFill>
                  <w14:solidFill>
                    <w14:schemeClr w14:val="tx1"/>
                  </w14:solidFill>
                </w14:textFill>
              </w:rPr>
            </w:pPr>
            <w:r>
              <w:rPr>
                <w:rFonts w:hint="eastAsia" w:ascii="宋体" w:hAnsi="宋体" w:eastAsia="宋体" w:cs="宋体"/>
                <w:b w:val="0"/>
                <w:bCs w:val="0"/>
                <w:kern w:val="28"/>
                <w:sz w:val="24"/>
                <w:szCs w:val="24"/>
                <w:lang w:val="en-US" w:eastAsia="zh-CN" w:bidi="ar-SA"/>
              </w:rPr>
              <w:t>本次采购的招标代理服务费：按浙价服[2003]77号文件收费标准计取,以上费用由中标单位在领取中标通知书时，一次性支付给代理公司，上述费用应含在投标报价中（不得单独列项），投标人在投标报价让利中考虑上述费用。</w:t>
            </w:r>
          </w:p>
        </w:tc>
      </w:tr>
      <w:bookmarkEnd w:id="8"/>
    </w:tbl>
    <w:p>
      <w:pPr>
        <w:pStyle w:val="28"/>
        <w:ind w:left="0" w:leftChars="0"/>
      </w:pPr>
      <w:bookmarkStart w:id="9" w:name="_Toc164416483"/>
    </w:p>
    <w:p>
      <w:pPr>
        <w:pStyle w:val="28"/>
        <w:ind w:left="0" w:leftChars="0"/>
      </w:pPr>
    </w:p>
    <w:p>
      <w:pPr>
        <w:pStyle w:val="28"/>
        <w:ind w:left="0" w:leftChars="0"/>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adjustRightInd/>
        <w:spacing w:before="360" w:beforeLines="150" w:line="360" w:lineRule="auto"/>
        <w:ind w:firstLine="3845" w:firstLineChars="1197"/>
        <w:outlineLvl w:val="0"/>
        <w:rPr>
          <w:rFonts w:hint="eastAsia" w:ascii="宋体" w:hAnsi="宋体" w:cs="宋体"/>
          <w:b/>
          <w:color w:val="000000" w:themeColor="text1"/>
          <w:sz w:val="32"/>
          <w:szCs w:val="20"/>
          <w14:textFill>
            <w14:solidFill>
              <w14:schemeClr w14:val="tx1"/>
            </w14:solidFill>
          </w14:textFill>
        </w:rPr>
      </w:pPr>
    </w:p>
    <w:p>
      <w:pPr>
        <w:pStyle w:val="27"/>
        <w:ind w:left="0" w:leftChars="0" w:firstLine="0" w:firstLineChars="0"/>
        <w:rPr>
          <w:rFonts w:hint="eastAsia"/>
        </w:rPr>
      </w:pPr>
    </w:p>
    <w:p>
      <w:pPr>
        <w:adjustRightInd/>
        <w:spacing w:before="360" w:beforeLines="150" w:line="360" w:lineRule="auto"/>
        <w:ind w:firstLine="3845" w:firstLineChars="1197"/>
        <w:outlineLvl w:val="0"/>
        <w:rPr>
          <w:rFonts w:ascii="宋体" w:hAnsi="宋体" w:cs="宋体"/>
          <w:b/>
          <w:color w:val="000000" w:themeColor="text1"/>
          <w:sz w:val="32"/>
          <w:szCs w:val="20"/>
          <w14:textFill>
            <w14:solidFill>
              <w14:schemeClr w14:val="tx1"/>
            </w14:solidFill>
          </w14:textFill>
        </w:rPr>
      </w:pPr>
      <w:r>
        <w:rPr>
          <w:rFonts w:hint="eastAsia" w:ascii="宋体" w:hAnsi="宋体" w:cs="宋体"/>
          <w:b/>
          <w:color w:val="000000" w:themeColor="text1"/>
          <w:sz w:val="32"/>
          <w:szCs w:val="20"/>
          <w14:textFill>
            <w14:solidFill>
              <w14:schemeClr w14:val="tx1"/>
            </w14:solidFill>
          </w14:textFill>
        </w:rPr>
        <w:t>一、总则</w:t>
      </w:r>
    </w:p>
    <w:p>
      <w:pPr>
        <w:snapToGrid w:val="0"/>
        <w:spacing w:line="360" w:lineRule="auto"/>
        <w:ind w:firstLine="361" w:firstLineChars="150"/>
        <w:jc w:val="left"/>
        <w:outlineLvl w:val="1"/>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 适用范围</w:t>
      </w:r>
    </w:p>
    <w:p>
      <w:pPr>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2. 定义</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 “采购人”系指</w:t>
      </w:r>
      <w:r>
        <w:rPr>
          <w:rFonts w:hint="eastAsia" w:ascii="宋体" w:hAnsi="宋体" w:cs="宋体"/>
          <w:color w:val="000000" w:themeColor="text1"/>
          <w:sz w:val="24"/>
          <w:lang w:eastAsia="zh-CN"/>
          <w14:textFill>
            <w14:solidFill>
              <w14:schemeClr w14:val="tx1"/>
            </w14:solidFill>
          </w14:textFill>
        </w:rPr>
        <w:t>桐庐县市政园林建设管理处</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 “采购机构”系指</w:t>
      </w:r>
      <w:r>
        <w:rPr>
          <w:rFonts w:hint="eastAsia" w:ascii="宋体" w:hAnsi="宋体" w:cs="宋体"/>
          <w:color w:val="000000" w:themeColor="text1"/>
          <w:sz w:val="24"/>
          <w:lang w:eastAsia="zh-CN"/>
          <w14:textFill>
            <w14:solidFill>
              <w14:schemeClr w14:val="tx1"/>
            </w14:solidFill>
          </w14:textFill>
        </w:rPr>
        <w:t>留印工程咨询（浙江）有限公司</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 “投标人”系指是指响应招标、参加投标竞争的法人、其他组织或者自然人。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2.6“电子交易平台”是指本项目政府采购活动所依托的政府采购云平台（https://www.zcygov.cn/）。</w:t>
      </w:r>
    </w:p>
    <w:p>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2.7 “▲” 系指实质性要求条款</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sz w:val="24"/>
          <w:highlight w:val="none"/>
        </w:rPr>
        <w:t>“</w:t>
      </w:r>
      <w:r>
        <w:rPr>
          <w:rFonts w:ascii="Wingdings" w:hAnsi="Wingdings" w:cs="宋体"/>
          <w:kern w:val="0"/>
          <w:sz w:val="24"/>
          <w:highlight w:val="none"/>
        </w:rPr>
        <w:t></w:t>
      </w:r>
      <w:r>
        <w:rPr>
          <w:rFonts w:hint="eastAsia" w:ascii="宋体" w:hAnsi="宋体" w:cs="宋体"/>
          <w:sz w:val="24"/>
          <w:highlight w:val="none"/>
        </w:rPr>
        <w:t>” 系指适用本项目的要求，“</w:t>
      </w:r>
      <w:r>
        <w:rPr>
          <w:rFonts w:hint="eastAsia" w:ascii="宋体" w:hAnsi="宋体" w:cs="宋体"/>
          <w:kern w:val="0"/>
          <w:sz w:val="24"/>
          <w:highlight w:val="none"/>
        </w:rPr>
        <w:t>☐</w:t>
      </w:r>
      <w:r>
        <w:rPr>
          <w:rFonts w:hint="eastAsia" w:ascii="宋体" w:hAnsi="宋体" w:cs="宋体"/>
          <w:sz w:val="24"/>
          <w:highlight w:val="none"/>
        </w:rPr>
        <w:t>” 系指不适用本项目的要求。</w:t>
      </w:r>
    </w:p>
    <w:p>
      <w:pPr>
        <w:spacing w:line="360" w:lineRule="auto"/>
        <w:ind w:firstLine="241" w:firstLineChars="1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w:t>
      </w:r>
      <w:r>
        <w:rPr>
          <w:rFonts w:hint="eastAsia" w:ascii="宋体" w:hAnsi="宋体" w:cs="宋体"/>
          <w:color w:val="000000" w:themeColor="text1"/>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3.3.2.2在工程采购项目中，工程由中小企业承建，即工程施工单位为中小企业；</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hint="eastAsia" w:ascii="宋体" w:hAnsi="宋体" w:cs="宋体"/>
          <w:sz w:val="24"/>
        </w:rPr>
      </w:pPr>
      <w:r>
        <w:rPr>
          <w:rFonts w:hint="eastAsia" w:ascii="宋体" w:hAnsi="宋体" w:cs="宋体"/>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hint="eastAsia" w:ascii="宋体" w:hAnsi="宋体" w:cs="宋体"/>
          <w:sz w:val="24"/>
        </w:rPr>
      </w:pPr>
      <w:r>
        <w:rPr>
          <w:rFonts w:hint="eastAsia" w:ascii="宋体" w:hAnsi="宋体" w:cs="宋体"/>
          <w:sz w:val="24"/>
          <w:highlight w:val="none"/>
        </w:rPr>
        <w:t>3.4.3 采购人应当贯彻落实知识产权保护相关法律法规，应当采购使用正版软件。</w:t>
      </w:r>
    </w:p>
    <w:p>
      <w:pPr>
        <w:spacing w:line="360" w:lineRule="auto"/>
        <w:ind w:firstLine="240" w:firstLineChars="100"/>
        <w:rPr>
          <w:rFonts w:ascii="宋体" w:hAnsi="宋体" w:cs="宋体"/>
          <w:b/>
          <w:color w:val="000000" w:themeColor="text1"/>
          <w:sz w:val="24"/>
          <w14:textFill>
            <w14:solidFill>
              <w14:schemeClr w14:val="tx1"/>
            </w14:solidFill>
          </w14:textFill>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hint="eastAsia" w:ascii="宋体" w:hAnsi="宋体" w:cs="宋体"/>
          <w:color w:val="000000" w:themeColor="text1"/>
          <w:sz w:val="24"/>
          <w14:textFill>
            <w14:solidFill>
              <w14:schemeClr w14:val="tx1"/>
            </w14:solidFill>
          </w14:textFill>
        </w:rPr>
        <w:cr/>
      </w: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4. 询问、质疑、投诉</w:t>
      </w:r>
    </w:p>
    <w:p>
      <w:pPr>
        <w:autoSpaceDE w:val="0"/>
        <w:autoSpaceDN w:val="0"/>
        <w:spacing w:line="360" w:lineRule="auto"/>
        <w:ind w:firstLine="240" w:firstLineChars="1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4.1</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供应商询问</w:t>
      </w:r>
    </w:p>
    <w:p>
      <w:pPr>
        <w:autoSpaceDE w:val="0"/>
        <w:autoSpaceDN w:val="0"/>
        <w:spacing w:line="360" w:lineRule="auto"/>
        <w:ind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4.2</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供应商质疑</w:t>
      </w:r>
    </w:p>
    <w:p>
      <w:pPr>
        <w:pStyle w:val="36"/>
        <w:spacing w:line="360" w:lineRule="auto"/>
        <w:ind w:firstLine="480" w:firstLineChars="200"/>
        <w:rPr>
          <w:rFonts w:hAnsi="宋体" w:cs="宋体"/>
          <w:color w:val="000000" w:themeColor="text1"/>
          <w:sz w:val="24"/>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w:t>
      </w:r>
      <w:r>
        <w:rPr>
          <w:rFonts w:hint="eastAsia" w:hAnsi="宋体" w:cs="宋体"/>
          <w:color w:val="000000" w:themeColor="text1"/>
          <w:sz w:val="24"/>
          <w14:textFill>
            <w14:solidFill>
              <w14:schemeClr w14:val="tx1"/>
            </w14:solidFill>
          </w14:textFill>
        </w:rPr>
        <w:t>.1提出质疑的供应商应当是参与所质疑项目采购活动的供应商。潜在供应商已依法获取其可质疑的招标文件的，可以对该文件提出质疑。</w:t>
      </w:r>
    </w:p>
    <w:p>
      <w:pPr>
        <w:pStyle w:val="36"/>
        <w:spacing w:line="360" w:lineRule="auto"/>
        <w:ind w:firstLine="480" w:firstLineChars="200"/>
        <w:rPr>
          <w:rFonts w:hAnsi="宋体" w:cs="宋体"/>
          <w:color w:val="000000" w:themeColor="text1"/>
          <w:sz w:val="24"/>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w:t>
      </w:r>
      <w:r>
        <w:rPr>
          <w:rFonts w:hint="eastAsia" w:hAnsi="宋体" w:cs="宋体"/>
          <w:color w:val="000000" w:themeColor="text1"/>
          <w:sz w:val="24"/>
          <w14:textFill>
            <w14:solidFill>
              <w14:schemeClr w14:val="tx1"/>
            </w14:solidFill>
          </w14:textFill>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7"/>
        <w:spacing w:line="360" w:lineRule="auto"/>
        <w:ind w:firstLine="480" w:firstLineChars="200"/>
        <w:rPr>
          <w:rFonts w:hAnsi="宋体" w:cs="宋体"/>
          <w:snapToGrid/>
          <w:color w:val="000000" w:themeColor="text1"/>
          <w:kern w:val="2"/>
          <w:sz w:val="24"/>
          <w14:textFill>
            <w14:solidFill>
              <w14:schemeClr w14:val="tx1"/>
            </w14:solidFill>
          </w14:textFill>
        </w:rPr>
      </w:pPr>
      <w:r>
        <w:rPr>
          <w:rFonts w:hint="eastAsia" w:hAnsi="宋体" w:cs="宋体"/>
          <w:snapToGrid/>
          <w:color w:val="000000" w:themeColor="text1"/>
          <w:kern w:val="2"/>
          <w:sz w:val="24"/>
          <w14:textFill>
            <w14:solidFill>
              <w14:schemeClr w14:val="tx1"/>
            </w14:solidFill>
          </w14:textFill>
        </w:rPr>
        <w:t>4.2.2.1对招标文件提出质疑的，质疑期限为供应商获得招标文件之日或者招标文件公告期限届满之日起计算。</w:t>
      </w:r>
    </w:p>
    <w:p>
      <w:pPr>
        <w:pStyle w:val="36"/>
        <w:spacing w:line="360" w:lineRule="auto"/>
        <w:ind w:firstLine="480" w:firstLineChars="200"/>
        <w:rPr>
          <w:rFonts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4.2.2.2对采购过程提出质疑的，质疑期限为各采购程序环节结束之日起计算。对同一采购程序环节的质疑，供应商须一次性提出。</w:t>
      </w:r>
    </w:p>
    <w:p>
      <w:pPr>
        <w:pStyle w:val="36"/>
        <w:spacing w:line="360" w:lineRule="auto"/>
        <w:ind w:firstLine="480" w:firstLineChars="200"/>
        <w:rPr>
          <w:rFonts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4.2.2.3对采购结果提出质疑的，质疑期限自采购结果公告期限届满之日起计算。</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w:t>
      </w:r>
      <w:r>
        <w:rPr>
          <w:rFonts w:hint="eastAsia" w:hAnsi="宋体" w:cs="宋体"/>
          <w:color w:val="000000" w:themeColor="text1"/>
          <w:sz w:val="24"/>
          <w14:textFill>
            <w14:solidFill>
              <w14:schemeClr w14:val="tx1"/>
            </w14:solidFill>
          </w14:textFill>
        </w:rPr>
        <w:t>供应商提出质疑应当提交质疑函和必要的证明材料。质疑函应当包括下列内容：</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4.2.3.1供应商的姓名或者名称、地址、邮编、联系人及联系电话；</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4.2.3.2质疑项目的名称、编号；</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4.2.3.3具体、明确的质疑事项和与质疑事项相关的请求；</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4.2.3.4事实依据；</w:t>
      </w:r>
    </w:p>
    <w:p>
      <w:pPr>
        <w:pStyle w:val="36"/>
        <w:spacing w:line="360" w:lineRule="auto"/>
        <w:ind w:firstLine="480" w:firstLineChars="200"/>
        <w:rPr>
          <w:rFonts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4.2.3.5必要的法律依据；</w:t>
      </w:r>
    </w:p>
    <w:p>
      <w:pPr>
        <w:pStyle w:val="36"/>
        <w:spacing w:line="360" w:lineRule="auto"/>
        <w:ind w:firstLine="480" w:firstLineChars="200"/>
        <w:rPr>
          <w:rFonts w:hint="eastAsia" w:hAnsi="宋体" w:cs="宋体"/>
          <w:color w:val="000000" w:themeColor="text1"/>
          <w:kern w:val="0"/>
          <w:sz w:val="24"/>
          <w:lang w:val="zh-CN"/>
          <w14:textFill>
            <w14:solidFill>
              <w14:schemeClr w14:val="tx1"/>
            </w14:solidFill>
          </w14:textFill>
        </w:rPr>
      </w:pPr>
      <w:r>
        <w:rPr>
          <w:rFonts w:hint="eastAsia" w:hAnsi="宋体" w:cs="宋体"/>
          <w:color w:val="000000" w:themeColor="text1"/>
          <w:kern w:val="0"/>
          <w:sz w:val="24"/>
          <w:lang w:val="zh-CN"/>
          <w14:textFill>
            <w14:solidFill>
              <w14:schemeClr w14:val="tx1"/>
            </w14:solidFill>
          </w14:textFill>
        </w:rPr>
        <w:t>4.2.3.6提出质疑的日期。</w:t>
      </w:r>
    </w:p>
    <w:p>
      <w:pPr>
        <w:pStyle w:val="887"/>
        <w:shd w:val="clear" w:color="auto" w:fill="FFFFFF"/>
        <w:snapToGrid w:val="0"/>
        <w:spacing w:after="240" w:afterAutospacing="0" w:line="360" w:lineRule="auto"/>
        <w:ind w:firstLine="400"/>
        <w:contextualSpacing/>
        <w:rPr>
          <w:lang w:val="zh-CN"/>
        </w:rPr>
      </w:pPr>
      <w:r>
        <w:rPr>
          <w:rFonts w:hint="eastAsia"/>
          <w:color w:val="000000" w:themeColor="text1"/>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质疑函范本及制作说明详见附件2。</w:t>
      </w:r>
    </w:p>
    <w:p>
      <w:pPr>
        <w:pStyle w:val="887"/>
        <w:shd w:val="clear" w:color="auto" w:fill="FFFFFF"/>
        <w:snapToGrid w:val="0"/>
        <w:spacing w:after="240" w:afterAutospacing="0" w:line="360" w:lineRule="auto"/>
        <w:ind w:firstLine="480" w:firstLineChars="200"/>
        <w:contextualSpacing/>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4.2</w:t>
      </w:r>
      <w:r>
        <w:rPr>
          <w:rFonts w:hint="eastAsia"/>
          <w:color w:val="000000" w:themeColor="text1"/>
          <w14:textFill>
            <w14:solidFill>
              <w14:schemeClr w14:val="tx1"/>
            </w14:solidFill>
          </w14:textFill>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240" w:firstLineChars="100"/>
        <w:contextualSpacing/>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4.2</w:t>
      </w:r>
      <w:r>
        <w:rPr>
          <w:rFonts w:hint="eastAsia"/>
          <w:color w:val="000000" w:themeColor="text1"/>
          <w14:textFill>
            <w14:solidFill>
              <w14:schemeClr w14:val="tx1"/>
            </w14:solidFill>
          </w14:textFill>
        </w:rPr>
        <w:t>.5询问或者质疑事项可能影响采购结果的，采购人应当暂停签订合同，已经签订合同的，应当中止履行合同。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240" w:firstLineChars="100"/>
        <w:contextualSpacing/>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4.3供应商投诉</w:t>
      </w:r>
    </w:p>
    <w:p>
      <w:pPr>
        <w:pStyle w:val="887"/>
        <w:shd w:val="clear" w:color="auto" w:fill="FFFFFF"/>
        <w:snapToGrid w:val="0"/>
        <w:spacing w:after="240" w:afterAutospacing="0" w:line="360" w:lineRule="auto"/>
        <w:ind w:firstLine="240" w:firstLineChars="1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rFonts w:hint="eastAsia"/>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供应商投诉的事项不得超出已质疑事项的范围，基于质疑答复内容提出的投诉事项除外。</w:t>
      </w:r>
    </w:p>
    <w:p>
      <w:pPr>
        <w:pStyle w:val="887"/>
        <w:shd w:val="clear" w:color="auto" w:fill="FFFFFF"/>
        <w:snapToGrid w:val="0"/>
        <w:spacing w:after="240" w:afterAutospacing="0" w:line="360" w:lineRule="auto"/>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4.3.3供应商投诉应当有明确的请求和必要的证明材料。</w:t>
      </w:r>
    </w:p>
    <w:p>
      <w:pPr>
        <w:pStyle w:val="887"/>
        <w:shd w:val="clear" w:color="auto" w:fill="FFFFFF"/>
        <w:snapToGrid w:val="0"/>
        <w:spacing w:after="240" w:afterAutospacing="0" w:line="360" w:lineRule="auto"/>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投诉书范本及制作说明详见附件3。</w:t>
      </w:r>
    </w:p>
    <w:p>
      <w:pPr>
        <w:pStyle w:val="887"/>
        <w:shd w:val="clear" w:color="auto" w:fill="FFFFFF"/>
        <w:snapToGrid w:val="0"/>
        <w:spacing w:after="240" w:afterAutospacing="0" w:line="360" w:lineRule="auto"/>
        <w:ind w:firstLine="400"/>
        <w:contextualSpacing/>
        <w:rPr>
          <w:color w:val="000000" w:themeColor="text1"/>
          <w14:textFill>
            <w14:solidFill>
              <w14:schemeClr w14:val="tx1"/>
            </w14:solidFill>
          </w14:textFill>
        </w:rPr>
      </w:pPr>
    </w:p>
    <w:p>
      <w:pPr>
        <w:adjustRightInd/>
        <w:spacing w:line="360" w:lineRule="auto"/>
        <w:jc w:val="center"/>
        <w:outlineLvl w:val="0"/>
        <w:rPr>
          <w:rFonts w:ascii="宋体" w:hAnsi="宋体" w:cs="宋体"/>
          <w:b/>
          <w:color w:val="000000" w:themeColor="text1"/>
          <w:sz w:val="32"/>
          <w:szCs w:val="20"/>
          <w14:textFill>
            <w14:solidFill>
              <w14:schemeClr w14:val="tx1"/>
            </w14:solidFill>
          </w14:textFill>
        </w:rPr>
      </w:pPr>
      <w:r>
        <w:rPr>
          <w:rFonts w:hint="eastAsia" w:ascii="宋体" w:hAnsi="宋体" w:cs="宋体"/>
          <w:b/>
          <w:color w:val="000000" w:themeColor="text1"/>
          <w:sz w:val="32"/>
          <w:szCs w:val="20"/>
          <w14:textFill>
            <w14:solidFill>
              <w14:schemeClr w14:val="tx1"/>
            </w14:solidFill>
          </w14:textFill>
        </w:rPr>
        <w:t xml:space="preserve">      二、招标文件的构成、澄清、修改</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5．招标文件的构成</w:t>
      </w:r>
    </w:p>
    <w:p>
      <w:pPr>
        <w:pStyle w:val="36"/>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 招标文件包括下列文件及附件：</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5.1.1招标公告；</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5.1.2投标人须知；</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5.1.3采购需求；</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5.1.4评标办法；</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5.1.5拟签订的合同文本；</w:t>
      </w:r>
    </w:p>
    <w:p>
      <w:pPr>
        <w:pStyle w:val="36"/>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14:textFill>
            <w14:solidFill>
              <w14:schemeClr w14:val="tx1"/>
            </w14:solidFill>
          </w14:textFill>
        </w:rPr>
        <w:t>5.1.6</w:t>
      </w:r>
      <w:r>
        <w:rPr>
          <w:rFonts w:hint="eastAsia" w:hAnsi="宋体" w:cs="宋体"/>
          <w:color w:val="000000" w:themeColor="text1"/>
          <w:sz w:val="24"/>
          <w:szCs w:val="24"/>
          <w14:textFill>
            <w14:solidFill>
              <w14:schemeClr w14:val="tx1"/>
            </w14:solidFill>
          </w14:textFill>
        </w:rPr>
        <w:t>应提交的有关格式范例。</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5.2与本项目有关的</w:t>
      </w:r>
      <w:r>
        <w:rPr>
          <w:rFonts w:hint="eastAsia" w:ascii="宋体" w:hAnsi="宋体" w:cs="宋体"/>
          <w:bCs/>
          <w:color w:val="000000" w:themeColor="text1"/>
          <w:sz w:val="24"/>
          <w14:textFill>
            <w14:solidFill>
              <w14:schemeClr w14:val="tx1"/>
            </w14:solidFill>
          </w14:textFill>
        </w:rPr>
        <w:t>澄清或者修改的内容为招标文件的组成部分</w:t>
      </w:r>
      <w:r>
        <w:rPr>
          <w:rFonts w:hint="eastAsia" w:ascii="宋体" w:hAnsi="宋体" w:cs="宋体"/>
          <w:color w:val="000000" w:themeColor="text1"/>
          <w:sz w:val="24"/>
          <w14:textFill>
            <w14:solidFill>
              <w14:schemeClr w14:val="tx1"/>
            </w14:solidFill>
          </w14:textFill>
        </w:rPr>
        <w:t>。</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6. 招标文件的澄清、修改</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6.1已获取招标文件的潜在投标人，若有问题需要澄清，应于投标截止时间前，以书面形式向采购机构提出。</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6"/>
        <w:jc w:val="center"/>
        <w:rPr>
          <w:rFonts w:ascii="宋体" w:hAnsi="宋体" w:cs="宋体"/>
          <w:b/>
          <w:color w:val="000000" w:themeColor="text1"/>
          <w:sz w:val="30"/>
          <w:szCs w:val="20"/>
          <w14:textFill>
            <w14:solidFill>
              <w14:schemeClr w14:val="tx1"/>
            </w14:solidFill>
          </w14:textFill>
        </w:rPr>
      </w:pPr>
      <w:r>
        <w:rPr>
          <w:rFonts w:hint="eastAsia" w:ascii="宋体" w:hAnsi="宋体" w:cs="宋体"/>
          <w:b/>
          <w:color w:val="000000" w:themeColor="text1"/>
          <w:sz w:val="30"/>
          <w:szCs w:val="20"/>
          <w14:textFill>
            <w14:solidFill>
              <w14:schemeClr w14:val="tx1"/>
            </w14:solidFill>
          </w14:textFill>
        </w:rPr>
        <w:t>三、投标</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7. 招标文件的获取</w:t>
      </w:r>
    </w:p>
    <w:p>
      <w:pPr>
        <w:spacing w:line="360" w:lineRule="auto"/>
        <w:ind w:firstLine="480" w:firstLineChars="200"/>
        <w:rPr>
          <w:rFonts w:ascii="宋体" w:hAnsi="宋体" w:cs="宋体"/>
          <w:snapToGrid w:val="0"/>
          <w:color w:val="000000" w:themeColor="text1"/>
          <w:kern w:val="28"/>
          <w:sz w:val="24"/>
          <w14:textFill>
            <w14:solidFill>
              <w14:schemeClr w14:val="tx1"/>
            </w14:solidFill>
          </w14:textFill>
        </w:rPr>
      </w:pPr>
      <w:r>
        <w:rPr>
          <w:rFonts w:hint="eastAsia" w:ascii="宋体" w:hAnsi="宋体" w:cs="宋体"/>
          <w:snapToGrid w:val="0"/>
          <w:color w:val="000000" w:themeColor="text1"/>
          <w:kern w:val="28"/>
          <w:sz w:val="24"/>
          <w14:textFill>
            <w14:solidFill>
              <w14:schemeClr w14:val="tx1"/>
            </w14:solidFill>
          </w14:textFill>
        </w:rPr>
        <w:t>详见招标公告中获取招标文件的时间期限、地点、方式。</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8.开标前答疑会或现场考察</w:t>
      </w:r>
    </w:p>
    <w:p>
      <w:pPr>
        <w:pStyle w:val="36"/>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Style w:val="36"/>
        <w:spacing w:line="360" w:lineRule="auto"/>
        <w:rPr>
          <w:rFonts w:hAnsi="宋体" w:cs="宋体"/>
          <w:b/>
          <w:color w:val="000000" w:themeColor="text1"/>
          <w:szCs w:val="24"/>
          <w14:textFill>
            <w14:solidFill>
              <w14:schemeClr w14:val="tx1"/>
            </w14:solidFill>
          </w14:textFill>
        </w:rPr>
      </w:pPr>
      <w:r>
        <w:rPr>
          <w:rFonts w:hint="eastAsia" w:hAnsi="宋体" w:cs="宋体"/>
          <w:b/>
          <w:color w:val="000000" w:themeColor="text1"/>
          <w:kern w:val="28"/>
          <w:sz w:val="24"/>
          <w:szCs w:val="24"/>
          <w14:textFill>
            <w14:solidFill>
              <w14:schemeClr w14:val="tx1"/>
            </w14:solidFill>
          </w14:textFill>
        </w:rPr>
        <w:t>9.投标保证金</w:t>
      </w:r>
    </w:p>
    <w:p>
      <w:pPr>
        <w:pStyle w:val="17"/>
        <w:spacing w:line="360" w:lineRule="auto"/>
        <w:ind w:firstLine="470" w:firstLineChars="196"/>
        <w:rPr>
          <w:rFonts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本项目不需缴纳投标保证金。</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10. 投标文件的语言</w:t>
      </w:r>
    </w:p>
    <w:p>
      <w:pPr>
        <w:autoSpaceDE w:val="0"/>
        <w:autoSpaceDN w:val="0"/>
        <w:spacing w:line="360" w:lineRule="auto"/>
        <w:ind w:firstLine="480" w:firstLineChars="200"/>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投标文件及投标人与采购有关的来往通知、函件和文件均应使用中文。</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11. 投标文件的组成</w:t>
      </w:r>
    </w:p>
    <w:p>
      <w:pPr>
        <w:snapToGrid w:val="0"/>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11.1资格文件：</w:t>
      </w:r>
    </w:p>
    <w:p>
      <w:pPr>
        <w:snapToGrid w:val="0"/>
        <w:spacing w:line="360" w:lineRule="auto"/>
        <w:ind w:firstLine="960" w:firstLineChars="400"/>
        <w:rPr>
          <w:rFonts w:ascii="宋体" w:hAnsi="宋体" w:cs="宋体"/>
          <w:sz w:val="24"/>
        </w:rPr>
      </w:pPr>
      <w:r>
        <w:rPr>
          <w:rFonts w:hint="eastAsia" w:ascii="宋体" w:hAnsi="宋体" w:cs="宋体"/>
          <w:sz w:val="24"/>
        </w:rPr>
        <w:t>11.1.1提供有效的营业执照副本并加盖公章；</w:t>
      </w:r>
    </w:p>
    <w:p>
      <w:pPr>
        <w:snapToGrid w:val="0"/>
        <w:spacing w:line="360" w:lineRule="auto"/>
        <w:ind w:firstLine="960" w:firstLineChars="400"/>
        <w:rPr>
          <w:rFonts w:ascii="宋体" w:hAnsi="宋体" w:cs="宋体"/>
          <w:sz w:val="24"/>
        </w:rPr>
      </w:pPr>
      <w:r>
        <w:rPr>
          <w:rFonts w:hint="eastAsia" w:ascii="宋体" w:hAnsi="宋体" w:cs="宋体"/>
          <w:sz w:val="24"/>
        </w:rPr>
        <w:t>11.1.2符合参加政府采购活动应当具备的一般条件的承诺函；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11.1.3联合协议（如有）；</w:t>
      </w:r>
    </w:p>
    <w:p>
      <w:pPr>
        <w:snapToGrid w:val="0"/>
        <w:spacing w:line="360" w:lineRule="auto"/>
        <w:ind w:firstLine="960" w:firstLineChars="400"/>
        <w:rPr>
          <w:rFonts w:ascii="宋体" w:hAnsi="宋体" w:cs="宋体"/>
          <w:sz w:val="24"/>
        </w:rPr>
      </w:pPr>
      <w:r>
        <w:rPr>
          <w:rFonts w:hint="eastAsia" w:ascii="宋体" w:hAnsi="宋体" w:cs="宋体"/>
          <w:sz w:val="24"/>
        </w:rPr>
        <w:t>11.1.4落实政府采购政策需满足的资格要求；</w:t>
      </w:r>
    </w:p>
    <w:p>
      <w:pPr>
        <w:snapToGrid w:val="0"/>
        <w:spacing w:line="360" w:lineRule="auto"/>
        <w:ind w:firstLine="960" w:firstLineChars="400"/>
        <w:rPr>
          <w:rFonts w:ascii="宋体" w:hAnsi="宋体" w:cs="宋体"/>
          <w:sz w:val="24"/>
        </w:rPr>
      </w:pPr>
      <w:r>
        <w:rPr>
          <w:rFonts w:hint="eastAsia" w:ascii="宋体" w:hAnsi="宋体" w:cs="宋体"/>
          <w:sz w:val="24"/>
        </w:rPr>
        <w:t>11.1.5本项目的特定资格要求（如有）；</w:t>
      </w:r>
    </w:p>
    <w:p>
      <w:pPr>
        <w:snapToGrid w:val="0"/>
        <w:spacing w:line="360" w:lineRule="auto"/>
        <w:ind w:firstLine="482" w:firstLineChars="200"/>
        <w:rPr>
          <w:rFonts w:ascii="宋体" w:hAnsi="宋体" w:cs="宋体"/>
          <w:b/>
          <w:bCs/>
          <w:color w:val="000000" w:themeColor="text1"/>
          <w:sz w:val="24"/>
          <w:lang w:val="zh-CN"/>
          <w14:textFill>
            <w14:solidFill>
              <w14:schemeClr w14:val="tx1"/>
            </w14:solidFill>
          </w14:textFill>
        </w:rPr>
      </w:pPr>
      <w:r>
        <w:rPr>
          <w:rFonts w:hint="eastAsia" w:ascii="宋体" w:hAnsi="宋体" w:cs="宋体"/>
          <w:b/>
          <w:bCs/>
          <w:color w:val="000000" w:themeColor="text1"/>
          <w:sz w:val="24"/>
          <w:lang w:val="zh-CN"/>
          <w14:textFill>
            <w14:solidFill>
              <w14:schemeClr w14:val="tx1"/>
            </w14:solidFill>
          </w14:textFill>
        </w:rPr>
        <w:t>11.</w:t>
      </w:r>
      <w:r>
        <w:rPr>
          <w:rFonts w:hint="eastAsia" w:ascii="宋体" w:hAnsi="宋体" w:cs="宋体"/>
          <w:b/>
          <w:bCs/>
          <w:color w:val="000000" w:themeColor="text1"/>
          <w:sz w:val="24"/>
          <w14:textFill>
            <w14:solidFill>
              <w14:schemeClr w14:val="tx1"/>
            </w14:solidFill>
          </w14:textFill>
        </w:rPr>
        <w:t>2</w:t>
      </w:r>
      <w:r>
        <w:rPr>
          <w:rFonts w:hint="eastAsia" w:ascii="宋体" w:hAnsi="宋体" w:cs="宋体"/>
          <w:b/>
          <w:bCs/>
          <w:color w:val="000000" w:themeColor="text1"/>
          <w:sz w:val="24"/>
          <w:lang w:val="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商务技术</w:t>
      </w:r>
      <w:r>
        <w:rPr>
          <w:rFonts w:hint="eastAsia" w:ascii="宋体" w:hAnsi="宋体" w:cs="宋体"/>
          <w:b/>
          <w:bCs/>
          <w:color w:val="000000" w:themeColor="text1"/>
          <w:sz w:val="24"/>
          <w:lang w:val="zh-CN"/>
          <w14:textFill>
            <w14:solidFill>
              <w14:schemeClr w14:val="tx1"/>
            </w14:solidFill>
          </w14:textFill>
        </w:rPr>
        <w:t>文件：</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11.2.1投标函；</w:t>
      </w:r>
      <w:r>
        <w:rPr>
          <w:rFonts w:hint="eastAsia" w:ascii="宋体" w:hAnsi="宋体" w:eastAsia="宋体" w:cs="宋体"/>
          <w:sz w:val="24"/>
          <w:lang w:val="zh-CN"/>
        </w:rPr>
        <w:t xml:space="preserve"> </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11.2.2授权委托书或法定代表人（单位负责人、自然人本人）身份证明；</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11.2.3符合性审查资料；</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11.2.4评分对应表；</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11.2.5</w:t>
      </w:r>
      <w:r>
        <w:rPr>
          <w:rFonts w:hint="eastAsia" w:cs="仿宋" w:asciiTheme="minorEastAsia" w:hAnsiTheme="minorEastAsia" w:eastAsiaTheme="minorEastAsia"/>
          <w:sz w:val="24"/>
        </w:rPr>
        <w:t>投标标的清单</w:t>
      </w:r>
      <w:r>
        <w:rPr>
          <w:rFonts w:hint="eastAsia" w:ascii="宋体" w:hAnsi="宋体" w:eastAsia="宋体" w:cs="宋体"/>
          <w:sz w:val="24"/>
        </w:rPr>
        <w:t>；</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11.2.6评标标准相应的商务技术资料；</w:t>
      </w:r>
    </w:p>
    <w:p>
      <w:pPr>
        <w:snapToGrid w:val="0"/>
        <w:spacing w:line="360" w:lineRule="auto"/>
        <w:ind w:firstLine="960" w:firstLineChars="400"/>
        <w:rPr>
          <w:rFonts w:hint="eastAsia" w:ascii="宋体" w:hAnsi="宋体" w:cs="宋体"/>
          <w:sz w:val="24"/>
          <w:lang w:val="zh-CN"/>
        </w:rPr>
      </w:pPr>
      <w:r>
        <w:rPr>
          <w:rFonts w:hint="eastAsia" w:ascii="宋体" w:hAnsi="宋体" w:eastAsia="宋体" w:cs="宋体"/>
          <w:sz w:val="24"/>
          <w:lang w:val="zh-CN"/>
        </w:rPr>
        <w:t>11.</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7</w:t>
      </w:r>
      <w:r>
        <w:rPr>
          <w:rFonts w:hint="eastAsia" w:cs="仿宋" w:asciiTheme="minorEastAsia" w:hAnsiTheme="minorEastAsia" w:eastAsiaTheme="minorEastAsia"/>
          <w:sz w:val="24"/>
        </w:rPr>
        <w:t>商务技术偏离表</w:t>
      </w:r>
      <w:r>
        <w:rPr>
          <w:rFonts w:hint="eastAsia" w:ascii="宋体" w:hAnsi="宋体" w:cs="宋体"/>
          <w:sz w:val="24"/>
          <w:lang w:val="zh-CN"/>
        </w:rPr>
        <w:t>；</w:t>
      </w:r>
    </w:p>
    <w:p>
      <w:pPr>
        <w:snapToGrid w:val="0"/>
        <w:spacing w:line="360" w:lineRule="auto"/>
        <w:ind w:firstLine="960" w:firstLineChars="4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11.2.8</w:t>
      </w:r>
      <w:r>
        <w:rPr>
          <w:rFonts w:hint="eastAsia" w:cs="仿宋" w:asciiTheme="minorEastAsia" w:hAnsiTheme="minorEastAsia" w:eastAsiaTheme="minorEastAsia"/>
          <w:color w:val="auto"/>
          <w:sz w:val="24"/>
          <w:highlight w:val="none"/>
          <w:lang w:val="zh-CN"/>
        </w:rPr>
        <w:t>政府采购供应商廉洁自律承诺书；</w:t>
      </w:r>
    </w:p>
    <w:p>
      <w:pPr>
        <w:snapToGrid w:val="0"/>
        <w:spacing w:line="360" w:lineRule="auto"/>
        <w:ind w:firstLine="960" w:firstLineChars="4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11.2.9</w:t>
      </w:r>
      <w:r>
        <w:rPr>
          <w:rFonts w:hint="eastAsia" w:ascii="宋体" w:hAnsi="宋体" w:cs="宋体"/>
          <w:b w:val="0"/>
          <w:bCs w:val="0"/>
          <w:color w:val="auto"/>
          <w:sz w:val="24"/>
          <w:highlight w:val="none"/>
        </w:rPr>
        <w:t>政府采购活动现场确认声明书</w:t>
      </w:r>
      <w:r>
        <w:rPr>
          <w:rFonts w:hint="eastAsia" w:ascii="宋体" w:hAnsi="宋体" w:cs="宋体"/>
          <w:b w:val="0"/>
          <w:bCs w:val="0"/>
          <w:color w:val="auto"/>
          <w:sz w:val="24"/>
          <w:highlight w:val="none"/>
          <w:lang w:eastAsia="zh-CN"/>
        </w:rPr>
        <w:t>。</w:t>
      </w:r>
    </w:p>
    <w:p>
      <w:pPr>
        <w:snapToGrid w:val="0"/>
        <w:spacing w:line="360" w:lineRule="auto"/>
        <w:ind w:firstLine="482" w:firstLineChars="200"/>
        <w:rPr>
          <w:rFonts w:ascii="宋体" w:hAnsi="宋体" w:cs="宋体"/>
          <w:color w:val="000000" w:themeColor="text1"/>
          <w:sz w:val="24"/>
          <w:u w:val="single"/>
          <w:lang w:val="zh-CN"/>
          <w14:textFill>
            <w14:solidFill>
              <w14:schemeClr w14:val="tx1"/>
            </w14:solidFill>
          </w14:textFill>
        </w:rPr>
      </w:pPr>
      <w:r>
        <w:rPr>
          <w:rFonts w:hint="eastAsia" w:ascii="宋体" w:hAnsi="宋体" w:eastAsia="宋体" w:cs="宋体"/>
          <w:b/>
          <w:bCs/>
          <w:color w:val="000000" w:themeColor="text1"/>
          <w:sz w:val="24"/>
          <w:lang w:val="zh-CN"/>
          <w14:textFill>
            <w14:solidFill>
              <w14:schemeClr w14:val="tx1"/>
            </w14:solidFill>
          </w14:textFill>
        </w:rPr>
        <w:t>11.3</w:t>
      </w:r>
      <w:r>
        <w:rPr>
          <w:rFonts w:hint="eastAsia" w:ascii="宋体" w:hAnsi="宋体" w:cs="宋体"/>
          <w:b/>
          <w:bCs/>
          <w:color w:val="000000" w:themeColor="text1"/>
          <w:sz w:val="24"/>
          <w:lang w:val="zh-CN"/>
          <w14:textFill>
            <w14:solidFill>
              <w14:schemeClr w14:val="tx1"/>
            </w14:solidFill>
          </w14:textFill>
        </w:rPr>
        <w:t xml:space="preserve"> </w:t>
      </w:r>
      <w:r>
        <w:rPr>
          <w:rFonts w:hint="eastAsia" w:ascii="宋体" w:hAnsi="宋体" w:eastAsia="宋体" w:cs="宋体"/>
          <w:b/>
          <w:bCs/>
          <w:color w:val="000000" w:themeColor="text1"/>
          <w:sz w:val="24"/>
          <w:lang w:val="zh-CN"/>
          <w14:textFill>
            <w14:solidFill>
              <w14:schemeClr w14:val="tx1"/>
            </w14:solidFill>
          </w14:textFill>
        </w:rPr>
        <w:t>报价文件：</w:t>
      </w:r>
      <w:r>
        <w:rPr>
          <w:rFonts w:hint="eastAsia" w:ascii="宋体" w:hAnsi="宋体" w:cs="宋体"/>
          <w:color w:val="000000" w:themeColor="text1"/>
          <w:sz w:val="24"/>
          <w14:textFill>
            <w14:solidFill>
              <w14:schemeClr w14:val="tx1"/>
            </w14:solidFill>
          </w14:textFill>
        </w:rPr>
        <w:t xml:space="preserve"> </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11.3.1开标一览表（报价表）；</w:t>
      </w:r>
    </w:p>
    <w:p>
      <w:pPr>
        <w:snapToGrid w:val="0"/>
        <w:spacing w:line="360" w:lineRule="auto"/>
        <w:ind w:firstLine="960" w:firstLineChars="400"/>
        <w:rPr>
          <w:rFonts w:hint="default" w:ascii="宋体" w:hAnsi="宋体" w:eastAsia="宋体" w:cs="宋体"/>
          <w:sz w:val="24"/>
          <w:lang w:val="en-US" w:eastAsia="zh-CN"/>
        </w:rPr>
      </w:pPr>
      <w:r>
        <w:rPr>
          <w:rFonts w:hint="eastAsia" w:ascii="宋体" w:hAnsi="宋体" w:eastAsia="宋体" w:cs="宋体"/>
          <w:sz w:val="24"/>
          <w:lang w:val="en-US" w:eastAsia="zh-CN"/>
        </w:rPr>
        <w:t>11.3.2投标报价明细表；</w:t>
      </w:r>
    </w:p>
    <w:p>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w:t>
      </w:r>
      <w:r>
        <w:rPr>
          <w:rFonts w:hint="eastAsia" w:ascii="宋体" w:hAnsi="宋体" w:eastAsia="宋体" w:cs="宋体"/>
          <w:sz w:val="24"/>
          <w:lang w:val="en-US" w:eastAsia="zh-CN"/>
        </w:rPr>
        <w:t>3</w:t>
      </w:r>
      <w:r>
        <w:rPr>
          <w:rFonts w:hint="eastAsia" w:ascii="宋体" w:hAnsi="宋体" w:eastAsia="宋体" w:cs="宋体"/>
          <w:sz w:val="24"/>
        </w:rPr>
        <w:t>中小企业声明函。</w:t>
      </w:r>
    </w:p>
    <w:p>
      <w:pPr>
        <w:spacing w:line="360" w:lineRule="auto"/>
        <w:ind w:firstLine="723" w:firstLineChars="300"/>
        <w:rPr>
          <w:rFonts w:ascii="宋体" w:hAnsi="宋体" w:cs="宋体"/>
          <w:b/>
          <w:sz w:val="24"/>
          <w:highlight w:val="none"/>
        </w:rPr>
      </w:pPr>
      <w:r>
        <w:rPr>
          <w:rFonts w:hint="eastAsia" w:ascii="宋体" w:hAnsi="宋体" w:cs="宋体"/>
          <w:b/>
          <w:sz w:val="24"/>
          <w:highlight w:val="none"/>
        </w:rPr>
        <w:t>注：投标文件含有采购人不能接受的附加条件的，投标无效；</w:t>
      </w:r>
    </w:p>
    <w:p>
      <w:pPr>
        <w:spacing w:line="360" w:lineRule="auto"/>
        <w:ind w:firstLine="723" w:firstLineChars="300"/>
        <w:rPr>
          <w:rFonts w:ascii="宋体" w:hAnsi="宋体" w:cs="宋体"/>
          <w:b/>
          <w:sz w:val="24"/>
          <w:szCs w:val="21"/>
          <w:highlight w:val="none"/>
        </w:rPr>
      </w:pPr>
      <w:r>
        <w:rPr>
          <w:rFonts w:hint="eastAsia" w:ascii="宋体" w:hAnsi="宋体" w:cs="宋体"/>
          <w:b/>
          <w:bCs/>
          <w:color w:val="auto"/>
          <w:sz w:val="24"/>
          <w:highlight w:val="none"/>
        </w:rPr>
        <w:t>部分格式及内容详见“第六部分应提交的有关格式范例”。</w:t>
      </w:r>
      <w:r>
        <w:rPr>
          <w:rFonts w:hint="eastAsia" w:ascii="宋体" w:hAnsi="宋体" w:cs="宋体"/>
          <w:b/>
          <w:bCs/>
          <w:color w:val="auto"/>
          <w:sz w:val="24"/>
          <w:highlight w:val="none"/>
          <w:lang w:eastAsia="zh-CN"/>
        </w:rPr>
        <w:t>未提供格式的，根据需求及要求自行草拟。</w:t>
      </w:r>
      <w:r>
        <w:rPr>
          <w:rFonts w:hint="eastAsia" w:ascii="宋体" w:hAnsi="宋体" w:cs="宋体"/>
          <w:b/>
          <w:sz w:val="24"/>
          <w:highlight w:val="none"/>
        </w:rPr>
        <w:t>投标人提供虚假材料投标的，投标无效。</w:t>
      </w:r>
      <w:r>
        <w:rPr>
          <w:rFonts w:hint="eastAsia" w:ascii="宋体" w:hAnsi="宋体" w:cs="宋体"/>
          <w:b/>
          <w:bCs/>
          <w:color w:val="auto"/>
          <w:sz w:val="24"/>
          <w:highlight w:val="none"/>
          <w:lang w:eastAsia="zh-CN"/>
        </w:rPr>
        <w:t>投标人应对投标文件中材料的真实性、合法性负责。</w:t>
      </w:r>
    </w:p>
    <w:p>
      <w:pPr>
        <w:pStyle w:val="131"/>
        <w:snapToGrid w:val="0"/>
        <w:spacing w:before="0"/>
        <w:ind w:firstLine="0" w:firstLineChars="0"/>
        <w:outlineLvl w:val="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12</w:t>
      </w:r>
      <w:r>
        <w:rPr>
          <w:rFonts w:hint="eastAsia" w:ascii="宋体" w:hAnsi="宋体" w:cs="宋体"/>
          <w:b/>
          <w:color w:val="000000" w:themeColor="text1"/>
          <w:kern w:val="0"/>
          <w:szCs w:val="24"/>
          <w:lang w:val="zh-CN"/>
          <w14:textFill>
            <w14:solidFill>
              <w14:schemeClr w14:val="tx1"/>
            </w14:solidFill>
          </w14:textFill>
        </w:rPr>
        <w:t xml:space="preserve">. </w:t>
      </w:r>
      <w:r>
        <w:rPr>
          <w:rFonts w:hint="eastAsia" w:ascii="宋体" w:hAnsi="宋体" w:cs="宋体"/>
          <w:b/>
          <w:color w:val="000000" w:themeColor="text1"/>
          <w:szCs w:val="24"/>
          <w14:textFill>
            <w14:solidFill>
              <w14:schemeClr w14:val="tx1"/>
            </w14:solidFill>
          </w14:textFill>
        </w:rPr>
        <w:t>投标文件的编制</w:t>
      </w:r>
    </w:p>
    <w:p>
      <w:pPr>
        <w:spacing w:line="360" w:lineRule="auto"/>
        <w:ind w:firstLine="480" w:firstLineChars="200"/>
        <w:rPr>
          <w:rFonts w:hint="eastAsia"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13.投标文件的签署、盖章</w:t>
      </w:r>
    </w:p>
    <w:p>
      <w:pPr>
        <w:pStyle w:val="131"/>
        <w:snapToGrid w:val="0"/>
        <w:spacing w:before="0"/>
        <w:ind w:firstLine="480"/>
        <w:rPr>
          <w:rFonts w:ascii="宋体" w:hAnsi="宋体" w:cs="宋体"/>
          <w:b/>
          <w:color w:val="000000" w:themeColor="text1"/>
          <w14:textFill>
            <w14:solidFill>
              <w14:schemeClr w14:val="tx1"/>
            </w14:solidFill>
          </w14:textFill>
        </w:rPr>
      </w:pPr>
      <w:r>
        <w:rPr>
          <w:rFonts w:hint="eastAsia" w:ascii="宋体" w:hAnsi="宋体" w:cs="宋体"/>
          <w:color w:val="000000" w:themeColor="text1"/>
          <w:szCs w:val="24"/>
          <w14:textFill>
            <w14:solidFill>
              <w14:schemeClr w14:val="tx1"/>
            </w14:solidFill>
          </w14:textFill>
        </w:rPr>
        <w:t>13.1投标文件按照招标文件第六部分格式要</w:t>
      </w:r>
      <w:r>
        <w:rPr>
          <w:rFonts w:hint="eastAsia" w:ascii="宋体" w:hAnsi="宋体" w:cs="宋体"/>
          <w:color w:val="000000" w:themeColor="text1"/>
          <w14:textFill>
            <w14:solidFill>
              <w14:schemeClr w14:val="tx1"/>
            </w14:solidFill>
          </w14:textFill>
        </w:rPr>
        <w:t>求进行签署、盖章。</w:t>
      </w:r>
      <w:r>
        <w:rPr>
          <w:rFonts w:hint="eastAsia" w:ascii="宋体" w:hAnsi="宋体" w:cs="宋体"/>
          <w:b/>
          <w:color w:val="000000" w:themeColor="text1"/>
          <w14:textFill>
            <w14:solidFill>
              <w14:schemeClr w14:val="tx1"/>
            </w14:solidFill>
          </w14:textFill>
        </w:rPr>
        <w:t>▲投标人的投标文件未按照招标文件要求签署、盖章的，其投标无效</w:t>
      </w:r>
      <w:r>
        <w:rPr>
          <w:rFonts w:hint="eastAsia" w:ascii="宋体" w:hAnsi="宋体" w:cs="宋体"/>
          <w:color w:val="000000" w:themeColor="text1"/>
          <w:szCs w:val="24"/>
          <w14:textFill>
            <w14:solidFill>
              <w14:schemeClr w14:val="tx1"/>
            </w14:solidFill>
          </w14:textFill>
        </w:rPr>
        <w:t>。</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pPr>
        <w:pStyle w:val="131"/>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14:textFill>
            <w14:solidFill>
              <w14:schemeClr w14:val="tx1"/>
            </w14:solidFill>
          </w14:textFill>
        </w:rPr>
        <w:t>13.3招标文件对投标文件签署、盖章的要求适用于电子签名。</w:t>
      </w:r>
    </w:p>
    <w:p>
      <w:pPr>
        <w:pStyle w:val="131"/>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14. 投标文件的提交、补充、修改、撤回</w:t>
      </w:r>
    </w:p>
    <w:p>
      <w:pPr>
        <w:pStyle w:val="131"/>
        <w:keepNext w:val="0"/>
        <w:keepLines w:val="0"/>
        <w:pageBreakBefore w:val="0"/>
        <w:widowControl w:val="0"/>
        <w:kinsoku/>
        <w:wordWrap/>
        <w:overflowPunct/>
        <w:topLinePunct w:val="0"/>
        <w:autoSpaceDE/>
        <w:autoSpaceDN/>
        <w:bidi w:val="0"/>
        <w:adjustRightInd w:val="0"/>
        <w:snapToGrid/>
        <w:spacing w:before="0"/>
        <w:ind w:firstLine="480"/>
        <w:textAlignment w:val="auto"/>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1"/>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pPr>
        <w:pStyle w:val="131"/>
        <w:spacing w:before="0"/>
        <w:ind w:firstLine="480"/>
        <w:rPr>
          <w:rFonts w:hint="eastAsia"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14.3采购人、采购机构可以视情况延长投标文件提交的截止时间。在上述情况下，采购机构与投标人以前在投标截止期方面的全部权利、责任和义务，将适用于延长至新的投标截止期。</w:t>
      </w:r>
    </w:p>
    <w:p>
      <w:pPr>
        <w:pStyle w:val="36"/>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15.备份投标文件</w:t>
      </w:r>
    </w:p>
    <w:p>
      <w:pPr>
        <w:pStyle w:val="36"/>
        <w:spacing w:line="360" w:lineRule="auto"/>
        <w:ind w:firstLine="480" w:firstLineChars="200"/>
        <w:rPr>
          <w:rFonts w:hAnsi="宋体" w:cs="宋体"/>
          <w:b/>
          <w:color w:val="FF0000"/>
          <w:sz w:val="24"/>
          <w:szCs w:val="24"/>
          <w:highlight w:val="none"/>
        </w:rPr>
      </w:pPr>
      <w:r>
        <w:rPr>
          <w:rFonts w:hint="eastAsia" w:hAnsi="宋体" w:cs="宋体"/>
          <w:color w:val="000000" w:themeColor="text1"/>
          <w:sz w:val="24"/>
          <w:szCs w:val="24"/>
          <w14:textFill>
            <w14:solidFill>
              <w14:schemeClr w14:val="tx1"/>
            </w14:solidFill>
          </w14:textFill>
        </w:rPr>
        <w:t xml:space="preserve"> 15.1投标人在电子交易平台传输递交投标文件后，还可以在投标截止时间前直接提交或者以邮政快递方式递交备份投标文件1份，</w:t>
      </w:r>
      <w:r>
        <w:rPr>
          <w:rFonts w:hint="eastAsia" w:hAnsi="宋体" w:cs="宋体"/>
          <w:b/>
          <w:color w:val="000000" w:themeColor="text1"/>
          <w:sz w:val="24"/>
          <w:szCs w:val="24"/>
          <w14:textFill>
            <w14:solidFill>
              <w14:schemeClr w14:val="tx1"/>
            </w14:solidFill>
          </w14:textFill>
        </w:rPr>
        <w:t>但采购人、采购机构不强制或变相强制投标人提交备份投标文件。</w:t>
      </w:r>
      <w:r>
        <w:rPr>
          <w:rFonts w:hint="eastAsia" w:cs="仿宋_GB2312" w:asciiTheme="minorEastAsia" w:hAnsiTheme="minorEastAsia" w:eastAsiaTheme="minorEastAsia"/>
          <w:b/>
          <w:bCs w:val="0"/>
          <w:color w:val="FF0000"/>
          <w:sz w:val="24"/>
          <w:szCs w:val="24"/>
          <w:highlight w:val="none"/>
        </w:rPr>
        <w:t>如遇备份投标文件无法正常打开的，导致投标失败，由投标人自行负责。</w:t>
      </w:r>
    </w:p>
    <w:p>
      <w:pPr>
        <w:pStyle w:val="36"/>
        <w:spacing w:line="360" w:lineRule="auto"/>
        <w:ind w:firstLine="480" w:firstLineChars="200"/>
        <w:rPr>
          <w:rFonts w:hAnsi="宋体" w:cs="宋体"/>
          <w:b/>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15.2备份投标文件须在“政采云投标客户端”制作生成，</w:t>
      </w:r>
      <w:r>
        <w:rPr>
          <w:rFonts w:hint="eastAsia" w:hAnsi="宋体" w:cs="宋体"/>
          <w:sz w:val="24"/>
          <w:szCs w:val="24"/>
        </w:rPr>
        <w:t>并储存在</w:t>
      </w:r>
      <w:r>
        <w:rPr>
          <w:rFonts w:hint="eastAsia" w:hAnsi="宋体" w:cs="宋体"/>
          <w:sz w:val="24"/>
        </w:rPr>
        <w:t>DVD光盘或U盘</w:t>
      </w:r>
      <w:r>
        <w:rPr>
          <w:rFonts w:hint="eastAsia" w:hAnsi="宋体" w:cs="宋体"/>
          <w:sz w:val="24"/>
          <w:szCs w:val="24"/>
        </w:rPr>
        <w:t>中</w:t>
      </w:r>
      <w:r>
        <w:rPr>
          <w:rFonts w:hint="eastAsia" w:hAnsi="宋体" w:cs="宋体"/>
          <w:color w:val="000000" w:themeColor="text1"/>
          <w:sz w:val="24"/>
          <w:szCs w:val="24"/>
          <w14:textFill>
            <w14:solidFill>
              <w14:schemeClr w14:val="tx1"/>
            </w14:solidFill>
          </w14:textFill>
        </w:rPr>
        <w:t>。备份投标文件应当密封包装并在包装上加盖公章并注明投标项目名称。</w:t>
      </w:r>
      <w:r>
        <w:rPr>
          <w:rFonts w:hint="eastAsia" w:hAnsi="宋体" w:cs="宋体"/>
          <w:sz w:val="24"/>
          <w:szCs w:val="24"/>
        </w:rPr>
        <w:t>投标人名称(联合体投标的，包装物封面需注明联合体投标，并注明联合体成员各方的名称和联合协议中约定的牵头人的名称)。</w:t>
      </w:r>
      <w:r>
        <w:rPr>
          <w:rFonts w:hint="eastAsia" w:hAnsi="宋体" w:cs="宋体"/>
          <w:b/>
          <w:color w:val="000000" w:themeColor="text1"/>
          <w:sz w:val="24"/>
          <w14:textFill>
            <w14:solidFill>
              <w14:schemeClr w14:val="tx1"/>
            </w14:solidFill>
          </w14:textFill>
        </w:rPr>
        <w:t>不符合上述制作、</w:t>
      </w:r>
      <w:r>
        <w:rPr>
          <w:rFonts w:hint="eastAsia" w:hAnsi="宋体" w:cs="宋体"/>
          <w:b/>
          <w:color w:val="000000" w:themeColor="text1"/>
          <w:sz w:val="24"/>
          <w:szCs w:val="24"/>
          <w14:textFill>
            <w14:solidFill>
              <w14:schemeClr w14:val="tx1"/>
            </w14:solidFill>
          </w14:textFill>
        </w:rPr>
        <w:t>存储、密封规定的备份投标文件将被视为无效或者被拒绝接收。</w:t>
      </w:r>
    </w:p>
    <w:p>
      <w:pPr>
        <w:pStyle w:val="36"/>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15.3直接提交备份投标文件的，投标人应于投标截止时间前在招标公告中载明的开标地点将备份投标文件提交给采购机构，采购机构将拒绝接受逾期送达的备份投标文件。</w:t>
      </w:r>
    </w:p>
    <w:p>
      <w:pPr>
        <w:pStyle w:val="36"/>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000000" w:themeColor="text1"/>
          <w:sz w:val="24"/>
          <w:szCs w:val="24"/>
          <w14:textFill>
            <w14:solidFill>
              <w14:schemeClr w14:val="tx1"/>
            </w14:solidFill>
          </w14:textFill>
        </w:rPr>
        <w:t>招标文件第二部分投标人须知前附表规定的备份投标文件送达地点；</w:t>
      </w:r>
      <w:r>
        <w:rPr>
          <w:rFonts w:hint="eastAsia" w:hAnsi="宋体" w:cs="宋体"/>
          <w:color w:val="000000" w:themeColor="text1"/>
          <w:sz w:val="24"/>
          <w:szCs w:val="24"/>
          <w14:textFill>
            <w14:solidFill>
              <w14:schemeClr w14:val="tx1"/>
            </w14:solidFill>
          </w14:textFill>
        </w:rPr>
        <w:t>送达时间以签收人签收时间为准。采购机构将拒绝接受逾期送达的备份投标文件。邮寄过程中，电子备份投标文件发生泄露、遗失、损坏或延期送达等情况的，由投标人自行负责。</w:t>
      </w:r>
    </w:p>
    <w:p>
      <w:pPr>
        <w:pStyle w:val="36"/>
        <w:spacing w:line="360" w:lineRule="auto"/>
        <w:ind w:firstLine="479" w:firstLineChars="199"/>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15.5投标人仅提交备份投标文件，没有在电子交易平台传输递交投标文件的，投标无效。</w:t>
      </w:r>
    </w:p>
    <w:p>
      <w:pPr>
        <w:pStyle w:val="131"/>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16.投标文件的无效处理</w:t>
      </w:r>
    </w:p>
    <w:p>
      <w:pPr>
        <w:pStyle w:val="18"/>
        <w:spacing w:line="360" w:lineRule="auto"/>
        <w:ind w:firstLine="360" w:firstLineChars="15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有招标文件第四部分</w:t>
      </w:r>
      <w:r>
        <w:rPr>
          <w:rFonts w:hint="eastAsia" w:cs="宋体"/>
          <w:color w:val="000000" w:themeColor="text1"/>
          <w:lang w:val="en-US" w:eastAsia="zh-CN"/>
          <w14:textFill>
            <w14:solidFill>
              <w14:schemeClr w14:val="tx1"/>
            </w14:solidFill>
          </w14:textFill>
        </w:rPr>
        <w:t>4.2</w:t>
      </w:r>
      <w:r>
        <w:rPr>
          <w:rFonts w:hint="eastAsia" w:cs="宋体"/>
          <w:color w:val="000000" w:themeColor="text1"/>
          <w14:textFill>
            <w14:solidFill>
              <w14:schemeClr w14:val="tx1"/>
            </w14:solidFill>
          </w14:textFill>
        </w:rPr>
        <w:t>规定</w:t>
      </w:r>
      <w:r>
        <w:rPr>
          <w:rFonts w:hint="eastAsia" w:cs="宋体"/>
          <w:color w:val="000000" w:themeColor="text1"/>
          <w:szCs w:val="21"/>
          <w14:textFill>
            <w14:solidFill>
              <w14:schemeClr w14:val="tx1"/>
            </w14:solidFill>
          </w14:textFill>
        </w:rPr>
        <w:t>的情形之一的，投标无效：</w:t>
      </w:r>
    </w:p>
    <w:p>
      <w:pPr>
        <w:pStyle w:val="131"/>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17.投标有效期</w:t>
      </w:r>
    </w:p>
    <w:p>
      <w:pPr>
        <w:spacing w:line="360" w:lineRule="auto"/>
        <w:ind w:firstLine="480" w:firstLineChars="200"/>
        <w:rPr>
          <w:rFonts w:ascii="宋体" w:hAnsi="宋体" w:cs="宋体"/>
          <w:b/>
          <w:color w:val="000000" w:themeColor="text1"/>
          <w:sz w:val="24"/>
          <w:szCs w:val="2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17.1投标有效期为从提交投标文件的截止之日起90天。▲</w:t>
      </w:r>
      <w:r>
        <w:rPr>
          <w:rFonts w:hint="eastAsia" w:ascii="宋体" w:hAnsi="宋体" w:cs="宋体"/>
          <w:b/>
          <w:color w:val="000000" w:themeColor="text1"/>
          <w:sz w:val="24"/>
          <w:szCs w:val="20"/>
          <w14:textFill>
            <w14:solidFill>
              <w14:schemeClr w14:val="tx1"/>
            </w14:solidFill>
          </w14:textFill>
        </w:rPr>
        <w:t>投标人的投标文件中承</w:t>
      </w:r>
      <w:r>
        <w:rPr>
          <w:rFonts w:hint="eastAsia" w:ascii="宋体" w:hAnsi="宋体" w:cs="宋体"/>
          <w:b/>
          <w:color w:val="000000" w:themeColor="text1"/>
          <w:sz w:val="24"/>
          <w:szCs w:val="21"/>
          <w14:textFill>
            <w14:solidFill>
              <w14:schemeClr w14:val="tx1"/>
            </w14:solidFill>
          </w14:textFill>
        </w:rPr>
        <w:t>诺的投标有效期少于招标文件中载明的投标有效期的，投标无效。</w:t>
      </w:r>
    </w:p>
    <w:p>
      <w:pPr>
        <w:pStyle w:val="131"/>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17.2投标文件合格投递后，自投标截止日期起，在投标有效期内有效。</w:t>
      </w:r>
    </w:p>
    <w:p>
      <w:pPr>
        <w:pStyle w:val="131"/>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17.3在原定投标有效期满之前，如果出现特殊情况，采购机构可以以书面形式通知投标人延长投标有效期。投标人同意延长的，不得要求或被允许修改其投标文件，投标人拒绝延长的，其投标无效。</w:t>
      </w:r>
    </w:p>
    <w:p>
      <w:pPr>
        <w:pStyle w:val="131"/>
        <w:spacing w:before="0"/>
        <w:ind w:firstLine="480"/>
        <w:rPr>
          <w:rFonts w:ascii="宋体" w:hAnsi="宋体" w:cs="宋体"/>
          <w:color w:val="000000" w:themeColor="text1"/>
          <w14:textFill>
            <w14:solidFill>
              <w14:schemeClr w14:val="tx1"/>
            </w14:solidFill>
          </w14:textFill>
        </w:rPr>
      </w:pPr>
    </w:p>
    <w:p>
      <w:pPr>
        <w:pStyle w:val="131"/>
        <w:spacing w:before="0"/>
        <w:ind w:firstLine="1928" w:firstLineChars="600"/>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四、开标、资格审查与信用信息查询</w:t>
      </w:r>
    </w:p>
    <w:p>
      <w:pPr>
        <w:pStyle w:val="555"/>
        <w:spacing w:before="0" w:line="360" w:lineRule="auto"/>
        <w:ind w:left="0" w:firstLine="241" w:firstLineChars="100"/>
        <w:contextualSpacing/>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18.开标</w:t>
      </w:r>
      <w:r>
        <w:rPr>
          <w:rFonts w:hint="eastAsia" w:ascii="宋体" w:hAnsi="宋体" w:cs="宋体"/>
          <w:color w:val="000000" w:themeColor="text1"/>
          <w:sz w:val="24"/>
          <w14:textFill>
            <w14:solidFill>
              <w14:schemeClr w14:val="tx1"/>
            </w14:solidFill>
          </w14:textFill>
        </w:rPr>
        <w:t xml:space="preserve"> </w:t>
      </w:r>
    </w:p>
    <w:p>
      <w:pPr>
        <w:pStyle w:val="555"/>
        <w:spacing w:before="0" w:line="360" w:lineRule="auto"/>
        <w:ind w:left="0"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18.1 采购机构按照招标文件规定的时间通过电子交易平台组织开标，所有投标人均应当准时在线参加。</w:t>
      </w:r>
      <w:r>
        <w:rPr>
          <w:rFonts w:hint="eastAsia" w:ascii="宋体" w:hAnsi="宋体" w:cs="宋体"/>
          <w:b/>
          <w:bCs/>
          <w:color w:val="000000" w:themeColor="text1"/>
          <w:sz w:val="24"/>
          <w14:textFill>
            <w14:solidFill>
              <w14:schemeClr w14:val="tx1"/>
            </w14:solidFill>
          </w14:textFill>
        </w:rPr>
        <w:t>投标人不足3家的，不得开标</w:t>
      </w:r>
      <w:r>
        <w:rPr>
          <w:rFonts w:hint="eastAsia" w:ascii="宋体" w:hAnsi="宋体" w:cs="宋体"/>
          <w:color w:val="000000" w:themeColor="text1"/>
          <w:sz w:val="24"/>
          <w14:textFill>
            <w14:solidFill>
              <w14:schemeClr w14:val="tx1"/>
            </w14:solidFill>
          </w14:textFill>
        </w:rPr>
        <w:t>。</w:t>
      </w:r>
    </w:p>
    <w:p>
      <w:pPr>
        <w:pStyle w:val="555"/>
        <w:spacing w:before="0" w:line="360" w:lineRule="auto"/>
        <w:ind w:left="0" w:firstLine="240" w:firstLineChars="1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18.2 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1" w:firstLineChars="100"/>
        <w:contextualSpacing/>
        <w:rPr>
          <w:rFonts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18.3 </w:t>
      </w:r>
      <w:r>
        <w:rPr>
          <w:rFonts w:hint="eastAsia" w:ascii="宋体" w:hAnsi="宋体" w:cs="宋体"/>
          <w:b/>
          <w:color w:val="000000" w:themeColor="text1"/>
          <w:sz w:val="24"/>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pPr>
        <w:pStyle w:val="555"/>
        <w:spacing w:before="0" w:line="360" w:lineRule="auto"/>
        <w:ind w:left="0" w:firstLine="241" w:firstLineChars="100"/>
        <w:contextualSpacing/>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19、资格审查</w:t>
      </w:r>
    </w:p>
    <w:p>
      <w:pPr>
        <w:pStyle w:val="131"/>
        <w:spacing w:before="0"/>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19.1 开标后，采购人或采购机构将依法对投标人的资格进行审查。</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19.2 </w:t>
      </w:r>
      <w:r>
        <w:rPr>
          <w:rFonts w:hint="eastAsia" w:ascii="宋体" w:hAnsi="宋体" w:cs="宋体"/>
          <w:color w:val="000000" w:themeColor="text1"/>
          <w:sz w:val="24"/>
          <w14:textFill>
            <w14:solidFill>
              <w14:schemeClr w14:val="tx1"/>
            </w14:solidFill>
          </w14:textFill>
        </w:rPr>
        <w:t>采购人或采购机构依据法律法规和招标文件的规定，对投标人的基本资格条件、特定资格条件进行审查。</w:t>
      </w:r>
    </w:p>
    <w:p>
      <w:pPr>
        <w:pStyle w:val="131"/>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19.3 投标人未按照招标文件要求提供与</w:t>
      </w:r>
      <w:r>
        <w:rPr>
          <w:rFonts w:hint="eastAsia" w:ascii="宋体" w:hAnsi="宋体" w:cs="宋体"/>
          <w:color w:val="000000" w:themeColor="text1"/>
          <w14:textFill>
            <w14:solidFill>
              <w14:schemeClr w14:val="tx1"/>
            </w14:solidFill>
          </w14:textFill>
        </w:rPr>
        <w:t>基本资格条件、特定资格条件相应的</w:t>
      </w:r>
      <w:r>
        <w:rPr>
          <w:rFonts w:hint="eastAsia" w:ascii="宋体" w:hAnsi="宋体" w:cs="宋体"/>
          <w:color w:val="000000" w:themeColor="text1"/>
          <w:kern w:val="0"/>
          <w:szCs w:val="24"/>
          <w14:textFill>
            <w14:solidFill>
              <w14:schemeClr w14:val="tx1"/>
            </w14:solidFill>
          </w14:textFill>
        </w:rPr>
        <w:t>有效资格证明材料的，视为</w:t>
      </w:r>
      <w:r>
        <w:rPr>
          <w:rFonts w:hint="eastAsia" w:ascii="宋体" w:hAnsi="宋体" w:cs="宋体"/>
          <w:color w:val="000000" w:themeColor="text1"/>
          <w14:textFill>
            <w14:solidFill>
              <w14:schemeClr w14:val="tx1"/>
            </w14:solidFill>
          </w14:textFill>
        </w:rPr>
        <w:t>投标人不具备招标文件中规定的资格要求，其投标无效。</w:t>
      </w:r>
    </w:p>
    <w:p>
      <w:pPr>
        <w:pStyle w:val="131"/>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19.</w:t>
      </w:r>
      <w:r>
        <w:rPr>
          <w:rFonts w:hint="eastAsia" w:ascii="宋体" w:hAnsi="宋体" w:cs="宋体"/>
          <w:color w:val="000000" w:themeColor="text1"/>
          <w14:textFill>
            <w14:solidFill>
              <w14:schemeClr w14:val="tx1"/>
            </w14:solidFill>
          </w14:textFill>
        </w:rPr>
        <w:t>4 对未通过资格审查的投标人，采购人或采购机构告知其未通过的原因。</w:t>
      </w:r>
    </w:p>
    <w:p>
      <w:pPr>
        <w:pStyle w:val="131"/>
        <w:spacing w:before="0"/>
        <w:ind w:firstLine="48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19.</w:t>
      </w:r>
      <w:r>
        <w:rPr>
          <w:rFonts w:hint="eastAsia" w:ascii="宋体" w:hAnsi="宋体" w:cs="宋体"/>
          <w:b/>
          <w:bCs/>
          <w:color w:val="000000" w:themeColor="text1"/>
          <w14:textFill>
            <w14:solidFill>
              <w14:schemeClr w14:val="tx1"/>
            </w14:solidFill>
          </w14:textFill>
        </w:rPr>
        <w:t>5 合格投标人不足3家的，不再评标。</w:t>
      </w:r>
    </w:p>
    <w:p>
      <w:pPr>
        <w:pStyle w:val="131"/>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20、信用信息查询</w:t>
      </w:r>
    </w:p>
    <w:p>
      <w:pPr>
        <w:pStyle w:val="131"/>
        <w:spacing w:before="0"/>
        <w:ind w:firstLine="495" w:firstLineChars="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20.1信用信息查询渠道及截止时间：采购机构将通过“信用中国”网站(www.creditchina.gov.cn)、中国政府采购网(www.ccgp.gov.cn)渠道查询投标人投标截止时间当天的信用记录。</w:t>
      </w:r>
    </w:p>
    <w:p>
      <w:pPr>
        <w:pStyle w:val="131"/>
        <w:spacing w:before="0"/>
        <w:ind w:firstLine="495" w:firstLineChars="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20.2信用信息查询记录和证据留存的具体方式：现场查询的投标人的信用记录、查询结果经确认后将与采购文件一起存档。</w:t>
      </w:r>
    </w:p>
    <w:p>
      <w:pPr>
        <w:pStyle w:val="131"/>
        <w:spacing w:before="0"/>
        <w:ind w:firstLine="495" w:firstLineChars="0"/>
        <w:rPr>
          <w:rFonts w:hint="eastAsia"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pPr>
        <w:pStyle w:val="131"/>
        <w:spacing w:before="0"/>
        <w:ind w:firstLine="480"/>
        <w:rPr>
          <w:rFonts w:ascii="宋体" w:hAnsi="宋体" w:cs="宋体"/>
          <w:kern w:val="0"/>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31"/>
        <w:spacing w:before="0"/>
        <w:ind w:firstLine="495" w:firstLineChars="0"/>
        <w:rPr>
          <w:rFonts w:hint="eastAsia" w:ascii="宋体" w:hAnsi="宋体" w:cs="宋体"/>
          <w:color w:val="000000" w:themeColor="text1"/>
          <w:kern w:val="0"/>
          <w:szCs w:val="24"/>
          <w14:textFill>
            <w14:solidFill>
              <w14:schemeClr w14:val="tx1"/>
            </w14:solidFill>
          </w14:textFill>
        </w:rPr>
      </w:pPr>
    </w:p>
    <w:p>
      <w:pPr>
        <w:snapToGrid w:val="0"/>
        <w:spacing w:line="360" w:lineRule="auto"/>
        <w:jc w:val="center"/>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五、评标</w:t>
      </w:r>
    </w:p>
    <w:p>
      <w:pPr>
        <w:spacing w:line="360" w:lineRule="auto"/>
        <w:rPr>
          <w:rFonts w:ascii="宋体" w:hAnsi="宋体" w:cs="宋体"/>
          <w:b/>
          <w:color w:val="000000" w:themeColor="text1"/>
          <w:sz w:val="24"/>
          <w14:textFill>
            <w14:solidFill>
              <w14:schemeClr w14:val="tx1"/>
            </w14:solidFill>
          </w14:textFill>
        </w:rPr>
      </w:pPr>
      <w:bookmarkStart w:id="10" w:name="_Toc91899903"/>
      <w:r>
        <w:rPr>
          <w:rFonts w:hint="eastAsia" w:ascii="宋体" w:hAnsi="宋体" w:cs="宋体"/>
          <w:b/>
          <w:color w:val="000000" w:themeColor="text1"/>
          <w:sz w:val="24"/>
          <w14:textFill>
            <w14:solidFill>
              <w14:schemeClr w14:val="tx1"/>
            </w14:solidFill>
          </w14:textFill>
        </w:rPr>
        <w:t>21.</w:t>
      </w:r>
      <w:r>
        <w:rPr>
          <w:rFonts w:hint="eastAsia" w:ascii="宋体" w:hAnsi="宋体" w:cs="宋体"/>
          <w:color w:val="000000" w:themeColor="text1"/>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themeColor="text1"/>
          <w:sz w:val="24"/>
          <w14:textFill>
            <w14:solidFill>
              <w14:schemeClr w14:val="tx1"/>
            </w14:solidFill>
          </w14:textFill>
        </w:rPr>
        <w:t>详见招标文件第四部分评标办法。</w:t>
      </w:r>
    </w:p>
    <w:p>
      <w:pPr>
        <w:pStyle w:val="27"/>
      </w:pPr>
    </w:p>
    <w:p>
      <w:pPr>
        <w:snapToGrid w:val="0"/>
        <w:spacing w:before="120" w:beforeLines="50" w:line="360" w:lineRule="auto"/>
        <w:jc w:val="center"/>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六、定 标</w:t>
      </w:r>
    </w:p>
    <w:p>
      <w:pPr>
        <w:pStyle w:val="18"/>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22. 确定中标供应商</w:t>
      </w:r>
    </w:p>
    <w:p>
      <w:pPr>
        <w:pStyle w:val="131"/>
        <w:snapToGrid w:val="0"/>
        <w:spacing w:before="0"/>
        <w:ind w:firstLine="480"/>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采购人将自收到评审报告之日起5个工作日内通过电子交易平台在评审报告推荐的中标候选人中按顺序确定中标供应商。</w:t>
      </w:r>
    </w:p>
    <w:p>
      <w:pPr>
        <w:pStyle w:val="131"/>
        <w:snapToGrid w:val="0"/>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23. 中标通知与中标结果公告</w:t>
      </w:r>
    </w:p>
    <w:p>
      <w:pPr>
        <w:widowControl/>
        <w:shd w:val="clear" w:color="auto" w:fill="FFFFFF"/>
        <w:spacing w:line="360"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pPr>
      <w:r>
        <w:rPr>
          <w:rFonts w:hint="eastAsia" w:ascii="宋体" w:hAnsi="宋体" w:cs="宋体"/>
          <w:color w:val="000000" w:themeColor="text1"/>
          <w:sz w:val="24"/>
          <w14:textFill>
            <w14:solidFill>
              <w14:schemeClr w14:val="tx1"/>
            </w14:solidFill>
          </w14:textFill>
        </w:rPr>
        <w:t>23.3公告期限为1个工作日。</w:t>
      </w:r>
    </w:p>
    <w:p>
      <w:pPr>
        <w:snapToGrid w:val="0"/>
        <w:spacing w:before="360" w:beforeLines="150" w:line="360" w:lineRule="auto"/>
        <w:ind w:left="120" w:leftChars="57" w:firstLine="482" w:firstLineChars="150"/>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七、合同授予</w:t>
      </w:r>
    </w:p>
    <w:p>
      <w:pPr>
        <w:pStyle w:val="18"/>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 xml:space="preserve">24. </w:t>
      </w:r>
      <w:r>
        <w:rPr>
          <w:rFonts w:hint="eastAsia" w:cs="宋体"/>
          <w:color w:val="000000" w:themeColor="text1"/>
          <w14:textFill>
            <w14:solidFill>
              <w14:schemeClr w14:val="tx1"/>
            </w14:solidFill>
          </w14:textFill>
        </w:rPr>
        <w:t>合同主要条款详见第五部分拟签订的合同文本</w:t>
      </w:r>
      <w:r>
        <w:rPr>
          <w:rFonts w:hint="eastAsia" w:cs="宋体"/>
        </w:rPr>
        <w:t>（具体合同文本以实际签署的为准）</w:t>
      </w:r>
      <w:r>
        <w:rPr>
          <w:rFonts w:hint="eastAsia" w:cs="宋体"/>
          <w:color w:val="000000" w:themeColor="text1"/>
          <w14:textFill>
            <w14:solidFill>
              <w14:schemeClr w14:val="tx1"/>
            </w14:solidFill>
          </w14:textFill>
        </w:rPr>
        <w:t>。</w:t>
      </w:r>
    </w:p>
    <w:p>
      <w:pPr>
        <w:pStyle w:val="18"/>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25. 合同的签订</w:t>
      </w:r>
    </w:p>
    <w:p>
      <w:pPr>
        <w:widowControl/>
        <w:shd w:val="clear" w:color="auto" w:fill="FFFFFF"/>
        <w:spacing w:line="360" w:lineRule="auto"/>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25.1</w:t>
      </w:r>
      <w:r>
        <w:rPr>
          <w:rFonts w:hint="eastAsia" w:ascii="宋体" w:hAnsi="宋体" w:cs="宋体"/>
          <w:color w:val="000000" w:themeColor="text1"/>
          <w:kern w:val="0"/>
          <w:sz w:val="24"/>
          <w14:textFill>
            <w14:solidFill>
              <w14:schemeClr w14:val="tx1"/>
            </w14:solidFill>
          </w14:textFill>
        </w:rPr>
        <w:t xml:space="preserve"> 采购人与中标人应当通过电子交易平台在中标通知书发出之日起三十日内，按照招标文件确定的事项签订政府采购合同，并在合同签订之日起2个工作日内依法发布合同公告。</w:t>
      </w:r>
    </w:p>
    <w:p>
      <w:pPr>
        <w:pStyle w:val="131"/>
        <w:snapToGrid w:val="0"/>
        <w:spacing w:before="0"/>
        <w:ind w:firstLine="480"/>
        <w:rPr>
          <w:rFonts w:ascii="宋体" w:hAnsi="宋体" w:cs="宋体"/>
          <w:color w:val="000000" w:themeColor="text1"/>
          <w:kern w:val="0"/>
          <w:lang w:val="zh-CN"/>
          <w14:textFill>
            <w14:solidFill>
              <w14:schemeClr w14:val="tx1"/>
            </w14:solidFill>
          </w14:textFill>
        </w:rPr>
      </w:pPr>
      <w:r>
        <w:rPr>
          <w:rFonts w:hint="eastAsia" w:ascii="宋体" w:hAnsi="宋体" w:cs="宋体"/>
          <w:color w:val="000000" w:themeColor="text1"/>
          <w:kern w:val="0"/>
          <w:lang w:val="zh-CN"/>
          <w14:textFill>
            <w14:solidFill>
              <w14:schemeClr w14:val="tx1"/>
            </w14:solidFill>
          </w14:textFill>
        </w:rPr>
        <w:t>25.2中标人按规定的日期、时间、地点，由法定代表人或其授权代表与采购人代表签订合同。</w:t>
      </w:r>
      <w:r>
        <w:rPr>
          <w:rFonts w:hint="eastAsia" w:ascii="宋体" w:hAnsi="宋体" w:cs="宋体"/>
          <w:kern w:val="0"/>
          <w:highlight w:val="none"/>
          <w:lang w:val="zh-CN"/>
        </w:rPr>
        <w:t>如中标人为联合体的，由联合体成员各方法定代表人或其授权代表与采购人代表签订合同。</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25.3如签订合同并生效后，供应商无故拒绝或延期，除按照合同条款处理外，列入不良行为记录一次，并给予通报。</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pPr>
        <w:pStyle w:val="131"/>
        <w:snapToGrid w:val="0"/>
        <w:spacing w:before="0" w:after="12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25.5采购合同由采购人与中标供应商根据招标文件、投标文件等内容通过政府采购电子交易平台在线签订，自动备案。</w:t>
      </w:r>
    </w:p>
    <w:p>
      <w:pPr>
        <w:numPr>
          <w:ilvl w:val="0"/>
          <w:numId w:val="2"/>
        </w:numPr>
        <w:tabs>
          <w:tab w:val="left" w:pos="0"/>
        </w:tabs>
        <w:spacing w:line="360" w:lineRule="auto"/>
        <w:ind w:firstLine="480"/>
        <w:rPr>
          <w:rFonts w:hint="eastAsia" w:ascii="宋体" w:hAnsi="宋体" w:eastAsia="宋体" w:cs="宋体"/>
          <w:b/>
          <w:bCs/>
          <w:color w:val="auto"/>
          <w:kern w:val="2"/>
          <w:sz w:val="24"/>
          <w:szCs w:val="20"/>
          <w:lang w:val="en-US" w:eastAsia="zh-CN" w:bidi="ar-SA"/>
        </w:rPr>
      </w:pPr>
      <w:r>
        <w:rPr>
          <w:rFonts w:hint="eastAsia" w:ascii="宋体" w:hAnsi="宋体" w:eastAsia="宋体" w:cs="宋体"/>
          <w:b/>
          <w:bCs/>
          <w:color w:val="auto"/>
          <w:kern w:val="2"/>
          <w:sz w:val="24"/>
          <w:szCs w:val="20"/>
          <w:lang w:val="en-US" w:eastAsia="zh-CN" w:bidi="ar-SA"/>
        </w:rPr>
        <w:t>履约保证金</w:t>
      </w:r>
    </w:p>
    <w:p>
      <w:pPr>
        <w:numPr>
          <w:ilvl w:val="0"/>
          <w:numId w:val="0"/>
        </w:numPr>
        <w:tabs>
          <w:tab w:val="left" w:pos="0"/>
        </w:tabs>
        <w:spacing w:line="360" w:lineRule="auto"/>
        <w:ind w:firstLine="480" w:firstLineChars="200"/>
        <w:rPr>
          <w:rFonts w:hint="eastAsia" w:ascii="宋体" w:hAnsi="宋体" w:cs="宋体"/>
          <w:b w:val="0"/>
          <w:bCs w:val="0"/>
          <w:color w:val="auto"/>
          <w:sz w:val="32"/>
        </w:rPr>
      </w:pPr>
      <w:r>
        <w:rPr>
          <w:rFonts w:hint="eastAsia" w:ascii="宋体" w:hAnsi="宋体" w:eastAsia="宋体" w:cs="宋体"/>
          <w:b w:val="0"/>
          <w:bCs w:val="0"/>
          <w:color w:val="auto"/>
          <w:kern w:val="2"/>
          <w:sz w:val="24"/>
          <w:szCs w:val="20"/>
          <w:lang w:val="en-US" w:eastAsia="zh-CN" w:bidi="ar-SA"/>
        </w:rPr>
        <w:t>26.1合同签订前中标人缴纳合同总价的0.1%作为履约保证金，服务期满后无息退还。缴纳方式：</w:t>
      </w:r>
      <w:r>
        <w:rPr>
          <w:rFonts w:hint="eastAsia" w:ascii="宋体" w:hAnsi="宋体" w:cs="宋体"/>
          <w:b w:val="0"/>
          <w:bCs w:val="0"/>
          <w:color w:val="auto"/>
          <w:kern w:val="2"/>
          <w:sz w:val="24"/>
          <w:szCs w:val="20"/>
          <w:lang w:val="en-US" w:eastAsia="zh-CN" w:bidi="ar-SA"/>
        </w:rPr>
        <w:t>供应商以银行、保险公司出具保函形式提交履约保证金的，采购人不得拒收</w:t>
      </w:r>
      <w:r>
        <w:rPr>
          <w:rFonts w:hint="eastAsia" w:ascii="宋体" w:hAnsi="宋体" w:eastAsia="宋体" w:cs="宋体"/>
          <w:b w:val="0"/>
          <w:bCs w:val="0"/>
          <w:color w:val="auto"/>
          <w:kern w:val="2"/>
          <w:sz w:val="24"/>
          <w:szCs w:val="20"/>
          <w:lang w:val="en-US" w:eastAsia="zh-CN" w:bidi="ar-SA"/>
        </w:rPr>
        <w:t>。</w:t>
      </w:r>
    </w:p>
    <w:p>
      <w:pPr>
        <w:snapToGrid w:val="0"/>
        <w:spacing w:line="360" w:lineRule="auto"/>
        <w:ind w:firstLine="3357" w:firstLineChars="1045"/>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八、电子交易活动的中止</w:t>
      </w:r>
    </w:p>
    <w:p>
      <w:pPr>
        <w:pStyle w:val="131"/>
        <w:snapToGrid w:val="0"/>
        <w:spacing w:before="0"/>
        <w:ind w:firstLine="0" w:firstLineChars="0"/>
        <w:rPr>
          <w:rFonts w:ascii="宋体" w:hAnsi="宋体" w:cs="宋体"/>
          <w:color w:val="000000" w:themeColor="text1"/>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27. 电子交易活动的中止。</w:t>
      </w:r>
      <w:r>
        <w:rPr>
          <w:rFonts w:hint="eastAsia" w:ascii="宋体" w:hAnsi="宋体" w:cs="宋体"/>
          <w:color w:val="000000" w:themeColor="text1"/>
          <w14:textFill>
            <w14:solidFill>
              <w14:schemeClr w14:val="tx1"/>
            </w14:solidFill>
          </w14:textFill>
        </w:rPr>
        <w:t>采购过程中出现以下情形，导致电子交易平台无法正常运行，或者无法保证电子交易的公平、公正和安全时，采购机构可中止电子交易活动：</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27.1电子交易平台发生故障而无法登录访问的； </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27.2电子交易平台应用或数据库出现错误，不能进行正常操作的；</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27.3电子交易平台发现严重安全漏洞，有潜在泄密危险的；</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27.4病毒发作导致不能进行正常操作的； </w:t>
      </w:r>
    </w:p>
    <w:p>
      <w:pPr>
        <w:pStyle w:val="131"/>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27.5其他无法保证电子交易的公平、公正和安全的情况。</w:t>
      </w:r>
    </w:p>
    <w:p>
      <w:pPr>
        <w:pStyle w:val="131"/>
        <w:snapToGrid w:val="0"/>
        <w:spacing w:before="0"/>
        <w:ind w:firstLine="0" w:firstLineChars="0"/>
      </w:pPr>
      <w:r>
        <w:rPr>
          <w:rFonts w:hint="eastAsia" w:ascii="宋体" w:hAnsi="宋体" w:cs="宋体"/>
          <w:color w:val="000000" w:themeColor="text1"/>
          <w14:textFill>
            <w14:solidFill>
              <w14:schemeClr w14:val="tx1"/>
            </w14:solidFill>
          </w14:textFill>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3"/>
        <w:jc w:val="center"/>
        <w:rPr>
          <w:highlight w:val="none"/>
        </w:rPr>
      </w:pPr>
      <w:r>
        <w:rPr>
          <w:rFonts w:hint="eastAsia"/>
          <w:highlight w:val="none"/>
        </w:rPr>
        <w:t>九、验收</w:t>
      </w:r>
    </w:p>
    <w:p>
      <w:pPr>
        <w:pStyle w:val="18"/>
        <w:spacing w:line="360" w:lineRule="auto"/>
        <w:ind w:firstLine="0" w:firstLineChars="0"/>
        <w:rPr>
          <w:rFonts w:cs="宋体"/>
          <w:b/>
          <w:highlight w:val="none"/>
        </w:rPr>
      </w:pPr>
      <w:r>
        <w:rPr>
          <w:rFonts w:hint="eastAsia" w:cs="宋体"/>
          <w:b/>
          <w:highlight w:val="none"/>
        </w:rPr>
        <w:t>29.</w:t>
      </w:r>
      <w:r>
        <w:rPr>
          <w:rFonts w:hint="eastAsia" w:cs="宋体"/>
          <w:b/>
          <w:highlight w:val="none"/>
          <w:lang w:val="en-US" w:eastAsia="zh-CN"/>
        </w:rPr>
        <w:t xml:space="preserve"> </w:t>
      </w:r>
      <w:r>
        <w:rPr>
          <w:rFonts w:hint="eastAsia" w:cs="宋体"/>
          <w:b/>
          <w:highlight w:val="none"/>
        </w:rPr>
        <w:t>验收</w:t>
      </w:r>
    </w:p>
    <w:p>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29.1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29.2采购人可以邀请参加本项目的其他投标人或者第三方机构参与验收。参与验收的投标人或者第三方机构的意见作为验收书的参考资料一并存档。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spacing w:line="360" w:lineRule="exact"/>
        <w:ind w:firstLine="482"/>
        <w:textAlignment w:val="auto"/>
        <w:rPr>
          <w:rFonts w:ascii="宋体" w:hAnsi="宋体" w:cs="宋体"/>
          <w:kern w:val="0"/>
          <w:sz w:val="24"/>
          <w:highlight w:val="none"/>
        </w:rPr>
      </w:pPr>
      <w:r>
        <w:rPr>
          <w:rFonts w:hint="eastAsia" w:ascii="宋体" w:hAnsi="宋体" w:cs="宋体"/>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spacing w:line="360" w:lineRule="exact"/>
        <w:ind w:firstLine="482"/>
        <w:textAlignment w:val="auto"/>
        <w:rPr>
          <w:rFonts w:hint="eastAsia" w:ascii="宋体" w:hAnsi="宋体" w:cs="宋体"/>
          <w:kern w:val="0"/>
          <w:sz w:val="24"/>
          <w:highlight w:val="none"/>
        </w:rPr>
      </w:pPr>
      <w:r>
        <w:rPr>
          <w:rFonts w:hint="eastAsia" w:ascii="宋体" w:hAnsi="宋体" w:cs="宋体"/>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tabs>
          <w:tab w:val="left" w:pos="0"/>
        </w:tabs>
        <w:kinsoku/>
        <w:wordWrap/>
        <w:overflowPunct/>
        <w:topLinePunct w:val="0"/>
        <w:autoSpaceDE/>
        <w:autoSpaceDN/>
        <w:bidi w:val="0"/>
        <w:adjustRightInd w:val="0"/>
        <w:snapToGrid/>
        <w:spacing w:line="360" w:lineRule="exact"/>
        <w:ind w:firstLine="482"/>
        <w:textAlignment w:val="auto"/>
        <w:rPr>
          <w:rFonts w:ascii="宋体" w:hAnsi="宋体" w:cs="宋体"/>
          <w:kern w:val="0"/>
          <w:sz w:val="24"/>
          <w:highlight w:val="none"/>
        </w:rPr>
        <w:sectPr>
          <w:headerReference r:id="rId9" w:type="first"/>
          <w:footerReference r:id="rId12" w:type="first"/>
          <w:headerReference r:id="rId8" w:type="default"/>
          <w:footerReference r:id="rId10" w:type="default"/>
          <w:footerReference r:id="rId11" w:type="even"/>
          <w:pgSz w:w="11906" w:h="16838"/>
          <w:pgMar w:top="1417" w:right="1418" w:bottom="1417" w:left="1418" w:header="737" w:footer="737" w:gutter="0"/>
          <w:pgNumType w:fmt="decimal" w:start="1"/>
          <w:cols w:space="720" w:num="1"/>
          <w:titlePg/>
          <w:docGrid w:linePitch="312" w:charSpace="0"/>
        </w:sectPr>
      </w:pPr>
      <w:bookmarkStart w:id="11" w:name="_Hlt75236101"/>
      <w:bookmarkEnd w:id="11"/>
      <w:bookmarkStart w:id="12" w:name="_Hlt68072998"/>
      <w:bookmarkEnd w:id="12"/>
      <w:bookmarkStart w:id="13" w:name="_Hlt68073093"/>
      <w:bookmarkEnd w:id="13"/>
      <w:bookmarkStart w:id="14" w:name="_Hlt75236011"/>
      <w:bookmarkEnd w:id="14"/>
      <w:bookmarkStart w:id="15" w:name="_Hlt74707468"/>
      <w:bookmarkEnd w:id="15"/>
      <w:bookmarkStart w:id="16" w:name="_Hlt68403820"/>
      <w:bookmarkEnd w:id="16"/>
      <w:bookmarkStart w:id="17" w:name="_Hlt75236290"/>
      <w:bookmarkEnd w:id="17"/>
      <w:bookmarkStart w:id="18" w:name="_Hlt74714665"/>
      <w:bookmarkEnd w:id="18"/>
      <w:bookmarkStart w:id="19" w:name="_Hlt68057669"/>
      <w:bookmarkEnd w:id="19"/>
      <w:bookmarkStart w:id="20" w:name="_Hlt68072990"/>
      <w:bookmarkEnd w:id="20"/>
      <w:bookmarkStart w:id="21" w:name="_Hlt74730295"/>
      <w:bookmarkEnd w:id="21"/>
      <w:bookmarkStart w:id="22" w:name="_Hlt74729768"/>
      <w:bookmarkEnd w:id="22"/>
      <w:r>
        <w:rPr>
          <w:rFonts w:hint="eastAsia" w:ascii="宋体" w:hAnsi="宋体" w:cs="宋体"/>
          <w:kern w:val="0"/>
          <w:sz w:val="24"/>
          <w:highlight w:val="none"/>
          <w:lang w:val="en-US" w:eastAsia="zh-CN"/>
        </w:rPr>
        <w:t>29</w:t>
      </w:r>
      <w:r>
        <w:rPr>
          <w:rFonts w:hint="eastAsia" w:ascii="宋体" w:hAnsi="宋体" w:cs="宋体"/>
          <w:kern w:val="0"/>
          <w:sz w:val="24"/>
          <w:highlight w:val="none"/>
        </w:rPr>
        <w:t>.5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0"/>
    <w:p>
      <w:pPr>
        <w:spacing w:line="360" w:lineRule="auto"/>
        <w:jc w:val="center"/>
        <w:rPr>
          <w:rFonts w:ascii="宋体" w:hAnsi="宋体" w:cs="宋体"/>
          <w:b/>
          <w:bCs/>
          <w:sz w:val="36"/>
          <w:szCs w:val="44"/>
        </w:rPr>
      </w:pPr>
      <w:r>
        <w:rPr>
          <w:rFonts w:hint="eastAsia" w:ascii="宋体" w:hAnsi="宋体" w:cs="宋体"/>
          <w:b/>
          <w:bCs/>
          <w:sz w:val="36"/>
          <w:szCs w:val="44"/>
        </w:rPr>
        <w:t>第三部分   采购需求</w:t>
      </w:r>
    </w:p>
    <w:p>
      <w:pPr>
        <w:keepNext w:val="0"/>
        <w:keepLines w:val="0"/>
        <w:pageBreakBefore w:val="0"/>
        <w:kinsoku/>
        <w:wordWrap/>
        <w:overflowPunct/>
        <w:topLinePunct w:val="0"/>
        <w:autoSpaceDE/>
        <w:autoSpaceDN/>
        <w:bidi w:val="0"/>
        <w:snapToGrid/>
        <w:spacing w:line="380" w:lineRule="exact"/>
        <w:textAlignment w:val="auto"/>
        <w:rPr>
          <w:b/>
          <w:bCs/>
          <w:sz w:val="28"/>
          <w:szCs w:val="28"/>
        </w:rPr>
      </w:pPr>
      <w:r>
        <w:rPr>
          <w:rFonts w:hint="eastAsia"/>
          <w:b/>
          <w:bCs/>
          <w:sz w:val="28"/>
          <w:szCs w:val="28"/>
        </w:rPr>
        <w:t>一、</w:t>
      </w:r>
      <w:r>
        <w:rPr>
          <w:rFonts w:hint="eastAsia" w:ascii="宋体" w:hAnsi="宋体" w:eastAsia="宋体" w:cs="宋体"/>
          <w:b/>
          <w:bCs w:val="0"/>
          <w:color w:val="000000"/>
          <w:sz w:val="28"/>
          <w:szCs w:val="28"/>
          <w:lang w:val="en-US" w:eastAsia="zh-CN"/>
        </w:rPr>
        <w:t>项目概况</w:t>
      </w:r>
    </w:p>
    <w:p>
      <w:pPr>
        <w:pStyle w:val="27"/>
        <w:spacing w:after="0" w:line="440" w:lineRule="exact"/>
        <w:ind w:firstLine="470" w:firstLineChars="196"/>
        <w:rPr>
          <w:rFonts w:hint="eastAsia" w:ascii="宋体" w:hAnsi="宋体" w:eastAsia="宋体" w:cs="宋体"/>
          <w:b w:val="0"/>
          <w:bCs/>
          <w:color w:val="0000FF"/>
          <w:sz w:val="24"/>
          <w:highlight w:val="green"/>
        </w:rPr>
      </w:pPr>
      <w:r>
        <w:rPr>
          <w:rFonts w:hint="eastAsia" w:ascii="宋体" w:hAnsi="宋体" w:eastAsia="宋体" w:cs="宋体"/>
          <w:b w:val="0"/>
          <w:bCs/>
          <w:sz w:val="24"/>
        </w:rPr>
        <w:t>1、项目概况</w:t>
      </w:r>
      <w:r>
        <w:rPr>
          <w:rFonts w:hint="eastAsia" w:ascii="宋体" w:hAnsi="宋体" w:cs="宋体"/>
          <w:b w:val="0"/>
          <w:bCs/>
          <w:sz w:val="24"/>
          <w:lang w:eastAsia="zh-CN"/>
        </w:rPr>
        <w:t>：</w:t>
      </w:r>
      <w:r>
        <w:rPr>
          <w:rFonts w:hint="eastAsia" w:ascii="宋体" w:hAnsi="宋体"/>
          <w:bCs/>
          <w:kern w:val="28"/>
          <w:lang w:val="en-US" w:eastAsia="zh-CN"/>
        </w:rPr>
        <w:t>为贯彻落实</w:t>
      </w:r>
      <w:r>
        <w:rPr>
          <w:rFonts w:hint="eastAsia" w:ascii="宋体" w:hAnsi="宋体"/>
          <w:bCs/>
          <w:kern w:val="28"/>
        </w:rPr>
        <w:t>省风貌办关于开展八个方面专项提升行动2024年度建设任务目标等</w:t>
      </w:r>
      <w:r>
        <w:rPr>
          <w:rFonts w:hint="eastAsia" w:ascii="宋体" w:hAnsi="宋体"/>
          <w:bCs/>
          <w:kern w:val="28"/>
          <w:lang w:val="en-US" w:eastAsia="zh-CN"/>
        </w:rPr>
        <w:t>工作要求</w:t>
      </w:r>
      <w:r>
        <w:rPr>
          <w:rFonts w:hint="eastAsia" w:ascii="宋体" w:hAnsi="宋体"/>
          <w:bCs/>
          <w:kern w:val="28"/>
        </w:rPr>
        <w:t>，进一步提升迎春商务城市风貌样板区品质，深化推进城市公园绿地开放共享，</w:t>
      </w:r>
      <w:r>
        <w:rPr>
          <w:rFonts w:hint="eastAsia" w:ascii="宋体" w:hAnsi="宋体"/>
          <w:bCs/>
          <w:kern w:val="28"/>
          <w:lang w:val="en-US" w:eastAsia="zh-CN"/>
        </w:rPr>
        <w:t>实施学径、渔市、唐诗西路和公园营地等微改造，</w:t>
      </w:r>
      <w:r>
        <w:rPr>
          <w:rFonts w:hint="eastAsia" w:ascii="宋体" w:hAnsi="宋体"/>
          <w:bCs/>
          <w:kern w:val="28"/>
        </w:rPr>
        <w:t>打造嵌入式</w:t>
      </w:r>
      <w:r>
        <w:rPr>
          <w:rFonts w:hint="eastAsia" w:ascii="宋体" w:hAnsi="宋体"/>
          <w:bCs/>
          <w:kern w:val="28"/>
          <w:lang w:val="en-US" w:eastAsia="zh-CN"/>
        </w:rPr>
        <w:t>文化</w:t>
      </w:r>
      <w:r>
        <w:rPr>
          <w:rFonts w:hint="eastAsia" w:ascii="宋体" w:hAnsi="宋体"/>
          <w:bCs/>
          <w:kern w:val="28"/>
        </w:rPr>
        <w:t>场景</w:t>
      </w:r>
      <w:r>
        <w:rPr>
          <w:rFonts w:hint="eastAsia" w:ascii="宋体" w:hAnsi="宋体"/>
          <w:bCs/>
          <w:kern w:val="28"/>
          <w:lang w:eastAsia="zh-CN"/>
        </w:rPr>
        <w:t>，</w:t>
      </w:r>
      <w:r>
        <w:rPr>
          <w:rFonts w:hint="eastAsia" w:ascii="宋体" w:hAnsi="宋体"/>
          <w:bCs/>
          <w:kern w:val="28"/>
          <w:lang w:val="en-US" w:eastAsia="zh-CN"/>
        </w:rPr>
        <w:t>提升</w:t>
      </w:r>
      <w:r>
        <w:rPr>
          <w:rFonts w:hint="eastAsia" w:ascii="宋体" w:hAnsi="宋体"/>
          <w:bCs/>
          <w:kern w:val="28"/>
        </w:rPr>
        <w:t>滨江文化阅读空间</w:t>
      </w:r>
      <w:r>
        <w:rPr>
          <w:rFonts w:hint="eastAsia" w:ascii="宋体" w:hAnsi="宋体"/>
          <w:bCs/>
          <w:kern w:val="28"/>
          <w:lang w:val="en-US" w:eastAsia="zh-CN"/>
        </w:rPr>
        <w:t>整体风貌和休闲体验，特组织落实本项目采购活动</w:t>
      </w:r>
      <w:r>
        <w:rPr>
          <w:rFonts w:hint="eastAsia" w:ascii="宋体" w:hAnsi="宋体"/>
          <w:bCs/>
          <w:kern w:val="28"/>
        </w:rPr>
        <w:t>。</w:t>
      </w:r>
    </w:p>
    <w:p>
      <w:pPr>
        <w:pStyle w:val="27"/>
        <w:spacing w:after="0" w:line="44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2、</w:t>
      </w:r>
      <w:r>
        <w:rPr>
          <w:rFonts w:hint="eastAsia" w:ascii="宋体" w:hAnsi="宋体" w:cs="宋体"/>
          <w:b w:val="0"/>
          <w:bCs/>
          <w:color w:val="auto"/>
          <w:sz w:val="24"/>
          <w:highlight w:val="none"/>
          <w:lang w:val="en-US" w:eastAsia="zh-CN"/>
        </w:rPr>
        <w:t>项目</w:t>
      </w:r>
      <w:r>
        <w:rPr>
          <w:rFonts w:hint="eastAsia" w:ascii="宋体" w:hAnsi="宋体" w:eastAsia="宋体" w:cs="宋体"/>
          <w:b w:val="0"/>
          <w:bCs/>
          <w:color w:val="auto"/>
          <w:sz w:val="24"/>
          <w:highlight w:val="none"/>
          <w:lang w:val="en-US" w:eastAsia="zh-CN"/>
        </w:rPr>
        <w:t>范围</w:t>
      </w:r>
      <w:r>
        <w:rPr>
          <w:rFonts w:hint="eastAsia" w:ascii="宋体" w:hAnsi="宋体" w:eastAsia="宋体" w:cs="宋体"/>
          <w:b w:val="0"/>
          <w:bCs/>
          <w:color w:val="auto"/>
          <w:sz w:val="24"/>
          <w:highlight w:val="none"/>
        </w:rPr>
        <w:t>：</w:t>
      </w:r>
    </w:p>
    <w:p>
      <w:pPr>
        <w:pStyle w:val="27"/>
        <w:spacing w:after="0" w:line="440" w:lineRule="exact"/>
        <w:ind w:firstLine="480" w:firstLineChars="200"/>
        <w:rPr>
          <w:rFonts w:hint="eastAsia" w:ascii="宋体" w:hAnsi="宋体"/>
          <w:bCs/>
          <w:kern w:val="28"/>
          <w:lang w:val="en-US" w:eastAsia="zh-CN"/>
        </w:rPr>
      </w:pPr>
      <w:r>
        <w:rPr>
          <w:rFonts w:hint="eastAsia" w:ascii="宋体" w:hAnsi="宋体"/>
          <w:bCs/>
          <w:kern w:val="28"/>
          <w:lang w:val="en-US" w:eastAsia="zh-CN"/>
        </w:rPr>
        <w:t>本项目为设计实施一体化服务，具体范围要求包括：</w:t>
      </w:r>
    </w:p>
    <w:p>
      <w:pPr>
        <w:pStyle w:val="27"/>
        <w:numPr>
          <w:ilvl w:val="0"/>
          <w:numId w:val="0"/>
        </w:numPr>
        <w:spacing w:after="0" w:line="440" w:lineRule="exact"/>
        <w:ind w:firstLine="240" w:firstLineChars="100"/>
        <w:rPr>
          <w:rFonts w:hint="eastAsia"/>
          <w:lang w:val="en-US" w:eastAsia="zh-CN"/>
        </w:rPr>
      </w:pPr>
      <w:r>
        <w:rPr>
          <w:rFonts w:hint="eastAsia"/>
          <w:lang w:val="en-US" w:eastAsia="zh-CN"/>
        </w:rPr>
        <w:t>（1）学径：在桐庐县实验小学桐君路校门口经弄堂至开元街-邮电路口停车场，参考杭州市通学路及外地学径“三件套”优秀案例和做法，设计并安装引导牌，绘制儿童斑马线、通学路标线及创意涂鸦，提升通学路的辨识度、美观度和通行安全。在江滨公园新弄埠家长等候区设计并安装多类型科普栏、科普牌和文化栏，提升儿童等人群游园体验。</w:t>
      </w:r>
    </w:p>
    <w:p>
      <w:pPr>
        <w:pStyle w:val="27"/>
        <w:numPr>
          <w:ilvl w:val="0"/>
          <w:numId w:val="0"/>
        </w:numPr>
        <w:spacing w:after="0" w:line="440" w:lineRule="exact"/>
        <w:ind w:firstLine="240" w:firstLineChars="100"/>
        <w:rPr>
          <w:rFonts w:ascii="宋体" w:hAnsi="宋体"/>
          <w:bCs/>
          <w:kern w:val="28"/>
        </w:rPr>
      </w:pPr>
      <w:r>
        <w:rPr>
          <w:rFonts w:hint="eastAsia" w:ascii="宋体" w:hAnsi="宋体"/>
          <w:bCs/>
          <w:kern w:val="28"/>
          <w:lang w:val="en-US" w:eastAsia="zh-CN"/>
        </w:rPr>
        <w:t>（2）唐诗西路：在城南街道滨江公园唐诗西路核心路段，设计并安装诗词灯带，进一步提升诗词文化主题氛围和夜间休闲旅游打卡效果。</w:t>
      </w:r>
    </w:p>
    <w:p>
      <w:pPr>
        <w:pStyle w:val="27"/>
        <w:numPr>
          <w:ilvl w:val="0"/>
          <w:numId w:val="0"/>
        </w:numPr>
        <w:spacing w:after="0" w:line="440" w:lineRule="exact"/>
        <w:ind w:firstLine="240" w:firstLineChars="100"/>
        <w:rPr>
          <w:rFonts w:hint="eastAsia"/>
          <w:lang w:val="en-US" w:eastAsia="zh-CN"/>
        </w:rPr>
      </w:pPr>
      <w:r>
        <w:rPr>
          <w:rFonts w:hint="eastAsia"/>
          <w:lang w:val="en-US" w:eastAsia="zh-CN"/>
        </w:rPr>
        <w:t>（3）桐江渔市：在桐君街道江滨公园新弄埠渔市周围，围绕渔文化主题，设计并安装渔文化主题雕塑、景观小品、广告字、装饰栏及景墙等文化设施，进一步彰显桐庐富春江渔文化传统特色。</w:t>
      </w:r>
    </w:p>
    <w:p>
      <w:pPr>
        <w:pStyle w:val="27"/>
        <w:numPr>
          <w:ilvl w:val="0"/>
          <w:numId w:val="0"/>
        </w:numPr>
        <w:spacing w:after="0" w:line="440" w:lineRule="exact"/>
        <w:ind w:firstLine="240" w:firstLineChars="100"/>
        <w:rPr>
          <w:rFonts w:hint="eastAsia"/>
          <w:lang w:val="en-US" w:eastAsia="zh-CN"/>
        </w:rPr>
      </w:pPr>
      <w:r>
        <w:rPr>
          <w:rFonts w:hint="eastAsia"/>
          <w:lang w:val="en-US" w:eastAsia="zh-CN"/>
        </w:rPr>
        <w:t>（4）营地：在迎春南路南延公园，设计并安装系列营地打卡装置设施，提升营地标识度、氛围感，丰富居民和游客休闲游玩体验。</w:t>
      </w:r>
    </w:p>
    <w:p>
      <w:pPr>
        <w:pStyle w:val="27"/>
        <w:spacing w:after="0" w:line="440" w:lineRule="exact"/>
        <w:ind w:firstLine="470" w:firstLineChars="196"/>
        <w:rPr>
          <w:rFonts w:hint="eastAsia" w:ascii="Times New Roman" w:hAnsi="Times New Roman" w:eastAsia="宋体" w:cs="Times New Roman"/>
          <w:b/>
          <w:bCs/>
          <w:sz w:val="28"/>
          <w:szCs w:val="28"/>
          <w:lang w:val="en-US" w:eastAsia="zh-CN"/>
        </w:rPr>
      </w:pPr>
      <w:r>
        <w:rPr>
          <w:rFonts w:hint="eastAsia" w:ascii="宋体" w:hAnsi="宋体"/>
          <w:bCs/>
          <w:kern w:val="28"/>
          <w:lang w:val="en-US" w:eastAsia="zh-CN"/>
        </w:rPr>
        <w:t>以上设计内容应满足</w:t>
      </w:r>
      <w:r>
        <w:rPr>
          <w:rFonts w:hint="eastAsia" w:ascii="宋体" w:hAnsi="宋体"/>
          <w:bCs/>
          <w:kern w:val="28"/>
        </w:rPr>
        <w:t>功能</w:t>
      </w:r>
      <w:r>
        <w:rPr>
          <w:rFonts w:hint="eastAsia" w:ascii="宋体" w:hAnsi="宋体"/>
          <w:bCs/>
          <w:kern w:val="28"/>
          <w:lang w:val="en-US" w:eastAsia="zh-CN"/>
        </w:rPr>
        <w:t>合理、视觉美观、整体协调、感观宜人、环境友好等要求，制作及安装实施应满足安全、环保等要求</w:t>
      </w:r>
      <w:r>
        <w:rPr>
          <w:rFonts w:hint="eastAsia" w:ascii="宋体" w:hAnsi="宋体"/>
          <w:bCs/>
          <w:kern w:val="28"/>
        </w:rPr>
        <w:t>。</w:t>
      </w:r>
      <w:r>
        <w:rPr>
          <w:rFonts w:hint="eastAsia" w:ascii="宋体" w:hAnsi="宋体"/>
          <w:bCs/>
          <w:kern w:val="28"/>
          <w:lang w:val="en-US" w:eastAsia="zh-CN"/>
        </w:rPr>
        <w:t>供应商需按采购人要求深化设计，并根据采购人确定后的方案实施。</w:t>
      </w:r>
    </w:p>
    <w:p>
      <w:pPr>
        <w:keepNext w:val="0"/>
        <w:keepLines w:val="0"/>
        <w:pageBreakBefore w:val="0"/>
        <w:kinsoku/>
        <w:wordWrap/>
        <w:overflowPunct/>
        <w:topLinePunct w:val="0"/>
        <w:autoSpaceDE/>
        <w:autoSpaceDN/>
        <w:bidi w:val="0"/>
        <w:snapToGrid/>
        <w:spacing w:line="380" w:lineRule="exact"/>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二、采购清单及技术参数要求</w:t>
      </w:r>
    </w:p>
    <w:tbl>
      <w:tblPr>
        <w:tblStyle w:val="63"/>
        <w:tblW w:w="96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1360"/>
        <w:gridCol w:w="2136"/>
        <w:gridCol w:w="3795"/>
        <w:gridCol w:w="706"/>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序号</w:t>
            </w:r>
          </w:p>
        </w:tc>
        <w:tc>
          <w:tcPr>
            <w:tcW w:w="1360"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名称</w:t>
            </w:r>
          </w:p>
        </w:tc>
        <w:tc>
          <w:tcPr>
            <w:tcW w:w="2136"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参考图片</w:t>
            </w:r>
          </w:p>
        </w:tc>
        <w:tc>
          <w:tcPr>
            <w:tcW w:w="3795"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sz w:val="18"/>
                <w:szCs w:val="18"/>
                <w:u w:val="none"/>
                <w:lang w:val="en-US"/>
              </w:rPr>
            </w:pPr>
            <w:r>
              <w:rPr>
                <w:rFonts w:hint="eastAsia" w:ascii="宋体" w:hAnsi="宋体" w:cs="宋体"/>
                <w:b w:val="0"/>
                <w:bCs/>
                <w:i w:val="0"/>
                <w:iCs w:val="0"/>
                <w:color w:val="000000"/>
                <w:kern w:val="0"/>
                <w:sz w:val="18"/>
                <w:szCs w:val="18"/>
                <w:u w:val="none"/>
                <w:lang w:val="en-US" w:eastAsia="zh-CN" w:bidi="ar"/>
              </w:rPr>
              <w:t>技术</w:t>
            </w:r>
            <w:r>
              <w:rPr>
                <w:rFonts w:hint="eastAsia" w:ascii="宋体" w:hAnsi="宋体" w:eastAsia="宋体" w:cs="宋体"/>
                <w:b w:val="0"/>
                <w:bCs/>
                <w:i w:val="0"/>
                <w:iCs w:val="0"/>
                <w:color w:val="000000"/>
                <w:kern w:val="0"/>
                <w:sz w:val="18"/>
                <w:szCs w:val="18"/>
                <w:u w:val="none"/>
                <w:lang w:val="en-US" w:eastAsia="zh-CN" w:bidi="ar"/>
              </w:rPr>
              <w:t>参数</w:t>
            </w:r>
            <w:r>
              <w:rPr>
                <w:rFonts w:hint="eastAsia" w:ascii="宋体" w:hAnsi="宋体" w:cs="宋体"/>
                <w:b w:val="0"/>
                <w:bCs/>
                <w:i w:val="0"/>
                <w:iCs w:val="0"/>
                <w:color w:val="000000"/>
                <w:kern w:val="0"/>
                <w:sz w:val="18"/>
                <w:szCs w:val="18"/>
                <w:u w:val="none"/>
                <w:lang w:val="en-US" w:eastAsia="zh-CN" w:bidi="ar"/>
              </w:rPr>
              <w:t>要求（mm）</w:t>
            </w:r>
          </w:p>
        </w:tc>
        <w:tc>
          <w:tcPr>
            <w:tcW w:w="706"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数量</w:t>
            </w:r>
          </w:p>
        </w:tc>
        <w:tc>
          <w:tcPr>
            <w:tcW w:w="941"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cs="宋体"/>
                <w:b w:val="0"/>
                <w:bCs/>
                <w:i w:val="0"/>
                <w:iCs w:val="0"/>
                <w:color w:val="000000"/>
                <w:sz w:val="18"/>
                <w:szCs w:val="18"/>
                <w:u w:val="none"/>
                <w:lang w:val="en-US" w:eastAsia="zh-CN"/>
              </w:rPr>
              <w:t>学径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引导牌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r>
              <w:drawing>
                <wp:inline distT="0" distB="0" distL="114300" distR="114300">
                  <wp:extent cx="1016000" cy="1378585"/>
                  <wp:effectExtent l="0" t="0" r="1270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1016000" cy="137858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不锈钢无缝焊接，表面户外氟碳漆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卫生间指示牌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69365" cy="1286510"/>
                  <wp:effectExtent l="0" t="0" r="698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4"/>
                          <a:stretch>
                            <a:fillRect/>
                          </a:stretch>
                        </pic:blipFill>
                        <pic:spPr>
                          <a:xfrm>
                            <a:off x="0" y="0"/>
                            <a:ext cx="1269365" cy="1286510"/>
                          </a:xfrm>
                          <a:prstGeom prst="rect">
                            <a:avLst/>
                          </a:prstGeom>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亚克力+不锈钢指示牌，灯光效果</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学径开元街太平弄巷口墙面涂鸦1</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drawing>
                <wp:inline distT="0" distB="0" distL="114300" distR="114300">
                  <wp:extent cx="1186180" cy="666115"/>
                  <wp:effectExtent l="0" t="0" r="13970" b="63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25"/>
                          <a:stretch>
                            <a:fillRect/>
                          </a:stretch>
                        </pic:blipFill>
                        <pic:spPr>
                          <a:xfrm>
                            <a:off x="0" y="0"/>
                            <a:ext cx="1186180" cy="666115"/>
                          </a:xfrm>
                          <a:prstGeom prst="rect">
                            <a:avLst/>
                          </a:prstGeom>
                          <a:noFill/>
                          <a:ln w="9525">
                            <a:noFill/>
                          </a:ln>
                        </pic:spPr>
                      </pic:pic>
                    </a:graphicData>
                  </a:graphic>
                </wp:inline>
              </w:drawing>
            </w:r>
          </w:p>
          <w:p>
            <w:pPr>
              <w:pStyle w:val="3"/>
              <w:rPr>
                <w:rFonts w:hint="eastAsia"/>
              </w:rPr>
            </w:pPr>
            <w:r>
              <w:drawing>
                <wp:inline distT="0" distB="0" distL="114300" distR="114300">
                  <wp:extent cx="1210945" cy="727710"/>
                  <wp:effectExtent l="0" t="0" r="8255" b="1524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26"/>
                          <a:stretch>
                            <a:fillRect/>
                          </a:stretch>
                        </pic:blipFill>
                        <pic:spPr>
                          <a:xfrm>
                            <a:off x="0" y="0"/>
                            <a:ext cx="1210945" cy="72771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16000*3000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彩色油漆做彩绘效果，防水处理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48</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学径桐君路太平弄巷口墙面涂鸦2</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drawing>
                <wp:inline distT="0" distB="0" distL="114300" distR="114300">
                  <wp:extent cx="1268730" cy="704215"/>
                  <wp:effectExtent l="0" t="0" r="7620" b="63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27"/>
                          <a:stretch>
                            <a:fillRect/>
                          </a:stretch>
                        </pic:blipFill>
                        <pic:spPr>
                          <a:xfrm>
                            <a:off x="0" y="0"/>
                            <a:ext cx="1268730" cy="70421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14600*3000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彩色油漆做彩绘效果，防水处理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43.8</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学径太平弄巷内墙面涂鸦3</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71270" cy="724535"/>
                  <wp:effectExtent l="0" t="0" r="5080" b="1841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28"/>
                          <a:stretch>
                            <a:fillRect/>
                          </a:stretch>
                        </pic:blipFill>
                        <pic:spPr>
                          <a:xfrm>
                            <a:off x="0" y="0"/>
                            <a:ext cx="1271270" cy="72453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3000*10000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彩色油漆做彩绘效果，防水处理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学径太平弄地面通学路标线</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drawing>
                <wp:inline distT="0" distB="0" distL="114300" distR="114300">
                  <wp:extent cx="1311910" cy="732790"/>
                  <wp:effectExtent l="0" t="0" r="2540" b="1016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29"/>
                          <a:stretch>
                            <a:fillRect/>
                          </a:stretch>
                        </pic:blipFill>
                        <pic:spPr>
                          <a:xfrm>
                            <a:off x="0" y="0"/>
                            <a:ext cx="1311910" cy="732790"/>
                          </a:xfrm>
                          <a:prstGeom prst="rect">
                            <a:avLst/>
                          </a:prstGeom>
                          <a:noFill/>
                          <a:ln w="9525">
                            <a:noFill/>
                          </a:ln>
                        </pic:spPr>
                      </pic:pic>
                    </a:graphicData>
                  </a:graphic>
                </wp:inline>
              </w:drawing>
            </w:r>
            <w:r>
              <w:drawing>
                <wp:inline distT="0" distB="0" distL="114300" distR="114300">
                  <wp:extent cx="1320165" cy="760095"/>
                  <wp:effectExtent l="0" t="0" r="13335" b="1905"/>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30"/>
                          <a:stretch>
                            <a:fillRect/>
                          </a:stretch>
                        </pic:blipFill>
                        <pic:spPr>
                          <a:xfrm>
                            <a:off x="0" y="0"/>
                            <a:ext cx="1320165" cy="76009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尺寸：80000*200*4</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彩色热熔标线</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highlight w:val="none"/>
                <w:u w:val="none"/>
                <w:lang w:val="en-US" w:eastAsia="zh-CN" w:bidi="ar"/>
              </w:rPr>
              <w:t>学径地面涂鸦</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635635" cy="674370"/>
                  <wp:effectExtent l="0" t="0" r="12065" b="1143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1"/>
                          <a:stretch>
                            <a:fillRect/>
                          </a:stretch>
                        </pic:blipFill>
                        <pic:spPr>
                          <a:xfrm>
                            <a:off x="0" y="0"/>
                            <a:ext cx="635635" cy="674370"/>
                          </a:xfrm>
                          <a:prstGeom prst="rect">
                            <a:avLst/>
                          </a:prstGeom>
                          <a:noFill/>
                          <a:ln w="9525">
                            <a:noFill/>
                          </a:ln>
                        </pic:spPr>
                      </pic:pic>
                    </a:graphicData>
                  </a:graphic>
                </wp:inline>
              </w:drawing>
            </w:r>
            <w:r>
              <w:drawing>
                <wp:inline distT="0" distB="0" distL="114300" distR="114300">
                  <wp:extent cx="544830" cy="725170"/>
                  <wp:effectExtent l="0" t="0" r="7620" b="1778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2"/>
                          <a:stretch>
                            <a:fillRect/>
                          </a:stretch>
                        </pic:blipFill>
                        <pic:spPr>
                          <a:xfrm>
                            <a:off x="0" y="0"/>
                            <a:ext cx="544830" cy="72517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局部彩绘效果，内容富有创意</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儿童斑马线</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476885" cy="1237615"/>
                  <wp:effectExtent l="0" t="0" r="635" b="18415"/>
                  <wp:docPr id="15" name="Picture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rot="5400000">
                            <a:off x="0" y="0"/>
                            <a:ext cx="476885" cy="1237615"/>
                          </a:xfrm>
                          <a:prstGeom prst="rect">
                            <a:avLst/>
                          </a:prstGeom>
                          <a:noFill/>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尺寸：10000*3000/6000*3000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热熔做彩绘效果+人工手绘涂鸦</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48"/>
                <w:szCs w:val="4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科普栏</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198880" cy="911225"/>
                  <wp:effectExtent l="0" t="0" r="1270"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4"/>
                          <a:stretch>
                            <a:fillRect/>
                          </a:stretch>
                        </pic:blipFill>
                        <pic:spPr>
                          <a:xfrm>
                            <a:off x="0" y="0"/>
                            <a:ext cx="1198880" cy="91122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多款式，以不锈钢为主材，配以原木板或亚克力材料；不少于15件套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15</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文化栏</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66190" cy="659765"/>
                  <wp:effectExtent l="0" t="0" r="10160" b="698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5"/>
                          <a:stretch>
                            <a:fillRect/>
                          </a:stretch>
                        </pic:blipFill>
                        <pic:spPr>
                          <a:xfrm>
                            <a:off x="0" y="0"/>
                            <a:ext cx="1266190" cy="65976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尺寸：自行设计，总体宽度不低于6500，高度不低于1500。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材料自选，如石材、不锈钢、防腐木等，要求美观、协调。</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植物科普牌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15390" cy="854710"/>
                  <wp:effectExtent l="0" t="0" r="3810"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6"/>
                          <a:stretch>
                            <a:fillRect/>
                          </a:stretch>
                        </pic:blipFill>
                        <pic:spPr>
                          <a:xfrm>
                            <a:off x="0" y="0"/>
                            <a:ext cx="1215390" cy="85471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不锈钢材质，要求不可影响树木生长。</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唐诗西路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诗词灯</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14755" cy="931545"/>
                  <wp:effectExtent l="0" t="0" r="444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7"/>
                          <a:stretch>
                            <a:fillRect/>
                          </a:stretch>
                        </pic:blipFill>
                        <pic:spPr>
                          <a:xfrm>
                            <a:off x="0" y="0"/>
                            <a:ext cx="1214755" cy="931545"/>
                          </a:xfrm>
                          <a:prstGeom prst="rect">
                            <a:avLst/>
                          </a:prstGeom>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w:t>
            </w:r>
            <w:r>
              <w:rPr>
                <w:rFonts w:hint="eastAsia" w:ascii="宋体" w:hAnsi="宋体" w:cs="宋体"/>
                <w:b w:val="0"/>
                <w:bCs/>
                <w:i w:val="0"/>
                <w:iCs w:val="0"/>
                <w:color w:val="000000"/>
                <w:kern w:val="0"/>
                <w:sz w:val="18"/>
                <w:szCs w:val="18"/>
                <w:u w:val="none"/>
                <w:lang w:val="en-US" w:eastAsia="zh-CN" w:bidi="ar"/>
              </w:rPr>
              <w:t>1000</w:t>
            </w:r>
            <w:r>
              <w:rPr>
                <w:rFonts w:hint="eastAsia" w:ascii="宋体" w:hAnsi="宋体" w:eastAsia="宋体" w:cs="宋体"/>
                <w:b w:val="0"/>
                <w:bCs/>
                <w:i w:val="0"/>
                <w:iCs w:val="0"/>
                <w:color w:val="000000"/>
                <w:kern w:val="0"/>
                <w:sz w:val="18"/>
                <w:szCs w:val="18"/>
                <w:u w:val="none"/>
                <w:lang w:val="en-US" w:eastAsia="zh-CN" w:bidi="ar"/>
              </w:rPr>
              <w:t>*300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亚克力发光灯带，需在灯杆上固定安装（包含辅材、安装及质保维护费用）</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桐江渔市渔文化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渔文化雕塑</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06500" cy="668020"/>
                  <wp:effectExtent l="0" t="0" r="12700" b="1778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8"/>
                          <a:stretch>
                            <a:fillRect/>
                          </a:stretch>
                        </pic:blipFill>
                        <pic:spPr>
                          <a:xfrm>
                            <a:off x="0" y="0"/>
                            <a:ext cx="1206500" cy="66802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尺寸：自行设计，不小于3500*1500*2000。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不锈钢+防腐木为主材，安装牢固，圆角处理，安全系数高。</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渔文化石材小品</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830580" cy="1358265"/>
                  <wp:effectExtent l="0" t="0" r="7620" b="1333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9"/>
                          <a:stretch>
                            <a:fillRect/>
                          </a:stretch>
                        </pic:blipFill>
                        <pic:spPr>
                          <a:xfrm>
                            <a:off x="0" y="0"/>
                            <a:ext cx="830580" cy="135826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尺寸：1000*300*60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大理石手工石刻工艺，文字刷热熔漆</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渔文化广告字</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drawing>
                <wp:inline distT="0" distB="0" distL="114300" distR="114300">
                  <wp:extent cx="1256030" cy="713105"/>
                  <wp:effectExtent l="0" t="0" r="1270" b="1079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0"/>
                          <a:stretch>
                            <a:fillRect/>
                          </a:stretch>
                        </pic:blipFill>
                        <pic:spPr>
                          <a:xfrm>
                            <a:off x="0" y="0"/>
                            <a:ext cx="1256030" cy="71310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多形式，以不锈钢为主材，发光字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渔文化装饰栏</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42060" cy="704850"/>
                  <wp:effectExtent l="0" t="0" r="1524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1"/>
                          <a:stretch>
                            <a:fillRect/>
                          </a:stretch>
                        </pic:blipFill>
                        <pic:spPr>
                          <a:xfrm>
                            <a:off x="0" y="0"/>
                            <a:ext cx="1242060" cy="70485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尺寸：宽度不低于4000，高度不低于2500。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不锈钢+防腐木为主材，安装牢固，圆角处理，安全系数高。</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渔文化景墙</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53490" cy="664845"/>
                  <wp:effectExtent l="0" t="0" r="3810" b="190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42"/>
                          <a:stretch>
                            <a:fillRect/>
                          </a:stretch>
                        </pic:blipFill>
                        <pic:spPr>
                          <a:xfrm>
                            <a:off x="0" y="0"/>
                            <a:ext cx="1253490" cy="66484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尺寸：宽度不低于4000，高度不低于2500。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仿古砖墙，防腐木构件，牢固安全，不锈钢发光字</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营地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月球灯套装</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29995" cy="866140"/>
                  <wp:effectExtent l="0" t="0" r="8255" b="1016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3"/>
                          <a:stretch>
                            <a:fillRect/>
                          </a:stretch>
                        </pic:blipFill>
                        <pic:spPr>
                          <a:xfrm>
                            <a:off x="0" y="0"/>
                            <a:ext cx="1229995" cy="86614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尺寸：不小于3500*2000*2000。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玻璃钢材质发光灯箱，防护等级IP65，灯源LED280W，暖白双色光源。</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太阳能草坪组合雕塑</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06500" cy="701675"/>
                  <wp:effectExtent l="0" t="0" r="12700" b="317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4"/>
                          <a:stretch>
                            <a:fillRect/>
                          </a:stretch>
                        </pic:blipFill>
                        <pic:spPr>
                          <a:xfrm>
                            <a:off x="0" y="0"/>
                            <a:ext cx="1206500" cy="70167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玻璃钢材质，外形逼真，颜色亮丽，抗雨水腐蚀，长久不变形不开裂不退色；太阳能LED发光。</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营地标识门头</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21105" cy="915035"/>
                  <wp:effectExtent l="0" t="0" r="17145" b="18415"/>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45"/>
                          <a:stretch>
                            <a:fillRect/>
                          </a:stretch>
                        </pic:blipFill>
                        <pic:spPr>
                          <a:xfrm>
                            <a:off x="0" y="0"/>
                            <a:ext cx="1221105" cy="915035"/>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尺寸：自行设计，宽度不低于6000，高度不低于4000。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钢结构+防腐木造型+发光广告灯箱，安全牢固。</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21</w:t>
            </w:r>
          </w:p>
        </w:tc>
        <w:tc>
          <w:tcPr>
            <w:tcW w:w="136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氛围灯</w:t>
            </w:r>
          </w:p>
        </w:tc>
        <w:tc>
          <w:tcPr>
            <w:tcW w:w="213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09040" cy="808990"/>
                  <wp:effectExtent l="0" t="0" r="10160" b="1016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46"/>
                          <a:srcRect l="34287"/>
                          <a:stretch>
                            <a:fillRect/>
                          </a:stretch>
                        </pic:blipFill>
                        <pic:spPr>
                          <a:xfrm>
                            <a:off x="0" y="0"/>
                            <a:ext cx="1209040" cy="808990"/>
                          </a:xfrm>
                          <a:prstGeom prst="rect">
                            <a:avLst/>
                          </a:prstGeom>
                          <a:noFill/>
                          <a:ln w="9525">
                            <a:noFill/>
                          </a:ln>
                        </pic:spPr>
                      </pic:pic>
                    </a:graphicData>
                  </a:graphic>
                </wp:inline>
              </w:drawing>
            </w:r>
          </w:p>
        </w:tc>
        <w:tc>
          <w:tcPr>
            <w:tcW w:w="379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尺寸：自行设计，不少于100米。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暖光发光灯，满足户外防水要求。</w:t>
            </w:r>
          </w:p>
        </w:tc>
        <w:tc>
          <w:tcPr>
            <w:tcW w:w="70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30</w:t>
            </w:r>
          </w:p>
        </w:tc>
        <w:tc>
          <w:tcPr>
            <w:tcW w:w="94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营地打卡装置</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drawing>
                <wp:inline distT="0" distB="0" distL="114300" distR="114300">
                  <wp:extent cx="1250950" cy="783590"/>
                  <wp:effectExtent l="0" t="0" r="6350" b="1651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47"/>
                          <a:srcRect t="17850" b="26941"/>
                          <a:stretch>
                            <a:fillRect/>
                          </a:stretch>
                        </pic:blipFill>
                        <pic:spPr>
                          <a:xfrm>
                            <a:off x="0" y="0"/>
                            <a:ext cx="1250950" cy="783590"/>
                          </a:xfrm>
                          <a:prstGeom prst="rect">
                            <a:avLst/>
                          </a:prstGeom>
                          <a:noFill/>
                          <a:ln w="9525">
                            <a:noFill/>
                          </a:ln>
                        </pic:spPr>
                      </pic:pic>
                    </a:graphicData>
                  </a:graphic>
                </wp:inline>
              </w:drawing>
            </w:r>
          </w:p>
        </w:tc>
        <w:tc>
          <w:tcPr>
            <w:tcW w:w="3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尺寸：自行设计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多形式设计，以原木为主材，防虫防腐处理，牢固安全，创意新颖。</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r>
    </w:tbl>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jc w:val="both"/>
        <w:outlineLvl w:val="0"/>
        <w:rPr>
          <w:rFonts w:hint="default"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注：1、清单中图片仅供参考，投标人需提供整个项目设计深化方案及图纸。</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left="479" w:leftChars="228" w:right="0" w:firstLine="0" w:firstLineChars="0"/>
        <w:jc w:val="both"/>
        <w:outlineLvl w:val="0"/>
        <w:rPr>
          <w:rFonts w:hint="eastAsia"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2、投标人自行在投标报价中综合考虑，费用应包括实施项目内容所需的人工、设计、制作、安装、设备、保险、交通、利润、税金等项目实施所需的一切全部费用。</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82" w:firstLineChars="200"/>
        <w:jc w:val="both"/>
        <w:outlineLvl w:val="0"/>
        <w:rPr>
          <w:rFonts w:hint="eastAsia"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3、具体数量根据采购人实际需求，结算按实计量，经采购人签字并盖章后确认。</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82" w:firstLineChars="200"/>
        <w:jc w:val="both"/>
        <w:outlineLvl w:val="0"/>
        <w:rPr>
          <w:rFonts w:hint="eastAsia"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4、本项目采用固定综合单价合同，费用按实结算。合同期间综合单价不予调整。</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82" w:firstLineChars="200"/>
        <w:jc w:val="both"/>
        <w:outlineLvl w:val="0"/>
        <w:rPr>
          <w:rFonts w:hint="default"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5、</w:t>
      </w:r>
      <w:r>
        <w:rPr>
          <w:rFonts w:hint="eastAsia" w:ascii="宋体" w:hAnsi="宋体" w:cs="宋体"/>
          <w:b/>
          <w:bCs w:val="0"/>
          <w:color w:val="FF0000"/>
          <w:sz w:val="24"/>
          <w:szCs w:val="24"/>
          <w:highlight w:val="none"/>
          <w:lang w:val="en-US" w:eastAsia="zh-CN"/>
        </w:rPr>
        <w:t>最终项目完成后结算时</w:t>
      </w:r>
      <w:r>
        <w:rPr>
          <w:rFonts w:hint="eastAsia" w:ascii="宋体" w:hAnsi="宋体" w:eastAsia="宋体" w:cs="宋体"/>
          <w:b/>
          <w:bCs w:val="0"/>
          <w:color w:val="FF0000"/>
          <w:sz w:val="24"/>
          <w:szCs w:val="24"/>
          <w:highlight w:val="none"/>
          <w:lang w:val="en-US" w:eastAsia="zh-CN"/>
        </w:rPr>
        <w:t>，中标综合单价×实际采购数量。</w:t>
      </w:r>
    </w:p>
    <w:p>
      <w:pPr>
        <w:keepNext w:val="0"/>
        <w:keepLines w:val="0"/>
        <w:pageBreakBefore w:val="0"/>
        <w:widowControl w:val="0"/>
        <w:kinsoku/>
        <w:wordWrap/>
        <w:overflowPunct/>
        <w:topLinePunct w:val="0"/>
        <w:autoSpaceDE/>
        <w:autoSpaceDN/>
        <w:bidi w:val="0"/>
        <w:snapToGrid/>
        <w:spacing w:line="400" w:lineRule="exact"/>
        <w:jc w:val="left"/>
        <w:textAlignment w:val="auto"/>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三、服务要求</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sz w:val="24"/>
        </w:rPr>
      </w:pPr>
      <w:r>
        <w:rPr>
          <w:rFonts w:hint="eastAsia" w:ascii="宋体" w:hAnsi="宋体" w:cs="宋体"/>
          <w:b w:val="0"/>
          <w:bCs/>
          <w:sz w:val="24"/>
          <w:lang w:val="en-US" w:eastAsia="zh-CN"/>
        </w:rPr>
        <w:t>1、服务期</w:t>
      </w:r>
      <w:r>
        <w:rPr>
          <w:rFonts w:hint="eastAsia" w:ascii="宋体" w:hAnsi="宋体" w:eastAsia="宋体" w:cs="宋体"/>
          <w:b w:val="0"/>
          <w:bCs/>
          <w:sz w:val="24"/>
        </w:rPr>
        <w:t>：</w:t>
      </w:r>
      <w:r>
        <w:rPr>
          <w:rFonts w:hint="eastAsia" w:ascii="宋体" w:hAnsi="宋体" w:eastAsia="宋体" w:cs="宋体"/>
          <w:b w:val="0"/>
          <w:bCs w:val="0"/>
          <w:color w:val="000000"/>
          <w:kern w:val="0"/>
          <w:sz w:val="24"/>
          <w:highlight w:val="none"/>
          <w:lang w:eastAsia="zh-CN"/>
        </w:rPr>
        <w:t>合同签订之日起</w:t>
      </w:r>
      <w:r>
        <w:rPr>
          <w:rFonts w:hint="eastAsia" w:ascii="宋体" w:hAnsi="宋体" w:eastAsia="宋体" w:cs="宋体"/>
          <w:b w:val="0"/>
          <w:bCs w:val="0"/>
          <w:color w:val="000000"/>
          <w:kern w:val="0"/>
          <w:sz w:val="24"/>
          <w:highlight w:val="none"/>
          <w:lang w:val="en-US" w:eastAsia="zh-CN"/>
        </w:rPr>
        <w:t>30日历天内</w:t>
      </w:r>
      <w:r>
        <w:rPr>
          <w:rFonts w:hint="eastAsia" w:ascii="宋体" w:hAnsi="宋体" w:cs="宋体"/>
          <w:b w:val="0"/>
          <w:bCs w:val="0"/>
          <w:color w:val="000000"/>
          <w:kern w:val="0"/>
          <w:sz w:val="24"/>
          <w:highlight w:val="none"/>
          <w:lang w:val="en-US" w:eastAsia="zh-CN"/>
        </w:rPr>
        <w:t>完成本项目的所有服务</w:t>
      </w:r>
      <w:r>
        <w:rPr>
          <w:rFonts w:hint="eastAsia" w:ascii="宋体" w:hAnsi="宋体" w:eastAsia="宋体" w:cs="宋体"/>
          <w:b w:val="0"/>
          <w:bCs/>
          <w:sz w:val="24"/>
        </w:rPr>
        <w:t>。</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eastAsia="宋体"/>
          <w:lang w:val="en-US" w:eastAsia="zh-CN"/>
        </w:rPr>
      </w:pPr>
      <w:r>
        <w:rPr>
          <w:rFonts w:hint="eastAsia" w:ascii="宋体" w:hAnsi="宋体" w:cs="宋体"/>
          <w:b w:val="0"/>
          <w:bCs/>
          <w:sz w:val="24"/>
          <w:lang w:val="en-US" w:eastAsia="zh-CN"/>
        </w:rPr>
        <w:t>2、</w:t>
      </w:r>
      <w:r>
        <w:rPr>
          <w:rFonts w:hint="eastAsia" w:ascii="宋体" w:hAnsi="宋体" w:eastAsia="宋体" w:cs="宋体"/>
          <w:b w:val="0"/>
          <w:bCs/>
          <w:sz w:val="24"/>
          <w:szCs w:val="21"/>
        </w:rPr>
        <w:t>服务地点：采购人指定</w:t>
      </w:r>
      <w:r>
        <w:rPr>
          <w:rFonts w:hint="eastAsia" w:ascii="宋体" w:hAnsi="宋体" w:eastAsia="宋体" w:cs="宋体"/>
          <w:b w:val="0"/>
          <w:bCs/>
          <w:sz w:val="24"/>
          <w:szCs w:val="21"/>
          <w:lang w:val="en-US" w:eastAsia="zh-CN"/>
        </w:rPr>
        <w:t>地点</w:t>
      </w:r>
      <w:r>
        <w:rPr>
          <w:rFonts w:hint="eastAsia" w:ascii="宋体" w:hAnsi="宋体" w:eastAsia="宋体" w:cs="宋体"/>
          <w:b w:val="0"/>
          <w:bCs/>
          <w:sz w:val="24"/>
          <w:szCs w:val="21"/>
        </w:rPr>
        <w:t>。</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sz w:val="24"/>
          <w:szCs w:val="21"/>
        </w:rPr>
      </w:pPr>
      <w:r>
        <w:rPr>
          <w:rFonts w:hint="eastAsia" w:ascii="宋体" w:hAnsi="宋体" w:cs="宋体"/>
          <w:b w:val="0"/>
          <w:bCs/>
          <w:sz w:val="24"/>
          <w:lang w:val="en-US" w:eastAsia="zh-CN"/>
        </w:rPr>
        <w:t>3</w:t>
      </w:r>
      <w:r>
        <w:rPr>
          <w:rFonts w:hint="eastAsia" w:ascii="宋体" w:hAnsi="宋体" w:eastAsia="宋体" w:cs="宋体"/>
          <w:b w:val="0"/>
          <w:bCs/>
          <w:sz w:val="24"/>
          <w:lang w:val="en-US" w:eastAsia="zh-CN"/>
        </w:rPr>
        <w:t>、</w:t>
      </w:r>
      <w:r>
        <w:rPr>
          <w:rFonts w:hint="eastAsia" w:ascii="宋体" w:hAnsi="宋体" w:eastAsia="宋体" w:cs="宋体"/>
          <w:b w:val="0"/>
          <w:bCs/>
          <w:sz w:val="24"/>
        </w:rPr>
        <w:t>质量</w:t>
      </w:r>
      <w:r>
        <w:rPr>
          <w:rFonts w:hint="eastAsia" w:ascii="宋体" w:hAnsi="宋体" w:cs="宋体"/>
          <w:b w:val="0"/>
          <w:bCs/>
          <w:sz w:val="24"/>
          <w:lang w:val="en-US" w:eastAsia="zh-CN"/>
        </w:rPr>
        <w:t>标准</w:t>
      </w:r>
      <w:r>
        <w:rPr>
          <w:rFonts w:hint="eastAsia" w:ascii="宋体" w:hAnsi="宋体" w:cs="宋体"/>
          <w:b w:val="0"/>
          <w:bCs/>
          <w:sz w:val="24"/>
          <w:lang w:eastAsia="zh-CN"/>
        </w:rPr>
        <w:t>：</w:t>
      </w:r>
      <w:r>
        <w:rPr>
          <w:rFonts w:hint="eastAsia" w:ascii="宋体" w:hAnsi="宋体" w:cs="微软雅黑"/>
          <w:sz w:val="24"/>
        </w:rPr>
        <w:t>达到国家规定的合格标准以及采购单位的质量要求</w:t>
      </w:r>
      <w:r>
        <w:rPr>
          <w:rFonts w:hint="eastAsia" w:ascii="宋体" w:hAnsi="宋体" w:cs="微软雅黑"/>
          <w:sz w:val="24"/>
          <w:lang w:eastAsia="zh-CN"/>
        </w:rPr>
        <w:t>，</w:t>
      </w:r>
      <w:r>
        <w:rPr>
          <w:rFonts w:hint="eastAsia" w:ascii="宋体" w:hAnsi="宋体" w:eastAsia="宋体" w:cs="宋体"/>
          <w:b w:val="0"/>
          <w:bCs/>
          <w:kern w:val="2"/>
          <w:sz w:val="24"/>
          <w:szCs w:val="24"/>
          <w:lang w:val="en-US" w:eastAsia="zh-CN" w:bidi="ar-SA"/>
        </w:rPr>
        <w:t>严格按照采购人的有关规定和要求实施项目，接受采购人的指导、监督和管理，同时按采购人的质量和进度要求及时提供结果以及与项目相关的资料</w:t>
      </w:r>
      <w:r>
        <w:rPr>
          <w:rFonts w:hint="eastAsia" w:ascii="宋体" w:hAnsi="宋体" w:cs="宋体"/>
          <w:b w:val="0"/>
          <w:bCs/>
          <w:kern w:val="2"/>
          <w:sz w:val="24"/>
          <w:szCs w:val="24"/>
          <w:lang w:val="en-US" w:eastAsia="zh-CN" w:bidi="ar-SA"/>
        </w:rPr>
        <w:t>，</w:t>
      </w:r>
      <w:r>
        <w:rPr>
          <w:rFonts w:hint="eastAsia" w:ascii="宋体" w:hAnsi="宋体" w:eastAsia="宋体" w:cs="宋体"/>
          <w:b w:val="0"/>
          <w:bCs/>
          <w:kern w:val="2"/>
          <w:sz w:val="24"/>
          <w:szCs w:val="24"/>
          <w:lang w:val="en-US" w:eastAsia="zh-CN" w:bidi="ar-SA"/>
        </w:rPr>
        <w:t>若采购人对中标单位的服务质量不满意或达不到制定的标准，采购人有权解除合同</w:t>
      </w:r>
      <w:r>
        <w:rPr>
          <w:rFonts w:hint="eastAsia" w:ascii="宋体" w:hAnsi="宋体" w:cs="微软雅黑"/>
          <w:sz w:val="24"/>
        </w:rPr>
        <w:t>。</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kern w:val="2"/>
          <w:sz w:val="24"/>
          <w:szCs w:val="24"/>
          <w:lang w:val="en-US" w:eastAsia="zh-CN" w:bidi="ar-SA"/>
        </w:rPr>
      </w:pPr>
      <w:r>
        <w:rPr>
          <w:rFonts w:hint="eastAsia" w:ascii="宋体" w:hAnsi="宋体" w:cs="宋体"/>
          <w:b w:val="0"/>
          <w:bCs/>
          <w:sz w:val="24"/>
          <w:szCs w:val="21"/>
          <w:lang w:val="en-US" w:eastAsia="zh-CN"/>
        </w:rPr>
        <w:t>4</w:t>
      </w:r>
      <w:r>
        <w:rPr>
          <w:rFonts w:hint="eastAsia" w:ascii="宋体" w:hAnsi="宋体" w:eastAsia="宋体" w:cs="宋体"/>
          <w:b w:val="0"/>
          <w:bCs/>
          <w:sz w:val="24"/>
          <w:szCs w:val="21"/>
          <w:lang w:val="en-US" w:eastAsia="zh-CN"/>
        </w:rPr>
        <w:t>、</w:t>
      </w:r>
      <w:r>
        <w:rPr>
          <w:rFonts w:hint="eastAsia" w:ascii="宋体" w:hAnsi="宋体" w:eastAsia="宋体" w:cs="宋体"/>
          <w:b w:val="0"/>
          <w:bCs/>
          <w:sz w:val="24"/>
          <w:szCs w:val="21"/>
        </w:rPr>
        <w:t>承包方式：包工包料。</w:t>
      </w:r>
    </w:p>
    <w:p>
      <w:pPr>
        <w:pStyle w:val="18"/>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5</w:t>
      </w:r>
      <w:r>
        <w:rPr>
          <w:rFonts w:hint="eastAsia" w:ascii="宋体" w:hAnsi="宋体" w:eastAsia="宋体" w:cs="宋体"/>
          <w:b w:val="0"/>
          <w:bCs/>
          <w:kern w:val="2"/>
          <w:sz w:val="24"/>
          <w:szCs w:val="24"/>
          <w:lang w:val="en-US" w:eastAsia="zh-CN" w:bidi="ar-SA"/>
        </w:rPr>
        <w:t>、广告所用到的材料、工艺、制作的成品质量必须符合文印行业标准，文印产品符合采购单位要求，油墨均匀一致、文字清楚、画面清楚、图案色彩鲜艳。</w:t>
      </w:r>
    </w:p>
    <w:p>
      <w:pPr>
        <w:pStyle w:val="18"/>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6</w:t>
      </w:r>
      <w:r>
        <w:rPr>
          <w:rFonts w:hint="eastAsia" w:ascii="宋体" w:hAnsi="宋体" w:eastAsia="宋体" w:cs="宋体"/>
          <w:b w:val="0"/>
          <w:bCs/>
          <w:kern w:val="2"/>
          <w:sz w:val="24"/>
          <w:szCs w:val="24"/>
          <w:lang w:val="en-US" w:eastAsia="zh-CN" w:bidi="ar-SA"/>
        </w:rPr>
        <w:t>、实际服务过程中如遇临时加急加班情况，中标单位须积极配合，不得拒绝。</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sz w:val="24"/>
        </w:rPr>
      </w:pPr>
      <w:r>
        <w:rPr>
          <w:rFonts w:hint="eastAsia" w:ascii="宋体" w:hAnsi="宋体" w:cs="宋体"/>
          <w:b w:val="0"/>
          <w:bCs/>
          <w:sz w:val="24"/>
          <w:lang w:val="en-US" w:eastAsia="zh-CN"/>
        </w:rPr>
        <w:t>7</w:t>
      </w:r>
      <w:r>
        <w:rPr>
          <w:rFonts w:hint="eastAsia" w:ascii="宋体" w:hAnsi="宋体" w:eastAsia="宋体" w:cs="宋体"/>
          <w:b w:val="0"/>
          <w:bCs/>
          <w:sz w:val="24"/>
          <w:lang w:val="en-US" w:eastAsia="zh-CN"/>
        </w:rPr>
        <w:t>、</w:t>
      </w:r>
      <w:r>
        <w:rPr>
          <w:rFonts w:hint="eastAsia" w:ascii="宋体" w:hAnsi="宋体" w:eastAsia="宋体" w:cs="宋体"/>
          <w:b w:val="0"/>
          <w:bCs/>
          <w:sz w:val="24"/>
        </w:rPr>
        <w:t>项目实施过程中如采购人对设计方案进行调整的，则按调整后的方案实施，单价不做调整。</w:t>
      </w:r>
    </w:p>
    <w:p>
      <w:pPr>
        <w:pStyle w:val="26"/>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snapToGrid/>
          <w:szCs w:val="24"/>
          <w:lang w:val="en-US" w:eastAsia="zh-CN"/>
        </w:rPr>
      </w:pPr>
      <w:r>
        <w:rPr>
          <w:rFonts w:hint="eastAsia" w:ascii="宋体" w:hAnsi="宋体" w:cs="宋体"/>
          <w:b w:val="0"/>
          <w:bCs/>
          <w:snapToGrid/>
          <w:szCs w:val="24"/>
          <w:lang w:val="en-US" w:eastAsia="zh-CN"/>
        </w:rPr>
        <w:t>8</w:t>
      </w:r>
      <w:r>
        <w:rPr>
          <w:rFonts w:hint="eastAsia" w:ascii="宋体" w:hAnsi="宋体" w:eastAsia="宋体" w:cs="宋体"/>
          <w:b w:val="0"/>
          <w:bCs/>
          <w:snapToGrid/>
          <w:szCs w:val="24"/>
          <w:lang w:val="en-US" w:eastAsia="zh-CN"/>
        </w:rPr>
        <w:t>、服务期内项目实施过程中的各种意外，其责任由中标单位承担，采购人不承担任何经济及法律责任。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kern w:val="0"/>
          <w:sz w:val="24"/>
        </w:rPr>
      </w:pPr>
      <w:r>
        <w:rPr>
          <w:rFonts w:hint="eastAsia" w:ascii="宋体" w:hAnsi="宋体" w:eastAsia="宋体" w:cs="宋体"/>
          <w:b w:val="0"/>
          <w:bCs/>
          <w:snapToGrid/>
          <w:kern w:val="2"/>
          <w:sz w:val="24"/>
          <w:szCs w:val="24"/>
          <w:lang w:val="en-US" w:eastAsia="zh-CN" w:bidi="ar-SA"/>
        </w:rPr>
        <w:t>9、</w:t>
      </w:r>
      <w:r>
        <w:rPr>
          <w:rFonts w:hint="eastAsia" w:ascii="宋体" w:hAnsi="宋体" w:eastAsia="宋体" w:cs="宋体"/>
          <w:b w:val="0"/>
          <w:bCs/>
          <w:kern w:val="0"/>
          <w:sz w:val="24"/>
        </w:rPr>
        <w:t>中标人所提供的货物、服务须与投标承诺一致，不得以次充好、偷工减料，若在项目验收中发现有上述情况，将向有关部门举报，根据相关规定进行处理。</w:t>
      </w:r>
    </w:p>
    <w:p>
      <w:pPr>
        <w:pStyle w:val="26"/>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default" w:ascii="宋体" w:hAnsi="宋体" w:eastAsia="宋体" w:cs="宋体"/>
          <w:b w:val="0"/>
          <w:bCs/>
          <w:snapToGrid/>
          <w:color w:val="auto"/>
          <w:szCs w:val="24"/>
          <w:highlight w:val="none"/>
          <w:lang w:val="en-US" w:eastAsia="zh-CN"/>
        </w:rPr>
      </w:pPr>
      <w:r>
        <w:rPr>
          <w:rFonts w:hint="eastAsia" w:ascii="宋体" w:hAnsi="宋体" w:eastAsia="宋体" w:cs="宋体"/>
          <w:b w:val="0"/>
          <w:bCs/>
          <w:snapToGrid/>
          <w:color w:val="auto"/>
          <w:szCs w:val="24"/>
          <w:highlight w:val="none"/>
          <w:lang w:val="en-US" w:eastAsia="zh-CN"/>
        </w:rPr>
        <w:t>10、墙绘要求</w:t>
      </w:r>
      <w:r>
        <w:rPr>
          <w:rFonts w:hint="eastAsia" w:hAnsi="宋体" w:cs="宋体"/>
          <w:b w:val="0"/>
          <w:bCs/>
          <w:snapToGrid/>
          <w:color w:val="auto"/>
          <w:szCs w:val="24"/>
          <w:highlight w:val="none"/>
          <w:lang w:val="en-US" w:eastAsia="zh-CN"/>
        </w:rPr>
        <w:t>：</w:t>
      </w:r>
      <w:r>
        <w:rPr>
          <w:rFonts w:hint="eastAsia" w:ascii="宋体" w:hAnsi="宋体" w:eastAsia="宋体" w:cs="宋体"/>
          <w:b w:val="0"/>
          <w:bCs/>
          <w:snapToGrid/>
          <w:color w:val="auto"/>
          <w:szCs w:val="24"/>
          <w:highlight w:val="none"/>
          <w:lang w:val="en-US" w:eastAsia="zh-CN"/>
        </w:rPr>
        <w:t>（1）整体画面优美，和设计稿相似度在95%之上（2）文字和画面布局准确，鲜明，无违和感（3）画面能完全融入周边环境，艺术感强烈（4）材料科技环保，不对环境产生任何污染。</w:t>
      </w:r>
    </w:p>
    <w:p>
      <w:pPr>
        <w:keepNext w:val="0"/>
        <w:keepLines w:val="0"/>
        <w:pageBreakBefore w:val="0"/>
        <w:widowControl w:val="0"/>
        <w:kinsoku/>
        <w:wordWrap/>
        <w:overflowPunct/>
        <w:topLinePunct w:val="0"/>
        <w:autoSpaceDE/>
        <w:autoSpaceDN/>
        <w:bidi w:val="0"/>
        <w:snapToGrid/>
        <w:spacing w:line="400" w:lineRule="exact"/>
        <w:jc w:val="left"/>
        <w:textAlignment w:val="auto"/>
        <w:rPr>
          <w:rFonts w:hint="eastAsia" w:ascii="宋体" w:hAnsi="宋体" w:eastAsia="宋体" w:cs="宋体"/>
          <w:b/>
          <w:bCs w:val="0"/>
          <w:color w:val="000000"/>
          <w:sz w:val="28"/>
          <w:szCs w:val="28"/>
          <w:lang w:val="en-US" w:eastAsia="zh-CN"/>
        </w:rPr>
      </w:pPr>
      <w:r>
        <w:rPr>
          <w:rFonts w:hint="eastAsia" w:ascii="宋体" w:hAnsi="宋体" w:eastAsia="宋体" w:cs="宋体"/>
          <w:b/>
          <w:bCs w:val="0"/>
          <w:color w:val="000000"/>
          <w:sz w:val="28"/>
          <w:szCs w:val="28"/>
          <w:lang w:val="en-US" w:eastAsia="zh-CN"/>
        </w:rPr>
        <w:t>四、售后服务</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sz w:val="24"/>
        </w:rPr>
      </w:pPr>
      <w:r>
        <w:rPr>
          <w:rFonts w:hint="eastAsia" w:ascii="宋体" w:hAnsi="宋体" w:cs="宋体"/>
          <w:b w:val="0"/>
          <w:bCs/>
          <w:sz w:val="24"/>
          <w:lang w:val="en-US" w:eastAsia="zh-CN"/>
        </w:rPr>
        <w:t>1、质保期：</w:t>
      </w:r>
      <w:r>
        <w:rPr>
          <w:rFonts w:hint="eastAsia" w:ascii="宋体" w:hAnsi="宋体" w:eastAsia="宋体" w:cs="宋体"/>
          <w:b w:val="0"/>
          <w:bCs/>
          <w:sz w:val="24"/>
        </w:rPr>
        <w:t>质保期为</w:t>
      </w:r>
      <w:r>
        <w:rPr>
          <w:rFonts w:hint="eastAsia" w:ascii="宋体" w:hAnsi="宋体" w:eastAsia="宋体" w:cs="宋体"/>
          <w:b w:val="0"/>
          <w:bCs/>
          <w:sz w:val="24"/>
          <w:lang w:val="en-US" w:eastAsia="zh-CN"/>
        </w:rPr>
        <w:t>项目</w:t>
      </w:r>
      <w:r>
        <w:rPr>
          <w:rFonts w:hint="eastAsia" w:ascii="宋体" w:hAnsi="宋体" w:eastAsia="宋体" w:cs="宋体"/>
          <w:b w:val="0"/>
          <w:bCs/>
          <w:sz w:val="24"/>
        </w:rPr>
        <w:t>完成交付验收后1年，在质保期内如因有质量问题</w:t>
      </w:r>
      <w:r>
        <w:rPr>
          <w:rFonts w:hint="eastAsia" w:ascii="宋体" w:hAnsi="宋体" w:eastAsia="宋体" w:cs="宋体"/>
          <w:b w:val="0"/>
          <w:bCs/>
          <w:strike w:val="0"/>
          <w:dstrike w:val="0"/>
          <w:sz w:val="24"/>
          <w:highlight w:val="none"/>
        </w:rPr>
        <w:t>（</w:t>
      </w:r>
      <w:r>
        <w:rPr>
          <w:rFonts w:hint="eastAsia" w:ascii="宋体" w:hAnsi="宋体" w:cs="宋体"/>
          <w:b w:val="0"/>
          <w:bCs/>
          <w:strike w:val="0"/>
          <w:dstrike w:val="0"/>
          <w:sz w:val="24"/>
          <w:highlight w:val="none"/>
          <w:lang w:val="en-US" w:eastAsia="zh-CN"/>
        </w:rPr>
        <w:t>损坏</w:t>
      </w:r>
      <w:r>
        <w:rPr>
          <w:rFonts w:hint="eastAsia" w:ascii="宋体" w:hAnsi="宋体" w:eastAsia="宋体" w:cs="宋体"/>
          <w:b w:val="0"/>
          <w:bCs/>
          <w:strike w:val="0"/>
          <w:dstrike w:val="0"/>
          <w:sz w:val="24"/>
          <w:highlight w:val="none"/>
        </w:rPr>
        <w:t>等）</w:t>
      </w:r>
      <w:r>
        <w:rPr>
          <w:rFonts w:hint="eastAsia" w:ascii="宋体" w:hAnsi="宋体" w:eastAsia="宋体" w:cs="宋体"/>
          <w:b w:val="0"/>
          <w:bCs/>
          <w:sz w:val="24"/>
        </w:rPr>
        <w:t>供应商应24小时内响应并在48小时内提供免费维修。</w:t>
      </w:r>
    </w:p>
    <w:p>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宋体" w:hAnsi="宋体" w:cs="宋体"/>
          <w:b w:val="0"/>
          <w:bCs/>
          <w:sz w:val="24"/>
          <w:lang w:val="en-US" w:eastAsia="zh-CN"/>
        </w:rPr>
      </w:pPr>
      <w:r>
        <w:rPr>
          <w:rFonts w:hint="eastAsia" w:ascii="宋体" w:hAnsi="宋体" w:cs="宋体"/>
          <w:b w:val="0"/>
          <w:bCs/>
          <w:sz w:val="24"/>
          <w:lang w:val="en-US" w:eastAsia="zh-CN"/>
        </w:rPr>
        <w:t>2、中标人应保证积极主动的与采购人配合，随时响应采购人的各项要求，2小时内派人上门服务，按采购人约定时间交货。</w:t>
      </w:r>
    </w:p>
    <w:p>
      <w:pPr>
        <w:keepNext w:val="0"/>
        <w:keepLines w:val="0"/>
        <w:pageBreakBefore w:val="0"/>
        <w:widowControl w:val="0"/>
        <w:kinsoku/>
        <w:wordWrap/>
        <w:overflowPunct/>
        <w:topLinePunct w:val="0"/>
        <w:autoSpaceDE/>
        <w:autoSpaceDN/>
        <w:bidi w:val="0"/>
        <w:snapToGrid/>
        <w:spacing w:line="400" w:lineRule="exact"/>
        <w:jc w:val="left"/>
        <w:textAlignment w:val="auto"/>
        <w:rPr>
          <w:rFonts w:hint="eastAsia" w:ascii="宋体" w:hAnsi="宋体" w:eastAsia="宋体" w:cs="宋体"/>
          <w:b/>
          <w:bCs w:val="0"/>
          <w:color w:val="000000"/>
          <w:sz w:val="28"/>
          <w:szCs w:val="28"/>
          <w:lang w:val="en-US" w:eastAsia="zh-CN"/>
        </w:rPr>
      </w:pPr>
      <w:r>
        <w:rPr>
          <w:rFonts w:hint="eastAsia" w:ascii="宋体" w:hAnsi="宋体" w:eastAsia="宋体" w:cs="宋体"/>
          <w:b/>
          <w:bCs w:val="0"/>
          <w:color w:val="000000"/>
          <w:sz w:val="28"/>
          <w:szCs w:val="28"/>
          <w:lang w:val="en-US" w:eastAsia="zh-CN"/>
        </w:rPr>
        <w:t>五、付款方式</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80" w:firstLineChars="200"/>
        <w:textAlignment w:val="auto"/>
        <w:rPr>
          <w:rFonts w:hint="eastAsia" w:ascii="宋体" w:hAnsi="宋体" w:eastAsia="宋体" w:cs="宋体"/>
          <w:b w:val="0"/>
          <w:bCs/>
          <w:color w:val="auto"/>
          <w:kern w:val="0"/>
          <w:sz w:val="24"/>
          <w:szCs w:val="21"/>
        </w:rPr>
      </w:pPr>
      <w:r>
        <w:rPr>
          <w:rFonts w:hint="eastAsia" w:ascii="宋体" w:hAnsi="宋体" w:cs="宋体"/>
          <w:color w:val="auto"/>
          <w:kern w:val="2"/>
          <w:sz w:val="24"/>
          <w:szCs w:val="20"/>
          <w:highlight w:val="none"/>
          <w:lang w:val="en-US" w:eastAsia="zh-CN" w:bidi="ar-SA"/>
        </w:rPr>
        <w:t>1、</w:t>
      </w:r>
      <w:r>
        <w:rPr>
          <w:rFonts w:hint="eastAsia" w:ascii="宋体" w:hAnsi="宋体" w:eastAsia="宋体" w:cs="宋体"/>
          <w:color w:val="auto"/>
          <w:kern w:val="2"/>
          <w:sz w:val="24"/>
          <w:szCs w:val="20"/>
          <w:highlight w:val="none"/>
          <w:lang w:val="en-US" w:eastAsia="zh-CN" w:bidi="ar-SA"/>
        </w:rPr>
        <w:t>支付方式：合同签订后7个工作日内，采购人向中标人支付合同金额的60%，全部完成后并经甲方确认合格后付清余款。（注：在签订合同时，供应商明确表示无需预付款或者主动要求降低预付款比例的，采购单位可不适用前述规定。）</w:t>
      </w:r>
    </w:p>
    <w:p>
      <w:pPr>
        <w:pStyle w:val="27"/>
        <w:rPr>
          <w:rFonts w:hint="eastAsia"/>
          <w:lang w:val="en-US" w:eastAsia="zh-CN"/>
        </w:rPr>
      </w:pPr>
    </w:p>
    <w:p>
      <w:pPr>
        <w:rPr>
          <w:rFonts w:hint="eastAsia"/>
          <w:lang w:val="en-US" w:eastAsia="zh-CN"/>
        </w:rPr>
      </w:pPr>
    </w:p>
    <w:bookmarkEnd w:id="9"/>
    <w:p>
      <w:pPr>
        <w:numPr>
          <w:ilvl w:val="0"/>
          <w:numId w:val="3"/>
        </w:numPr>
        <w:snapToGrid w:val="0"/>
        <w:spacing w:line="360" w:lineRule="auto"/>
        <w:jc w:val="center"/>
        <w:rPr>
          <w:rFonts w:hint="eastAsia" w:ascii="宋体" w:hAnsi="宋体" w:cs="宋体"/>
          <w:b/>
          <w:color w:val="auto"/>
          <w:sz w:val="36"/>
          <w:szCs w:val="36"/>
        </w:rPr>
      </w:pPr>
      <w:bookmarkStart w:id="23" w:name="第四部分"/>
      <w:r>
        <w:rPr>
          <w:rFonts w:hint="eastAsia" w:ascii="宋体" w:hAnsi="宋体" w:cs="宋体"/>
          <w:b/>
          <w:color w:val="auto"/>
          <w:sz w:val="36"/>
          <w:szCs w:val="36"/>
        </w:rPr>
        <w:t xml:space="preserve">  </w:t>
      </w:r>
      <w:bookmarkStart w:id="24" w:name="_Toc184312130"/>
      <w:bookmarkEnd w:id="24"/>
      <w:bookmarkStart w:id="25" w:name="_Toc184314478"/>
      <w:bookmarkEnd w:id="25"/>
      <w:bookmarkStart w:id="26" w:name="_Toc184313286"/>
      <w:bookmarkEnd w:id="26"/>
      <w:bookmarkStart w:id="27" w:name="_Toc184313260"/>
      <w:bookmarkEnd w:id="27"/>
      <w:bookmarkStart w:id="28" w:name="_Toc184314428"/>
      <w:bookmarkEnd w:id="28"/>
      <w:bookmarkStart w:id="29" w:name="_Toc184313293"/>
      <w:bookmarkEnd w:id="29"/>
      <w:bookmarkStart w:id="30" w:name="_Toc184313282"/>
      <w:bookmarkEnd w:id="30"/>
      <w:bookmarkStart w:id="31" w:name="_Toc184313279"/>
      <w:bookmarkEnd w:id="31"/>
      <w:bookmarkStart w:id="32" w:name="_Toc184314436"/>
      <w:bookmarkEnd w:id="32"/>
      <w:bookmarkStart w:id="33" w:name="_Toc184314473"/>
      <w:bookmarkEnd w:id="33"/>
      <w:bookmarkStart w:id="34" w:name="_Toc184313253"/>
      <w:bookmarkEnd w:id="34"/>
      <w:bookmarkStart w:id="35" w:name="_Toc184310292"/>
      <w:bookmarkEnd w:id="35"/>
      <w:bookmarkStart w:id="36" w:name="_Toc184314440"/>
      <w:bookmarkEnd w:id="36"/>
      <w:bookmarkStart w:id="37" w:name="_Toc184314422"/>
      <w:bookmarkEnd w:id="37"/>
      <w:bookmarkStart w:id="38" w:name="_Toc184310317"/>
      <w:bookmarkEnd w:id="38"/>
      <w:bookmarkStart w:id="39" w:name="_Toc184312134"/>
      <w:bookmarkEnd w:id="39"/>
      <w:bookmarkStart w:id="40" w:name="_Toc184308069"/>
      <w:bookmarkEnd w:id="40"/>
      <w:bookmarkStart w:id="41" w:name="_Toc184310337"/>
      <w:bookmarkEnd w:id="41"/>
      <w:bookmarkStart w:id="42" w:name="_Toc184308097"/>
      <w:bookmarkEnd w:id="42"/>
      <w:bookmarkStart w:id="43" w:name="_Toc184314480"/>
      <w:bookmarkEnd w:id="43"/>
      <w:bookmarkStart w:id="44" w:name="_Toc184312119"/>
      <w:bookmarkEnd w:id="44"/>
      <w:bookmarkStart w:id="45" w:name="_Toc184312096"/>
      <w:bookmarkEnd w:id="45"/>
      <w:bookmarkStart w:id="46" w:name="_Toc184313268"/>
      <w:bookmarkEnd w:id="46"/>
      <w:bookmarkStart w:id="47" w:name="_Toc184308107"/>
      <w:bookmarkEnd w:id="47"/>
      <w:bookmarkStart w:id="48" w:name="_Toc184308055"/>
      <w:bookmarkEnd w:id="48"/>
      <w:bookmarkStart w:id="49" w:name="_Toc184313274"/>
      <w:bookmarkEnd w:id="49"/>
      <w:bookmarkStart w:id="50" w:name="_Toc184308043"/>
      <w:bookmarkEnd w:id="50"/>
      <w:bookmarkStart w:id="51" w:name="_Toc184313307"/>
      <w:bookmarkEnd w:id="51"/>
      <w:bookmarkStart w:id="52" w:name="_Toc184313241"/>
      <w:bookmarkEnd w:id="52"/>
      <w:bookmarkStart w:id="53" w:name="_Toc184308045"/>
      <w:bookmarkEnd w:id="53"/>
      <w:bookmarkStart w:id="54" w:name="_Toc184313301"/>
      <w:bookmarkEnd w:id="54"/>
      <w:bookmarkStart w:id="55" w:name="_Toc184312103"/>
      <w:bookmarkEnd w:id="55"/>
      <w:bookmarkStart w:id="56" w:name="_Toc184313309"/>
      <w:bookmarkEnd w:id="56"/>
      <w:bookmarkStart w:id="57" w:name="_Toc184310320"/>
      <w:bookmarkEnd w:id="57"/>
      <w:bookmarkStart w:id="58" w:name="_Toc184314416"/>
      <w:bookmarkEnd w:id="58"/>
      <w:bookmarkStart w:id="59" w:name="_Toc184314465"/>
      <w:bookmarkEnd w:id="59"/>
      <w:bookmarkStart w:id="60" w:name="_Toc184313238"/>
      <w:bookmarkEnd w:id="60"/>
      <w:bookmarkStart w:id="61" w:name="_Toc184312068"/>
      <w:bookmarkEnd w:id="61"/>
      <w:bookmarkStart w:id="62" w:name="_Toc184314467"/>
      <w:bookmarkEnd w:id="62"/>
      <w:bookmarkStart w:id="63" w:name="_Toc184310340"/>
      <w:bookmarkEnd w:id="63"/>
      <w:bookmarkStart w:id="64" w:name="_Toc184308075"/>
      <w:bookmarkEnd w:id="64"/>
      <w:bookmarkStart w:id="65" w:name="_Toc184312086"/>
      <w:bookmarkEnd w:id="65"/>
      <w:bookmarkStart w:id="66" w:name="_Toc184312124"/>
      <w:bookmarkEnd w:id="66"/>
      <w:bookmarkStart w:id="67" w:name="_Toc184308061"/>
      <w:bookmarkEnd w:id="67"/>
      <w:bookmarkStart w:id="68" w:name="_Toc184314481"/>
      <w:bookmarkEnd w:id="68"/>
      <w:bookmarkStart w:id="69" w:name="_Toc184308067"/>
      <w:bookmarkEnd w:id="69"/>
      <w:bookmarkStart w:id="70" w:name="_Toc184308050"/>
      <w:bookmarkEnd w:id="70"/>
      <w:bookmarkStart w:id="71" w:name="_Toc184314429"/>
      <w:bookmarkEnd w:id="71"/>
      <w:bookmarkStart w:id="72" w:name="_Toc184313252"/>
      <w:bookmarkEnd w:id="72"/>
      <w:bookmarkStart w:id="73" w:name="_Toc184314463"/>
      <w:bookmarkEnd w:id="73"/>
      <w:bookmarkStart w:id="74" w:name="_Toc184312082"/>
      <w:bookmarkEnd w:id="74"/>
      <w:bookmarkStart w:id="75" w:name="_Toc184314455"/>
      <w:bookmarkEnd w:id="75"/>
      <w:bookmarkStart w:id="76" w:name="_Toc184310303"/>
      <w:bookmarkEnd w:id="76"/>
      <w:bookmarkStart w:id="77" w:name="_Toc184310324"/>
      <w:bookmarkEnd w:id="77"/>
      <w:bookmarkStart w:id="78" w:name="_Toc184313242"/>
      <w:bookmarkEnd w:id="78"/>
      <w:bookmarkStart w:id="79" w:name="_Toc184313271"/>
      <w:bookmarkEnd w:id="79"/>
      <w:bookmarkStart w:id="80" w:name="_Toc184310305"/>
      <w:bookmarkEnd w:id="80"/>
      <w:bookmarkStart w:id="81" w:name="_Toc184312095"/>
      <w:bookmarkEnd w:id="81"/>
      <w:bookmarkStart w:id="82" w:name="_Toc184310297"/>
      <w:bookmarkEnd w:id="82"/>
      <w:bookmarkStart w:id="83" w:name="_Toc184314469"/>
      <w:bookmarkEnd w:id="83"/>
      <w:bookmarkStart w:id="84" w:name="_Toc184312137"/>
      <w:bookmarkEnd w:id="84"/>
      <w:bookmarkStart w:id="85" w:name="_Toc184310336"/>
      <w:bookmarkEnd w:id="85"/>
      <w:bookmarkStart w:id="86" w:name="_Toc184312090"/>
      <w:bookmarkEnd w:id="86"/>
      <w:bookmarkStart w:id="87" w:name="_Toc184308093"/>
      <w:bookmarkEnd w:id="87"/>
      <w:bookmarkStart w:id="88" w:name="_Toc184313243"/>
      <w:bookmarkEnd w:id="88"/>
      <w:bookmarkStart w:id="89" w:name="_Toc184313269"/>
      <w:bookmarkEnd w:id="89"/>
      <w:bookmarkStart w:id="90" w:name="_Toc184312112"/>
      <w:bookmarkEnd w:id="90"/>
      <w:bookmarkStart w:id="91" w:name="_Toc184310285"/>
      <w:bookmarkEnd w:id="91"/>
      <w:bookmarkStart w:id="92" w:name="_Toc184314411"/>
      <w:bookmarkEnd w:id="92"/>
      <w:bookmarkStart w:id="93" w:name="_Toc184313262"/>
      <w:bookmarkEnd w:id="93"/>
      <w:bookmarkStart w:id="94" w:name="_Toc184314456"/>
      <w:bookmarkEnd w:id="94"/>
      <w:bookmarkStart w:id="95" w:name="_Toc184308083"/>
      <w:bookmarkEnd w:id="95"/>
      <w:bookmarkStart w:id="96" w:name="_Toc184313270"/>
      <w:bookmarkEnd w:id="96"/>
      <w:bookmarkStart w:id="97" w:name="_Toc184308104"/>
      <w:bookmarkEnd w:id="97"/>
      <w:bookmarkStart w:id="98" w:name="_Toc184314437"/>
      <w:bookmarkEnd w:id="98"/>
      <w:bookmarkStart w:id="99" w:name="_Toc184308057"/>
      <w:bookmarkEnd w:id="99"/>
      <w:bookmarkStart w:id="100" w:name="_Toc184314424"/>
      <w:bookmarkEnd w:id="100"/>
      <w:bookmarkStart w:id="101" w:name="_Toc184314459"/>
      <w:bookmarkEnd w:id="101"/>
      <w:bookmarkStart w:id="102" w:name="_Toc184314418"/>
      <w:bookmarkEnd w:id="102"/>
      <w:bookmarkStart w:id="103" w:name="_Toc184314458"/>
      <w:bookmarkEnd w:id="103"/>
      <w:bookmarkStart w:id="104" w:name="_Toc184310300"/>
      <w:bookmarkEnd w:id="104"/>
      <w:bookmarkStart w:id="105" w:name="_Toc184314448"/>
      <w:bookmarkEnd w:id="105"/>
      <w:bookmarkStart w:id="106" w:name="_Toc184313292"/>
      <w:bookmarkEnd w:id="106"/>
      <w:bookmarkStart w:id="107" w:name="_Toc184314441"/>
      <w:bookmarkEnd w:id="107"/>
      <w:bookmarkStart w:id="108" w:name="_Toc184308063"/>
      <w:bookmarkEnd w:id="108"/>
      <w:bookmarkStart w:id="109" w:name="_Toc184312113"/>
      <w:bookmarkEnd w:id="109"/>
      <w:bookmarkStart w:id="110" w:name="_Toc184310302"/>
      <w:bookmarkEnd w:id="110"/>
      <w:bookmarkStart w:id="111" w:name="_Toc184314443"/>
      <w:bookmarkEnd w:id="111"/>
      <w:bookmarkStart w:id="112" w:name="_Toc184314477"/>
      <w:bookmarkEnd w:id="112"/>
      <w:bookmarkStart w:id="113" w:name="_Toc184312138"/>
      <w:bookmarkEnd w:id="113"/>
      <w:bookmarkStart w:id="114" w:name="_Toc184310316"/>
      <w:bookmarkEnd w:id="114"/>
      <w:bookmarkStart w:id="115" w:name="_Toc184308060"/>
      <w:bookmarkEnd w:id="115"/>
      <w:bookmarkStart w:id="116" w:name="_Toc184308091"/>
      <w:bookmarkEnd w:id="116"/>
      <w:bookmarkStart w:id="117" w:name="_Toc184313296"/>
      <w:bookmarkEnd w:id="117"/>
      <w:bookmarkStart w:id="118" w:name="_Toc184308092"/>
      <w:bookmarkEnd w:id="118"/>
      <w:bookmarkStart w:id="119" w:name="_Toc184312092"/>
      <w:bookmarkEnd w:id="119"/>
      <w:bookmarkStart w:id="120" w:name="_Toc184314421"/>
      <w:bookmarkEnd w:id="120"/>
      <w:bookmarkStart w:id="121" w:name="_Toc184308052"/>
      <w:bookmarkEnd w:id="121"/>
      <w:bookmarkStart w:id="122" w:name="_Toc184310307"/>
      <w:bookmarkEnd w:id="122"/>
      <w:bookmarkStart w:id="123" w:name="_Toc184313249"/>
      <w:bookmarkEnd w:id="123"/>
      <w:bookmarkStart w:id="124" w:name="_Toc184314425"/>
      <w:bookmarkEnd w:id="124"/>
      <w:bookmarkStart w:id="125" w:name="_Toc184308068"/>
      <w:bookmarkEnd w:id="125"/>
      <w:bookmarkStart w:id="126" w:name="_Toc184312107"/>
      <w:bookmarkEnd w:id="126"/>
      <w:bookmarkStart w:id="127" w:name="_Toc184310333"/>
      <w:bookmarkEnd w:id="127"/>
      <w:bookmarkStart w:id="128" w:name="_Toc184308084"/>
      <w:bookmarkEnd w:id="128"/>
      <w:bookmarkStart w:id="129" w:name="_Toc184313264"/>
      <w:bookmarkEnd w:id="129"/>
      <w:bookmarkStart w:id="130" w:name="_Toc184314460"/>
      <w:bookmarkEnd w:id="130"/>
      <w:bookmarkStart w:id="131" w:name="_Toc184313278"/>
      <w:bookmarkEnd w:id="131"/>
      <w:bookmarkStart w:id="132" w:name="_Toc184312121"/>
      <w:bookmarkEnd w:id="132"/>
      <w:bookmarkStart w:id="133" w:name="_Toc184312088"/>
      <w:bookmarkEnd w:id="133"/>
      <w:bookmarkStart w:id="134" w:name="_Toc184313261"/>
      <w:bookmarkEnd w:id="134"/>
      <w:bookmarkStart w:id="135" w:name="_Toc184313273"/>
      <w:bookmarkEnd w:id="135"/>
      <w:bookmarkStart w:id="136" w:name="_Toc184312100"/>
      <w:bookmarkEnd w:id="136"/>
      <w:bookmarkStart w:id="137" w:name="_Toc184313263"/>
      <w:bookmarkEnd w:id="137"/>
      <w:bookmarkStart w:id="138" w:name="_Toc184310282"/>
      <w:bookmarkEnd w:id="138"/>
      <w:bookmarkStart w:id="139" w:name="_Toc184313291"/>
      <w:bookmarkEnd w:id="139"/>
      <w:bookmarkStart w:id="140" w:name="_Toc184312084"/>
      <w:bookmarkEnd w:id="140"/>
      <w:bookmarkStart w:id="141" w:name="_Toc184308090"/>
      <w:bookmarkEnd w:id="141"/>
      <w:bookmarkStart w:id="142" w:name="_Toc184310312"/>
      <w:bookmarkEnd w:id="142"/>
      <w:bookmarkStart w:id="143" w:name="_Toc184310274"/>
      <w:bookmarkEnd w:id="143"/>
      <w:bookmarkStart w:id="144" w:name="_Toc184314454"/>
      <w:bookmarkEnd w:id="144"/>
      <w:bookmarkStart w:id="145" w:name="_Toc184314414"/>
      <w:bookmarkEnd w:id="145"/>
      <w:bookmarkStart w:id="146" w:name="_Toc184313295"/>
      <w:bookmarkEnd w:id="146"/>
      <w:bookmarkStart w:id="147" w:name="_Toc184310332"/>
      <w:bookmarkEnd w:id="147"/>
      <w:bookmarkStart w:id="148" w:name="_Toc184308070"/>
      <w:bookmarkEnd w:id="148"/>
      <w:bookmarkStart w:id="149" w:name="_Toc184312075"/>
      <w:bookmarkEnd w:id="149"/>
      <w:bookmarkStart w:id="150" w:name="_Toc184312077"/>
      <w:bookmarkEnd w:id="150"/>
      <w:bookmarkStart w:id="151" w:name="_Toc184314457"/>
      <w:bookmarkEnd w:id="151"/>
      <w:bookmarkStart w:id="152" w:name="_Toc184308100"/>
      <w:bookmarkEnd w:id="152"/>
      <w:bookmarkStart w:id="153" w:name="_Toc184314419"/>
      <w:bookmarkEnd w:id="153"/>
      <w:bookmarkStart w:id="154" w:name="_Toc184310309"/>
      <w:bookmarkEnd w:id="154"/>
      <w:bookmarkStart w:id="155" w:name="_Toc184312091"/>
      <w:bookmarkEnd w:id="155"/>
      <w:bookmarkStart w:id="156" w:name="_Toc184310306"/>
      <w:bookmarkEnd w:id="156"/>
      <w:bookmarkStart w:id="157" w:name="_Toc184314427"/>
      <w:bookmarkEnd w:id="157"/>
      <w:bookmarkStart w:id="158" w:name="_Toc184310344"/>
      <w:bookmarkEnd w:id="158"/>
      <w:bookmarkStart w:id="159" w:name="_Toc184312087"/>
      <w:bookmarkEnd w:id="159"/>
      <w:bookmarkStart w:id="160" w:name="_Toc184314430"/>
      <w:bookmarkEnd w:id="160"/>
      <w:bookmarkStart w:id="161" w:name="_Toc184312135"/>
      <w:bookmarkEnd w:id="161"/>
      <w:bookmarkStart w:id="162" w:name="_Toc184310298"/>
      <w:bookmarkEnd w:id="162"/>
      <w:bookmarkStart w:id="163" w:name="_Toc184310284"/>
      <w:bookmarkEnd w:id="163"/>
      <w:bookmarkStart w:id="164" w:name="_Toc184313266"/>
      <w:bookmarkEnd w:id="164"/>
      <w:bookmarkStart w:id="165" w:name="_Toc184308080"/>
      <w:bookmarkEnd w:id="165"/>
      <w:bookmarkStart w:id="166" w:name="_Toc184312104"/>
      <w:bookmarkEnd w:id="166"/>
      <w:bookmarkStart w:id="167" w:name="_Toc184313298"/>
      <w:bookmarkEnd w:id="167"/>
      <w:bookmarkStart w:id="168" w:name="_Toc184312074"/>
      <w:bookmarkEnd w:id="168"/>
      <w:bookmarkStart w:id="169" w:name="_Toc184310283"/>
      <w:bookmarkEnd w:id="169"/>
      <w:bookmarkStart w:id="170" w:name="_Toc184310330"/>
      <w:bookmarkEnd w:id="170"/>
      <w:bookmarkStart w:id="171" w:name="_Toc184310276"/>
      <w:bookmarkEnd w:id="171"/>
      <w:bookmarkStart w:id="172" w:name="_Toc184313285"/>
      <w:bookmarkEnd w:id="172"/>
      <w:bookmarkStart w:id="173" w:name="_Toc184314479"/>
      <w:bookmarkEnd w:id="173"/>
      <w:bookmarkStart w:id="174" w:name="_Toc184314453"/>
      <w:bookmarkEnd w:id="174"/>
      <w:bookmarkStart w:id="175" w:name="_Toc184312108"/>
      <w:bookmarkEnd w:id="175"/>
      <w:bookmarkStart w:id="176" w:name="_Toc184314439"/>
      <w:bookmarkEnd w:id="176"/>
      <w:bookmarkStart w:id="177" w:name="_Toc184312105"/>
      <w:bookmarkEnd w:id="177"/>
      <w:bookmarkStart w:id="178" w:name="_Toc184313290"/>
      <w:bookmarkEnd w:id="178"/>
      <w:bookmarkStart w:id="179" w:name="_Toc184310322"/>
      <w:bookmarkEnd w:id="179"/>
      <w:bookmarkStart w:id="180" w:name="_Toc184313256"/>
      <w:bookmarkEnd w:id="180"/>
      <w:bookmarkStart w:id="181" w:name="_Toc184312116"/>
      <w:bookmarkEnd w:id="181"/>
      <w:bookmarkStart w:id="182" w:name="_Toc184310308"/>
      <w:bookmarkEnd w:id="182"/>
      <w:bookmarkStart w:id="183" w:name="_Toc184313276"/>
      <w:bookmarkEnd w:id="183"/>
      <w:bookmarkStart w:id="184" w:name="_Toc184312129"/>
      <w:bookmarkEnd w:id="184"/>
      <w:bookmarkStart w:id="185" w:name="_Toc184308082"/>
      <w:bookmarkEnd w:id="185"/>
      <w:bookmarkStart w:id="186" w:name="_Toc184312139"/>
      <w:bookmarkEnd w:id="186"/>
      <w:bookmarkStart w:id="187" w:name="_Toc184312128"/>
      <w:bookmarkEnd w:id="187"/>
      <w:bookmarkStart w:id="188" w:name="_Toc184313305"/>
      <w:bookmarkEnd w:id="188"/>
      <w:bookmarkStart w:id="189" w:name="_Toc184314461"/>
      <w:bookmarkEnd w:id="189"/>
      <w:bookmarkStart w:id="190" w:name="_Toc184310327"/>
      <w:bookmarkEnd w:id="190"/>
      <w:bookmarkStart w:id="191" w:name="_Toc184308096"/>
      <w:bookmarkEnd w:id="191"/>
      <w:bookmarkStart w:id="192" w:name="_Toc184310299"/>
      <w:bookmarkEnd w:id="192"/>
      <w:bookmarkStart w:id="193" w:name="_Toc184310334"/>
      <w:bookmarkEnd w:id="193"/>
      <w:bookmarkStart w:id="194" w:name="_Toc184308079"/>
      <w:bookmarkEnd w:id="194"/>
      <w:bookmarkStart w:id="195" w:name="_Toc184313288"/>
      <w:bookmarkEnd w:id="195"/>
      <w:bookmarkStart w:id="196" w:name="_Toc184310313"/>
      <w:bookmarkEnd w:id="196"/>
      <w:bookmarkStart w:id="197" w:name="_Toc184310296"/>
      <w:bookmarkEnd w:id="197"/>
      <w:bookmarkStart w:id="198" w:name="_Toc184312089"/>
      <w:bookmarkEnd w:id="198"/>
      <w:bookmarkStart w:id="199" w:name="_Toc184308094"/>
      <w:bookmarkEnd w:id="199"/>
      <w:bookmarkStart w:id="200" w:name="_Toc184308058"/>
      <w:bookmarkEnd w:id="200"/>
      <w:bookmarkStart w:id="201" w:name="_Toc184308039"/>
      <w:bookmarkEnd w:id="201"/>
      <w:bookmarkStart w:id="202" w:name="_Toc184313246"/>
      <w:bookmarkEnd w:id="202"/>
      <w:bookmarkStart w:id="203" w:name="_Toc184310341"/>
      <w:bookmarkEnd w:id="203"/>
      <w:bookmarkStart w:id="204" w:name="_Toc184308049"/>
      <w:bookmarkEnd w:id="204"/>
      <w:bookmarkStart w:id="205" w:name="_Toc184312094"/>
      <w:bookmarkEnd w:id="205"/>
      <w:bookmarkStart w:id="206" w:name="_Toc184313299"/>
      <w:bookmarkEnd w:id="206"/>
      <w:bookmarkStart w:id="207" w:name="_Toc184312085"/>
      <w:bookmarkEnd w:id="207"/>
      <w:bookmarkStart w:id="208" w:name="_Toc184308065"/>
      <w:bookmarkEnd w:id="208"/>
      <w:bookmarkStart w:id="209" w:name="_Toc184314417"/>
      <w:bookmarkEnd w:id="209"/>
      <w:bookmarkStart w:id="210" w:name="_Toc184308066"/>
      <w:bookmarkEnd w:id="210"/>
      <w:bookmarkStart w:id="211" w:name="_Toc184308051"/>
      <w:bookmarkEnd w:id="211"/>
      <w:bookmarkStart w:id="212" w:name="_Toc184312080"/>
      <w:bookmarkEnd w:id="212"/>
      <w:bookmarkStart w:id="213" w:name="_Toc184308048"/>
      <w:bookmarkEnd w:id="213"/>
      <w:bookmarkStart w:id="214" w:name="_Toc184312120"/>
      <w:bookmarkEnd w:id="214"/>
      <w:bookmarkStart w:id="215" w:name="_Toc184312081"/>
      <w:bookmarkEnd w:id="215"/>
      <w:bookmarkStart w:id="216" w:name="_Toc184308074"/>
      <w:bookmarkEnd w:id="216"/>
      <w:bookmarkStart w:id="217" w:name="_Toc184310326"/>
      <w:bookmarkEnd w:id="217"/>
      <w:bookmarkStart w:id="218" w:name="_Toc184312115"/>
      <w:bookmarkEnd w:id="218"/>
      <w:bookmarkStart w:id="219" w:name="_Toc184312076"/>
      <w:bookmarkEnd w:id="219"/>
      <w:bookmarkStart w:id="220" w:name="_Toc184314472"/>
      <w:bookmarkEnd w:id="220"/>
      <w:bookmarkStart w:id="221" w:name="_Toc184312097"/>
      <w:bookmarkEnd w:id="221"/>
      <w:bookmarkStart w:id="222" w:name="_Toc184308078"/>
      <w:bookmarkEnd w:id="222"/>
      <w:bookmarkStart w:id="223" w:name="_Toc184310294"/>
      <w:bookmarkEnd w:id="223"/>
      <w:bookmarkStart w:id="224" w:name="_Toc184314412"/>
      <w:bookmarkEnd w:id="224"/>
      <w:bookmarkStart w:id="225" w:name="_Toc184314446"/>
      <w:bookmarkEnd w:id="225"/>
      <w:bookmarkStart w:id="226" w:name="_Toc184314468"/>
      <w:bookmarkEnd w:id="226"/>
      <w:bookmarkStart w:id="227" w:name="_Toc184312098"/>
      <w:bookmarkEnd w:id="227"/>
      <w:bookmarkStart w:id="228" w:name="_Toc184312114"/>
      <w:bookmarkEnd w:id="228"/>
      <w:bookmarkStart w:id="229" w:name="_Toc184310318"/>
      <w:bookmarkEnd w:id="229"/>
      <w:bookmarkStart w:id="230" w:name="_Toc184310343"/>
      <w:bookmarkEnd w:id="230"/>
      <w:bookmarkStart w:id="231" w:name="_Toc184313265"/>
      <w:bookmarkEnd w:id="231"/>
      <w:bookmarkStart w:id="232" w:name="_Toc184310287"/>
      <w:bookmarkEnd w:id="232"/>
      <w:bookmarkStart w:id="233" w:name="_Toc184312127"/>
      <w:bookmarkEnd w:id="233"/>
      <w:bookmarkStart w:id="234" w:name="_Toc184314447"/>
      <w:bookmarkEnd w:id="234"/>
      <w:bookmarkStart w:id="235" w:name="_Toc184308086"/>
      <w:bookmarkEnd w:id="235"/>
      <w:bookmarkStart w:id="236" w:name="_Toc184314462"/>
      <w:bookmarkEnd w:id="236"/>
      <w:bookmarkStart w:id="237" w:name="_Toc184308036"/>
      <w:bookmarkEnd w:id="237"/>
      <w:bookmarkStart w:id="238" w:name="_Toc184313272"/>
      <w:bookmarkEnd w:id="238"/>
      <w:bookmarkStart w:id="239" w:name="_Toc184310323"/>
      <w:bookmarkEnd w:id="239"/>
      <w:bookmarkStart w:id="240" w:name="_Toc184308085"/>
      <w:bookmarkEnd w:id="240"/>
      <w:bookmarkStart w:id="241" w:name="_Toc184310338"/>
      <w:bookmarkEnd w:id="241"/>
      <w:bookmarkStart w:id="242" w:name="_Toc184313267"/>
      <w:bookmarkEnd w:id="242"/>
      <w:bookmarkStart w:id="243" w:name="_Toc184310315"/>
      <w:bookmarkEnd w:id="243"/>
      <w:bookmarkStart w:id="244" w:name="_Toc184308059"/>
      <w:bookmarkEnd w:id="244"/>
      <w:bookmarkStart w:id="245" w:name="_Toc184310275"/>
      <w:bookmarkEnd w:id="245"/>
      <w:bookmarkStart w:id="246" w:name="_Toc184308056"/>
      <w:bookmarkEnd w:id="246"/>
      <w:bookmarkStart w:id="247" w:name="_Toc184310290"/>
      <w:bookmarkEnd w:id="247"/>
      <w:bookmarkStart w:id="248" w:name="_Toc184310339"/>
      <w:bookmarkEnd w:id="248"/>
      <w:bookmarkStart w:id="249" w:name="_Toc184313277"/>
      <w:bookmarkEnd w:id="249"/>
      <w:bookmarkStart w:id="250" w:name="_Toc184308041"/>
      <w:bookmarkEnd w:id="250"/>
      <w:bookmarkStart w:id="251" w:name="_Toc184312133"/>
      <w:bookmarkEnd w:id="251"/>
      <w:bookmarkStart w:id="252" w:name="_Toc184310289"/>
      <w:bookmarkEnd w:id="252"/>
      <w:bookmarkStart w:id="253" w:name="_Toc184314452"/>
      <w:bookmarkEnd w:id="253"/>
      <w:bookmarkStart w:id="254" w:name="_Toc184308040"/>
      <w:bookmarkEnd w:id="254"/>
      <w:bookmarkStart w:id="255" w:name="_Toc184308071"/>
      <w:bookmarkEnd w:id="255"/>
      <w:bookmarkStart w:id="256" w:name="_Toc184312069"/>
      <w:bookmarkEnd w:id="256"/>
      <w:bookmarkStart w:id="257" w:name="_Toc184313283"/>
      <w:bookmarkEnd w:id="257"/>
      <w:bookmarkStart w:id="258" w:name="_Toc184313247"/>
      <w:bookmarkEnd w:id="258"/>
      <w:bookmarkStart w:id="259" w:name="_Toc184308077"/>
      <w:bookmarkEnd w:id="259"/>
      <w:bookmarkStart w:id="260" w:name="_Toc184314438"/>
      <w:bookmarkEnd w:id="260"/>
      <w:bookmarkStart w:id="261" w:name="_Toc184308042"/>
      <w:bookmarkEnd w:id="261"/>
      <w:bookmarkStart w:id="262" w:name="_Toc184313251"/>
      <w:bookmarkEnd w:id="262"/>
      <w:bookmarkStart w:id="263" w:name="_Toc184308103"/>
      <w:bookmarkEnd w:id="263"/>
      <w:bookmarkStart w:id="264" w:name="_Toc184310281"/>
      <w:bookmarkEnd w:id="264"/>
      <w:bookmarkStart w:id="265" w:name="_Toc184308087"/>
      <w:bookmarkEnd w:id="265"/>
      <w:bookmarkStart w:id="266" w:name="_Toc184313245"/>
      <w:bookmarkEnd w:id="266"/>
      <w:bookmarkStart w:id="267" w:name="_Toc184314476"/>
      <w:bookmarkEnd w:id="267"/>
      <w:bookmarkStart w:id="268" w:name="_Toc184313257"/>
      <w:bookmarkEnd w:id="268"/>
      <w:bookmarkStart w:id="269" w:name="_Toc184314410"/>
      <w:bookmarkEnd w:id="269"/>
      <w:bookmarkStart w:id="270" w:name="_Toc184310325"/>
      <w:bookmarkEnd w:id="270"/>
      <w:bookmarkStart w:id="271" w:name="_Toc184314434"/>
      <w:bookmarkEnd w:id="271"/>
      <w:bookmarkStart w:id="272" w:name="_Toc184310301"/>
      <w:bookmarkEnd w:id="272"/>
      <w:bookmarkStart w:id="273" w:name="_Toc184314474"/>
      <w:bookmarkEnd w:id="273"/>
      <w:bookmarkStart w:id="274" w:name="_Toc184312131"/>
      <w:bookmarkEnd w:id="274"/>
      <w:bookmarkStart w:id="275" w:name="_Toc184312102"/>
      <w:bookmarkEnd w:id="275"/>
      <w:bookmarkStart w:id="276" w:name="_Toc184313294"/>
      <w:bookmarkEnd w:id="276"/>
      <w:bookmarkStart w:id="277" w:name="_Toc184312123"/>
      <w:bookmarkEnd w:id="277"/>
      <w:bookmarkStart w:id="278" w:name="_Toc184308088"/>
      <w:bookmarkEnd w:id="278"/>
      <w:bookmarkStart w:id="279" w:name="_Toc184313258"/>
      <w:bookmarkEnd w:id="279"/>
      <w:bookmarkStart w:id="280" w:name="_Toc184313280"/>
      <w:bookmarkEnd w:id="280"/>
      <w:bookmarkStart w:id="281" w:name="_Toc184312073"/>
      <w:bookmarkEnd w:id="281"/>
      <w:bookmarkStart w:id="282" w:name="_Toc184312117"/>
      <w:bookmarkEnd w:id="282"/>
      <w:bookmarkStart w:id="283" w:name="_Toc184310288"/>
      <w:bookmarkEnd w:id="283"/>
      <w:bookmarkStart w:id="284" w:name="_Toc184312110"/>
      <w:bookmarkEnd w:id="284"/>
      <w:bookmarkStart w:id="285" w:name="_Toc184308064"/>
      <w:bookmarkEnd w:id="285"/>
      <w:bookmarkStart w:id="286" w:name="_Toc184310295"/>
      <w:bookmarkEnd w:id="286"/>
      <w:bookmarkStart w:id="287" w:name="_Toc184308062"/>
      <w:bookmarkEnd w:id="287"/>
      <w:bookmarkStart w:id="288" w:name="_Toc184312071"/>
      <w:bookmarkEnd w:id="288"/>
      <w:bookmarkStart w:id="289" w:name="_Toc184310273"/>
      <w:bookmarkEnd w:id="289"/>
      <w:bookmarkStart w:id="290" w:name="_Toc184308044"/>
      <w:bookmarkEnd w:id="290"/>
      <w:bookmarkStart w:id="291" w:name="_Toc184310310"/>
      <w:bookmarkEnd w:id="291"/>
      <w:bookmarkStart w:id="292" w:name="_Toc184312072"/>
      <w:bookmarkEnd w:id="292"/>
      <w:bookmarkStart w:id="293" w:name="_Toc184308089"/>
      <w:bookmarkEnd w:id="293"/>
      <w:bookmarkStart w:id="294" w:name="_Toc184314431"/>
      <w:bookmarkEnd w:id="294"/>
      <w:bookmarkStart w:id="295" w:name="_Toc184313306"/>
      <w:bookmarkEnd w:id="295"/>
      <w:bookmarkStart w:id="296" w:name="_Toc184310342"/>
      <w:bookmarkEnd w:id="296"/>
      <w:bookmarkStart w:id="297" w:name="_Toc184314451"/>
      <w:bookmarkEnd w:id="297"/>
      <w:bookmarkStart w:id="298" w:name="_Toc184310314"/>
      <w:bookmarkEnd w:id="298"/>
      <w:bookmarkStart w:id="299" w:name="_Toc184314444"/>
      <w:bookmarkEnd w:id="299"/>
      <w:bookmarkStart w:id="300" w:name="_Toc184310291"/>
      <w:bookmarkEnd w:id="300"/>
      <w:bookmarkStart w:id="301" w:name="_Toc184313308"/>
      <w:bookmarkEnd w:id="301"/>
      <w:bookmarkStart w:id="302" w:name="_Toc184312136"/>
      <w:bookmarkEnd w:id="302"/>
      <w:bookmarkStart w:id="303" w:name="_Toc184308105"/>
      <w:bookmarkEnd w:id="303"/>
      <w:bookmarkStart w:id="304" w:name="_Toc184312109"/>
      <w:bookmarkEnd w:id="304"/>
      <w:bookmarkStart w:id="305" w:name="_Toc184310286"/>
      <w:bookmarkEnd w:id="305"/>
      <w:bookmarkStart w:id="306" w:name="_Toc184312132"/>
      <w:bookmarkEnd w:id="306"/>
      <w:bookmarkStart w:id="307" w:name="_Toc184312111"/>
      <w:bookmarkEnd w:id="307"/>
      <w:bookmarkStart w:id="308" w:name="_Toc184310272"/>
      <w:bookmarkEnd w:id="308"/>
      <w:bookmarkStart w:id="309" w:name="_Toc184310278"/>
      <w:bookmarkEnd w:id="309"/>
      <w:bookmarkStart w:id="310" w:name="_Toc184313275"/>
      <w:bookmarkEnd w:id="310"/>
      <w:bookmarkStart w:id="311" w:name="_Toc184308095"/>
      <w:bookmarkEnd w:id="311"/>
      <w:bookmarkStart w:id="312" w:name="_Toc184313289"/>
      <w:bookmarkEnd w:id="312"/>
      <w:bookmarkStart w:id="313" w:name="_Toc184313304"/>
      <w:bookmarkEnd w:id="313"/>
      <w:bookmarkStart w:id="314" w:name="_Toc184308046"/>
      <w:bookmarkEnd w:id="314"/>
      <w:bookmarkStart w:id="315" w:name="_Toc184308047"/>
      <w:bookmarkEnd w:id="315"/>
      <w:bookmarkStart w:id="316" w:name="_Toc184312125"/>
      <w:bookmarkEnd w:id="316"/>
      <w:bookmarkStart w:id="317" w:name="_Toc184313248"/>
      <w:bookmarkEnd w:id="317"/>
      <w:bookmarkStart w:id="318" w:name="_Toc184310319"/>
      <w:bookmarkEnd w:id="318"/>
      <w:bookmarkStart w:id="319" w:name="_Toc184308098"/>
      <w:bookmarkEnd w:id="319"/>
      <w:bookmarkStart w:id="320" w:name="_Toc184312083"/>
      <w:bookmarkEnd w:id="320"/>
      <w:bookmarkStart w:id="321" w:name="_Toc184313239"/>
      <w:bookmarkEnd w:id="321"/>
      <w:bookmarkStart w:id="322" w:name="_Toc184312079"/>
      <w:bookmarkEnd w:id="322"/>
      <w:bookmarkStart w:id="323" w:name="_Toc184313250"/>
      <w:bookmarkEnd w:id="323"/>
      <w:bookmarkStart w:id="324" w:name="_Toc184313259"/>
      <w:bookmarkEnd w:id="324"/>
      <w:bookmarkStart w:id="325" w:name="_Toc184308102"/>
      <w:bookmarkEnd w:id="325"/>
      <w:bookmarkStart w:id="326" w:name="_Toc184314423"/>
      <w:bookmarkEnd w:id="326"/>
      <w:bookmarkStart w:id="327" w:name="_Toc184314420"/>
      <w:bookmarkEnd w:id="327"/>
      <w:bookmarkStart w:id="328" w:name="_Toc184314426"/>
      <w:bookmarkEnd w:id="328"/>
      <w:bookmarkStart w:id="329" w:name="_Toc184314435"/>
      <w:bookmarkEnd w:id="329"/>
      <w:bookmarkStart w:id="330" w:name="_Toc184308053"/>
      <w:bookmarkEnd w:id="330"/>
      <w:bookmarkStart w:id="331" w:name="_Toc184310279"/>
      <w:bookmarkEnd w:id="331"/>
      <w:bookmarkStart w:id="332" w:name="_Toc184308054"/>
      <w:bookmarkEnd w:id="332"/>
      <w:bookmarkStart w:id="333" w:name="_Toc184312126"/>
      <w:bookmarkEnd w:id="333"/>
      <w:bookmarkStart w:id="334" w:name="_Toc184310304"/>
      <w:bookmarkEnd w:id="334"/>
      <w:bookmarkStart w:id="335" w:name="_Toc184314471"/>
      <w:bookmarkEnd w:id="335"/>
      <w:bookmarkStart w:id="336" w:name="_Toc184310328"/>
      <w:bookmarkEnd w:id="336"/>
      <w:bookmarkStart w:id="337" w:name="_Toc184312070"/>
      <w:bookmarkEnd w:id="337"/>
      <w:bookmarkStart w:id="338" w:name="_Toc184308099"/>
      <w:bookmarkEnd w:id="338"/>
      <w:bookmarkStart w:id="339" w:name="_Toc184308073"/>
      <w:bookmarkEnd w:id="339"/>
      <w:bookmarkStart w:id="340" w:name="_Toc184312118"/>
      <w:bookmarkEnd w:id="340"/>
      <w:bookmarkStart w:id="341" w:name="_Toc184308038"/>
      <w:bookmarkEnd w:id="341"/>
      <w:bookmarkStart w:id="342" w:name="_Toc184310293"/>
      <w:bookmarkEnd w:id="342"/>
      <w:bookmarkStart w:id="343" w:name="_Toc184310277"/>
      <w:bookmarkEnd w:id="343"/>
      <w:bookmarkStart w:id="344" w:name="_Toc184314470"/>
      <w:bookmarkEnd w:id="344"/>
      <w:bookmarkStart w:id="345" w:name="_Toc184312106"/>
      <w:bookmarkEnd w:id="345"/>
      <w:bookmarkStart w:id="346" w:name="_Toc184314482"/>
      <w:bookmarkEnd w:id="346"/>
      <w:bookmarkStart w:id="347" w:name="_Toc184312099"/>
      <w:bookmarkEnd w:id="347"/>
      <w:bookmarkStart w:id="348" w:name="_Toc184313300"/>
      <w:bookmarkEnd w:id="348"/>
      <w:bookmarkStart w:id="349" w:name="_Toc184313255"/>
      <w:bookmarkEnd w:id="349"/>
      <w:bookmarkStart w:id="350" w:name="_Toc184310311"/>
      <w:bookmarkEnd w:id="350"/>
      <w:bookmarkStart w:id="351" w:name="_Toc184308072"/>
      <w:bookmarkEnd w:id="351"/>
      <w:bookmarkStart w:id="352" w:name="_Toc184312122"/>
      <w:bookmarkEnd w:id="352"/>
      <w:bookmarkStart w:id="353" w:name="_Toc184310331"/>
      <w:bookmarkEnd w:id="353"/>
      <w:bookmarkStart w:id="354" w:name="_Toc184314464"/>
      <w:bookmarkEnd w:id="354"/>
      <w:bookmarkStart w:id="355" w:name="_Toc184310329"/>
      <w:bookmarkEnd w:id="355"/>
      <w:bookmarkStart w:id="356" w:name="_Toc184312067"/>
      <w:bookmarkEnd w:id="356"/>
      <w:bookmarkStart w:id="357" w:name="_Toc184313281"/>
      <w:bookmarkEnd w:id="357"/>
      <w:bookmarkStart w:id="358" w:name="_Toc184313284"/>
      <w:bookmarkEnd w:id="358"/>
      <w:bookmarkStart w:id="359" w:name="_Toc184308076"/>
      <w:bookmarkEnd w:id="359"/>
      <w:bookmarkStart w:id="360" w:name="_Toc184313303"/>
      <w:bookmarkEnd w:id="360"/>
      <w:bookmarkStart w:id="361" w:name="_Toc184313244"/>
      <w:bookmarkEnd w:id="361"/>
      <w:bookmarkStart w:id="362" w:name="_Toc184313287"/>
      <w:bookmarkEnd w:id="362"/>
      <w:bookmarkStart w:id="363" w:name="_Toc184312093"/>
      <w:bookmarkEnd w:id="363"/>
      <w:bookmarkStart w:id="364" w:name="_Toc184313302"/>
      <w:bookmarkEnd w:id="364"/>
      <w:bookmarkStart w:id="365" w:name="_Toc184314413"/>
      <w:bookmarkEnd w:id="365"/>
      <w:bookmarkStart w:id="366" w:name="_Toc184314445"/>
      <w:bookmarkEnd w:id="366"/>
      <w:bookmarkStart w:id="367" w:name="_Toc184310321"/>
      <w:bookmarkEnd w:id="367"/>
      <w:bookmarkStart w:id="368" w:name="_Toc184308106"/>
      <w:bookmarkEnd w:id="368"/>
      <w:bookmarkStart w:id="369" w:name="_Toc184310280"/>
      <w:bookmarkEnd w:id="369"/>
      <w:bookmarkStart w:id="370" w:name="_Toc184308101"/>
      <w:bookmarkEnd w:id="370"/>
      <w:bookmarkStart w:id="371" w:name="_Toc184308108"/>
      <w:bookmarkEnd w:id="371"/>
      <w:bookmarkStart w:id="372" w:name="_Toc184313297"/>
      <w:bookmarkEnd w:id="372"/>
      <w:bookmarkStart w:id="373" w:name="_Toc184314466"/>
      <w:bookmarkEnd w:id="373"/>
      <w:bookmarkStart w:id="374" w:name="_Toc184308037"/>
      <w:bookmarkEnd w:id="374"/>
      <w:bookmarkStart w:id="375" w:name="_Toc184312078"/>
      <w:bookmarkEnd w:id="375"/>
      <w:bookmarkStart w:id="376" w:name="_Toc184308081"/>
      <w:bookmarkEnd w:id="376"/>
      <w:bookmarkStart w:id="377" w:name="_Toc184313240"/>
      <w:bookmarkEnd w:id="377"/>
      <w:bookmarkStart w:id="378" w:name="_Toc184314475"/>
      <w:bookmarkEnd w:id="378"/>
      <w:bookmarkStart w:id="379" w:name="_Toc184314433"/>
      <w:bookmarkEnd w:id="379"/>
      <w:bookmarkStart w:id="380" w:name="_Toc184314449"/>
      <w:bookmarkEnd w:id="380"/>
      <w:bookmarkStart w:id="381" w:name="_Toc184314450"/>
      <w:bookmarkEnd w:id="381"/>
      <w:bookmarkStart w:id="382" w:name="_Toc184314415"/>
      <w:bookmarkEnd w:id="382"/>
      <w:bookmarkStart w:id="383" w:name="_Toc184310335"/>
      <w:bookmarkEnd w:id="383"/>
      <w:bookmarkStart w:id="384" w:name="_Toc184313310"/>
      <w:bookmarkEnd w:id="384"/>
      <w:bookmarkStart w:id="385" w:name="_Toc184313254"/>
      <w:bookmarkEnd w:id="385"/>
      <w:bookmarkStart w:id="386" w:name="_Toc184312101"/>
      <w:bookmarkEnd w:id="386"/>
      <w:bookmarkStart w:id="387" w:name="_Toc184314442"/>
      <w:bookmarkEnd w:id="387"/>
      <w:bookmarkStart w:id="388" w:name="_Toc184314432"/>
      <w:bookmarkEnd w:id="388"/>
      <w:r>
        <w:rPr>
          <w:rFonts w:hint="eastAsia" w:ascii="宋体" w:hAnsi="宋体" w:cs="宋体"/>
          <w:b/>
          <w:color w:val="auto"/>
          <w:sz w:val="36"/>
          <w:szCs w:val="36"/>
        </w:rPr>
        <w:t>评标办法</w:t>
      </w:r>
    </w:p>
    <w:p>
      <w:pPr>
        <w:snapToGrid w:val="0"/>
        <w:jc w:val="center"/>
        <w:rPr>
          <w:rFonts w:hint="eastAsia" w:ascii="宋体" w:hAnsi="宋体" w:cs="宋体"/>
          <w:b/>
          <w:color w:val="000000" w:themeColor="text1"/>
          <w:sz w:val="36"/>
          <w:szCs w:val="36"/>
          <w14:textFill>
            <w14:solidFill>
              <w14:schemeClr w14:val="tx1"/>
            </w14:solidFill>
          </w14:textFill>
        </w:rPr>
      </w:pPr>
      <w:r>
        <w:rPr>
          <w:rFonts w:hint="eastAsia" w:cs="仿宋_GB2312" w:asciiTheme="minorEastAsia" w:hAnsiTheme="minorEastAsia" w:eastAsiaTheme="minorEastAsia"/>
          <w:b/>
          <w:sz w:val="32"/>
          <w:szCs w:val="20"/>
        </w:rPr>
        <w:t>评标办法前附表</w:t>
      </w:r>
    </w:p>
    <w:tbl>
      <w:tblPr>
        <w:tblStyle w:val="63"/>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2160"/>
        <w:gridCol w:w="5477"/>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81" w:type="dxa"/>
            <w:noWrap w:val="0"/>
            <w:vAlign w:val="center"/>
          </w:tcPr>
          <w:p>
            <w:pPr>
              <w:jc w:val="center"/>
              <w:rPr>
                <w:rFonts w:hint="eastAsia" w:ascii="宋体" w:hAnsi="宋体" w:eastAsia="宋体" w:cs="宋体"/>
                <w:b/>
                <w:bCs/>
                <w:kern w:val="0"/>
                <w:sz w:val="22"/>
                <w:szCs w:val="22"/>
                <w:lang w:val="en-US" w:eastAsia="zh-CN"/>
              </w:rPr>
            </w:pPr>
            <w:r>
              <w:rPr>
                <w:rFonts w:hint="eastAsia" w:ascii="宋体" w:hAnsi="宋体" w:eastAsia="宋体" w:cs="宋体"/>
                <w:b/>
                <w:bCs/>
                <w:kern w:val="0"/>
                <w:sz w:val="22"/>
                <w:szCs w:val="22"/>
                <w:lang w:val="en-US" w:eastAsia="zh-CN"/>
              </w:rPr>
              <w:t>序号</w:t>
            </w:r>
          </w:p>
        </w:tc>
        <w:tc>
          <w:tcPr>
            <w:tcW w:w="2160" w:type="dxa"/>
            <w:noWrap w:val="0"/>
            <w:vAlign w:val="center"/>
          </w:tcPr>
          <w:p>
            <w:pPr>
              <w:jc w:val="center"/>
              <w:rPr>
                <w:rFonts w:hint="eastAsia" w:ascii="宋体" w:hAnsi="宋体" w:eastAsia="宋体" w:cs="宋体"/>
                <w:b/>
                <w:bCs/>
                <w:kern w:val="0"/>
                <w:sz w:val="22"/>
                <w:szCs w:val="22"/>
                <w:lang w:val="en-GB"/>
              </w:rPr>
            </w:pPr>
            <w:r>
              <w:rPr>
                <w:rFonts w:hint="eastAsia" w:ascii="宋体" w:hAnsi="宋体" w:eastAsia="宋体" w:cs="宋体"/>
                <w:b/>
                <w:bCs/>
                <w:sz w:val="22"/>
                <w:szCs w:val="22"/>
                <w:highlight w:val="none"/>
              </w:rPr>
              <w:t>投标文件中评标标准相应的商务技术资料目录</w:t>
            </w:r>
          </w:p>
        </w:tc>
        <w:tc>
          <w:tcPr>
            <w:tcW w:w="5477" w:type="dxa"/>
            <w:noWrap w:val="0"/>
            <w:vAlign w:val="center"/>
          </w:tcPr>
          <w:p>
            <w:pPr>
              <w:jc w:val="center"/>
              <w:rPr>
                <w:rFonts w:hint="eastAsia" w:ascii="宋体" w:hAnsi="宋体" w:eastAsia="宋体" w:cs="宋体"/>
                <w:b/>
                <w:bCs/>
                <w:kern w:val="0"/>
                <w:sz w:val="22"/>
                <w:szCs w:val="22"/>
                <w:lang w:val="en-GB"/>
              </w:rPr>
            </w:pPr>
            <w:r>
              <w:rPr>
                <w:rFonts w:hint="eastAsia" w:ascii="宋体" w:hAnsi="宋体" w:eastAsia="宋体" w:cs="宋体"/>
                <w:b/>
                <w:bCs/>
                <w:sz w:val="22"/>
                <w:szCs w:val="22"/>
              </w:rPr>
              <w:t>评分内容和标准</w:t>
            </w:r>
          </w:p>
        </w:tc>
        <w:tc>
          <w:tcPr>
            <w:tcW w:w="858" w:type="dxa"/>
            <w:noWrap w:val="0"/>
            <w:vAlign w:val="center"/>
          </w:tcPr>
          <w:p>
            <w:pPr>
              <w:jc w:val="center"/>
              <w:rPr>
                <w:rFonts w:hint="eastAsia" w:ascii="宋体" w:hAnsi="宋体" w:eastAsia="宋体" w:cs="宋体"/>
                <w:b/>
                <w:bCs/>
                <w:kern w:val="0"/>
                <w:sz w:val="22"/>
                <w:szCs w:val="22"/>
                <w:lang w:val="en-GB" w:eastAsia="zh-CN"/>
              </w:rPr>
            </w:pPr>
            <w:r>
              <w:rPr>
                <w:rFonts w:hint="eastAsia" w:ascii="宋体" w:hAnsi="宋体" w:eastAsia="宋体" w:cs="宋体"/>
                <w:b/>
                <w:bCs/>
                <w:kern w:val="0"/>
                <w:sz w:val="22"/>
                <w:szCs w:val="22"/>
                <w:lang w:val="en-GB"/>
              </w:rPr>
              <w:t>分值</w:t>
            </w:r>
            <w:r>
              <w:rPr>
                <w:rFonts w:hint="eastAsia" w:ascii="宋体" w:hAnsi="宋体" w:eastAsia="宋体" w:cs="宋体"/>
                <w:b/>
                <w:bCs/>
                <w:kern w:val="0"/>
                <w:sz w:val="22"/>
                <w:szCs w:val="22"/>
                <w:lang w:val="en-GB" w:eastAsia="zh-CN"/>
              </w:rPr>
              <w:t>（</w:t>
            </w:r>
            <w:r>
              <w:rPr>
                <w:rFonts w:hint="eastAsia" w:ascii="宋体" w:hAnsi="宋体" w:eastAsia="宋体" w:cs="宋体"/>
                <w:b/>
                <w:bCs/>
                <w:kern w:val="0"/>
                <w:sz w:val="22"/>
                <w:szCs w:val="22"/>
                <w:lang w:val="en-US" w:eastAsia="zh-CN"/>
              </w:rPr>
              <w:t>分</w:t>
            </w:r>
            <w:r>
              <w:rPr>
                <w:rFonts w:hint="eastAsia" w:ascii="宋体" w:hAnsi="宋体" w:eastAsia="宋体" w:cs="宋体"/>
                <w:b/>
                <w:bCs/>
                <w:kern w:val="0"/>
                <w:sz w:val="22"/>
                <w:szCs w:val="22"/>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581"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160"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类似项目业绩</w:t>
            </w:r>
          </w:p>
        </w:tc>
        <w:tc>
          <w:tcPr>
            <w:tcW w:w="5477" w:type="dxa"/>
            <w:noWrap w:val="0"/>
            <w:vAlign w:val="center"/>
          </w:tcPr>
          <w:p>
            <w:pP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GB"/>
              </w:rPr>
              <w:t>根据投标人提供202</w:t>
            </w:r>
            <w:r>
              <w:rPr>
                <w:rFonts w:hint="eastAsia" w:ascii="宋体" w:hAnsi="宋体" w:eastAsia="宋体" w:cs="宋体"/>
                <w:b w:val="0"/>
                <w:bCs w:val="0"/>
                <w:kern w:val="0"/>
                <w:sz w:val="21"/>
                <w:szCs w:val="21"/>
                <w:lang w:val="en-US" w:eastAsia="zh-CN"/>
              </w:rPr>
              <w:t>1</w:t>
            </w:r>
            <w:r>
              <w:rPr>
                <w:rFonts w:hint="eastAsia" w:ascii="宋体" w:hAnsi="宋体" w:eastAsia="宋体" w:cs="宋体"/>
                <w:b w:val="0"/>
                <w:bCs w:val="0"/>
                <w:kern w:val="0"/>
                <w:sz w:val="21"/>
                <w:szCs w:val="21"/>
                <w:lang w:val="en-GB"/>
              </w:rPr>
              <w:t>年1月1日</w:t>
            </w:r>
            <w:r>
              <w:rPr>
                <w:rFonts w:hint="eastAsia" w:ascii="宋体" w:hAnsi="宋体" w:eastAsia="宋体" w:cs="宋体"/>
                <w:b w:val="0"/>
                <w:bCs w:val="0"/>
                <w:kern w:val="0"/>
                <w:sz w:val="21"/>
                <w:szCs w:val="21"/>
                <w:lang w:val="en-US" w:eastAsia="zh-CN"/>
              </w:rPr>
              <w:t>以来（以合同签订日期为准）</w:t>
            </w:r>
            <w:r>
              <w:rPr>
                <w:rFonts w:hint="eastAsia" w:ascii="宋体" w:hAnsi="宋体" w:eastAsia="宋体" w:cs="宋体"/>
                <w:b w:val="0"/>
                <w:bCs w:val="0"/>
                <w:kern w:val="0"/>
                <w:sz w:val="21"/>
                <w:szCs w:val="21"/>
                <w:lang w:val="en-GB"/>
              </w:rPr>
              <w:t>承接过类似项目业绩情况进行打分，提供一项合同业绩证明材料，得1分</w:t>
            </w:r>
            <w:r>
              <w:rPr>
                <w:rFonts w:hint="eastAsia" w:ascii="宋体" w:hAnsi="宋体" w:eastAsia="宋体" w:cs="宋体"/>
                <w:b w:val="0"/>
                <w:bCs w:val="0"/>
                <w:kern w:val="0"/>
                <w:sz w:val="21"/>
                <w:szCs w:val="21"/>
                <w:lang w:val="en-GB" w:eastAsia="zh-CN"/>
              </w:rPr>
              <w:t>，</w:t>
            </w:r>
            <w:r>
              <w:rPr>
                <w:rFonts w:hint="eastAsia" w:ascii="宋体" w:hAnsi="宋体" w:eastAsia="宋体" w:cs="宋体"/>
                <w:b w:val="0"/>
                <w:bCs w:val="0"/>
                <w:sz w:val="21"/>
                <w:szCs w:val="21"/>
              </w:rPr>
              <w:t>本项最高得</w:t>
            </w:r>
            <w:r>
              <w:rPr>
                <w:rFonts w:hint="eastAsia" w:ascii="宋体" w:hAnsi="宋体" w:cs="宋体"/>
                <w:b w:val="0"/>
                <w:bCs w:val="0"/>
                <w:sz w:val="21"/>
                <w:szCs w:val="21"/>
                <w:lang w:val="en-US" w:eastAsia="zh-CN"/>
              </w:rPr>
              <w:t>3</w:t>
            </w:r>
            <w:r>
              <w:rPr>
                <w:rFonts w:hint="eastAsia" w:ascii="宋体" w:hAnsi="宋体" w:eastAsia="宋体" w:cs="宋体"/>
                <w:b w:val="0"/>
                <w:bCs w:val="0"/>
                <w:sz w:val="21"/>
                <w:szCs w:val="21"/>
              </w:rPr>
              <w:t>分</w:t>
            </w:r>
            <w:r>
              <w:rPr>
                <w:rFonts w:hint="eastAsia" w:ascii="宋体" w:hAnsi="宋体" w:eastAsia="宋体" w:cs="宋体"/>
                <w:b w:val="0"/>
                <w:bCs w:val="0"/>
                <w:kern w:val="0"/>
                <w:sz w:val="21"/>
                <w:szCs w:val="21"/>
                <w:lang w:val="en-GB"/>
              </w:rPr>
              <w:t>。</w:t>
            </w:r>
          </w:p>
          <w:p>
            <w:pP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GB"/>
              </w:rPr>
              <w:t>（提供项目合同或协议复印件加盖公章，未提供的不得分）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GB" w:eastAsia="zh-CN"/>
              </w:rPr>
            </w:pPr>
            <w:r>
              <w:rPr>
                <w:rFonts w:hint="eastAsia" w:ascii="宋体" w:hAnsi="宋体" w:cs="宋体"/>
                <w:b w:val="0"/>
                <w:bCs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4" w:hRule="exact"/>
          <w:jc w:val="center"/>
        </w:trPr>
        <w:tc>
          <w:tcPr>
            <w:tcW w:w="581" w:type="dxa"/>
            <w:noWrap w:val="0"/>
            <w:vAlign w:val="center"/>
          </w:tcPr>
          <w:p>
            <w:pPr>
              <w:jc w:val="center"/>
              <w:rPr>
                <w:rFonts w:hint="eastAsia" w:ascii="宋体" w:hAnsi="宋体" w:eastAsia="宋体" w:cs="宋体"/>
                <w:kern w:val="0"/>
                <w:sz w:val="21"/>
                <w:szCs w:val="21"/>
                <w:lang w:val="en-GB" w:eastAsia="zh-CN"/>
              </w:rPr>
            </w:pPr>
            <w:r>
              <w:rPr>
                <w:rFonts w:hint="eastAsia" w:ascii="宋体" w:hAnsi="宋体" w:eastAsia="宋体" w:cs="宋体"/>
                <w:kern w:val="0"/>
                <w:sz w:val="21"/>
                <w:szCs w:val="21"/>
                <w:lang w:val="en-US" w:eastAsia="zh-CN"/>
              </w:rPr>
              <w:t>2</w:t>
            </w:r>
          </w:p>
        </w:tc>
        <w:tc>
          <w:tcPr>
            <w:tcW w:w="2160" w:type="dxa"/>
            <w:noWrap w:val="0"/>
            <w:vAlign w:val="center"/>
          </w:tcPr>
          <w:p>
            <w:pPr>
              <w:jc w:val="center"/>
              <w:rPr>
                <w:rFonts w:hint="eastAsia" w:ascii="宋体" w:hAnsi="宋体" w:eastAsia="宋体" w:cs="宋体"/>
                <w:kern w:val="0"/>
                <w:sz w:val="21"/>
                <w:szCs w:val="21"/>
                <w:lang w:val="en-GB"/>
              </w:rPr>
            </w:pPr>
            <w:r>
              <w:rPr>
                <w:rFonts w:hint="eastAsia" w:ascii="宋体" w:hAnsi="宋体" w:eastAsia="宋体" w:cs="宋体"/>
                <w:kern w:val="0"/>
                <w:sz w:val="21"/>
                <w:szCs w:val="21"/>
                <w:lang w:val="en-GB"/>
              </w:rPr>
              <w:t>项目理解</w:t>
            </w:r>
          </w:p>
        </w:tc>
        <w:tc>
          <w:tcPr>
            <w:tcW w:w="5477" w:type="dxa"/>
            <w:noWrap w:val="0"/>
            <w:vAlign w:val="center"/>
          </w:tcPr>
          <w:p>
            <w:pPr>
              <w:rPr>
                <w:rFonts w:hint="eastAsia" w:ascii="宋体" w:hAnsi="宋体" w:eastAsia="宋体" w:cs="宋体"/>
                <w:b w:val="0"/>
                <w:bCs w:val="0"/>
                <w:kern w:val="0"/>
                <w:sz w:val="21"/>
                <w:szCs w:val="21"/>
                <w:lang w:val="en-GB"/>
              </w:rPr>
            </w:pPr>
            <w:r>
              <w:rPr>
                <w:rFonts w:hint="eastAsia" w:ascii="宋体" w:hAnsi="宋体" w:eastAsia="宋体" w:cs="宋体"/>
                <w:b w:val="0"/>
                <w:bCs w:val="0"/>
                <w:kern w:val="0"/>
                <w:sz w:val="21"/>
                <w:szCs w:val="21"/>
                <w:lang w:val="en-GB"/>
              </w:rPr>
              <w:t>根据投标人对项目总体认识、理解和总体把握，研究内容与工作深度是否全面、合理等内容进行综合评审</w:t>
            </w:r>
            <w:r>
              <w:rPr>
                <w:rFonts w:hint="eastAsia" w:ascii="宋体" w:hAnsi="宋体" w:eastAsia="宋体" w:cs="宋体"/>
                <w:b w:val="0"/>
                <w:bCs w:val="0"/>
                <w:kern w:val="0"/>
                <w:sz w:val="21"/>
                <w:szCs w:val="21"/>
                <w:lang w:val="en-GB" w:eastAsia="zh-CN"/>
              </w:rPr>
              <w:t>，</w:t>
            </w:r>
            <w:r>
              <w:rPr>
                <w:rFonts w:hint="eastAsia" w:ascii="宋体" w:hAnsi="宋体" w:eastAsia="宋体" w:cs="宋体"/>
                <w:b w:val="0"/>
                <w:bCs w:val="0"/>
                <w:sz w:val="21"/>
                <w:szCs w:val="21"/>
              </w:rPr>
              <w:t>最高得</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kern w:val="0"/>
                <w:sz w:val="21"/>
                <w:szCs w:val="21"/>
                <w:lang w:val="en-GB"/>
              </w:rPr>
              <w:t>总体认识</w:t>
            </w:r>
            <w:r>
              <w:rPr>
                <w:rFonts w:hint="eastAsia" w:ascii="宋体" w:hAnsi="宋体" w:eastAsia="宋体" w:cs="宋体"/>
                <w:b w:val="0"/>
                <w:bCs w:val="0"/>
                <w:color w:val="auto"/>
                <w:sz w:val="21"/>
                <w:szCs w:val="21"/>
                <w:highlight w:val="none"/>
                <w:lang w:val="en-US" w:eastAsia="zh-CN"/>
              </w:rPr>
              <w:t>理解充分且深刻，合理详细完善的</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6.1-8</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kern w:val="0"/>
                <w:sz w:val="21"/>
                <w:szCs w:val="21"/>
                <w:lang w:val="en-GB"/>
              </w:rPr>
              <w:t>总体认识</w:t>
            </w:r>
            <w:r>
              <w:rPr>
                <w:rFonts w:hint="eastAsia" w:ascii="宋体" w:hAnsi="宋体" w:eastAsia="宋体" w:cs="宋体"/>
                <w:b w:val="0"/>
                <w:bCs w:val="0"/>
                <w:color w:val="auto"/>
                <w:sz w:val="21"/>
                <w:szCs w:val="21"/>
                <w:highlight w:val="none"/>
                <w:lang w:val="en-US" w:eastAsia="zh-CN"/>
              </w:rPr>
              <w:t>理解</w:t>
            </w:r>
            <w:r>
              <w:rPr>
                <w:rFonts w:hint="eastAsia" w:ascii="宋体" w:hAnsi="宋体" w:eastAsia="宋体" w:cs="宋体"/>
                <w:b w:val="0"/>
                <w:bCs w:val="0"/>
                <w:color w:val="auto"/>
                <w:sz w:val="21"/>
                <w:szCs w:val="21"/>
                <w:lang w:val="en-US" w:eastAsia="zh-CN"/>
              </w:rPr>
              <w:t>较详细完善的得4.1-6分</w:t>
            </w:r>
            <w:r>
              <w:rPr>
                <w:rFonts w:hint="eastAsia" w:ascii="宋体" w:hAnsi="宋体" w:eastAsia="宋体" w:cs="宋体"/>
                <w:b w:val="0"/>
                <w:bCs w:val="0"/>
                <w:color w:val="auto"/>
                <w:sz w:val="21"/>
                <w:szCs w:val="21"/>
                <w:highlight w:val="none"/>
              </w:rPr>
              <w:t>；</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kern w:val="0"/>
                <w:sz w:val="21"/>
                <w:szCs w:val="21"/>
                <w:lang w:val="en-GB"/>
              </w:rPr>
              <w:t>总体认识</w:t>
            </w:r>
            <w:r>
              <w:rPr>
                <w:rFonts w:hint="eastAsia" w:ascii="宋体" w:hAnsi="宋体" w:eastAsia="宋体" w:cs="宋体"/>
                <w:b w:val="0"/>
                <w:bCs w:val="0"/>
                <w:color w:val="auto"/>
                <w:sz w:val="21"/>
                <w:szCs w:val="21"/>
                <w:highlight w:val="none"/>
                <w:lang w:val="en-US" w:eastAsia="zh-CN"/>
              </w:rPr>
              <w:t>理解</w:t>
            </w:r>
            <w:r>
              <w:rPr>
                <w:rFonts w:hint="eastAsia" w:ascii="宋体" w:hAnsi="宋体" w:eastAsia="宋体" w:cs="宋体"/>
                <w:b w:val="0"/>
                <w:bCs w:val="0"/>
                <w:color w:val="auto"/>
                <w:sz w:val="21"/>
                <w:szCs w:val="21"/>
              </w:rPr>
              <w:t>不够详细完善</w:t>
            </w:r>
            <w:r>
              <w:rPr>
                <w:rFonts w:hint="eastAsia" w:ascii="宋体" w:hAnsi="宋体" w:eastAsia="宋体" w:cs="宋体"/>
                <w:b w:val="0"/>
                <w:bCs w:val="0"/>
                <w:color w:val="auto"/>
                <w:sz w:val="21"/>
                <w:szCs w:val="21"/>
                <w:lang w:eastAsia="zh-CN"/>
              </w:rPr>
              <w:t>的得</w:t>
            </w:r>
            <w:r>
              <w:rPr>
                <w:rFonts w:hint="eastAsia" w:ascii="宋体" w:hAnsi="宋体" w:eastAsia="宋体" w:cs="宋体"/>
                <w:b w:val="0"/>
                <w:bCs w:val="0"/>
                <w:color w:val="auto"/>
                <w:sz w:val="21"/>
                <w:szCs w:val="21"/>
                <w:lang w:val="en-US" w:eastAsia="zh-CN"/>
              </w:rPr>
              <w:t>2-4</w:t>
            </w:r>
            <w:r>
              <w:rPr>
                <w:rFonts w:hint="eastAsia" w:ascii="宋体" w:hAnsi="宋体" w:eastAsia="宋体" w:cs="宋体"/>
                <w:b w:val="0"/>
                <w:bCs w:val="0"/>
                <w:color w:val="auto"/>
                <w:sz w:val="21"/>
                <w:szCs w:val="21"/>
                <w:lang w:eastAsia="zh-CN"/>
              </w:rPr>
              <w:t>分；</w:t>
            </w:r>
          </w:p>
          <w:p>
            <w:pPr>
              <w:rPr>
                <w:rFonts w:hint="eastAsia" w:ascii="宋体" w:hAnsi="宋体" w:eastAsia="宋体" w:cs="宋体"/>
                <w:b w:val="0"/>
                <w:bCs w:val="0"/>
                <w:kern w:val="0"/>
                <w:sz w:val="21"/>
                <w:szCs w:val="21"/>
                <w:lang w:val="en-GB"/>
              </w:rPr>
            </w:pPr>
            <w:r>
              <w:rPr>
                <w:rFonts w:hint="eastAsia" w:ascii="宋体" w:hAnsi="宋体" w:eastAsia="宋体" w:cs="宋体"/>
                <w:b w:val="0"/>
                <w:bCs w:val="0"/>
                <w:color w:val="auto"/>
                <w:sz w:val="21"/>
                <w:szCs w:val="21"/>
                <w:lang w:val="en-US" w:eastAsia="zh-CN"/>
              </w:rPr>
              <w:t>④</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kern w:val="0"/>
                <w:sz w:val="21"/>
                <w:szCs w:val="21"/>
                <w:lang w:val="en-GB"/>
              </w:rPr>
              <w:t>总体认识</w:t>
            </w:r>
            <w:r>
              <w:rPr>
                <w:rFonts w:hint="eastAsia" w:ascii="宋体" w:hAnsi="宋体" w:eastAsia="宋体" w:cs="宋体"/>
                <w:b w:val="0"/>
                <w:bCs w:val="0"/>
                <w:color w:val="auto"/>
                <w:sz w:val="21"/>
                <w:szCs w:val="21"/>
                <w:highlight w:val="none"/>
                <w:lang w:val="en-US" w:eastAsia="zh-CN"/>
              </w:rPr>
              <w:t>理解</w:t>
            </w:r>
            <w:r>
              <w:rPr>
                <w:rFonts w:hint="eastAsia" w:ascii="宋体" w:hAnsi="宋体" w:eastAsia="宋体" w:cs="宋体"/>
                <w:b w:val="0"/>
                <w:bCs w:val="0"/>
                <w:color w:val="auto"/>
                <w:sz w:val="21"/>
                <w:szCs w:val="21"/>
              </w:rPr>
              <w:t>缺失严重</w:t>
            </w:r>
            <w:r>
              <w:rPr>
                <w:rFonts w:hint="eastAsia" w:ascii="宋体" w:hAnsi="宋体" w:eastAsia="宋体" w:cs="宋体"/>
                <w:b w:val="0"/>
                <w:bCs w:val="0"/>
                <w:color w:val="auto"/>
                <w:sz w:val="21"/>
                <w:szCs w:val="21"/>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581" w:type="dxa"/>
            <w:vMerge w:val="restart"/>
            <w:noWrap w:val="0"/>
            <w:vAlign w:val="center"/>
          </w:tcPr>
          <w:p>
            <w:pPr>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3</w:t>
            </w:r>
          </w:p>
        </w:tc>
        <w:tc>
          <w:tcPr>
            <w:tcW w:w="2160" w:type="dxa"/>
            <w:vMerge w:val="restart"/>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设计方案</w:t>
            </w:r>
          </w:p>
        </w:tc>
        <w:tc>
          <w:tcPr>
            <w:tcW w:w="5477" w:type="dxa"/>
            <w:noWrap w:val="0"/>
            <w:vAlign w:val="center"/>
          </w:tcPr>
          <w:p>
            <w:pPr>
              <w:numPr>
                <w:ilvl w:val="0"/>
                <w:numId w:val="4"/>
              </w:numPr>
              <w:snapToGrid w:val="0"/>
              <w:spacing w:line="30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总体布局和整体理念：设计定位准确性，内容与形式统一性，</w:t>
            </w:r>
            <w:r>
              <w:rPr>
                <w:rFonts w:hint="eastAsia" w:ascii="宋体" w:hAnsi="宋体" w:eastAsia="宋体" w:cs="宋体"/>
                <w:b w:val="0"/>
                <w:bCs w:val="0"/>
                <w:sz w:val="21"/>
                <w:szCs w:val="21"/>
                <w:highlight w:val="none"/>
                <w:lang w:val="en-US" w:eastAsia="zh-CN"/>
              </w:rPr>
              <w:t>学径、渔市、唐诗西路和公园营地四大</w:t>
            </w:r>
            <w:r>
              <w:rPr>
                <w:rFonts w:hint="eastAsia" w:ascii="宋体" w:hAnsi="宋体" w:eastAsia="宋体" w:cs="宋体"/>
                <w:b w:val="0"/>
                <w:bCs w:val="0"/>
                <w:sz w:val="21"/>
                <w:szCs w:val="21"/>
                <w:highlight w:val="none"/>
              </w:rPr>
              <w:t>主题明确性，对</w:t>
            </w:r>
            <w:r>
              <w:rPr>
                <w:rFonts w:hint="eastAsia" w:ascii="宋体" w:hAnsi="宋体" w:cs="宋体"/>
                <w:b w:val="0"/>
                <w:bCs w:val="0"/>
                <w:sz w:val="21"/>
                <w:szCs w:val="21"/>
                <w:highlight w:val="none"/>
                <w:lang w:val="en-US" w:eastAsia="zh-CN"/>
              </w:rPr>
              <w:t>空间场景</w:t>
            </w:r>
            <w:r>
              <w:rPr>
                <w:rFonts w:hint="eastAsia" w:ascii="宋体" w:hAnsi="宋体" w:eastAsia="宋体" w:cs="宋体"/>
                <w:b w:val="0"/>
                <w:bCs w:val="0"/>
                <w:sz w:val="21"/>
                <w:szCs w:val="21"/>
                <w:highlight w:val="none"/>
              </w:rPr>
              <w:t>理解准确性及表现完整性。综合评审，最高得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总体布局和整体理念</w:t>
            </w:r>
            <w:r>
              <w:rPr>
                <w:rFonts w:hint="eastAsia" w:ascii="宋体" w:hAnsi="宋体" w:eastAsia="宋体" w:cs="宋体"/>
                <w:b w:val="0"/>
                <w:bCs w:val="0"/>
                <w:color w:val="auto"/>
                <w:sz w:val="21"/>
                <w:szCs w:val="21"/>
                <w:highlight w:val="none"/>
              </w:rPr>
              <w:t>完善可实施性强得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总体布局和整体理念</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总体布局和整体理念</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0.1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总体布局和整体理念</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jc w:val="center"/>
              <w:rPr>
                <w:rFonts w:hint="eastAsia" w:ascii="宋体" w:hAnsi="宋体" w:eastAsia="宋体" w:cs="宋体"/>
                <w:kern w:val="0"/>
                <w:sz w:val="21"/>
                <w:szCs w:val="21"/>
              </w:rPr>
            </w:pPr>
          </w:p>
        </w:tc>
        <w:tc>
          <w:tcPr>
            <w:tcW w:w="5477" w:type="dxa"/>
            <w:noWrap w:val="0"/>
            <w:vAlign w:val="center"/>
          </w:tcPr>
          <w:p>
            <w:pPr>
              <w:numPr>
                <w:ilvl w:val="0"/>
                <w:numId w:val="4"/>
              </w:numPr>
              <w:snapToGrid w:val="0"/>
              <w:spacing w:line="300" w:lineRule="auto"/>
              <w:ind w:left="0" w:leftChars="0" w:firstLine="0"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平面布置及</w:t>
            </w:r>
            <w:r>
              <w:rPr>
                <w:rFonts w:hint="eastAsia" w:ascii="宋体" w:hAnsi="宋体" w:cs="宋体"/>
                <w:b w:val="0"/>
                <w:bCs w:val="0"/>
                <w:sz w:val="21"/>
                <w:szCs w:val="21"/>
                <w:highlight w:val="none"/>
                <w:lang w:val="en-US" w:eastAsia="zh-CN"/>
              </w:rPr>
              <w:t>区域点位</w:t>
            </w:r>
            <w:r>
              <w:rPr>
                <w:rFonts w:hint="eastAsia" w:ascii="宋体" w:hAnsi="宋体" w:eastAsia="宋体" w:cs="宋体"/>
                <w:b w:val="0"/>
                <w:bCs w:val="0"/>
                <w:sz w:val="21"/>
                <w:szCs w:val="21"/>
                <w:highlight w:val="none"/>
              </w:rPr>
              <w:t>合理性：各区域</w:t>
            </w:r>
            <w:r>
              <w:rPr>
                <w:rFonts w:hint="eastAsia" w:ascii="宋体" w:hAnsi="宋体" w:cs="宋体"/>
                <w:b w:val="0"/>
                <w:bCs w:val="0"/>
                <w:sz w:val="21"/>
                <w:szCs w:val="21"/>
                <w:highlight w:val="none"/>
                <w:lang w:val="en-US" w:eastAsia="zh-CN"/>
              </w:rPr>
              <w:t>点位</w:t>
            </w:r>
            <w:r>
              <w:rPr>
                <w:rFonts w:hint="eastAsia" w:ascii="宋体" w:hAnsi="宋体" w:eastAsia="宋体" w:cs="宋体"/>
                <w:b w:val="0"/>
                <w:bCs w:val="0"/>
                <w:sz w:val="21"/>
                <w:szCs w:val="21"/>
                <w:highlight w:val="none"/>
              </w:rPr>
              <w:t>设计合理性、处理精致性，单个区域主线明晰性、突出主题性，</w:t>
            </w:r>
            <w:r>
              <w:rPr>
                <w:rFonts w:hint="eastAsia" w:ascii="宋体" w:hAnsi="宋体" w:cs="宋体"/>
                <w:b w:val="0"/>
                <w:bCs w:val="0"/>
                <w:sz w:val="21"/>
                <w:szCs w:val="21"/>
                <w:highlight w:val="none"/>
                <w:lang w:val="en-US" w:eastAsia="zh-CN"/>
              </w:rPr>
              <w:t>各点位文化设施配置合理性、协调性</w:t>
            </w:r>
            <w:r>
              <w:rPr>
                <w:rFonts w:hint="eastAsia" w:ascii="宋体" w:hAnsi="宋体" w:eastAsia="宋体" w:cs="宋体"/>
                <w:b w:val="0"/>
                <w:bCs w:val="0"/>
                <w:sz w:val="21"/>
                <w:szCs w:val="21"/>
                <w:highlight w:val="none"/>
              </w:rPr>
              <w:t>。综合评审，最高得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平面布置及</w:t>
            </w:r>
            <w:r>
              <w:rPr>
                <w:rFonts w:hint="eastAsia" w:ascii="宋体" w:hAnsi="宋体" w:cs="宋体"/>
                <w:b w:val="0"/>
                <w:bCs w:val="0"/>
                <w:sz w:val="21"/>
                <w:szCs w:val="21"/>
                <w:highlight w:val="none"/>
                <w:lang w:val="en-US" w:eastAsia="zh-CN"/>
              </w:rPr>
              <w:t>区域点位</w:t>
            </w:r>
            <w:r>
              <w:rPr>
                <w:rFonts w:hint="eastAsia" w:ascii="宋体" w:hAnsi="宋体" w:cs="宋体"/>
                <w:b w:val="0"/>
                <w:bCs w:val="0"/>
                <w:color w:val="auto"/>
                <w:sz w:val="21"/>
                <w:szCs w:val="21"/>
                <w:highlight w:val="none"/>
                <w:lang w:val="en-US" w:eastAsia="zh-CN"/>
              </w:rPr>
              <w:t>合理</w:t>
            </w:r>
            <w:r>
              <w:rPr>
                <w:rFonts w:hint="eastAsia" w:ascii="宋体" w:hAnsi="宋体" w:eastAsia="宋体" w:cs="宋体"/>
                <w:b w:val="0"/>
                <w:bCs w:val="0"/>
                <w:color w:val="auto"/>
                <w:sz w:val="21"/>
                <w:szCs w:val="21"/>
                <w:highlight w:val="none"/>
              </w:rPr>
              <w:t>可实施性强得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平面布置及</w:t>
            </w:r>
            <w:r>
              <w:rPr>
                <w:rFonts w:hint="eastAsia" w:ascii="宋体" w:hAnsi="宋体" w:cs="宋体"/>
                <w:b w:val="0"/>
                <w:bCs w:val="0"/>
                <w:sz w:val="21"/>
                <w:szCs w:val="21"/>
                <w:highlight w:val="none"/>
                <w:lang w:val="en-US" w:eastAsia="zh-CN"/>
              </w:rPr>
              <w:t>区域点位</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平面布置及</w:t>
            </w:r>
            <w:r>
              <w:rPr>
                <w:rFonts w:hint="eastAsia" w:ascii="宋体" w:hAnsi="宋体" w:cs="宋体"/>
                <w:b w:val="0"/>
                <w:bCs w:val="0"/>
                <w:sz w:val="21"/>
                <w:szCs w:val="21"/>
                <w:highlight w:val="none"/>
                <w:lang w:val="en-US" w:eastAsia="zh-CN"/>
              </w:rPr>
              <w:t>区域点位</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0.1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ind w:leftChars="0"/>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平面布置及</w:t>
            </w:r>
            <w:r>
              <w:rPr>
                <w:rFonts w:hint="eastAsia" w:ascii="宋体" w:hAnsi="宋体" w:cs="宋体"/>
                <w:b w:val="0"/>
                <w:bCs w:val="0"/>
                <w:sz w:val="21"/>
                <w:szCs w:val="21"/>
                <w:highlight w:val="none"/>
                <w:lang w:val="en-US" w:eastAsia="zh-CN"/>
              </w:rPr>
              <w:t>区域点位</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jc w:val="center"/>
              <w:rPr>
                <w:rFonts w:hint="eastAsia" w:ascii="宋体" w:hAnsi="宋体" w:eastAsia="宋体" w:cs="宋体"/>
                <w:kern w:val="0"/>
                <w:sz w:val="21"/>
                <w:szCs w:val="21"/>
              </w:rPr>
            </w:pPr>
          </w:p>
        </w:tc>
        <w:tc>
          <w:tcPr>
            <w:tcW w:w="5477" w:type="dxa"/>
            <w:noWrap w:val="0"/>
            <w:vAlign w:val="center"/>
          </w:tcPr>
          <w:p>
            <w:pPr>
              <w:numPr>
                <w:ilvl w:val="0"/>
                <w:numId w:val="4"/>
              </w:numPr>
              <w:snapToGrid w:val="0"/>
              <w:spacing w:line="300" w:lineRule="auto"/>
              <w:ind w:left="0" w:leftChars="0" w:firstLine="0"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重点区域场景及展示亮点：是否具有艺术表现力；展示亮点的效果是否突出、主题是否明确；是否满足</w:t>
            </w:r>
            <w:r>
              <w:rPr>
                <w:rFonts w:hint="eastAsia" w:ascii="宋体" w:hAnsi="宋体" w:cs="宋体"/>
                <w:b w:val="0"/>
                <w:bCs w:val="0"/>
                <w:sz w:val="21"/>
                <w:szCs w:val="21"/>
                <w:highlight w:val="none"/>
                <w:lang w:val="en-US" w:eastAsia="zh-CN"/>
              </w:rPr>
              <w:t>场景</w:t>
            </w:r>
            <w:r>
              <w:rPr>
                <w:rFonts w:hint="eastAsia" w:ascii="宋体" w:hAnsi="宋体" w:eastAsia="宋体" w:cs="宋体"/>
                <w:b w:val="0"/>
                <w:bCs w:val="0"/>
                <w:sz w:val="21"/>
                <w:szCs w:val="21"/>
                <w:highlight w:val="none"/>
              </w:rPr>
              <w:t>需求的同时，充分合理利用</w:t>
            </w:r>
            <w:r>
              <w:rPr>
                <w:rFonts w:hint="eastAsia" w:ascii="宋体" w:hAnsi="宋体" w:cs="宋体"/>
                <w:b w:val="0"/>
                <w:bCs w:val="0"/>
                <w:sz w:val="21"/>
                <w:szCs w:val="21"/>
                <w:highlight w:val="none"/>
                <w:lang w:val="en-US" w:eastAsia="zh-CN"/>
              </w:rPr>
              <w:t>现有</w:t>
            </w:r>
            <w:r>
              <w:rPr>
                <w:rFonts w:hint="eastAsia" w:ascii="宋体" w:hAnsi="宋体" w:eastAsia="宋体" w:cs="宋体"/>
                <w:b w:val="0"/>
                <w:bCs w:val="0"/>
                <w:sz w:val="21"/>
                <w:szCs w:val="21"/>
                <w:highlight w:val="none"/>
              </w:rPr>
              <w:t>空间。综合评审，最高得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重点区域场景及展示亮点</w:t>
            </w:r>
            <w:r>
              <w:rPr>
                <w:rFonts w:hint="eastAsia" w:ascii="宋体" w:hAnsi="宋体" w:eastAsia="宋体" w:cs="宋体"/>
                <w:b w:val="0"/>
                <w:bCs w:val="0"/>
                <w:color w:val="auto"/>
                <w:sz w:val="21"/>
                <w:szCs w:val="21"/>
                <w:highlight w:val="none"/>
              </w:rPr>
              <w:t>完善可实施性强得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重点区域场景及展示亮点</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重点区域场景及展示亮点</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0.1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ind w:leftChars="0"/>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重点区域场景及展示亮点</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jc w:val="center"/>
              <w:rPr>
                <w:rFonts w:hint="eastAsia" w:ascii="宋体" w:hAnsi="宋体" w:eastAsia="宋体" w:cs="宋体"/>
                <w:kern w:val="0"/>
                <w:sz w:val="21"/>
                <w:szCs w:val="21"/>
              </w:rPr>
            </w:pPr>
          </w:p>
        </w:tc>
        <w:tc>
          <w:tcPr>
            <w:tcW w:w="5477" w:type="dxa"/>
            <w:noWrap w:val="0"/>
            <w:vAlign w:val="center"/>
          </w:tcPr>
          <w:p>
            <w:pPr>
              <w:numPr>
                <w:ilvl w:val="0"/>
                <w:numId w:val="4"/>
              </w:numPr>
              <w:snapToGrid w:val="0"/>
              <w:spacing w:line="300" w:lineRule="auto"/>
              <w:ind w:left="0" w:leftChars="0" w:firstLine="0" w:firstLineChars="0"/>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lang w:val="en-US" w:eastAsia="zh-CN"/>
              </w:rPr>
              <w:t>产品设计</w:t>
            </w:r>
            <w:r>
              <w:rPr>
                <w:rFonts w:hint="eastAsia" w:ascii="宋体" w:hAnsi="宋体" w:eastAsia="宋体" w:cs="宋体"/>
                <w:b w:val="0"/>
                <w:bCs w:val="0"/>
                <w:sz w:val="21"/>
                <w:szCs w:val="21"/>
                <w:highlight w:val="none"/>
              </w:rPr>
              <w:t>：</w:t>
            </w:r>
            <w:r>
              <w:rPr>
                <w:rFonts w:hint="eastAsia" w:ascii="宋体" w:hAnsi="宋体" w:cs="宋体"/>
                <w:b w:val="0"/>
                <w:bCs w:val="0"/>
                <w:sz w:val="21"/>
                <w:szCs w:val="21"/>
                <w:highlight w:val="none"/>
                <w:lang w:val="en-US" w:eastAsia="zh-CN"/>
              </w:rPr>
              <w:t>产品</w:t>
            </w:r>
            <w:r>
              <w:rPr>
                <w:rFonts w:hint="eastAsia" w:ascii="宋体" w:hAnsi="宋体" w:eastAsia="宋体" w:cs="宋体"/>
                <w:b w:val="0"/>
                <w:bCs w:val="0"/>
                <w:sz w:val="21"/>
                <w:szCs w:val="21"/>
                <w:highlight w:val="none"/>
              </w:rPr>
              <w:t>设计是否</w:t>
            </w:r>
            <w:r>
              <w:rPr>
                <w:rFonts w:hint="eastAsia" w:ascii="宋体" w:hAnsi="宋体" w:cs="宋体"/>
                <w:b w:val="0"/>
                <w:bCs w:val="0"/>
                <w:sz w:val="21"/>
                <w:szCs w:val="21"/>
                <w:highlight w:val="none"/>
                <w:lang w:val="en-US" w:eastAsia="zh-CN"/>
              </w:rPr>
              <w:t>详细完善，是否</w:t>
            </w:r>
            <w:r>
              <w:rPr>
                <w:rFonts w:hint="eastAsia" w:ascii="宋体" w:hAnsi="宋体" w:eastAsia="宋体" w:cs="宋体"/>
                <w:b w:val="0"/>
                <w:bCs w:val="0"/>
                <w:sz w:val="21"/>
                <w:szCs w:val="21"/>
                <w:highlight w:val="none"/>
              </w:rPr>
              <w:t>符合现场环境</w:t>
            </w: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是否满足场景需求</w:t>
            </w:r>
            <w:r>
              <w:rPr>
                <w:rFonts w:hint="eastAsia" w:ascii="宋体" w:hAnsi="宋体" w:eastAsia="宋体" w:cs="宋体"/>
                <w:b w:val="0"/>
                <w:bCs w:val="0"/>
                <w:sz w:val="21"/>
                <w:szCs w:val="21"/>
                <w:highlight w:val="none"/>
              </w:rPr>
              <w:t>，且是否搭配合理。综合评审，最高得</w:t>
            </w:r>
            <w:r>
              <w:rPr>
                <w:rFonts w:hint="eastAsia" w:ascii="宋体" w:hAnsi="宋体" w:cs="宋体"/>
                <w:b w:val="0"/>
                <w:bCs w:val="0"/>
                <w:sz w:val="21"/>
                <w:szCs w:val="21"/>
                <w:highlight w:val="none"/>
                <w:lang w:val="en-US" w:eastAsia="zh-CN"/>
              </w:rPr>
              <w:t>8</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cs="宋体"/>
                <w:b w:val="0"/>
                <w:bCs w:val="0"/>
                <w:sz w:val="21"/>
                <w:szCs w:val="21"/>
                <w:highlight w:val="none"/>
                <w:lang w:val="en-US" w:eastAsia="zh-CN"/>
              </w:rPr>
              <w:t>产品设计</w:t>
            </w:r>
            <w:r>
              <w:rPr>
                <w:rFonts w:hint="eastAsia" w:ascii="宋体" w:hAnsi="宋体" w:eastAsia="宋体" w:cs="宋体"/>
                <w:b w:val="0"/>
                <w:bCs w:val="0"/>
                <w:sz w:val="21"/>
                <w:szCs w:val="21"/>
                <w:highlight w:val="none"/>
              </w:rPr>
              <w:t>合理</w:t>
            </w:r>
            <w:r>
              <w:rPr>
                <w:rFonts w:hint="eastAsia" w:ascii="宋体" w:hAnsi="宋体" w:eastAsia="宋体" w:cs="宋体"/>
                <w:b w:val="0"/>
                <w:bCs w:val="0"/>
                <w:color w:val="auto"/>
                <w:sz w:val="21"/>
                <w:szCs w:val="21"/>
                <w:highlight w:val="none"/>
              </w:rPr>
              <w:t>完善可实施性强得</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cs="宋体"/>
                <w:b w:val="0"/>
                <w:bCs w:val="0"/>
                <w:color w:val="auto"/>
                <w:sz w:val="21"/>
                <w:szCs w:val="21"/>
                <w:highlight w:val="none"/>
                <w:lang w:val="en-US" w:eastAsia="zh-CN"/>
              </w:rPr>
              <w:t>产品设计</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cs="宋体"/>
                <w:b w:val="0"/>
                <w:bCs w:val="0"/>
                <w:sz w:val="21"/>
                <w:szCs w:val="21"/>
                <w:highlight w:val="none"/>
                <w:lang w:val="en-US" w:eastAsia="zh-CN"/>
              </w:rPr>
              <w:t>产品设计</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ind w:leftChars="0"/>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cs="宋体"/>
                <w:b w:val="0"/>
                <w:bCs w:val="0"/>
                <w:color w:val="auto"/>
                <w:sz w:val="21"/>
                <w:szCs w:val="21"/>
                <w:highlight w:val="none"/>
                <w:lang w:val="en-US" w:eastAsia="zh-CN"/>
              </w:rPr>
              <w:t>产品设计</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6" w:hRule="atLeas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jc w:val="center"/>
              <w:rPr>
                <w:rFonts w:hint="eastAsia" w:ascii="宋体" w:hAnsi="宋体" w:eastAsia="宋体" w:cs="宋体"/>
                <w:kern w:val="0"/>
                <w:sz w:val="21"/>
                <w:szCs w:val="21"/>
              </w:rPr>
            </w:pPr>
          </w:p>
        </w:tc>
        <w:tc>
          <w:tcPr>
            <w:tcW w:w="5477" w:type="dxa"/>
            <w:noWrap w:val="0"/>
            <w:vAlign w:val="center"/>
          </w:tcPr>
          <w:p>
            <w:pPr>
              <w:numPr>
                <w:ilvl w:val="0"/>
                <w:numId w:val="4"/>
              </w:numPr>
              <w:snapToGrid w:val="0"/>
              <w:spacing w:line="300" w:lineRule="auto"/>
              <w:ind w:left="0" w:leftChars="0" w:firstLine="0"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效果表现：效果图清晰性，方案编排合理性，理念突出性。综合评审，最高得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效果表现</w:t>
            </w:r>
            <w:r>
              <w:rPr>
                <w:rFonts w:hint="eastAsia" w:ascii="宋体" w:hAnsi="宋体" w:eastAsia="宋体" w:cs="宋体"/>
                <w:b w:val="0"/>
                <w:bCs w:val="0"/>
                <w:color w:val="auto"/>
                <w:sz w:val="21"/>
                <w:szCs w:val="21"/>
                <w:highlight w:val="none"/>
              </w:rPr>
              <w:t>完善可实施性强得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效果表现</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效果表现</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0.1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ind w:leftChars="0"/>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效果表现</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3" w:hRule="atLeas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jc w:val="center"/>
              <w:rPr>
                <w:rFonts w:hint="eastAsia" w:ascii="宋体" w:hAnsi="宋体" w:eastAsia="宋体" w:cs="宋体"/>
                <w:kern w:val="0"/>
                <w:sz w:val="21"/>
                <w:szCs w:val="21"/>
              </w:rPr>
            </w:pPr>
          </w:p>
        </w:tc>
        <w:tc>
          <w:tcPr>
            <w:tcW w:w="5477" w:type="dxa"/>
            <w:noWrap w:val="0"/>
            <w:vAlign w:val="center"/>
          </w:tcPr>
          <w:p>
            <w:pPr>
              <w:numPr>
                <w:ilvl w:val="0"/>
                <w:numId w:val="4"/>
              </w:numPr>
              <w:snapToGrid w:val="0"/>
              <w:spacing w:line="300" w:lineRule="auto"/>
              <w:ind w:left="0" w:leftChars="0" w:firstLine="0"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方案设计的编制深度：根据方案设计的内容、深度能否满足本项目的需求进行综合评审，最高得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方案设计的编制深度</w:t>
            </w:r>
            <w:r>
              <w:rPr>
                <w:rFonts w:hint="eastAsia" w:ascii="宋体" w:hAnsi="宋体" w:eastAsia="宋体" w:cs="宋体"/>
                <w:b w:val="0"/>
                <w:bCs w:val="0"/>
                <w:color w:val="auto"/>
                <w:sz w:val="21"/>
                <w:szCs w:val="21"/>
                <w:highlight w:val="none"/>
              </w:rPr>
              <w:t>完善可实施性强得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方案设计的编制深度</w:t>
            </w:r>
            <w:r>
              <w:rPr>
                <w:rFonts w:hint="eastAsia" w:ascii="宋体" w:hAnsi="宋体" w:eastAsia="宋体" w:cs="宋体"/>
                <w:b w:val="0"/>
                <w:bCs w:val="0"/>
                <w:color w:val="auto"/>
                <w:sz w:val="21"/>
                <w:szCs w:val="21"/>
                <w:highlight w:val="none"/>
              </w:rPr>
              <w:t>基本可行得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方案设计的编制深度</w:t>
            </w:r>
            <w:r>
              <w:rPr>
                <w:rFonts w:hint="eastAsia" w:ascii="宋体" w:hAnsi="宋体" w:eastAsia="宋体" w:cs="宋体"/>
                <w:b w:val="0"/>
                <w:bCs w:val="0"/>
                <w:color w:val="auto"/>
                <w:sz w:val="21"/>
                <w:szCs w:val="21"/>
                <w:highlight w:val="none"/>
              </w:rPr>
              <w:t>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cs="宋体"/>
                <w:b w:val="0"/>
                <w:bCs w:val="0"/>
                <w:color w:val="auto"/>
                <w:sz w:val="21"/>
                <w:szCs w:val="21"/>
                <w:highlight w:val="none"/>
                <w:lang w:val="en-US" w:eastAsia="zh-CN"/>
              </w:rPr>
              <w:t>0.1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分；</w:t>
            </w:r>
          </w:p>
          <w:p>
            <w:pPr>
              <w:numPr>
                <w:ilvl w:val="0"/>
                <w:numId w:val="0"/>
              </w:numPr>
              <w:snapToGrid w:val="0"/>
              <w:spacing w:line="300" w:lineRule="auto"/>
              <w:ind w:leftChars="0"/>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方案设计的编制深度</w:t>
            </w:r>
            <w:r>
              <w:rPr>
                <w:rFonts w:hint="eastAsia" w:ascii="宋体" w:hAnsi="宋体" w:eastAsia="宋体" w:cs="宋体"/>
                <w:b w:val="0"/>
                <w:bCs w:val="0"/>
                <w:color w:val="auto"/>
                <w:sz w:val="21"/>
                <w:szCs w:val="21"/>
                <w:highlight w:val="none"/>
              </w:rPr>
              <w:t>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8" w:hRule="exact"/>
          <w:jc w:val="center"/>
        </w:trPr>
        <w:tc>
          <w:tcPr>
            <w:tcW w:w="581" w:type="dxa"/>
            <w:vMerge w:val="restart"/>
            <w:noWrap w:val="0"/>
            <w:vAlign w:val="center"/>
          </w:tcPr>
          <w:p>
            <w:pPr>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4</w:t>
            </w:r>
          </w:p>
        </w:tc>
        <w:tc>
          <w:tcPr>
            <w:tcW w:w="2160" w:type="dxa"/>
            <w:vMerge w:val="restart"/>
            <w:noWrap w:val="0"/>
            <w:vAlign w:val="center"/>
          </w:tcPr>
          <w:p>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项目实施方案</w:t>
            </w:r>
          </w:p>
        </w:tc>
        <w:tc>
          <w:tcPr>
            <w:tcW w:w="5477" w:type="dxa"/>
            <w:noWrap w:val="0"/>
            <w:vAlign w:val="center"/>
          </w:tcPr>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根据供应商提供的制作工艺（用材及规格、结构的合理性介绍）是否具有现代工艺、先进技术，现场施工安装方案是否全面等进行综合评审，最高得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①制作工艺完善可实施性强得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②制作工艺基本可行得</w:t>
            </w:r>
            <w:r>
              <w:rPr>
                <w:rFonts w:hint="eastAsia" w:ascii="宋体" w:hAnsi="宋体" w:eastAsia="宋体" w:cs="宋体"/>
                <w:b w:val="0"/>
                <w:bCs w:val="0"/>
                <w:color w:val="auto"/>
                <w:sz w:val="21"/>
                <w:szCs w:val="21"/>
                <w:highlight w:val="none"/>
                <w:lang w:val="en-US" w:eastAsia="zh-CN"/>
              </w:rPr>
              <w:t>2.1-</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制作工艺不够详细完善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eastAsia="zh-CN"/>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color w:val="auto"/>
                <w:sz w:val="21"/>
                <w:szCs w:val="21"/>
                <w:highlight w:val="none"/>
              </w:rPr>
              <w:t>制作工艺缺失严重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0" w:hRule="exac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widowControl/>
              <w:snapToGrid w:val="0"/>
              <w:jc w:val="center"/>
              <w:rPr>
                <w:rFonts w:hint="eastAsia" w:ascii="宋体" w:hAnsi="宋体" w:eastAsia="宋体" w:cs="宋体"/>
                <w:sz w:val="21"/>
                <w:szCs w:val="21"/>
                <w:lang w:val="en-US" w:eastAsia="zh-CN"/>
              </w:rPr>
            </w:pPr>
          </w:p>
        </w:tc>
        <w:tc>
          <w:tcPr>
            <w:tcW w:w="5477" w:type="dxa"/>
            <w:noWrap w:val="0"/>
            <w:vAlign w:val="center"/>
          </w:tcPr>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根据供应商提供的针对本项目的进度管理和保证措施是否合理、可行等进行综合评审，最高得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①措施内容完善可实施性强得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②措施内容基本可行得</w:t>
            </w:r>
            <w:r>
              <w:rPr>
                <w:rFonts w:hint="eastAsia" w:ascii="宋体" w:hAnsi="宋体" w:eastAsia="宋体" w:cs="宋体"/>
                <w:b w:val="0"/>
                <w:bCs w:val="0"/>
                <w:color w:val="auto"/>
                <w:sz w:val="21"/>
                <w:szCs w:val="21"/>
                <w:highlight w:val="none"/>
                <w:lang w:val="en-US" w:eastAsia="zh-CN"/>
              </w:rPr>
              <w:t>2.1-</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措施内容不够详细完善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eastAsia="zh-CN"/>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color w:val="auto"/>
                <w:sz w:val="21"/>
                <w:szCs w:val="21"/>
                <w:highlight w:val="none"/>
              </w:rPr>
              <w:t>措施内容缺失严重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exact"/>
          <w:jc w:val="center"/>
        </w:trPr>
        <w:tc>
          <w:tcPr>
            <w:tcW w:w="581" w:type="dxa"/>
            <w:vMerge w:val="continue"/>
            <w:noWrap w:val="0"/>
            <w:vAlign w:val="center"/>
          </w:tcPr>
          <w:p>
            <w:pPr>
              <w:jc w:val="center"/>
              <w:rPr>
                <w:rFonts w:hint="eastAsia" w:ascii="宋体" w:hAnsi="宋体" w:eastAsia="宋体" w:cs="宋体"/>
                <w:kern w:val="0"/>
                <w:sz w:val="21"/>
                <w:szCs w:val="21"/>
                <w:lang w:val="en-US" w:eastAsia="zh-CN"/>
              </w:rPr>
            </w:pPr>
          </w:p>
        </w:tc>
        <w:tc>
          <w:tcPr>
            <w:tcW w:w="2160" w:type="dxa"/>
            <w:vMerge w:val="continue"/>
            <w:noWrap w:val="0"/>
            <w:vAlign w:val="center"/>
          </w:tcPr>
          <w:p>
            <w:pPr>
              <w:widowControl/>
              <w:snapToGrid w:val="0"/>
              <w:jc w:val="center"/>
              <w:rPr>
                <w:rFonts w:hint="eastAsia" w:ascii="宋体" w:hAnsi="宋体" w:eastAsia="宋体" w:cs="宋体"/>
                <w:sz w:val="21"/>
                <w:szCs w:val="21"/>
                <w:lang w:val="en-US" w:eastAsia="zh-CN"/>
              </w:rPr>
            </w:pPr>
          </w:p>
        </w:tc>
        <w:tc>
          <w:tcPr>
            <w:tcW w:w="5477" w:type="dxa"/>
            <w:noWrap w:val="0"/>
            <w:vAlign w:val="center"/>
          </w:tcPr>
          <w:p>
            <w:pPr>
              <w:widowControl/>
              <w:numPr>
                <w:ilvl w:val="0"/>
                <w:numId w:val="0"/>
              </w:numPr>
              <w:snapToGrid w:val="0"/>
              <w:ind w:leftChars="0"/>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根据项目实施现场的安全、文明措施以及各类突发事件的应急预案进行综合评审</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color w:val="auto"/>
                <w:sz w:val="21"/>
                <w:szCs w:val="21"/>
                <w:highlight w:val="none"/>
                <w:lang w:val="en-US" w:eastAsia="zh-CN"/>
              </w:rPr>
              <w:t>最高得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sz w:val="21"/>
                <w:szCs w:val="21"/>
                <w:highlight w:val="none"/>
              </w:rPr>
              <w:t>。</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应急预案</w:t>
            </w:r>
            <w:r>
              <w:rPr>
                <w:rFonts w:hint="eastAsia" w:ascii="宋体" w:hAnsi="宋体" w:eastAsia="宋体" w:cs="宋体"/>
                <w:b w:val="0"/>
                <w:bCs w:val="0"/>
                <w:color w:val="auto"/>
                <w:sz w:val="21"/>
                <w:szCs w:val="21"/>
                <w:highlight w:val="none"/>
              </w:rPr>
              <w:t>内容完善可实施性强得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应急预案</w:t>
            </w:r>
            <w:r>
              <w:rPr>
                <w:rFonts w:hint="eastAsia" w:ascii="宋体" w:hAnsi="宋体" w:eastAsia="宋体" w:cs="宋体"/>
                <w:b w:val="0"/>
                <w:bCs w:val="0"/>
                <w:color w:val="auto"/>
                <w:sz w:val="21"/>
                <w:szCs w:val="21"/>
                <w:highlight w:val="none"/>
              </w:rPr>
              <w:t>内容基本可行得</w:t>
            </w:r>
            <w:r>
              <w:rPr>
                <w:rFonts w:hint="eastAsia" w:ascii="宋体" w:hAnsi="宋体" w:eastAsia="宋体" w:cs="宋体"/>
                <w:b w:val="0"/>
                <w:bCs w:val="0"/>
                <w:color w:val="auto"/>
                <w:sz w:val="21"/>
                <w:szCs w:val="21"/>
                <w:highlight w:val="none"/>
                <w:lang w:val="en-US" w:eastAsia="zh-CN"/>
              </w:rPr>
              <w:t>2.1-</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应急预案</w:t>
            </w:r>
            <w:r>
              <w:rPr>
                <w:rFonts w:hint="eastAsia" w:ascii="宋体" w:hAnsi="宋体" w:eastAsia="宋体" w:cs="宋体"/>
                <w:b w:val="0"/>
                <w:bCs w:val="0"/>
                <w:color w:val="auto"/>
                <w:sz w:val="21"/>
                <w:szCs w:val="21"/>
                <w:highlight w:val="none"/>
              </w:rPr>
              <w:t>内容不够详细完善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eastAsia="zh-CN"/>
              </w:rPr>
              <w:t>分；</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应急预案</w:t>
            </w:r>
            <w:r>
              <w:rPr>
                <w:rFonts w:hint="eastAsia" w:ascii="宋体" w:hAnsi="宋体" w:eastAsia="宋体" w:cs="宋体"/>
                <w:b w:val="0"/>
                <w:bCs w:val="0"/>
                <w:color w:val="auto"/>
                <w:sz w:val="21"/>
                <w:szCs w:val="21"/>
                <w:highlight w:val="none"/>
              </w:rPr>
              <w:t>内容缺失严重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581" w:type="dxa"/>
            <w:noWrap w:val="0"/>
            <w:vAlign w:val="center"/>
          </w:tcPr>
          <w:p>
            <w:pPr>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5</w:t>
            </w:r>
          </w:p>
        </w:tc>
        <w:tc>
          <w:tcPr>
            <w:tcW w:w="2160" w:type="dxa"/>
            <w:noWrap w:val="0"/>
            <w:vAlign w:val="center"/>
          </w:tcPr>
          <w:p>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售后服务</w:t>
            </w:r>
            <w:r>
              <w:rPr>
                <w:rFonts w:hint="eastAsia" w:ascii="宋体" w:hAnsi="宋体" w:eastAsia="宋体" w:cs="宋体"/>
                <w:sz w:val="21"/>
                <w:szCs w:val="21"/>
                <w:lang w:val="en-US" w:eastAsia="zh-CN"/>
              </w:rPr>
              <w:t>方案</w:t>
            </w:r>
          </w:p>
        </w:tc>
        <w:tc>
          <w:tcPr>
            <w:tcW w:w="5477" w:type="dxa"/>
            <w:noWrap w:val="0"/>
            <w:vAlign w:val="center"/>
          </w:tcPr>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根据售后服务方案的完整性、合理性以及服务响应时间等内容进行评审</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最高得5分</w:t>
            </w:r>
            <w:r>
              <w:rPr>
                <w:rFonts w:hint="eastAsia" w:ascii="宋体" w:hAnsi="宋体" w:eastAsia="宋体" w:cs="宋体"/>
                <w:b w:val="0"/>
                <w:bCs w:val="0"/>
                <w:color w:val="auto"/>
                <w:sz w:val="21"/>
                <w:szCs w:val="21"/>
                <w:highlight w:val="none"/>
              </w:rPr>
              <w:t>。</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①</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val="en-US" w:eastAsia="zh-CN"/>
              </w:rPr>
              <w:t>内容合理、全面、可执行性强的得5分；</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val="en-US" w:eastAsia="zh-CN"/>
              </w:rPr>
              <w:t>内容较合理、较全面、可执行性较强的得3分；</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val="en-US" w:eastAsia="zh-CN"/>
              </w:rPr>
              <w:t>内容不够合理、不够全面、可执行性不强的得1分；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color w:val="auto"/>
                <w:sz w:val="21"/>
                <w:szCs w:val="21"/>
                <w:highlight w:val="none"/>
              </w:rPr>
              <w:t>售后服务方案内容缺失严重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9" w:hRule="atLeast"/>
          <w:jc w:val="center"/>
        </w:trPr>
        <w:tc>
          <w:tcPr>
            <w:tcW w:w="581"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w:t>
            </w:r>
          </w:p>
        </w:tc>
        <w:tc>
          <w:tcPr>
            <w:tcW w:w="2160" w:type="dxa"/>
            <w:noWrap w:val="0"/>
            <w:vAlign w:val="center"/>
          </w:tcPr>
          <w:p>
            <w:pPr>
              <w:widowControl/>
              <w:snapToGrid w:val="0"/>
              <w:jc w:val="center"/>
              <w:rPr>
                <w:rFonts w:hint="eastAsia" w:ascii="宋体" w:hAnsi="宋体" w:eastAsia="宋体" w:cs="宋体"/>
                <w:sz w:val="21"/>
                <w:szCs w:val="21"/>
              </w:rPr>
            </w:pPr>
            <w:r>
              <w:rPr>
                <w:rFonts w:hint="eastAsia" w:ascii="宋体" w:hAnsi="宋体" w:eastAsia="宋体" w:cs="宋体"/>
                <w:sz w:val="21"/>
                <w:szCs w:val="21"/>
              </w:rPr>
              <w:t>与采购人配合方案</w:t>
            </w:r>
          </w:p>
        </w:tc>
        <w:tc>
          <w:tcPr>
            <w:tcW w:w="5477" w:type="dxa"/>
            <w:noWrap w:val="0"/>
            <w:vAlign w:val="center"/>
          </w:tcPr>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根据供应商与采购人配合方案，根据方案的合理性、全面性、可操作性，综合评审，最高得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①配合方案内容完善可实施性强得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val="en-US" w:eastAsia="zh-CN"/>
              </w:rPr>
              <w:t>；</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②配合方案内容基本可行得</w:t>
            </w: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lang w:val="en-US" w:eastAsia="zh-CN"/>
              </w:rPr>
              <w:t>分；</w:t>
            </w:r>
          </w:p>
          <w:p>
            <w:pPr>
              <w:widowControl/>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lang w:val="en-US" w:eastAsia="zh-CN"/>
              </w:rPr>
              <w:t>配合方案内容不够详细完善的得1分；</w:t>
            </w:r>
          </w:p>
          <w:p>
            <w:pPr>
              <w:widowControl/>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④配合方案内容缺失严重或不提供的不得分。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581"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2160" w:type="dxa"/>
            <w:noWrap w:val="0"/>
            <w:vAlign w:val="center"/>
          </w:tcPr>
          <w:p>
            <w:pPr>
              <w:widowControl/>
              <w:snapToGrid w:val="0"/>
              <w:jc w:val="center"/>
              <w:rPr>
                <w:rFonts w:hint="eastAsia" w:ascii="宋体" w:hAnsi="宋体" w:eastAsia="宋体" w:cs="宋体"/>
                <w:sz w:val="21"/>
                <w:szCs w:val="21"/>
              </w:rPr>
            </w:pPr>
            <w:r>
              <w:rPr>
                <w:rFonts w:hint="eastAsia" w:ascii="宋体" w:hAnsi="宋体" w:eastAsia="宋体" w:cs="宋体"/>
                <w:sz w:val="21"/>
                <w:szCs w:val="21"/>
              </w:rPr>
              <w:t>合理化建议</w:t>
            </w:r>
          </w:p>
        </w:tc>
        <w:tc>
          <w:tcPr>
            <w:tcW w:w="5477" w:type="dxa"/>
            <w:noWrap w:val="0"/>
            <w:vAlign w:val="center"/>
          </w:tcPr>
          <w:p>
            <w:pPr>
              <w:widowControl/>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对本项目提出合理化建议，综合评审，最高得</w:t>
            </w:r>
            <w:r>
              <w:rPr>
                <w:rFonts w:hint="eastAsia" w:ascii="宋体"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eastAsia="宋体" w:cs="宋体"/>
                <w:b w:val="0"/>
                <w:bCs w:val="0"/>
                <w:sz w:val="21"/>
                <w:szCs w:val="21"/>
                <w:highlight w:val="none"/>
              </w:rPr>
              <w:t>合理化</w:t>
            </w:r>
            <w:r>
              <w:rPr>
                <w:rFonts w:hint="eastAsia" w:ascii="宋体" w:hAnsi="宋体" w:eastAsia="宋体" w:cs="宋体"/>
                <w:b w:val="0"/>
                <w:bCs w:val="0"/>
                <w:color w:val="auto"/>
                <w:sz w:val="21"/>
                <w:szCs w:val="21"/>
                <w:highlight w:val="none"/>
                <w:lang w:val="en-US" w:eastAsia="zh-CN"/>
              </w:rPr>
              <w:t>建议</w:t>
            </w:r>
            <w:r>
              <w:rPr>
                <w:rFonts w:hint="eastAsia" w:ascii="宋体" w:hAnsi="宋体" w:eastAsia="宋体" w:cs="宋体"/>
                <w:b w:val="0"/>
                <w:bCs w:val="0"/>
                <w:color w:val="auto"/>
                <w:sz w:val="21"/>
                <w:szCs w:val="21"/>
                <w:highlight w:val="none"/>
              </w:rPr>
              <w:t>内容完善可实施性强得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sz w:val="21"/>
                <w:szCs w:val="21"/>
                <w:highlight w:val="none"/>
              </w:rPr>
              <w:t>合理化</w:t>
            </w:r>
            <w:r>
              <w:rPr>
                <w:rFonts w:hint="eastAsia" w:ascii="宋体" w:hAnsi="宋体" w:eastAsia="宋体" w:cs="宋体"/>
                <w:b w:val="0"/>
                <w:bCs w:val="0"/>
                <w:color w:val="auto"/>
                <w:sz w:val="21"/>
                <w:szCs w:val="21"/>
                <w:highlight w:val="none"/>
                <w:lang w:val="en-US" w:eastAsia="zh-CN"/>
              </w:rPr>
              <w:t>建议</w:t>
            </w:r>
            <w:r>
              <w:rPr>
                <w:rFonts w:hint="eastAsia" w:ascii="宋体" w:hAnsi="宋体" w:eastAsia="宋体" w:cs="宋体"/>
                <w:b w:val="0"/>
                <w:bCs w:val="0"/>
                <w:color w:val="auto"/>
                <w:sz w:val="21"/>
                <w:szCs w:val="21"/>
                <w:highlight w:val="none"/>
              </w:rPr>
              <w:t>内容基本可行得</w:t>
            </w: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w:t>
            </w:r>
          </w:p>
          <w:p>
            <w:pPr>
              <w:widowControl/>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③</w:t>
            </w:r>
            <w:r>
              <w:rPr>
                <w:rFonts w:hint="eastAsia" w:ascii="宋体" w:hAnsi="宋体" w:eastAsia="宋体" w:cs="宋体"/>
                <w:b w:val="0"/>
                <w:bCs w:val="0"/>
                <w:sz w:val="21"/>
                <w:szCs w:val="21"/>
                <w:highlight w:val="none"/>
              </w:rPr>
              <w:t>合理化</w:t>
            </w:r>
            <w:r>
              <w:rPr>
                <w:rFonts w:hint="eastAsia" w:ascii="宋体" w:hAnsi="宋体" w:eastAsia="宋体" w:cs="宋体"/>
                <w:b w:val="0"/>
                <w:bCs w:val="0"/>
                <w:color w:val="auto"/>
                <w:sz w:val="21"/>
                <w:szCs w:val="21"/>
                <w:highlight w:val="none"/>
                <w:lang w:val="en-US" w:eastAsia="zh-CN"/>
              </w:rPr>
              <w:t>建议</w:t>
            </w:r>
            <w:r>
              <w:rPr>
                <w:rFonts w:hint="eastAsia" w:ascii="宋体" w:hAnsi="宋体" w:eastAsia="宋体" w:cs="宋体"/>
                <w:b w:val="0"/>
                <w:bCs w:val="0"/>
                <w:color w:val="auto"/>
                <w:sz w:val="21"/>
                <w:szCs w:val="21"/>
                <w:highlight w:val="none"/>
              </w:rPr>
              <w:t>内容不够详细完善</w:t>
            </w:r>
            <w:r>
              <w:rPr>
                <w:rFonts w:hint="eastAsia" w:ascii="宋体" w:hAnsi="宋体" w:eastAsia="宋体" w:cs="宋体"/>
                <w:b w:val="0"/>
                <w:bCs w:val="0"/>
                <w:color w:val="auto"/>
                <w:sz w:val="21"/>
                <w:szCs w:val="21"/>
                <w:highlight w:val="none"/>
                <w:lang w:eastAsia="zh-CN"/>
              </w:rPr>
              <w:t>的得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分；</w:t>
            </w:r>
          </w:p>
          <w:p>
            <w:pPr>
              <w:widowControl/>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sz w:val="21"/>
                <w:szCs w:val="21"/>
                <w:highlight w:val="none"/>
              </w:rPr>
              <w:t>合理化</w:t>
            </w:r>
            <w:r>
              <w:rPr>
                <w:rFonts w:hint="eastAsia" w:ascii="宋体" w:hAnsi="宋体" w:eastAsia="宋体" w:cs="宋体"/>
                <w:b w:val="0"/>
                <w:bCs w:val="0"/>
                <w:color w:val="auto"/>
                <w:sz w:val="21"/>
                <w:szCs w:val="21"/>
                <w:highlight w:val="none"/>
                <w:lang w:val="en-US" w:eastAsia="zh-CN"/>
              </w:rPr>
              <w:t>建议</w:t>
            </w:r>
            <w:r>
              <w:rPr>
                <w:rFonts w:hint="eastAsia" w:ascii="宋体" w:hAnsi="宋体" w:eastAsia="宋体" w:cs="宋体"/>
                <w:b w:val="0"/>
                <w:bCs w:val="0"/>
                <w:color w:val="auto"/>
                <w:sz w:val="21"/>
                <w:szCs w:val="21"/>
                <w:highlight w:val="none"/>
              </w:rPr>
              <w:t>内容缺失严重</w:t>
            </w:r>
            <w:r>
              <w:rPr>
                <w:rFonts w:hint="eastAsia" w:ascii="宋体" w:hAnsi="宋体" w:eastAsia="宋体" w:cs="宋体"/>
                <w:b w:val="0"/>
                <w:bCs w:val="0"/>
                <w:color w:val="auto"/>
                <w:sz w:val="21"/>
                <w:szCs w:val="21"/>
                <w:highlight w:val="none"/>
                <w:lang w:val="en-US" w:eastAsia="zh-CN"/>
              </w:rPr>
              <w:t>或不提供的不得分。</w:t>
            </w:r>
          </w:p>
        </w:tc>
        <w:tc>
          <w:tcPr>
            <w:tcW w:w="858" w:type="dxa"/>
            <w:noWrap w:val="0"/>
            <w:vAlign w:val="center"/>
          </w:tcPr>
          <w:p>
            <w:pPr>
              <w:widowControl/>
              <w:snapToGrid w:val="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581" w:type="dxa"/>
            <w:noWrap w:val="0"/>
            <w:vAlign w:val="center"/>
          </w:tcPr>
          <w:p>
            <w:pPr>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w:t>
            </w:r>
          </w:p>
        </w:tc>
        <w:tc>
          <w:tcPr>
            <w:tcW w:w="2160"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价格分</w:t>
            </w:r>
          </w:p>
        </w:tc>
        <w:tc>
          <w:tcPr>
            <w:tcW w:w="5477" w:type="dxa"/>
            <w:noWrap w:val="0"/>
            <w:vAlign w:val="center"/>
          </w:tcPr>
          <w:p>
            <w:pP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有效投标报价的最低价作为评标基准价，其最低报价为满分；按［投标报价得分=（评标基准价/投标报价）*</w:t>
            </w:r>
            <w:r>
              <w:rPr>
                <w:rFonts w:hint="eastAsia" w:ascii="宋体" w:hAnsi="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val="en-US" w:eastAsia="zh-CN"/>
              </w:rPr>
              <w:t>0］的计算公式计算。</w:t>
            </w:r>
          </w:p>
          <w:p>
            <w:pP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kern w:val="0"/>
                <w:sz w:val="21"/>
                <w:szCs w:val="21"/>
                <w:highlight w:val="none"/>
                <w:lang w:val="en-US" w:eastAsia="zh-CN"/>
              </w:rPr>
              <w:t>评标过程中，不得去掉</w:t>
            </w:r>
            <w:bookmarkStart w:id="437" w:name="_GoBack"/>
            <w:bookmarkEnd w:id="437"/>
            <w:r>
              <w:rPr>
                <w:rFonts w:hint="eastAsia" w:ascii="宋体" w:hAnsi="宋体" w:eastAsia="宋体" w:cs="宋体"/>
                <w:b w:val="0"/>
                <w:bCs w:val="0"/>
                <w:color w:val="auto"/>
                <w:kern w:val="0"/>
                <w:sz w:val="21"/>
                <w:szCs w:val="21"/>
                <w:highlight w:val="none"/>
                <w:lang w:val="en-US" w:eastAsia="zh-CN"/>
              </w:rPr>
              <w:t>报价中的最高报价和最低报价。因落实政府采购政策需要进行价格调整的，以调整后的价格计算评标基准价和投标报价。</w:t>
            </w:r>
          </w:p>
        </w:tc>
        <w:tc>
          <w:tcPr>
            <w:tcW w:w="858" w:type="dxa"/>
            <w:noWrap w:val="0"/>
            <w:vAlign w:val="center"/>
          </w:tcPr>
          <w:p>
            <w:pPr>
              <w:widowControl/>
              <w:snapToGrid w:val="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before="313" w:beforeLines="100" w:line="360" w:lineRule="auto"/>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0"/>
          <w:szCs w:val="20"/>
          <w:shd w:val="clear" w:color="auto" w:fill="FFFFFF"/>
          <w14:textFill>
            <w14:solidFill>
              <w14:schemeClr w14:val="tx1"/>
            </w14:solidFill>
          </w14:textFill>
        </w:rPr>
        <w:t> *</w:t>
      </w:r>
      <w:r>
        <w:rPr>
          <w:rFonts w:hint="eastAsia" w:ascii="宋体" w:hAnsi="宋体" w:cs="宋体"/>
          <w:b/>
          <w:color w:val="000000" w:themeColor="text1"/>
          <w:sz w:val="24"/>
          <w14:textFill>
            <w14:solidFill>
              <w14:schemeClr w14:val="tx1"/>
            </w14:solidFill>
          </w14:textFill>
        </w:rPr>
        <w:t>备注：1.</w:t>
      </w:r>
      <w:r>
        <w:rPr>
          <w:rFonts w:hint="eastAsia" w:ascii="宋体" w:hAnsi="宋体" w:cs="宋体"/>
          <w:color w:val="000000" w:themeColor="text1"/>
          <w:sz w:val="24"/>
          <w14:textFill>
            <w14:solidFill>
              <w14:schemeClr w14:val="tx1"/>
            </w14:solidFill>
          </w14:textFill>
        </w:rPr>
        <w:t>投标人编制投标文件（商务技术文件部分）时，建议按此目录（序号和内容）提供评标标准相应的商务技术资料。 </w:t>
      </w:r>
    </w:p>
    <w:p>
      <w:pPr>
        <w:snapToGrid w:val="0"/>
        <w:spacing w:line="360" w:lineRule="auto"/>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一、评标方法</w:t>
      </w:r>
    </w:p>
    <w:p>
      <w:pPr>
        <w:adjustRightInd/>
        <w:spacing w:line="360" w:lineRule="auto"/>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1.本项目采用综合评分法。</w:t>
      </w:r>
      <w:r>
        <w:rPr>
          <w:rFonts w:hint="eastAsia" w:ascii="宋体" w:hAnsi="宋体" w:cs="宋体"/>
          <w:color w:val="000000" w:themeColor="text1"/>
          <w:kern w:val="0"/>
          <w:sz w:val="24"/>
          <w14:textFill>
            <w14:solidFill>
              <w14:schemeClr w14:val="tx1"/>
            </w14:solidFill>
          </w14:textFill>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二、评标标准</w:t>
      </w:r>
    </w:p>
    <w:p>
      <w:pPr>
        <w:spacing w:line="360" w:lineRule="auto"/>
        <w:ind w:firstLine="472" w:firstLineChars="196"/>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w:t>
      </w:r>
      <w:r>
        <w:rPr>
          <w:rFonts w:hint="eastAsia" w:ascii="宋体" w:hAnsi="宋体" w:cs="宋体"/>
          <w:color w:val="000000" w:themeColor="text1"/>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评标标准：</w:t>
      </w:r>
      <w:r>
        <w:rPr>
          <w:rFonts w:hint="eastAsia" w:ascii="宋体" w:hAnsi="宋体" w:cs="宋体"/>
          <w:color w:val="000000" w:themeColor="text1"/>
          <w:kern w:val="0"/>
          <w:sz w:val="24"/>
          <w14:textFill>
            <w14:solidFill>
              <w14:schemeClr w14:val="tx1"/>
            </w14:solidFill>
          </w14:textFill>
        </w:rPr>
        <w:t>见评标办法前附表。</w:t>
      </w:r>
    </w:p>
    <w:p>
      <w:pPr>
        <w:spacing w:line="360" w:lineRule="auto"/>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三、评标程序</w:t>
      </w:r>
    </w:p>
    <w:p>
      <w:pPr>
        <w:spacing w:line="360" w:lineRule="auto"/>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3.1符合性审查。</w:t>
      </w:r>
      <w:r>
        <w:rPr>
          <w:rFonts w:hint="eastAsia" w:ascii="宋体" w:hAnsi="宋体" w:cs="宋体"/>
          <w:color w:val="000000" w:themeColor="text1"/>
          <w:kern w:val="0"/>
          <w:sz w:val="24"/>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3.2 比较与评价。</w:t>
      </w:r>
      <w:r>
        <w:rPr>
          <w:rFonts w:hint="eastAsia" w:ascii="宋体" w:hAnsi="宋体" w:cs="宋体"/>
          <w:color w:val="000000" w:themeColor="text1"/>
          <w:kern w:val="0"/>
          <w:sz w:val="24"/>
          <w14:textFill>
            <w14:solidFill>
              <w14:schemeClr w14:val="tx1"/>
            </w14:solidFill>
          </w14:textFill>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3.3汇总商务技术得分。</w:t>
      </w:r>
      <w:r>
        <w:rPr>
          <w:rFonts w:hint="eastAsia" w:ascii="宋体" w:hAnsi="宋体" w:cs="宋体"/>
          <w:color w:val="000000" w:themeColor="text1"/>
          <w:kern w:val="0"/>
          <w:sz w:val="24"/>
          <w14:textFill>
            <w14:solidFill>
              <w14:schemeClr w14:val="tx1"/>
            </w14:solidFill>
          </w14:textFill>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3.4报价评审。</w:t>
      </w:r>
    </w:p>
    <w:p>
      <w:pPr>
        <w:pStyle w:val="131"/>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31"/>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31"/>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31"/>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31"/>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31"/>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31"/>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1"/>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3.4.5对于未预留份额专门面向中小企业的政府采购服务项目，以及预留份额政府采购服务项目中的非预留部分标项，对小型和微型企业的投标报价给予20%的扣除，用扣除后的价格参与评审。</w:t>
      </w:r>
    </w:p>
    <w:p>
      <w:pPr>
        <w:spacing w:line="360" w:lineRule="auto"/>
        <w:ind w:firstLine="482" w:firstLineChars="200"/>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3.5排序与推荐。</w:t>
      </w:r>
      <w:r>
        <w:rPr>
          <w:rFonts w:hint="eastAsia" w:ascii="宋体" w:hAnsi="宋体" w:cs="宋体"/>
          <w:color w:val="000000" w:themeColor="text1"/>
          <w:kern w:val="0"/>
          <w:sz w:val="24"/>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宋体" w:hAnsi="宋体" w:cs="宋体"/>
          <w:b/>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pPr>
      <w:r>
        <w:rPr>
          <w:rFonts w:hint="eastAsia" w:ascii="宋体" w:hAnsi="宋体" w:cs="宋体"/>
          <w:b/>
          <w:color w:val="000000" w:themeColor="text1"/>
          <w:kern w:val="0"/>
          <w:sz w:val="24"/>
          <w14:textFill>
            <w14:solidFill>
              <w14:schemeClr w14:val="tx1"/>
            </w14:solidFill>
          </w14:textFill>
        </w:rPr>
        <w:t>3.6编写评标报告。</w:t>
      </w:r>
      <w:r>
        <w:rPr>
          <w:rFonts w:hint="eastAsia" w:ascii="宋体" w:hAnsi="宋体" w:cs="宋体"/>
          <w:color w:val="000000" w:themeColor="text1"/>
          <w:kern w:val="0"/>
          <w:sz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四、评标中的其他事项</w:t>
      </w:r>
    </w:p>
    <w:p>
      <w:pPr>
        <w:pStyle w:val="131"/>
        <w:spacing w:before="0"/>
        <w:ind w:firstLine="472" w:firstLineChars="196"/>
        <w:rPr>
          <w:rFonts w:ascii="宋体" w:hAnsi="宋体" w:cs="宋体"/>
          <w:color w:val="000000" w:themeColor="text1"/>
          <w:kern w:val="0"/>
          <w:szCs w:val="24"/>
          <w14:textFill>
            <w14:solidFill>
              <w14:schemeClr w14:val="tx1"/>
            </w14:solidFill>
          </w14:textFill>
        </w:rPr>
      </w:pPr>
      <w:r>
        <w:rPr>
          <w:rFonts w:hint="eastAsia" w:ascii="宋体" w:hAnsi="宋体" w:cs="宋体"/>
          <w:b/>
          <w:color w:val="000000" w:themeColor="text1"/>
          <w:kern w:val="0"/>
          <w:szCs w:val="24"/>
          <w14:textFill>
            <w14:solidFill>
              <w14:schemeClr w14:val="tx1"/>
            </w14:solidFill>
          </w14:textFill>
        </w:rPr>
        <w:t>4.1投标人澄清、说明或者补正。</w:t>
      </w:r>
      <w:r>
        <w:rPr>
          <w:rFonts w:hint="eastAsia" w:ascii="宋体" w:hAnsi="宋体" w:cs="宋体"/>
          <w:color w:val="000000" w:themeColor="text1"/>
          <w:kern w:val="0"/>
          <w:szCs w:val="24"/>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8"/>
        <w:spacing w:line="360" w:lineRule="auto"/>
        <w:ind w:left="954" w:leftChars="226" w:hanging="479" w:firstLineChars="0"/>
        <w:rPr>
          <w:rFonts w:cs="宋体"/>
          <w:color w:val="000000" w:themeColor="text1"/>
          <w:szCs w:val="21"/>
          <w14:textFill>
            <w14:solidFill>
              <w14:schemeClr w14:val="tx1"/>
            </w14:solidFill>
          </w14:textFill>
        </w:rPr>
      </w:pPr>
      <w:r>
        <w:rPr>
          <w:rFonts w:hint="eastAsia" w:cs="宋体"/>
          <w:b/>
          <w:color w:val="000000" w:themeColor="text1"/>
          <w:kern w:val="0"/>
          <w14:textFill>
            <w14:solidFill>
              <w14:schemeClr w14:val="tx1"/>
            </w14:solidFill>
          </w14:textFill>
        </w:rPr>
        <w:t>4.2投标无效。</w:t>
      </w:r>
      <w:r>
        <w:rPr>
          <w:rFonts w:hint="eastAsia" w:cs="宋体"/>
          <w:color w:val="000000" w:themeColor="text1"/>
          <w:szCs w:val="21"/>
          <w14:textFill>
            <w14:solidFill>
              <w14:schemeClr w14:val="tx1"/>
            </w14:solidFill>
          </w14:textFill>
        </w:rPr>
        <w:t>有下列情况之一的，投标无效：</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4.2.2投标文件未按照招标文件要求签署、盖章的；</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4.2.4投标文件含有采购人不能接受的附加条件的；</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4.2.5投标文件中承诺的投标有效期少于招标文件中载明的投标有效期的；</w:t>
      </w:r>
    </w:p>
    <w:p>
      <w:pPr>
        <w:snapToGrid w:val="0"/>
        <w:spacing w:line="360" w:lineRule="auto"/>
        <w:ind w:firstLine="120" w:firstLineChars="5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4.2.6投标文件出现不是唯一的、有选择性投标报价的；</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4.2.7投标人提供虚假材料投标的；</w:t>
      </w:r>
    </w:p>
    <w:p>
      <w:pPr>
        <w:keepNext w:val="0"/>
        <w:keepLines w:val="0"/>
        <w:pageBreakBefore w:val="0"/>
        <w:widowControl w:val="0"/>
        <w:kinsoku/>
        <w:wordWrap/>
        <w:overflowPunct/>
        <w:topLinePunct w:val="0"/>
        <w:autoSpaceDE/>
        <w:autoSpaceDN/>
        <w:bidi w:val="0"/>
        <w:adjustRightInd w:val="0"/>
        <w:spacing w:line="380" w:lineRule="exact"/>
        <w:ind w:firstLine="240" w:firstLineChars="100"/>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4.2.8投标人有恶意串通、妨碍其他投标人的竞争行为、损害采购人或者其他投标人的合法权益情形的；</w:t>
      </w:r>
    </w:p>
    <w:p>
      <w:pPr>
        <w:keepNext w:val="0"/>
        <w:keepLines w:val="0"/>
        <w:pageBreakBefore w:val="0"/>
        <w:widowControl w:val="0"/>
        <w:kinsoku/>
        <w:wordWrap/>
        <w:overflowPunct/>
        <w:topLinePunct w:val="0"/>
        <w:autoSpaceDE/>
        <w:autoSpaceDN/>
        <w:bidi w:val="0"/>
        <w:adjustRightInd w:val="0"/>
        <w:spacing w:line="380" w:lineRule="exact"/>
        <w:ind w:firstLine="480" w:firstLineChars="200"/>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4.2.9投标人仅提交备份投标文件，没有在电子交易平台传输递交投标文件的，投标无效；</w:t>
      </w:r>
    </w:p>
    <w:p>
      <w:pPr>
        <w:keepNext w:val="0"/>
        <w:keepLines w:val="0"/>
        <w:pageBreakBefore w:val="0"/>
        <w:widowControl w:val="0"/>
        <w:kinsoku/>
        <w:wordWrap/>
        <w:overflowPunct/>
        <w:topLinePunct w:val="0"/>
        <w:autoSpaceDE/>
        <w:autoSpaceDN/>
        <w:bidi w:val="0"/>
        <w:adjustRightInd w:val="0"/>
        <w:spacing w:line="380" w:lineRule="exact"/>
        <w:ind w:firstLine="480" w:firstLineChars="200"/>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4.2.10 投标文件不满足招标文件的其它实质性要求的；</w:t>
      </w:r>
    </w:p>
    <w:p>
      <w:pPr>
        <w:keepNext w:val="0"/>
        <w:keepLines w:val="0"/>
        <w:pageBreakBefore w:val="0"/>
        <w:widowControl w:val="0"/>
        <w:kinsoku/>
        <w:wordWrap/>
        <w:overflowPunct/>
        <w:topLinePunct w:val="0"/>
        <w:autoSpaceDE/>
        <w:autoSpaceDN/>
        <w:bidi w:val="0"/>
        <w:adjustRightInd w:val="0"/>
        <w:spacing w:line="380" w:lineRule="exact"/>
        <w:ind w:firstLine="480" w:firstLineChars="200"/>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4.2.11 供应商IP、MAC、设备硬件信息一致。</w:t>
      </w:r>
    </w:p>
    <w:p>
      <w:pPr>
        <w:keepNext w:val="0"/>
        <w:keepLines w:val="0"/>
        <w:pageBreakBefore w:val="0"/>
        <w:widowControl w:val="0"/>
        <w:kinsoku/>
        <w:wordWrap/>
        <w:overflowPunct/>
        <w:topLinePunct w:val="0"/>
        <w:autoSpaceDE/>
        <w:autoSpaceDN/>
        <w:bidi w:val="0"/>
        <w:adjustRightInd w:val="0"/>
        <w:spacing w:line="380" w:lineRule="exact"/>
        <w:ind w:firstLine="480" w:firstLineChars="200"/>
        <w:textAlignment w:val="auto"/>
        <w:rPr>
          <w:rFonts w:ascii="宋体" w:hAnsi="宋体" w:cs="宋体"/>
        </w:rPr>
      </w:pPr>
      <w:r>
        <w:rPr>
          <w:rFonts w:hint="eastAsia" w:ascii="宋体" w:hAnsi="宋体" w:cs="宋体"/>
          <w:color w:val="000000" w:themeColor="text1"/>
          <w:kern w:val="0"/>
          <w:sz w:val="24"/>
          <w14:textFill>
            <w14:solidFill>
              <w14:schemeClr w14:val="tx1"/>
            </w14:solidFill>
          </w14:textFill>
        </w:rPr>
        <w:t>4.2.12 不同投标人被政采云系统识别为投标行为异常，即两家投标人累计超过30次以上共同投标，且其中一家中标率为0%。</w:t>
      </w:r>
    </w:p>
    <w:p>
      <w:pPr>
        <w:keepNext w:val="0"/>
        <w:keepLines w:val="0"/>
        <w:pageBreakBefore w:val="0"/>
        <w:widowControl w:val="0"/>
        <w:kinsoku/>
        <w:wordWrap/>
        <w:overflowPunct/>
        <w:topLinePunct w:val="0"/>
        <w:autoSpaceDE/>
        <w:autoSpaceDN/>
        <w:bidi w:val="0"/>
        <w:adjustRightInd w:val="0"/>
        <w:spacing w:line="380" w:lineRule="exact"/>
        <w:ind w:firstLine="480" w:firstLineChars="200"/>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法律、法规、规章（适用本市的）及省级以上规范性文件（适用本市的）规定的其他无效情形。</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472" w:firstLineChars="196"/>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5.废标。</w:t>
      </w:r>
      <w:r>
        <w:rPr>
          <w:rFonts w:hint="eastAsia" w:cs="宋体"/>
          <w:color w:val="000000" w:themeColor="text1"/>
          <w14:textFill>
            <w14:solidFill>
              <w14:schemeClr w14:val="tx1"/>
            </w14:solidFill>
          </w14:textFill>
        </w:rPr>
        <w:t>根据《中华人民共和国政府采购法》第三十六条之规定，在采购中，出现下列情形之一的，应予废标：</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5.1符合专业条件的供应商或者对招标文件作实质响应的供应商不足3家的；</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5.2出现影响采购公正的违法、违规行为的；</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5.3投标人的报价均超过了采购预算，采购人不能支付的；</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5.4因重大变故，采购任务取消的。</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废标后，采购机构应当将废标理由通知所有投标人。</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590" w:firstLineChars="245"/>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6.修改招标文件，重新组织采购活动。</w:t>
      </w:r>
      <w:r>
        <w:rPr>
          <w:rFonts w:hint="eastAsia" w:cs="宋体"/>
          <w:color w:val="000000" w:themeColor="text1"/>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590" w:firstLineChars="245"/>
        <w:textAlignment w:val="auto"/>
        <w:rPr>
          <w:rFonts w:cs="宋体"/>
          <w:color w:val="000000" w:themeColor="text1"/>
          <w14:textFill>
            <w14:solidFill>
              <w14:schemeClr w14:val="tx1"/>
            </w14:solidFill>
          </w14:textFill>
        </w:rPr>
      </w:pPr>
      <w:r>
        <w:rPr>
          <w:rFonts w:hint="eastAsia" w:cs="宋体"/>
          <w:b/>
          <w:color w:val="000000" w:themeColor="text1"/>
          <w:kern w:val="0"/>
          <w14:textFill>
            <w14:solidFill>
              <w14:schemeClr w14:val="tx1"/>
            </w14:solidFill>
          </w14:textFill>
        </w:rPr>
        <w:t>7.重新开展采购。</w:t>
      </w:r>
      <w:r>
        <w:rPr>
          <w:rFonts w:hint="eastAsia" w:cs="宋体"/>
          <w:color w:val="000000" w:themeColor="text1"/>
          <w14:textFill>
            <w14:solidFill>
              <w14:schemeClr w14:val="tx1"/>
            </w14:solidFill>
          </w14:textFill>
        </w:rPr>
        <w:t>有政府采购法第七十一条、第七十二条规定的违法行为之一，影响或者可能影响中标、成交结果的，依照下列规定处理：</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600" w:firstLineChars="250"/>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7.1未确定中标或者中标人的，终止本次政府采购活动，重新开展政府采购活动。</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600" w:firstLineChars="250"/>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8"/>
        <w:keepNext w:val="0"/>
        <w:keepLines w:val="0"/>
        <w:pageBreakBefore w:val="0"/>
        <w:widowControl w:val="0"/>
        <w:kinsoku/>
        <w:wordWrap/>
        <w:overflowPunct/>
        <w:topLinePunct w:val="0"/>
        <w:autoSpaceDE/>
        <w:autoSpaceDN/>
        <w:bidi w:val="0"/>
        <w:adjustRightInd w:val="0"/>
        <w:snapToGrid w:val="0"/>
        <w:spacing w:line="380" w:lineRule="exact"/>
        <w:ind w:firstLine="600" w:firstLineChars="250"/>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7.4政府采购合同已经履行，给采购人、供应商造成损失的，由责任人承担赔偿责任。</w:t>
      </w:r>
    </w:p>
    <w:p>
      <w:pPr>
        <w:pStyle w:val="18"/>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7.5政府采购当事人有其他违反政府采购法</w:t>
      </w:r>
      <w:r>
        <w:rPr>
          <w:rFonts w:hint="eastAsia" w:cs="宋体"/>
          <w:color w:val="000000" w:themeColor="text1"/>
          <w:kern w:val="0"/>
          <w14:textFill>
            <w14:solidFill>
              <w14:schemeClr w14:val="tx1"/>
            </w14:solidFill>
          </w14:textFill>
        </w:rPr>
        <w:t>或者政府采购法实施条例等法律法规规定</w:t>
      </w:r>
      <w:r>
        <w:rPr>
          <w:rFonts w:hint="eastAsia" w:cs="宋体"/>
          <w:color w:val="000000" w:themeColor="text1"/>
          <w14:textFill>
            <w14:solidFill>
              <w14:schemeClr w14:val="tx1"/>
            </w14:solidFill>
          </w14:textFill>
        </w:rPr>
        <w:t>的行为，经改正后仍然影响或者可能影响中标、成交结果或者依法被认定为中标、成交无效的，依照7.1-7.4规定处理。</w:t>
      </w:r>
      <w:bookmarkEnd w:id="23"/>
      <w:bookmarkStart w:id="389" w:name="第五部分"/>
      <w:bookmarkStart w:id="390" w:name="_Toc86217003"/>
    </w:p>
    <w:p>
      <w:pPr>
        <w:rPr>
          <w:rFonts w:cs="宋体"/>
          <w:color w:val="000000" w:themeColor="text1"/>
          <w14:textFill>
            <w14:solidFill>
              <w14:schemeClr w14:val="tx1"/>
            </w14:solidFill>
          </w14:textFill>
        </w:rPr>
      </w:pPr>
    </w:p>
    <w:p>
      <w:pPr>
        <w:pStyle w:val="28"/>
        <w:ind w:left="0" w:leftChars="0"/>
      </w:pPr>
    </w:p>
    <w:p/>
    <w:p>
      <w:pPr>
        <w:pStyle w:val="27"/>
      </w:pPr>
    </w:p>
    <w:p/>
    <w:p>
      <w:pPr>
        <w:pStyle w:val="27"/>
      </w:pPr>
    </w:p>
    <w:p/>
    <w:p>
      <w:pPr>
        <w:pStyle w:val="27"/>
      </w:pPr>
    </w:p>
    <w:p/>
    <w:p/>
    <w:p/>
    <w:p/>
    <w:p/>
    <w:p/>
    <w:p/>
    <w:p/>
    <w:p/>
    <w:p/>
    <w:p/>
    <w:p/>
    <w:p/>
    <w:p/>
    <w:p/>
    <w:p/>
    <w:p/>
    <w:p/>
    <w:p/>
    <w:p>
      <w:pPr>
        <w:pStyle w:val="27"/>
      </w:pPr>
    </w:p>
    <w:p/>
    <w:p>
      <w:pPr>
        <w:numPr>
          <w:ilvl w:val="0"/>
          <w:numId w:val="0"/>
        </w:numPr>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lang w:val="en-US" w:eastAsia="zh-CN"/>
        </w:rPr>
        <w:t xml:space="preserve">第五部分 </w:t>
      </w:r>
      <w:r>
        <w:rPr>
          <w:rFonts w:hint="eastAsia" w:ascii="宋体" w:hAnsi="宋体" w:eastAsia="宋体" w:cs="宋体"/>
          <w:b/>
          <w:sz w:val="36"/>
          <w:szCs w:val="36"/>
        </w:rPr>
        <w:t>拟签订的合同文本</w:t>
      </w:r>
    </w:p>
    <w:p>
      <w:pPr>
        <w:spacing w:line="360" w:lineRule="auto"/>
        <w:jc w:val="center"/>
        <w:rPr>
          <w:rFonts w:hint="eastAsia" w:ascii="宋体" w:hAnsi="宋体" w:eastAsia="宋体" w:cs="宋体"/>
          <w:sz w:val="28"/>
          <w:szCs w:val="22"/>
        </w:rPr>
      </w:pPr>
      <w:r>
        <w:rPr>
          <w:rFonts w:hint="eastAsia" w:ascii="宋体" w:hAnsi="宋体" w:eastAsia="宋体" w:cs="宋体"/>
          <w:sz w:val="28"/>
          <w:szCs w:val="22"/>
        </w:rPr>
        <w:t>（具体签订合同格式，由</w:t>
      </w:r>
      <w:r>
        <w:rPr>
          <w:rFonts w:hint="eastAsia" w:ascii="宋体" w:hAnsi="宋体" w:eastAsia="宋体" w:cs="宋体"/>
          <w:sz w:val="28"/>
          <w:szCs w:val="22"/>
          <w:lang w:eastAsia="zh-CN"/>
        </w:rPr>
        <w:t>采购人</w:t>
      </w:r>
      <w:r>
        <w:rPr>
          <w:rFonts w:hint="eastAsia" w:ascii="宋体" w:hAnsi="宋体" w:eastAsia="宋体" w:cs="宋体"/>
          <w:sz w:val="28"/>
          <w:szCs w:val="22"/>
        </w:rPr>
        <w:t>与中标</w:t>
      </w:r>
      <w:r>
        <w:rPr>
          <w:rFonts w:hint="eastAsia" w:ascii="宋体" w:hAnsi="宋体" w:eastAsia="宋体" w:cs="宋体"/>
          <w:sz w:val="28"/>
          <w:szCs w:val="22"/>
          <w:lang w:eastAsia="zh-CN"/>
        </w:rPr>
        <w:t>人</w:t>
      </w:r>
      <w:r>
        <w:rPr>
          <w:rFonts w:hint="eastAsia" w:ascii="宋体" w:hAnsi="宋体" w:eastAsia="宋体" w:cs="宋体"/>
          <w:sz w:val="28"/>
          <w:szCs w:val="22"/>
        </w:rPr>
        <w:t>协商确定）</w:t>
      </w:r>
    </w:p>
    <w:p>
      <w:pPr>
        <w:pStyle w:val="7"/>
        <w:numPr>
          <w:ilvl w:val="0"/>
          <w:numId w:val="0"/>
        </w:numPr>
        <w:ind w:leftChars="0"/>
        <w:rPr>
          <w:rFonts w:hint="eastAsia" w:ascii="宋体" w:hAnsi="宋体" w:eastAsia="宋体" w:cs="宋体"/>
        </w:rPr>
      </w:pPr>
    </w:p>
    <w:p>
      <w:pPr>
        <w:ind w:firstLine="3120" w:firstLineChars="1300"/>
        <w:rPr>
          <w:rFonts w:hint="eastAsia" w:ascii="宋体" w:hAnsi="宋体" w:eastAsia="宋体" w:cs="宋体"/>
          <w:sz w:val="24"/>
          <w:u w:val="single"/>
        </w:rPr>
      </w:pPr>
      <w:r>
        <w:rPr>
          <w:rFonts w:hint="eastAsia" w:ascii="宋体" w:hAnsi="宋体" w:eastAsia="宋体" w:cs="宋体"/>
          <w:sz w:val="24"/>
        </w:rPr>
        <w:t>合同编号：</w:t>
      </w:r>
      <w:r>
        <w:rPr>
          <w:rFonts w:hint="eastAsia" w:ascii="宋体" w:hAnsi="宋体" w:eastAsia="宋体" w:cs="宋体"/>
          <w:sz w:val="24"/>
          <w:u w:val="single"/>
        </w:rPr>
        <w:t xml:space="preserve">           </w:t>
      </w:r>
    </w:p>
    <w:p>
      <w:pPr>
        <w:pStyle w:val="7"/>
        <w:ind w:left="0" w:leftChars="0" w:firstLine="0" w:firstLineChars="0"/>
        <w:rPr>
          <w:rFonts w:hint="eastAsia" w:ascii="宋体" w:hAnsi="宋体" w:eastAsia="宋体" w:cs="宋体"/>
        </w:rPr>
      </w:pP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政府采购合同参考范本</w:t>
      </w:r>
    </w:p>
    <w:p>
      <w:pPr>
        <w:spacing w:line="480" w:lineRule="auto"/>
        <w:jc w:val="center"/>
        <w:rPr>
          <w:rFonts w:hint="eastAsia" w:ascii="宋体" w:hAnsi="宋体" w:eastAsia="宋体" w:cs="宋体"/>
          <w:b/>
          <w:sz w:val="36"/>
          <w:szCs w:val="36"/>
        </w:rPr>
      </w:pPr>
      <w:r>
        <w:rPr>
          <w:rFonts w:hint="eastAsia" w:ascii="宋体" w:hAnsi="宋体" w:cs="宋体"/>
          <w:b/>
          <w:sz w:val="36"/>
          <w:szCs w:val="36"/>
          <w:highlight w:val="none"/>
        </w:rPr>
        <w:t>（服务类）</w:t>
      </w:r>
    </w:p>
    <w:p>
      <w:pPr>
        <w:pStyle w:val="967"/>
        <w:rPr>
          <w:rFonts w:hint="eastAsia" w:ascii="宋体" w:hAnsi="宋体" w:eastAsia="宋体" w:cs="宋体"/>
          <w:sz w:val="24"/>
        </w:rPr>
      </w:pPr>
    </w:p>
    <w:p>
      <w:pPr>
        <w:pStyle w:val="967"/>
        <w:rPr>
          <w:rFonts w:hint="eastAsia" w:ascii="宋体" w:hAnsi="宋体" w:eastAsia="宋体" w:cs="宋体"/>
          <w:sz w:val="24"/>
        </w:rPr>
      </w:pPr>
    </w:p>
    <w:p>
      <w:pPr>
        <w:pStyle w:val="3"/>
        <w:spacing w:before="120" w:line="22" w:lineRule="atLeast"/>
        <w:rPr>
          <w:rFonts w:hint="eastAsia" w:ascii="宋体" w:hAnsi="宋体" w:eastAsia="宋体" w:cs="宋体"/>
          <w:sz w:val="24"/>
        </w:rPr>
      </w:pPr>
    </w:p>
    <w:p>
      <w:pPr>
        <w:spacing w:before="120" w:line="22" w:lineRule="atLeast"/>
        <w:ind w:left="960" w:firstLine="960" w:firstLineChars="400"/>
        <w:rPr>
          <w:rFonts w:hint="eastAsia" w:ascii="宋体" w:hAnsi="宋体" w:eastAsia="宋体" w:cs="宋体"/>
          <w:szCs w:val="24"/>
        </w:rPr>
      </w:pPr>
      <w:r>
        <w:rPr>
          <w:rFonts w:hint="eastAsia" w:ascii="宋体" w:hAnsi="宋体" w:eastAsia="宋体" w:cs="宋体"/>
          <w:sz w:val="24"/>
          <w:u w:val="none"/>
        </w:rPr>
        <w:t>项目名称：</w:t>
      </w:r>
      <w:r>
        <w:rPr>
          <w:rFonts w:hint="eastAsia" w:ascii="宋体" w:hAnsi="宋体" w:eastAsia="宋体" w:cs="宋体"/>
          <w:sz w:val="24"/>
          <w:u w:val="single"/>
        </w:rPr>
        <w:t xml:space="preserve">                                   </w:t>
      </w:r>
    </w:p>
    <w:p>
      <w:pPr>
        <w:rPr>
          <w:rFonts w:hint="eastAsia" w:ascii="宋体" w:hAnsi="宋体" w:eastAsia="宋体" w:cs="宋体"/>
          <w:sz w:val="24"/>
        </w:rPr>
      </w:pPr>
    </w:p>
    <w:p>
      <w:pPr>
        <w:spacing w:before="120" w:line="22" w:lineRule="atLeast"/>
        <w:ind w:left="960" w:firstLine="960" w:firstLineChars="400"/>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w:t>
      </w:r>
    </w:p>
    <w:p>
      <w:pPr>
        <w:spacing w:before="120" w:line="22" w:lineRule="atLeast"/>
        <w:rPr>
          <w:rFonts w:hint="eastAsia" w:ascii="宋体" w:hAnsi="宋体" w:eastAsia="宋体" w:cs="宋体"/>
          <w:sz w:val="24"/>
        </w:rPr>
      </w:pPr>
    </w:p>
    <w:p>
      <w:pPr>
        <w:spacing w:before="120" w:line="22" w:lineRule="atLeast"/>
        <w:ind w:left="960" w:firstLine="960" w:firstLineChars="400"/>
        <w:rPr>
          <w:rFonts w:hint="eastAsia"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w:t>
      </w:r>
    </w:p>
    <w:p>
      <w:pPr>
        <w:spacing w:before="120" w:line="22" w:lineRule="atLeast"/>
        <w:rPr>
          <w:rFonts w:hint="eastAsia" w:ascii="宋体" w:hAnsi="宋体" w:eastAsia="宋体" w:cs="宋体"/>
          <w:sz w:val="24"/>
        </w:rPr>
      </w:pPr>
    </w:p>
    <w:p>
      <w:pPr>
        <w:spacing w:before="120" w:line="22" w:lineRule="atLeast"/>
        <w:ind w:firstLine="1920" w:firstLineChars="800"/>
        <w:rPr>
          <w:rFonts w:hint="eastAsia" w:ascii="宋体" w:hAnsi="宋体" w:eastAsia="宋体" w:cs="宋体"/>
          <w:sz w:val="24"/>
          <w:u w:val="single"/>
        </w:rPr>
      </w:pPr>
      <w:r>
        <w:rPr>
          <w:rFonts w:hint="eastAsia" w:ascii="宋体" w:hAnsi="宋体" w:eastAsia="宋体" w:cs="宋体"/>
          <w:sz w:val="24"/>
        </w:rPr>
        <w:t>签订地：</w:t>
      </w:r>
      <w:r>
        <w:rPr>
          <w:rFonts w:hint="eastAsia" w:ascii="宋体" w:hAnsi="宋体" w:eastAsia="宋体" w:cs="宋体"/>
          <w:sz w:val="24"/>
          <w:u w:val="single"/>
        </w:rPr>
        <w:t xml:space="preserve">                                     </w:t>
      </w:r>
    </w:p>
    <w:p>
      <w:pPr>
        <w:spacing w:before="120" w:line="22" w:lineRule="atLeast"/>
        <w:rPr>
          <w:rFonts w:hint="eastAsia" w:ascii="宋体" w:hAnsi="宋体" w:eastAsia="宋体" w:cs="宋体"/>
          <w:sz w:val="24"/>
        </w:rPr>
      </w:pPr>
    </w:p>
    <w:p>
      <w:pPr>
        <w:spacing w:before="120" w:line="22" w:lineRule="atLeast"/>
        <w:ind w:firstLine="1920" w:firstLineChars="800"/>
        <w:rPr>
          <w:rFonts w:hint="eastAsia" w:ascii="宋体" w:hAnsi="宋体" w:eastAsia="宋体" w:cs="宋体"/>
          <w:sz w:val="24"/>
          <w:u w:val="single"/>
          <w:lang w:val="zh-CN"/>
        </w:rPr>
      </w:pPr>
      <w:r>
        <w:rPr>
          <w:rFonts w:hint="eastAsia" w:ascii="宋体" w:hAnsi="宋体" w:eastAsia="宋体" w:cs="宋体"/>
          <w:sz w:val="24"/>
        </w:rPr>
        <w:t>签订日期：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spacing w:line="560" w:lineRule="exact"/>
        <w:ind w:firstLine="720" w:firstLineChars="300"/>
        <w:rPr>
          <w:rFonts w:hint="eastAsia" w:ascii="宋体" w:hAnsi="宋体" w:eastAsia="宋体" w:cs="宋体"/>
          <w:sz w:val="24"/>
          <w:u w:val="single"/>
          <w:lang w:val="zh-CN"/>
        </w:rPr>
      </w:pPr>
    </w:p>
    <w:p>
      <w:pPr>
        <w:spacing w:line="560" w:lineRule="exact"/>
        <w:ind w:firstLine="720" w:firstLineChars="300"/>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rPr>
          <w:rFonts w:hint="eastAsia" w:ascii="宋体" w:hAnsi="宋体" w:eastAsia="宋体" w:cs="宋体"/>
          <w:sz w:val="24"/>
          <w:u w:val="single"/>
          <w:lang w:val="zh-CN"/>
        </w:rPr>
      </w:pPr>
    </w:p>
    <w:p>
      <w:pPr>
        <w:spacing w:line="560" w:lineRule="exact"/>
        <w:ind w:firstLine="720" w:firstLineChars="300"/>
        <w:rPr>
          <w:rFonts w:hint="eastAsia" w:ascii="宋体" w:hAnsi="宋体" w:eastAsia="宋体" w:cs="宋体"/>
          <w:sz w:val="24"/>
          <w:szCs w:val="24"/>
        </w:rPr>
      </w:pPr>
      <w:r>
        <w:rPr>
          <w:rFonts w:hint="eastAsia" w:ascii="宋体" w:hAnsi="宋体" w:eastAsia="宋体" w:cs="宋体"/>
          <w:sz w:val="24"/>
          <w:u w:val="single"/>
          <w:lang w:val="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lang w:val="zh-CN"/>
        </w:rPr>
        <w:t xml:space="preserve">    </w:t>
      </w:r>
      <w:r>
        <w:rPr>
          <w:rFonts w:hint="eastAsia" w:ascii="宋体" w:hAnsi="宋体" w:eastAsia="宋体" w:cs="宋体"/>
          <w:sz w:val="24"/>
          <w:lang w:val="zh-CN"/>
        </w:rPr>
        <w:t>年</w:t>
      </w:r>
      <w:r>
        <w:rPr>
          <w:rFonts w:hint="eastAsia" w:ascii="宋体" w:hAnsi="宋体" w:eastAsia="宋体" w:cs="宋体"/>
          <w:sz w:val="24"/>
          <w:u w:val="single"/>
          <w:lang w:val="zh-CN"/>
        </w:rPr>
        <w:t xml:space="preserve">    </w:t>
      </w:r>
      <w:r>
        <w:rPr>
          <w:rFonts w:hint="eastAsia" w:ascii="宋体" w:hAnsi="宋体" w:eastAsia="宋体" w:cs="宋体"/>
          <w:sz w:val="24"/>
          <w:lang w:val="zh-CN"/>
        </w:rPr>
        <w:t>月</w:t>
      </w:r>
      <w:r>
        <w:rPr>
          <w:rFonts w:hint="eastAsia" w:ascii="宋体" w:hAnsi="宋体" w:eastAsia="宋体" w:cs="宋体"/>
          <w:sz w:val="24"/>
          <w:u w:val="single"/>
          <w:lang w:val="zh-CN"/>
        </w:rPr>
        <w:t xml:space="preserve">    </w:t>
      </w:r>
      <w:r>
        <w:rPr>
          <w:rFonts w:hint="eastAsia" w:ascii="宋体" w:hAnsi="宋体" w:eastAsia="宋体" w:cs="宋体"/>
          <w:sz w:val="24"/>
          <w:lang w:val="zh-CN"/>
        </w:rPr>
        <w:t>日</w:t>
      </w:r>
      <w:r>
        <w:rPr>
          <w:rFonts w:hint="eastAsia" w:ascii="宋体" w:hAnsi="宋体" w:eastAsia="宋体" w:cs="宋体"/>
          <w:sz w:val="24"/>
        </w:rPr>
        <w:t>，</w:t>
      </w:r>
      <w:r>
        <w:rPr>
          <w:rFonts w:hint="eastAsia" w:ascii="宋体" w:hAnsi="宋体" w:eastAsia="宋体" w:cs="宋体"/>
          <w:sz w:val="24"/>
          <w:u w:val="single"/>
        </w:rPr>
        <w:t xml:space="preserve">   （采购人名称）   </w:t>
      </w:r>
      <w:r>
        <w:rPr>
          <w:rFonts w:hint="eastAsia" w:ascii="宋体" w:hAnsi="宋体" w:eastAsia="宋体" w:cs="宋体"/>
          <w:sz w:val="24"/>
        </w:rPr>
        <w:t>以</w:t>
      </w:r>
      <w:r>
        <w:rPr>
          <w:rFonts w:hint="eastAsia" w:ascii="宋体" w:hAnsi="宋体" w:eastAsia="宋体" w:cs="宋体"/>
          <w:sz w:val="24"/>
          <w:u w:val="single"/>
        </w:rPr>
        <w:t xml:space="preserve">   （政府采购方式）  </w:t>
      </w:r>
      <w:r>
        <w:rPr>
          <w:rFonts w:hint="eastAsia" w:ascii="宋体" w:hAnsi="宋体" w:eastAsia="宋体" w:cs="宋体"/>
          <w:sz w:val="24"/>
        </w:rPr>
        <w:t>对</w:t>
      </w:r>
      <w:r>
        <w:rPr>
          <w:rFonts w:hint="eastAsia" w:ascii="宋体" w:hAnsi="宋体" w:eastAsia="宋体" w:cs="宋体"/>
          <w:sz w:val="24"/>
          <w:u w:val="single"/>
        </w:rPr>
        <w:t xml:space="preserve">   （同前页项目名称）   </w:t>
      </w:r>
      <w:r>
        <w:rPr>
          <w:rFonts w:hint="eastAsia" w:ascii="宋体" w:hAnsi="宋体" w:eastAsia="宋体" w:cs="宋体"/>
          <w:sz w:val="24"/>
        </w:rPr>
        <w:t>项目进行了采购。经</w:t>
      </w:r>
      <w:r>
        <w:rPr>
          <w:rFonts w:hint="eastAsia" w:ascii="宋体" w:hAnsi="宋体" w:eastAsia="宋体" w:cs="宋体"/>
          <w:sz w:val="24"/>
          <w:u w:val="single"/>
        </w:rPr>
        <w:t xml:space="preserve">   （相关评定主体名称）   </w:t>
      </w:r>
      <w:r>
        <w:rPr>
          <w:rFonts w:hint="eastAsia" w:ascii="宋体" w:hAnsi="宋体" w:eastAsia="宋体" w:cs="宋体"/>
          <w:sz w:val="24"/>
        </w:rPr>
        <w:t>评定，</w:t>
      </w:r>
      <w:r>
        <w:rPr>
          <w:rFonts w:hint="eastAsia" w:ascii="宋体" w:hAnsi="宋体" w:eastAsia="宋体" w:cs="宋体"/>
          <w:sz w:val="24"/>
          <w:u w:val="single"/>
        </w:rPr>
        <w:t xml:space="preserve">   （中标供应商名称） </w:t>
      </w:r>
      <w:r>
        <w:rPr>
          <w:rFonts w:hint="eastAsia" w:ascii="宋体" w:hAnsi="宋体" w:eastAsia="宋体" w:cs="宋体"/>
          <w:sz w:val="24"/>
        </w:rPr>
        <w:t>为该项目中标供应商。现于中标通知书发出之日起三十日内，按照采购文件确定的事项签订本合同。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zh-CN"/>
        </w:rPr>
        <w:t>根据《中华人民共和国民法典》《中华人民共和国政府采购法》等相关法律法规之规定，按照平等、自愿、公平和诚实信用的原则，经</w:t>
      </w:r>
      <w:r>
        <w:rPr>
          <w:rFonts w:hint="eastAsia" w:ascii="宋体" w:hAnsi="宋体" w:eastAsia="宋体" w:cs="宋体"/>
          <w:sz w:val="24"/>
          <w:u w:val="single"/>
        </w:rPr>
        <w:t xml:space="preserve">   （采购人名称）   </w:t>
      </w:r>
      <w:r>
        <w:rPr>
          <w:rFonts w:hint="eastAsia" w:ascii="宋体" w:hAnsi="宋体" w:eastAsia="宋体" w:cs="宋体"/>
          <w:sz w:val="24"/>
          <w:lang w:val="zh-CN"/>
        </w:rPr>
        <w:t>(以下简称：甲方)和</w:t>
      </w:r>
      <w:r>
        <w:rPr>
          <w:rFonts w:hint="eastAsia" w:ascii="宋体" w:hAnsi="宋体" w:eastAsia="宋体" w:cs="宋体"/>
          <w:sz w:val="24"/>
          <w:u w:val="single"/>
        </w:rPr>
        <w:t xml:space="preserve">   （中标供应商名称）   </w:t>
      </w:r>
      <w:r>
        <w:rPr>
          <w:rFonts w:hint="eastAsia" w:ascii="宋体" w:hAnsi="宋体" w:eastAsia="宋体" w:cs="宋体"/>
          <w:sz w:val="24"/>
          <w:lang w:val="zh-CN"/>
        </w:rPr>
        <w:t>(以下简称：乙方)协商一致，约定以下合同</w:t>
      </w:r>
      <w:r>
        <w:rPr>
          <w:rFonts w:hint="eastAsia" w:ascii="宋体" w:hAnsi="宋体" w:eastAsia="宋体" w:cs="宋体"/>
          <w:sz w:val="24"/>
        </w:rPr>
        <w:t>条款，以兹共同遵守、全面履行。</w:t>
      </w:r>
    </w:p>
    <w:p>
      <w:pPr>
        <w:spacing w:line="560" w:lineRule="exact"/>
        <w:ind w:firstLine="482" w:firstLineChars="200"/>
        <w:outlineLvl w:val="0"/>
        <w:rPr>
          <w:rFonts w:hint="eastAsia" w:ascii="宋体" w:hAnsi="宋体" w:eastAsia="宋体" w:cs="宋体"/>
          <w:sz w:val="24"/>
        </w:rPr>
      </w:pPr>
      <w:bookmarkStart w:id="391" w:name="_Toc22967"/>
      <w:bookmarkStart w:id="392" w:name="_Toc15367"/>
      <w:bookmarkStart w:id="393" w:name="_Toc28855"/>
      <w:bookmarkStart w:id="394" w:name="_Toc20421"/>
      <w:bookmarkStart w:id="395" w:name="_Toc19273"/>
      <w:r>
        <w:rPr>
          <w:rFonts w:hint="eastAsia" w:ascii="宋体" w:hAnsi="宋体" w:eastAsia="宋体" w:cs="宋体"/>
          <w:b/>
          <w:sz w:val="24"/>
        </w:rPr>
        <w:t>1.1 合同组成部分</w:t>
      </w:r>
      <w:bookmarkEnd w:id="391"/>
      <w:bookmarkEnd w:id="392"/>
      <w:bookmarkEnd w:id="393"/>
      <w:bookmarkEnd w:id="394"/>
      <w:bookmarkEnd w:id="395"/>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1.1.1 本合同及其补充合同、变更协议；</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1.1.2 中标通知书；</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1.1.3 投标文件（含澄清或者说明文件）；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1.1.4 招标文件（含澄清或者修改文件）；</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1.1.5 其他相关采购文件。</w:t>
      </w:r>
    </w:p>
    <w:p>
      <w:pPr>
        <w:spacing w:line="560" w:lineRule="exact"/>
        <w:ind w:firstLine="482" w:firstLineChars="200"/>
        <w:outlineLvl w:val="0"/>
        <w:rPr>
          <w:rFonts w:hint="eastAsia" w:ascii="宋体" w:hAnsi="宋体" w:eastAsia="宋体" w:cs="宋体"/>
          <w:b/>
          <w:sz w:val="24"/>
        </w:rPr>
      </w:pPr>
      <w:bookmarkStart w:id="396" w:name="_Toc22185"/>
      <w:bookmarkStart w:id="397" w:name="_Toc6773"/>
      <w:bookmarkStart w:id="398" w:name="_Toc6311"/>
      <w:bookmarkStart w:id="399" w:name="_Toc2918"/>
      <w:bookmarkStart w:id="400" w:name="_Toc18585"/>
      <w:r>
        <w:rPr>
          <w:rFonts w:hint="eastAsia" w:ascii="宋体" w:hAnsi="宋体" w:eastAsia="宋体" w:cs="宋体"/>
          <w:b/>
          <w:sz w:val="24"/>
        </w:rPr>
        <w:t>1.2 标的</w:t>
      </w:r>
      <w:bookmarkEnd w:id="396"/>
      <w:bookmarkEnd w:id="397"/>
      <w:bookmarkEnd w:id="398"/>
      <w:bookmarkEnd w:id="399"/>
      <w:bookmarkEnd w:id="400"/>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1.2.1标的名称：</w:t>
      </w:r>
      <w:r>
        <w:rPr>
          <w:rFonts w:hint="eastAsia" w:ascii="宋体" w:hAnsi="宋体" w:eastAsia="宋体" w:cs="宋体"/>
          <w:sz w:val="24"/>
          <w:u w:val="single"/>
        </w:rPr>
        <w:t xml:space="preserve">                   </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1.2.2 标的数量：</w:t>
      </w:r>
      <w:r>
        <w:rPr>
          <w:rFonts w:hint="eastAsia" w:ascii="宋体" w:hAnsi="宋体" w:eastAsia="宋体" w:cs="宋体"/>
          <w:sz w:val="24"/>
          <w:u w:val="single"/>
        </w:rPr>
        <w:t xml:space="preserve">                   </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1.2.3 标的质量：</w:t>
      </w:r>
      <w:r>
        <w:rPr>
          <w:rFonts w:hint="eastAsia" w:ascii="宋体" w:hAnsi="宋体" w:eastAsia="宋体" w:cs="宋体"/>
          <w:sz w:val="24"/>
          <w:u w:val="single"/>
        </w:rPr>
        <w:t xml:space="preserve">                   </w:t>
      </w:r>
      <w:r>
        <w:rPr>
          <w:rFonts w:hint="eastAsia" w:ascii="宋体" w:hAnsi="宋体" w:eastAsia="宋体" w:cs="宋体"/>
          <w:sz w:val="24"/>
        </w:rPr>
        <w:t>。</w:t>
      </w:r>
    </w:p>
    <w:p>
      <w:pPr>
        <w:spacing w:line="560" w:lineRule="exact"/>
        <w:ind w:firstLine="482" w:firstLineChars="200"/>
        <w:outlineLvl w:val="0"/>
        <w:rPr>
          <w:rFonts w:hint="eastAsia" w:ascii="宋体" w:hAnsi="宋体" w:eastAsia="宋体" w:cs="宋体"/>
          <w:b/>
          <w:sz w:val="24"/>
        </w:rPr>
      </w:pPr>
      <w:bookmarkStart w:id="401" w:name="_Toc13918"/>
      <w:bookmarkStart w:id="402" w:name="_Toc21124"/>
      <w:bookmarkStart w:id="403" w:name="_Toc5635"/>
      <w:bookmarkStart w:id="404" w:name="_Toc1386"/>
      <w:bookmarkStart w:id="405" w:name="_Toc4929"/>
      <w:r>
        <w:rPr>
          <w:rFonts w:hint="eastAsia" w:ascii="宋体" w:hAnsi="宋体" w:eastAsia="宋体" w:cs="宋体"/>
          <w:b/>
          <w:sz w:val="24"/>
        </w:rPr>
        <w:t>1.3 价款</w:t>
      </w:r>
      <w:bookmarkEnd w:id="401"/>
      <w:bookmarkEnd w:id="402"/>
      <w:bookmarkEnd w:id="403"/>
      <w:bookmarkEnd w:id="404"/>
      <w:bookmarkEnd w:id="405"/>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本合同总价为：￥</w:t>
      </w:r>
      <w:r>
        <w:rPr>
          <w:rFonts w:hint="eastAsia" w:ascii="宋体" w:hAnsi="宋体" w:eastAsia="宋体" w:cs="宋体"/>
          <w:sz w:val="24"/>
          <w:u w:val="single"/>
        </w:rPr>
        <w:t xml:space="preserve">           </w:t>
      </w:r>
      <w:r>
        <w:rPr>
          <w:rFonts w:hint="eastAsia" w:ascii="宋体" w:hAnsi="宋体" w:eastAsia="宋体" w:cs="宋体"/>
          <w:sz w:val="24"/>
        </w:rPr>
        <w:t>元（大写：</w:t>
      </w:r>
      <w:r>
        <w:rPr>
          <w:rFonts w:hint="eastAsia" w:ascii="宋体" w:hAnsi="宋体" w:eastAsia="宋体" w:cs="宋体"/>
          <w:sz w:val="24"/>
          <w:u w:val="single"/>
        </w:rPr>
        <w:t xml:space="preserve">                 </w:t>
      </w:r>
      <w:r>
        <w:rPr>
          <w:rFonts w:hint="eastAsia" w:ascii="宋体" w:hAnsi="宋体" w:eastAsia="宋体" w:cs="宋体"/>
          <w:sz w:val="24"/>
        </w:rPr>
        <w:t>元人民币）。</w:t>
      </w:r>
    </w:p>
    <w:p>
      <w:pPr>
        <w:spacing w:line="56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注：最终结算合同总价时，</w:t>
      </w:r>
      <w:r>
        <w:rPr>
          <w:rFonts w:hint="eastAsia" w:ascii="宋体" w:hAnsi="宋体"/>
          <w:color w:val="auto"/>
          <w:sz w:val="24"/>
        </w:rPr>
        <w:t>具体数量根据采购人实际需求按实计量</w:t>
      </w:r>
      <w:r>
        <w:rPr>
          <w:rFonts w:hint="eastAsia" w:ascii="宋体" w:hAnsi="宋体"/>
          <w:color w:val="auto"/>
          <w:sz w:val="24"/>
          <w:lang w:eastAsia="zh-CN"/>
        </w:rPr>
        <w:t>，</w:t>
      </w:r>
      <w:r>
        <w:rPr>
          <w:rFonts w:ascii="宋体" w:hAnsi="宋体"/>
          <w:color w:val="auto"/>
          <w:sz w:val="24"/>
        </w:rPr>
        <w:t>合同期间</w:t>
      </w:r>
      <w:r>
        <w:rPr>
          <w:rFonts w:hint="eastAsia" w:ascii="宋体" w:hAnsi="宋体"/>
          <w:color w:val="auto"/>
          <w:sz w:val="24"/>
          <w:lang w:val="en-US" w:eastAsia="zh-CN"/>
        </w:rPr>
        <w:t>中标</w:t>
      </w:r>
      <w:r>
        <w:rPr>
          <w:rFonts w:ascii="宋体" w:hAnsi="宋体"/>
          <w:color w:val="auto"/>
          <w:sz w:val="24"/>
        </w:rPr>
        <w:t>综合单价不予调整</w:t>
      </w:r>
      <w:r>
        <w:rPr>
          <w:rFonts w:hint="eastAsia" w:ascii="宋体" w:hAnsi="宋体"/>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after="157" w:afterLines="50" w:line="560" w:lineRule="exact"/>
        <w:ind w:firstLine="482" w:firstLineChars="200"/>
        <w:textAlignment w:val="auto"/>
        <w:outlineLvl w:val="0"/>
        <w:rPr>
          <w:rFonts w:hint="eastAsia" w:ascii="宋体" w:hAnsi="宋体" w:cs="宋体"/>
          <w:b/>
          <w:sz w:val="24"/>
          <w:lang w:val="en-US" w:eastAsia="zh-CN"/>
        </w:rPr>
      </w:pPr>
      <w:bookmarkStart w:id="406" w:name="_Toc14993"/>
      <w:bookmarkStart w:id="407" w:name="_Toc26916"/>
      <w:bookmarkStart w:id="408" w:name="_Toc30506"/>
      <w:bookmarkStart w:id="409" w:name="_Toc3654"/>
      <w:bookmarkStart w:id="410" w:name="_Toc30158"/>
      <w:r>
        <w:rPr>
          <w:rFonts w:hint="eastAsia" w:ascii="宋体" w:hAnsi="宋体" w:eastAsia="宋体" w:cs="宋体"/>
          <w:b/>
          <w:sz w:val="24"/>
        </w:rPr>
        <w:t>1.4 付款方式</w:t>
      </w:r>
      <w:bookmarkEnd w:id="406"/>
      <w:bookmarkEnd w:id="407"/>
      <w:bookmarkEnd w:id="408"/>
      <w:bookmarkEnd w:id="409"/>
      <w:bookmarkEnd w:id="410"/>
      <w:r>
        <w:rPr>
          <w:rFonts w:hint="eastAsia" w:ascii="宋体" w:hAnsi="宋体" w:cs="宋体"/>
          <w:b/>
          <w:sz w:val="24"/>
          <w:lang w:val="en-US" w:eastAsia="zh-CN"/>
        </w:rPr>
        <w:t>及</w:t>
      </w:r>
      <w:r>
        <w:rPr>
          <w:rFonts w:ascii="宋体" w:hAnsi="宋体" w:eastAsia="宋体"/>
          <w:b/>
          <w:sz w:val="24"/>
          <w:highlight w:val="none"/>
        </w:rPr>
        <w:t>发票开具方式</w:t>
      </w:r>
      <w:r>
        <w:rPr>
          <w:rFonts w:hint="eastAsia" w:ascii="宋体" w:hAnsi="宋体" w:cs="宋体"/>
          <w:b/>
          <w:sz w:val="24"/>
          <w:lang w:val="en-US" w:eastAsia="zh-CN"/>
        </w:rPr>
        <w:t>:</w:t>
      </w:r>
      <w:bookmarkStart w:id="411" w:name="_Toc4760"/>
      <w:bookmarkStart w:id="412" w:name="_Toc3625"/>
      <w:bookmarkStart w:id="413" w:name="_Toc31421"/>
      <w:bookmarkStart w:id="414" w:name="_Toc11108"/>
      <w:bookmarkStart w:id="415" w:name="_Toc8772"/>
    </w:p>
    <w:p>
      <w:pPr>
        <w:keepNext w:val="0"/>
        <w:keepLines w:val="0"/>
        <w:pageBreakBefore w:val="0"/>
        <w:widowControl w:val="0"/>
        <w:kinsoku/>
        <w:wordWrap/>
        <w:overflowPunct/>
        <w:topLinePunct w:val="0"/>
        <w:autoSpaceDE/>
        <w:autoSpaceDN/>
        <w:bidi w:val="0"/>
        <w:adjustRightInd w:val="0"/>
        <w:snapToGrid/>
        <w:spacing w:after="157" w:afterLines="50" w:line="560" w:lineRule="exact"/>
        <w:ind w:firstLine="482" w:firstLineChars="200"/>
        <w:textAlignment w:val="auto"/>
        <w:outlineLvl w:val="0"/>
        <w:rPr>
          <w:rFonts w:hint="eastAsia" w:ascii="宋体" w:hAnsi="宋体" w:eastAsia="宋体" w:cs="宋体"/>
          <w:b/>
          <w:sz w:val="24"/>
        </w:rPr>
      </w:pPr>
      <w:r>
        <w:rPr>
          <w:rFonts w:hint="eastAsia" w:ascii="宋体" w:hAnsi="宋体" w:eastAsia="宋体" w:cs="宋体"/>
          <w:b/>
          <w:sz w:val="24"/>
        </w:rPr>
        <w:t>1.5 履行期限、地点和方式</w:t>
      </w:r>
      <w:bookmarkEnd w:id="411"/>
      <w:bookmarkEnd w:id="412"/>
      <w:bookmarkEnd w:id="413"/>
      <w:bookmarkEnd w:id="414"/>
      <w:bookmarkEnd w:id="415"/>
    </w:p>
    <w:p>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rPr>
        <w:t>1.5.1 履行期限：</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1.5.2 履行地点：</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1.5.3 履行方式：</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p>
    <w:p>
      <w:pPr>
        <w:spacing w:line="560" w:lineRule="exact"/>
        <w:ind w:firstLine="482" w:firstLineChars="200"/>
        <w:outlineLvl w:val="0"/>
        <w:rPr>
          <w:rFonts w:hint="eastAsia" w:ascii="宋体" w:hAnsi="宋体" w:eastAsia="宋体" w:cs="宋体"/>
          <w:sz w:val="24"/>
          <w:u w:val="single"/>
        </w:rPr>
      </w:pPr>
      <w:bookmarkStart w:id="416" w:name="_Toc8586"/>
      <w:bookmarkStart w:id="417" w:name="_Toc5698"/>
      <w:bookmarkStart w:id="418" w:name="_Toc2375"/>
      <w:bookmarkStart w:id="419" w:name="_Toc3079"/>
      <w:bookmarkStart w:id="420" w:name="_Toc24662"/>
      <w:r>
        <w:rPr>
          <w:rFonts w:hint="eastAsia" w:ascii="宋体" w:hAnsi="宋体" w:eastAsia="宋体" w:cs="宋体"/>
          <w:b/>
          <w:sz w:val="24"/>
        </w:rPr>
        <w:t>1.6 违约责任</w:t>
      </w:r>
      <w:bookmarkEnd w:id="416"/>
      <w:bookmarkEnd w:id="417"/>
      <w:bookmarkEnd w:id="418"/>
      <w:bookmarkEnd w:id="419"/>
      <w:bookmarkEnd w:id="420"/>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1.6.1 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sz w:val="24"/>
          <w:u w:val="single"/>
        </w:rPr>
        <w:t xml:space="preserve"> 0.05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20  </w:t>
      </w:r>
      <w:r>
        <w:rPr>
          <w:rFonts w:hint="eastAsia" w:ascii="宋体" w:hAnsi="宋体" w:eastAsia="宋体" w:cs="宋体"/>
          <w:sz w:val="24"/>
        </w:rPr>
        <w:t>%；迟延履行的违约金计算数额达到前述最高限额之日起，甲方有权在要求乙方支付违约金的同时，书面通知乙方解除本合同；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1.6.2 除不可抗力外，如果甲方没有按照本合同约定的付款方式付款，那么乙方可要求甲方支付违约金，违约金按每迟延付款一日的应付而未付款的</w:t>
      </w:r>
      <w:r>
        <w:rPr>
          <w:rFonts w:hint="eastAsia" w:ascii="宋体" w:hAnsi="宋体" w:eastAsia="宋体" w:cs="宋体"/>
          <w:sz w:val="24"/>
          <w:u w:val="single"/>
        </w:rPr>
        <w:t xml:space="preserve"> 0.05   </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20   </w:t>
      </w:r>
      <w:r>
        <w:rPr>
          <w:rFonts w:hint="eastAsia" w:ascii="宋体" w:hAnsi="宋体" w:eastAsia="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720" w:firstLineChars="300"/>
        <w:rPr>
          <w:rFonts w:hint="eastAsia" w:ascii="宋体" w:hAnsi="宋体" w:eastAsia="宋体" w:cs="宋体"/>
        </w:rPr>
      </w:pPr>
      <w:r>
        <w:rPr>
          <w:rFonts w:hint="eastAsia" w:ascii="宋体" w:hAnsi="宋体" w:eastAsia="宋体" w:cs="宋体"/>
          <w:sz w:val="24"/>
        </w:rPr>
        <w:t>1.6.7违约责任另有约定的，从其约定。</w:t>
      </w:r>
    </w:p>
    <w:p>
      <w:pPr>
        <w:spacing w:line="560" w:lineRule="exact"/>
        <w:ind w:firstLine="241" w:firstLineChars="100"/>
        <w:outlineLvl w:val="0"/>
        <w:rPr>
          <w:rFonts w:hint="eastAsia" w:ascii="宋体" w:hAnsi="宋体" w:eastAsia="宋体" w:cs="宋体"/>
          <w:b/>
          <w:sz w:val="24"/>
        </w:rPr>
      </w:pPr>
      <w:bookmarkStart w:id="421" w:name="_Toc30329"/>
      <w:bookmarkStart w:id="422" w:name="_Toc26807"/>
      <w:bookmarkStart w:id="423" w:name="_Toc9497"/>
      <w:bookmarkStart w:id="424" w:name="_Toc32454"/>
      <w:bookmarkStart w:id="425" w:name="_Toc18683"/>
      <w:r>
        <w:rPr>
          <w:rFonts w:hint="eastAsia" w:ascii="宋体" w:hAnsi="宋体" w:eastAsia="宋体" w:cs="宋体"/>
          <w:b/>
          <w:sz w:val="24"/>
        </w:rPr>
        <w:t>1.7 合同争议的解决</w:t>
      </w:r>
      <w:bookmarkEnd w:id="421"/>
      <w:bookmarkEnd w:id="422"/>
      <w:bookmarkEnd w:id="423"/>
      <w:bookmarkEnd w:id="424"/>
      <w:bookmarkEnd w:id="425"/>
    </w:p>
    <w:p>
      <w:pPr>
        <w:spacing w:line="560" w:lineRule="exact"/>
        <w:ind w:left="-61" w:leftChars="-29" w:right="-420" w:rightChars="-200" w:firstLine="240" w:firstLineChars="100"/>
        <w:rPr>
          <w:rFonts w:hint="eastAsia" w:ascii="宋体" w:hAnsi="宋体" w:eastAsia="宋体" w:cs="宋体"/>
          <w:sz w:val="24"/>
        </w:rPr>
      </w:pPr>
      <w:r>
        <w:rPr>
          <w:rFonts w:hint="eastAsia" w:ascii="宋体" w:hAnsi="宋体" w:eastAsia="宋体" w:cs="宋体"/>
          <w:sz w:val="24"/>
        </w:rPr>
        <w:t>本合同履行过程中发生的任何争议，双方当事人均可通过和解或者调解解决；不愿和解、调解或者和解、调解不成的，可以选择以下条款规定的方式解决：</w:t>
      </w:r>
    </w:p>
    <w:p>
      <w:pPr>
        <w:spacing w:line="560" w:lineRule="exact"/>
        <w:ind w:right="-420" w:rightChars="-200" w:firstLine="240" w:firstLineChars="100"/>
        <w:rPr>
          <w:rFonts w:hint="eastAsia" w:ascii="宋体" w:hAnsi="宋体" w:eastAsia="宋体" w:cs="宋体"/>
          <w:sz w:val="24"/>
        </w:rPr>
      </w:pPr>
      <w:r>
        <w:rPr>
          <w:rFonts w:hint="eastAsia" w:ascii="宋体" w:hAnsi="宋体" w:eastAsia="宋体" w:cs="宋体"/>
          <w:sz w:val="24"/>
        </w:rPr>
        <w:t>1.7.1 将争议提交</w:t>
      </w:r>
      <w:r>
        <w:rPr>
          <w:rFonts w:hint="eastAsia" w:ascii="宋体" w:hAnsi="宋体" w:eastAsia="宋体" w:cs="宋体"/>
          <w:sz w:val="24"/>
          <w:u w:val="single"/>
          <w:lang w:eastAsia="zh-CN"/>
        </w:rPr>
        <w:t>桐庐县</w:t>
      </w:r>
      <w:r>
        <w:rPr>
          <w:rFonts w:hint="eastAsia" w:ascii="宋体" w:hAnsi="宋体" w:eastAsia="宋体" w:cs="宋体"/>
          <w:sz w:val="24"/>
        </w:rPr>
        <w:t>仲裁委员会依申请仲裁时其现行有效的仲裁规则裁决；</w:t>
      </w:r>
    </w:p>
    <w:p>
      <w:pPr>
        <w:spacing w:line="560" w:lineRule="exact"/>
        <w:ind w:right="-420" w:rightChars="-200" w:firstLine="240" w:firstLineChars="100"/>
        <w:rPr>
          <w:rFonts w:hint="eastAsia" w:ascii="宋体" w:hAnsi="宋体" w:eastAsia="宋体" w:cs="宋体"/>
          <w:sz w:val="24"/>
        </w:rPr>
      </w:pPr>
      <w:r>
        <w:rPr>
          <w:rFonts w:hint="eastAsia" w:ascii="宋体" w:hAnsi="宋体" w:eastAsia="宋体" w:cs="宋体"/>
          <w:sz w:val="24"/>
        </w:rPr>
        <w:t>1.7.2 向</w:t>
      </w:r>
      <w:r>
        <w:rPr>
          <w:rFonts w:hint="eastAsia" w:ascii="宋体" w:hAnsi="宋体" w:eastAsia="宋体" w:cs="宋体"/>
          <w:sz w:val="24"/>
          <w:u w:val="single"/>
          <w:lang w:eastAsia="zh-CN"/>
        </w:rPr>
        <w:t>桐庐县</w:t>
      </w:r>
      <w:r>
        <w:rPr>
          <w:rFonts w:hint="eastAsia" w:ascii="宋体" w:hAnsi="宋体" w:eastAsia="宋体" w:cs="宋体"/>
          <w:sz w:val="24"/>
        </w:rPr>
        <w:t>人民法院起诉。</w:t>
      </w:r>
    </w:p>
    <w:p>
      <w:pPr>
        <w:spacing w:line="560" w:lineRule="exact"/>
        <w:ind w:firstLine="241" w:firstLineChars="100"/>
        <w:outlineLvl w:val="0"/>
        <w:rPr>
          <w:rFonts w:hint="eastAsia" w:ascii="宋体" w:hAnsi="宋体" w:eastAsia="宋体" w:cs="宋体"/>
          <w:b/>
          <w:sz w:val="24"/>
        </w:rPr>
      </w:pPr>
      <w:bookmarkStart w:id="426" w:name="_Toc16417"/>
      <w:bookmarkStart w:id="427" w:name="_Toc15827"/>
      <w:bookmarkStart w:id="428" w:name="_Toc23784"/>
      <w:bookmarkStart w:id="429" w:name="_Toc26227"/>
      <w:bookmarkStart w:id="430" w:name="_Toc12273"/>
      <w:r>
        <w:rPr>
          <w:rFonts w:hint="eastAsia" w:ascii="宋体" w:hAnsi="宋体" w:eastAsia="宋体" w:cs="宋体"/>
          <w:b/>
          <w:sz w:val="24"/>
        </w:rPr>
        <w:t>1.8 合同生效</w:t>
      </w:r>
      <w:bookmarkEnd w:id="426"/>
      <w:bookmarkEnd w:id="427"/>
      <w:bookmarkEnd w:id="428"/>
      <w:bookmarkEnd w:id="429"/>
      <w:bookmarkEnd w:id="430"/>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本合同自双方当事人盖章或者签字时生效。</w:t>
      </w:r>
    </w:p>
    <w:p>
      <w:pPr>
        <w:tabs>
          <w:tab w:val="left" w:pos="868"/>
        </w:tabs>
        <w:spacing w:line="560" w:lineRule="exact"/>
        <w:ind w:firstLine="241" w:firstLineChars="100"/>
        <w:outlineLvl w:val="0"/>
        <w:rPr>
          <w:rFonts w:hint="eastAsia" w:ascii="宋体" w:hAnsi="宋体" w:eastAsia="宋体" w:cs="宋体"/>
          <w:b/>
          <w:sz w:val="24"/>
        </w:rPr>
      </w:pPr>
      <w:r>
        <w:rPr>
          <w:rFonts w:hint="eastAsia" w:ascii="宋体" w:hAnsi="宋体" w:eastAsia="宋体" w:cs="宋体"/>
          <w:b/>
          <w:sz w:val="24"/>
        </w:rPr>
        <w:t>1.9 合同份数</w:t>
      </w:r>
    </w:p>
    <w:p>
      <w:pPr>
        <w:spacing w:line="560" w:lineRule="exact"/>
        <w:ind w:firstLine="480" w:firstLineChars="200"/>
        <w:rPr>
          <w:rFonts w:hint="eastAsia" w:ascii="宋体" w:hAnsi="宋体" w:eastAsia="宋体" w:cs="宋体"/>
          <w:lang w:val="zh-CN"/>
        </w:rPr>
      </w:pPr>
      <w:r>
        <w:rPr>
          <w:rFonts w:hint="eastAsia" w:ascii="宋体" w:hAnsi="宋体" w:eastAsia="宋体" w:cs="宋体"/>
          <w:sz w:val="24"/>
        </w:rPr>
        <w:t>本合同正本一式</w:t>
      </w:r>
      <w:r>
        <w:rPr>
          <w:rFonts w:hint="eastAsia" w:ascii="宋体" w:hAnsi="宋体" w:eastAsia="宋体" w:cs="宋体"/>
          <w:sz w:val="24"/>
          <w:lang w:eastAsia="zh-CN"/>
        </w:rPr>
        <w:t>陆</w:t>
      </w:r>
      <w:r>
        <w:rPr>
          <w:rFonts w:hint="eastAsia" w:ascii="宋体" w:hAnsi="宋体" w:eastAsia="宋体" w:cs="宋体"/>
          <w:sz w:val="24"/>
        </w:rPr>
        <w:t>份，每份均具有同等法律效力，甲方执</w:t>
      </w:r>
      <w:r>
        <w:rPr>
          <w:rFonts w:hint="eastAsia" w:ascii="宋体" w:hAnsi="宋体" w:eastAsia="宋体" w:cs="宋体"/>
          <w:sz w:val="24"/>
          <w:lang w:eastAsia="zh-CN"/>
        </w:rPr>
        <w:t>贰</w:t>
      </w:r>
      <w:r>
        <w:rPr>
          <w:rFonts w:hint="eastAsia" w:ascii="宋体" w:hAnsi="宋体" w:eastAsia="宋体" w:cs="宋体"/>
          <w:sz w:val="24"/>
        </w:rPr>
        <w:t>份，乙方执贰份，代理公司存档贰份。</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b/>
          <w:sz w:val="24"/>
          <w:lang w:val="zh-CN"/>
        </w:rPr>
        <w:t>甲方（</w:t>
      </w:r>
      <w:r>
        <w:rPr>
          <w:rFonts w:hint="eastAsia" w:ascii="宋体" w:hAnsi="宋体" w:eastAsia="宋体" w:cs="宋体"/>
          <w:b/>
          <w:sz w:val="24"/>
          <w:lang w:val="en-US" w:eastAsia="zh-CN"/>
        </w:rPr>
        <w:t>盖章</w:t>
      </w:r>
      <w:r>
        <w:rPr>
          <w:rFonts w:hint="eastAsia" w:ascii="宋体" w:hAnsi="宋体" w:eastAsia="宋体" w:cs="宋体"/>
          <w:b/>
          <w:sz w:val="24"/>
          <w:lang w:val="zh-CN"/>
        </w:rPr>
        <w:t>）</w:t>
      </w:r>
      <w:r>
        <w:rPr>
          <w:rFonts w:hint="eastAsia" w:ascii="宋体" w:hAnsi="宋体" w:eastAsia="宋体" w:cs="宋体"/>
          <w:sz w:val="24"/>
          <w:lang w:val="zh-CN"/>
        </w:rPr>
        <w:t xml:space="preserve">：                           </w:t>
      </w:r>
      <w:r>
        <w:rPr>
          <w:rFonts w:hint="eastAsia" w:ascii="宋体" w:hAnsi="宋体" w:eastAsia="宋体" w:cs="宋体"/>
          <w:b/>
          <w:sz w:val="24"/>
          <w:lang w:val="zh-CN"/>
        </w:rPr>
        <w:t>乙方（</w:t>
      </w:r>
      <w:r>
        <w:rPr>
          <w:rFonts w:hint="eastAsia" w:ascii="宋体" w:hAnsi="宋体" w:eastAsia="宋体" w:cs="宋体"/>
          <w:b/>
          <w:sz w:val="24"/>
          <w:lang w:val="en-US" w:eastAsia="zh-CN"/>
        </w:rPr>
        <w:t>盖章</w:t>
      </w:r>
      <w:r>
        <w:rPr>
          <w:rFonts w:hint="eastAsia" w:ascii="宋体" w:hAnsi="宋体" w:eastAsia="宋体" w:cs="宋体"/>
          <w:b/>
          <w:sz w:val="24"/>
          <w:lang w:val="zh-CN"/>
        </w:rPr>
        <w:t>）</w:t>
      </w:r>
      <w:r>
        <w:rPr>
          <w:rFonts w:hint="eastAsia" w:ascii="宋体" w:hAnsi="宋体" w:eastAsia="宋体" w:cs="宋体"/>
          <w:sz w:val="24"/>
          <w:lang w:val="zh-CN"/>
        </w:rPr>
        <w:t>：</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统一社会信用代码：                       统一社会信用代码：</w:t>
      </w:r>
    </w:p>
    <w:p>
      <w:pPr>
        <w:pStyle w:val="3"/>
        <w:rPr>
          <w:rFonts w:hint="eastAsia"/>
          <w:lang w:val="zh-CN"/>
        </w:rPr>
      </w:pP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法定代表人或                             法定代表人或</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 xml:space="preserve">授权代表（签字）：                       授权代表（签字）: </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联系人：                                 联系人：</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邮政编码：                               邮政编码：</w:t>
      </w:r>
    </w:p>
    <w:p>
      <w:pPr>
        <w:autoSpaceDE w:val="0"/>
        <w:autoSpaceDN w:val="0"/>
        <w:spacing w:line="560" w:lineRule="exact"/>
        <w:rPr>
          <w:rFonts w:hint="eastAsia" w:ascii="宋体" w:hAnsi="宋体" w:eastAsia="宋体" w:cs="宋体"/>
          <w:sz w:val="24"/>
          <w:lang w:val="zh-CN"/>
        </w:rPr>
      </w:pPr>
      <w:r>
        <w:rPr>
          <w:rFonts w:hint="eastAsia" w:ascii="宋体" w:hAnsi="宋体" w:eastAsia="宋体" w:cs="宋体"/>
          <w:sz w:val="24"/>
          <w:lang w:val="zh-CN"/>
        </w:rPr>
        <w:t xml:space="preserve">电话:                                    电话: </w:t>
      </w:r>
    </w:p>
    <w:p>
      <w:pPr>
        <w:autoSpaceDE w:val="0"/>
        <w:autoSpaceDN w:val="0"/>
        <w:spacing w:line="560" w:lineRule="exact"/>
        <w:rPr>
          <w:rFonts w:hint="eastAsia" w:ascii="宋体" w:hAnsi="宋体" w:eastAsia="宋体" w:cs="宋体"/>
          <w:sz w:val="24"/>
        </w:rPr>
      </w:pPr>
      <w:r>
        <w:rPr>
          <w:rFonts w:hint="eastAsia" w:ascii="宋体" w:hAnsi="宋体" w:eastAsia="宋体" w:cs="宋体"/>
          <w:sz w:val="24"/>
          <w:lang w:val="zh-CN"/>
        </w:rPr>
        <w:t>电子邮箱：                               电子邮箱：</w:t>
      </w:r>
    </w:p>
    <w:p>
      <w:pPr>
        <w:autoSpaceDE w:val="0"/>
        <w:autoSpaceDN w:val="0"/>
        <w:spacing w:line="560" w:lineRule="exact"/>
        <w:rPr>
          <w:rFonts w:hint="eastAsia" w:ascii="宋体" w:hAnsi="宋体" w:eastAsia="宋体" w:cs="宋体"/>
          <w:sz w:val="24"/>
        </w:rPr>
      </w:pPr>
      <w:r>
        <w:rPr>
          <w:rFonts w:hint="eastAsia" w:ascii="宋体" w:hAnsi="宋体" w:eastAsia="宋体" w:cs="宋体"/>
          <w:sz w:val="24"/>
        </w:rPr>
        <w:t xml:space="preserve">开户银行：                               开户银行： </w:t>
      </w:r>
    </w:p>
    <w:p>
      <w:pPr>
        <w:autoSpaceDE w:val="0"/>
        <w:autoSpaceDN w:val="0"/>
        <w:spacing w:line="560" w:lineRule="exact"/>
        <w:rPr>
          <w:rFonts w:hint="eastAsia" w:ascii="宋体" w:hAnsi="宋体" w:eastAsia="宋体" w:cs="宋体"/>
          <w:sz w:val="24"/>
        </w:rPr>
      </w:pPr>
      <w:r>
        <w:rPr>
          <w:rFonts w:hint="eastAsia" w:ascii="宋体" w:hAnsi="宋体" w:eastAsia="宋体" w:cs="宋体"/>
          <w:sz w:val="24"/>
        </w:rPr>
        <w:t xml:space="preserve">开户名称：                               开户名称： </w:t>
      </w:r>
    </w:p>
    <w:p>
      <w:pPr>
        <w:spacing w:after="120" w:afterLines="50" w:line="360" w:lineRule="auto"/>
        <w:jc w:val="center"/>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center"/>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both"/>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center"/>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center"/>
        <w:outlineLvl w:val="0"/>
        <w:rPr>
          <w:rFonts w:hint="eastAsia" w:ascii="宋体" w:hAnsi="宋体" w:cs="宋体"/>
          <w:b/>
          <w:color w:val="000000" w:themeColor="text1"/>
          <w:sz w:val="36"/>
          <w:szCs w:val="20"/>
          <w14:textFill>
            <w14:solidFill>
              <w14:schemeClr w14:val="tx1"/>
            </w14:solidFill>
          </w14:textFill>
        </w:rPr>
      </w:pPr>
    </w:p>
    <w:p>
      <w:pPr>
        <w:spacing w:after="120" w:afterLines="50" w:line="360" w:lineRule="auto"/>
        <w:jc w:val="center"/>
        <w:outlineLvl w:val="0"/>
        <w:rPr>
          <w:rFonts w:ascii="宋体" w:hAnsi="宋体" w:cs="宋体"/>
          <w:b/>
          <w:color w:val="000000" w:themeColor="text1"/>
          <w:sz w:val="36"/>
          <w:szCs w:val="20"/>
          <w14:textFill>
            <w14:solidFill>
              <w14:schemeClr w14:val="tx1"/>
            </w14:solidFill>
          </w14:textFill>
        </w:rPr>
      </w:pPr>
      <w:r>
        <w:rPr>
          <w:rFonts w:hint="eastAsia" w:ascii="宋体" w:hAnsi="宋体" w:cs="宋体"/>
          <w:b/>
          <w:color w:val="000000" w:themeColor="text1"/>
          <w:sz w:val="36"/>
          <w:szCs w:val="20"/>
          <w14:textFill>
            <w14:solidFill>
              <w14:schemeClr w14:val="tx1"/>
            </w14:solidFill>
          </w14:textFill>
        </w:rPr>
        <w:t>第六部分</w:t>
      </w:r>
      <w:bookmarkEnd w:id="389"/>
      <w:r>
        <w:rPr>
          <w:rFonts w:hint="eastAsia" w:ascii="宋体" w:hAnsi="宋体" w:cs="宋体"/>
          <w:b/>
          <w:color w:val="000000" w:themeColor="text1"/>
          <w:sz w:val="36"/>
          <w:szCs w:val="20"/>
          <w14:textFill>
            <w14:solidFill>
              <w14:schemeClr w14:val="tx1"/>
            </w14:solidFill>
          </w14:textFill>
        </w:rPr>
        <w:t xml:space="preserve"> </w:t>
      </w:r>
      <w:bookmarkEnd w:id="390"/>
      <w:r>
        <w:rPr>
          <w:rFonts w:hint="eastAsia" w:ascii="宋体" w:hAnsi="宋体" w:cs="宋体"/>
          <w:b/>
          <w:color w:val="000000" w:themeColor="text1"/>
          <w:sz w:val="36"/>
          <w:szCs w:val="20"/>
          <w14:textFill>
            <w14:solidFill>
              <w14:schemeClr w14:val="tx1"/>
            </w14:solidFill>
          </w14:textFill>
        </w:rPr>
        <w:t>应提交的有关格式范例</w:t>
      </w:r>
    </w:p>
    <w:p>
      <w:pPr>
        <w:pStyle w:val="962"/>
        <w:ind w:left="0"/>
        <w:jc w:val="both"/>
        <w:outlineLvl w:val="1"/>
        <w:rPr>
          <w:rFonts w:cs="宋体"/>
          <w:sz w:val="36"/>
          <w:szCs w:val="36"/>
        </w:rPr>
      </w:pPr>
      <w:r>
        <w:rPr>
          <w:rFonts w:hint="eastAsia" w:cs="宋体"/>
          <w:sz w:val="36"/>
          <w:szCs w:val="36"/>
        </w:rPr>
        <w:t>投标文件封面格式：</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 xml:space="preserve">                                                    </w:t>
      </w:r>
    </w:p>
    <w:p>
      <w:pPr>
        <w:snapToGrid w:val="0"/>
        <w:spacing w:line="360" w:lineRule="auto"/>
        <w:ind w:firstLine="803" w:firstLineChars="200"/>
        <w:jc w:val="right"/>
        <w:rPr>
          <w:rFonts w:ascii="宋体" w:hAnsi="宋体" w:cs="宋体"/>
          <w:b/>
          <w:bCs/>
          <w:color w:val="000000"/>
          <w:sz w:val="40"/>
          <w:szCs w:val="40"/>
        </w:rPr>
      </w:pPr>
      <w:r>
        <w:rPr>
          <w:rFonts w:hint="eastAsia" w:ascii="宋体" w:hAnsi="宋体" w:cs="宋体"/>
          <w:b/>
          <w:bCs/>
          <w:color w:val="000000"/>
          <w:sz w:val="40"/>
          <w:szCs w:val="40"/>
        </w:rPr>
        <w:t>正本</w:t>
      </w:r>
    </w:p>
    <w:p>
      <w:pPr>
        <w:snapToGrid w:val="0"/>
        <w:spacing w:line="360" w:lineRule="auto"/>
        <w:ind w:firstLine="800" w:firstLineChars="200"/>
        <w:jc w:val="center"/>
        <w:rPr>
          <w:rFonts w:ascii="宋体" w:hAnsi="宋体" w:cs="宋体"/>
          <w:bCs/>
          <w:color w:val="000000"/>
          <w:sz w:val="40"/>
          <w:szCs w:val="40"/>
        </w:rPr>
      </w:pPr>
    </w:p>
    <w:p>
      <w:pPr>
        <w:snapToGrid w:val="0"/>
        <w:spacing w:after="240" w:afterLines="100" w:line="360" w:lineRule="auto"/>
        <w:ind w:firstLine="960" w:firstLineChars="200"/>
        <w:jc w:val="center"/>
        <w:rPr>
          <w:rFonts w:ascii="宋体" w:hAnsi="宋体" w:cs="宋体"/>
          <w:bCs/>
          <w:color w:val="000000"/>
          <w:sz w:val="48"/>
          <w:szCs w:val="48"/>
        </w:rPr>
      </w:pPr>
      <w:r>
        <w:rPr>
          <w:rFonts w:hint="eastAsia" w:ascii="宋体" w:hAnsi="宋体" w:cs="宋体"/>
          <w:bCs/>
          <w:color w:val="000000"/>
          <w:sz w:val="48"/>
          <w:szCs w:val="48"/>
        </w:rPr>
        <w:t>×××（投标人名称）</w:t>
      </w:r>
    </w:p>
    <w:p>
      <w:pPr>
        <w:snapToGrid w:val="0"/>
        <w:spacing w:line="360" w:lineRule="auto"/>
        <w:ind w:firstLine="800" w:firstLineChars="200"/>
        <w:jc w:val="center"/>
        <w:rPr>
          <w:rFonts w:ascii="宋体" w:hAnsi="宋体" w:cs="宋体"/>
          <w:bCs/>
          <w:color w:val="000000"/>
          <w:sz w:val="40"/>
          <w:szCs w:val="40"/>
        </w:rPr>
      </w:pPr>
      <w:r>
        <w:rPr>
          <w:rFonts w:hint="eastAsia" w:ascii="宋体" w:hAnsi="宋体" w:cs="宋体"/>
          <w:bCs/>
          <w:color w:val="000000"/>
          <w:sz w:val="40"/>
          <w:szCs w:val="40"/>
        </w:rPr>
        <w:t>资格文件、商务技术文件、报价文件</w:t>
      </w:r>
    </w:p>
    <w:p>
      <w:pPr>
        <w:rPr>
          <w:rFonts w:ascii="宋体" w:hAnsi="宋体" w:cs="宋体"/>
        </w:rPr>
      </w:pPr>
    </w:p>
    <w:p>
      <w:pPr>
        <w:rPr>
          <w:rFonts w:ascii="宋体" w:hAnsi="宋体" w:cs="宋体"/>
        </w:rPr>
      </w:pPr>
    </w:p>
    <w:p>
      <w:pPr>
        <w:rPr>
          <w:rFonts w:ascii="宋体" w:hAnsi="宋体" w:cs="宋体"/>
        </w:rPr>
      </w:pPr>
    </w:p>
    <w:p>
      <w:pPr>
        <w:pStyle w:val="18"/>
        <w:rPr>
          <w:rFonts w:cs="宋体"/>
        </w:rPr>
      </w:pPr>
    </w:p>
    <w:p>
      <w:pPr>
        <w:rPr>
          <w:rFonts w:ascii="宋体" w:hAnsi="宋体" w:cs="宋体"/>
        </w:rPr>
      </w:pPr>
    </w:p>
    <w:p>
      <w:pPr>
        <w:pStyle w:val="18"/>
        <w:rPr>
          <w:rFonts w:cs="宋体"/>
        </w:rPr>
      </w:pPr>
    </w:p>
    <w:p>
      <w:pPr>
        <w:pStyle w:val="4"/>
        <w:ind w:left="0" w:firstLine="0"/>
        <w:rPr>
          <w:rFonts w:ascii="宋体" w:hAnsi="宋体" w:cs="宋体"/>
        </w:rPr>
      </w:pPr>
    </w:p>
    <w:p>
      <w:pPr>
        <w:rPr>
          <w:rFonts w:ascii="宋体" w:hAnsi="宋体" w:cs="宋体"/>
        </w:rPr>
      </w:pPr>
    </w:p>
    <w:p>
      <w:pPr>
        <w:snapToGrid w:val="0"/>
        <w:spacing w:before="240" w:beforeLines="100" w:after="240" w:afterLines="100"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项目名称：</w:t>
      </w:r>
    </w:p>
    <w:p>
      <w:pPr>
        <w:snapToGrid w:val="0"/>
        <w:spacing w:before="240" w:beforeLines="100" w:after="240" w:afterLines="100"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项目编号：</w:t>
      </w:r>
    </w:p>
    <w:p>
      <w:pPr>
        <w:snapToGrid w:val="0"/>
        <w:spacing w:before="240" w:beforeLines="100" w:after="240" w:afterLines="100"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投标人名称（盖章）：</w:t>
      </w:r>
    </w:p>
    <w:p>
      <w:pPr>
        <w:snapToGrid w:val="0"/>
        <w:spacing w:before="240" w:beforeLines="100" w:after="240" w:afterLines="100"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投标人地址：</w:t>
      </w:r>
    </w:p>
    <w:p>
      <w:pPr>
        <w:snapToGri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年  月  日</w:t>
      </w:r>
    </w:p>
    <w:p>
      <w:pPr>
        <w:pStyle w:val="3"/>
        <w:rPr>
          <w:rFonts w:ascii="宋体" w:hAnsi="宋体" w:eastAsia="宋体" w:cs="宋体"/>
          <w:color w:val="000000"/>
          <w:sz w:val="28"/>
          <w:szCs w:val="28"/>
        </w:rPr>
      </w:pPr>
    </w:p>
    <w:p>
      <w:pPr>
        <w:rPr>
          <w:rFonts w:ascii="宋体" w:hAnsi="宋体" w:cs="宋体"/>
        </w:rPr>
      </w:pPr>
    </w:p>
    <w:p>
      <w:pPr>
        <w:spacing w:line="360" w:lineRule="auto"/>
        <w:jc w:val="center"/>
        <w:outlineLvl w:val="0"/>
        <w:rPr>
          <w:rFonts w:hint="eastAsia" w:ascii="宋体" w:hAnsi="宋体" w:cs="宋体"/>
          <w:b/>
          <w:color w:val="000000" w:themeColor="text1"/>
          <w:kern w:val="0"/>
          <w:sz w:val="36"/>
          <w:szCs w:val="36"/>
          <w14:textFill>
            <w14:solidFill>
              <w14:schemeClr w14:val="tx1"/>
            </w14:solidFill>
          </w14:textFill>
        </w:rPr>
      </w:pPr>
    </w:p>
    <w:p>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资格文件部分</w:t>
      </w:r>
    </w:p>
    <w:p>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2"/>
          <w:szCs w:val="22"/>
        </w:rPr>
      </w:pPr>
      <w:r>
        <w:rPr>
          <w:rFonts w:hint="eastAsia" w:ascii="宋体" w:hAnsi="宋体" w:cs="宋体"/>
          <w:sz w:val="22"/>
          <w:szCs w:val="22"/>
        </w:rPr>
        <w:t>（1）提供有效的营业执照副本并加盖公章…………………………………………（页码）</w:t>
      </w:r>
    </w:p>
    <w:p>
      <w:pPr>
        <w:snapToGrid w:val="0"/>
        <w:spacing w:line="360" w:lineRule="auto"/>
        <w:rPr>
          <w:rFonts w:hint="eastAsia" w:ascii="宋体" w:hAnsi="宋体" w:cs="宋体"/>
          <w:sz w:val="22"/>
          <w:szCs w:val="22"/>
        </w:rPr>
      </w:pPr>
      <w:r>
        <w:rPr>
          <w:rFonts w:hint="eastAsia" w:ascii="宋体" w:hAnsi="宋体" w:cs="宋体"/>
          <w:sz w:val="22"/>
          <w:szCs w:val="22"/>
        </w:rPr>
        <w:t>（2）符合参加政府采购活动应当具备的一般条件的承诺函………………………（页码）</w:t>
      </w:r>
    </w:p>
    <w:p>
      <w:pPr>
        <w:snapToGrid w:val="0"/>
        <w:spacing w:line="360" w:lineRule="auto"/>
        <w:rPr>
          <w:rFonts w:ascii="宋体" w:hAnsi="宋体" w:cs="宋体"/>
          <w:sz w:val="22"/>
          <w:szCs w:val="22"/>
        </w:rPr>
      </w:pPr>
      <w:r>
        <w:rPr>
          <w:rFonts w:hint="eastAsia" w:ascii="宋体" w:hAnsi="宋体" w:cs="宋体"/>
          <w:sz w:val="22"/>
          <w:szCs w:val="22"/>
        </w:rPr>
        <w:t>（3）联合协议（如有）………………………………………………………………（页码）</w:t>
      </w:r>
    </w:p>
    <w:p>
      <w:pPr>
        <w:snapToGrid w:val="0"/>
        <w:spacing w:line="360" w:lineRule="auto"/>
        <w:rPr>
          <w:rFonts w:ascii="宋体" w:hAnsi="宋体" w:cs="宋体"/>
          <w:sz w:val="22"/>
          <w:szCs w:val="22"/>
        </w:rPr>
      </w:pPr>
      <w:r>
        <w:rPr>
          <w:rFonts w:hint="eastAsia" w:ascii="宋体" w:hAnsi="宋体" w:cs="宋体"/>
          <w:sz w:val="22"/>
          <w:szCs w:val="22"/>
        </w:rPr>
        <w:t>（4）落实政府采购政策需满足的资格要求…………………………………………（页码）</w:t>
      </w:r>
    </w:p>
    <w:p>
      <w:pPr>
        <w:snapToGrid w:val="0"/>
        <w:spacing w:line="360" w:lineRule="auto"/>
        <w:rPr>
          <w:rFonts w:ascii="宋体" w:hAnsi="宋体" w:cs="宋体"/>
          <w:sz w:val="22"/>
          <w:szCs w:val="22"/>
        </w:rPr>
      </w:pPr>
      <w:r>
        <w:rPr>
          <w:rFonts w:hint="eastAsia" w:ascii="宋体" w:hAnsi="宋体" w:cs="宋体"/>
          <w:sz w:val="22"/>
          <w:szCs w:val="22"/>
        </w:rPr>
        <w:t>（5）本项目的特定资格要求（如有） ……………………………………………</w:t>
      </w:r>
      <w:r>
        <w:rPr>
          <w:rFonts w:hint="eastAsia" w:ascii="宋体" w:hAnsi="宋体" w:cs="宋体"/>
          <w:sz w:val="22"/>
          <w:szCs w:val="22"/>
          <w:lang w:val="en-US" w:eastAsia="zh-CN"/>
        </w:rPr>
        <w:t xml:space="preserve"> </w:t>
      </w:r>
      <w:r>
        <w:rPr>
          <w:rFonts w:hint="eastAsia" w:ascii="宋体" w:hAnsi="宋体" w:cs="宋体"/>
          <w:sz w:val="22"/>
          <w:szCs w:val="22"/>
        </w:rPr>
        <w:t>（页码）</w:t>
      </w:r>
    </w:p>
    <w:p>
      <w:pPr>
        <w:spacing w:line="360" w:lineRule="auto"/>
        <w:ind w:firstLine="480" w:firstLineChars="200"/>
        <w:rPr>
          <w:rFonts w:ascii="宋体" w:hAnsi="宋体" w:cs="宋体"/>
          <w:color w:val="000000" w:themeColor="text1"/>
          <w:sz w:val="24"/>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br w:type="page"/>
      </w:r>
      <w:r>
        <w:rPr>
          <w:rFonts w:hint="eastAsia" w:ascii="宋体" w:hAnsi="宋体" w:cs="宋体"/>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（一）具备《中华人民共和国政府采购法》第二十二条第一款规定的条件：</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（三）不存在以下情况：</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pStyle w:val="4"/>
        <w:rPr>
          <w:rFonts w:ascii="宋体" w:hAnsi="宋体" w:cs="宋体"/>
          <w:color w:val="000000" w:themeColor="text1"/>
          <w:sz w:val="24"/>
          <w14:textFill>
            <w14:solidFill>
              <w14:schemeClr w14:val="tx1"/>
            </w14:solidFill>
          </w14:textFill>
        </w:rPr>
      </w:pPr>
    </w:p>
    <w:p>
      <w:pPr>
        <w:rPr>
          <w:rFonts w:ascii="宋体" w:hAnsi="宋体" w:cs="宋体"/>
        </w:rPr>
      </w:pPr>
    </w:p>
    <w:p>
      <w:pPr>
        <w:snapToGrid w:val="0"/>
        <w:spacing w:line="360" w:lineRule="auto"/>
        <w:ind w:firstLine="5520" w:firstLineChars="23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投标人名称(电子签名)：</w:t>
      </w:r>
    </w:p>
    <w:p>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 xml:space="preserve">：  年  </w:t>
      </w:r>
      <w:r>
        <w:rPr>
          <w:rFonts w:hint="eastAsia" w:ascii="宋体" w:hAnsi="宋体" w:cs="宋体"/>
          <w:color w:val="000000" w:themeColor="text1"/>
          <w:kern w:val="0"/>
          <w:sz w:val="24"/>
          <w:lang w:val="zh-CN"/>
          <w14:textFill>
            <w14:solidFill>
              <w14:schemeClr w14:val="tx1"/>
            </w14:solidFill>
          </w14:textFill>
        </w:rPr>
        <w:t>月</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日</w:t>
      </w: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pStyle w:val="3"/>
      </w:pPr>
    </w:p>
    <w:p>
      <w:pPr>
        <w:widowControl/>
        <w:spacing w:line="360" w:lineRule="auto"/>
        <w:rPr>
          <w:rFonts w:ascii="宋体" w:hAnsi="宋体" w:cs="宋体"/>
          <w:b/>
          <w:color w:val="000000" w:themeColor="text1"/>
          <w:kern w:val="0"/>
          <w:sz w:val="32"/>
          <w:szCs w:val="32"/>
          <w14:textFill>
            <w14:solidFill>
              <w14:schemeClr w14:val="tx1"/>
            </w14:solidFill>
          </w14:textFill>
        </w:rPr>
      </w:pPr>
    </w:p>
    <w:p>
      <w:pPr>
        <w:pStyle w:val="36"/>
        <w:rPr>
          <w:rFonts w:hAnsi="宋体" w:cs="宋体"/>
        </w:rPr>
      </w:pPr>
    </w:p>
    <w:p/>
    <w:p>
      <w:pPr>
        <w:pStyle w:val="36"/>
        <w:rPr>
          <w:rFonts w:hAnsi="宋体" w:cs="宋体"/>
        </w:rPr>
      </w:pPr>
    </w:p>
    <w:p>
      <w:pPr>
        <w:rPr>
          <w:rFonts w:ascii="宋体" w:hAnsi="宋体" w:cs="宋体"/>
          <w:color w:val="000000" w:themeColor="text1"/>
          <w14:textFill>
            <w14:solidFill>
              <w14:schemeClr w14:val="tx1"/>
            </w14:solidFill>
          </w14:textFill>
        </w:rPr>
      </w:pPr>
    </w:p>
    <w:p>
      <w:pPr>
        <w:numPr>
          <w:ilvl w:val="0"/>
          <w:numId w:val="0"/>
        </w:numPr>
        <w:snapToGrid w:val="0"/>
        <w:spacing w:line="360" w:lineRule="auto"/>
        <w:ind w:right="480" w:rightChars="0"/>
        <w:jc w:val="center"/>
        <w:rPr>
          <w:rFonts w:hint="eastAsia" w:ascii="宋体" w:hAnsi="宋体" w:eastAsia="宋体" w:cs="宋体"/>
          <w:b/>
          <w:kern w:val="0"/>
          <w:sz w:val="32"/>
          <w:szCs w:val="32"/>
        </w:rPr>
      </w:pPr>
      <w:r>
        <w:rPr>
          <w:rFonts w:hint="eastAsia" w:ascii="宋体" w:hAnsi="宋体" w:eastAsia="宋体" w:cs="宋体"/>
          <w:b/>
          <w:kern w:val="0"/>
          <w:sz w:val="32"/>
          <w:szCs w:val="32"/>
          <w:lang w:eastAsia="zh-CN"/>
        </w:rPr>
        <w:t>二、</w:t>
      </w:r>
      <w:r>
        <w:rPr>
          <w:rFonts w:hint="eastAsia" w:ascii="宋体" w:hAnsi="宋体" w:eastAsia="宋体" w:cs="宋体"/>
          <w:b/>
          <w:kern w:val="0"/>
          <w:sz w:val="32"/>
          <w:szCs w:val="32"/>
        </w:rPr>
        <w:t>联合协议（</w:t>
      </w:r>
      <w:r>
        <w:rPr>
          <w:rFonts w:hint="eastAsia" w:ascii="宋体" w:hAnsi="宋体" w:eastAsia="宋体" w:cs="宋体"/>
          <w:b/>
          <w:kern w:val="0"/>
          <w:sz w:val="32"/>
          <w:szCs w:val="32"/>
          <w:lang w:eastAsia="zh-CN"/>
        </w:rPr>
        <w:t>如有</w:t>
      </w:r>
      <w:r>
        <w:rPr>
          <w:rFonts w:hint="eastAsia" w:ascii="宋体" w:hAnsi="宋体" w:eastAsia="宋体" w:cs="宋体"/>
          <w:b/>
          <w:kern w:val="0"/>
          <w:sz w:val="32"/>
          <w:szCs w:val="32"/>
        </w:rPr>
        <w:t>）</w:t>
      </w:r>
    </w:p>
    <w:p>
      <w:pPr>
        <w:widowControl/>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[以联合体形式投标的，提供联合协议（附件5）；本项目不接受联合体投标或者投标人不以联合体形式投标的，则不需要提供）]</w:t>
      </w:r>
    </w:p>
    <w:p>
      <w:pPr>
        <w:numPr>
          <w:ilvl w:val="0"/>
          <w:numId w:val="0"/>
        </w:numPr>
        <w:snapToGrid w:val="0"/>
        <w:spacing w:line="360" w:lineRule="auto"/>
        <w:ind w:right="480" w:rightChars="0"/>
        <w:jc w:val="cente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pStyle w:val="3"/>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lang w:val="en-US" w:eastAsia="zh-CN"/>
        </w:rPr>
      </w:pPr>
    </w:p>
    <w:p>
      <w:pPr>
        <w:numPr>
          <w:ilvl w:val="0"/>
          <w:numId w:val="0"/>
        </w:numPr>
        <w:snapToGrid w:val="0"/>
        <w:spacing w:line="360" w:lineRule="auto"/>
        <w:ind w:right="480" w:rightChars="0"/>
        <w:jc w:val="center"/>
        <w:rPr>
          <w:rFonts w:hint="eastAsia" w:ascii="宋体" w:hAnsi="宋体" w:cs="宋体"/>
          <w:b/>
          <w:color w:val="000000" w:themeColor="text1"/>
          <w:kern w:val="0"/>
          <w:sz w:val="32"/>
          <w:szCs w:val="32"/>
          <w:lang w:val="en-US" w:eastAsia="zh-CN"/>
          <w14:textFill>
            <w14:solidFill>
              <w14:schemeClr w14:val="tx1"/>
            </w14:solidFill>
          </w14:textFill>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rPr>
        <w:t>三、落实政府采购政策需满足的资格要求</w:t>
      </w:r>
    </w:p>
    <w:p>
      <w:pPr>
        <w:spacing w:line="360" w:lineRule="auto"/>
        <w:rPr>
          <w:rFonts w:hint="eastAsia" w:ascii="宋体" w:hAnsi="宋体" w:eastAsia="宋体" w:cs="宋体"/>
          <w:sz w:val="24"/>
        </w:rPr>
      </w:pPr>
      <w:r>
        <w:rPr>
          <w:rFonts w:hint="eastAsia" w:ascii="宋体" w:hAnsi="宋体" w:eastAsia="宋体" w:cs="宋体"/>
          <w:sz w:val="24"/>
        </w:rPr>
        <w:t>（根据招标公告落实政府采购政策需满足的资格要求选择提供相应的材料；未要求的，无需提供）</w:t>
      </w:r>
    </w:p>
    <w:p>
      <w:pPr>
        <w:snapToGrid w:val="0"/>
        <w:spacing w:before="50" w:after="50" w:line="360" w:lineRule="auto"/>
        <w:ind w:firstLine="470" w:firstLineChars="196"/>
        <w:jc w:val="left"/>
        <w:rPr>
          <w:rFonts w:cs="仿宋" w:asciiTheme="minorEastAsia" w:hAnsiTheme="minorEastAsia" w:eastAsiaTheme="minorEastAsia"/>
          <w:b w:val="0"/>
          <w:bCs/>
          <w:sz w:val="24"/>
        </w:rPr>
      </w:pPr>
      <w:r>
        <w:rPr>
          <w:rFonts w:hint="eastAsia" w:cs="仿宋" w:asciiTheme="minorEastAsia" w:hAnsiTheme="minorEastAsia" w:eastAsiaTheme="minorEastAsia"/>
          <w:b w:val="0"/>
          <w:bCs/>
          <w:sz w:val="24"/>
        </w:rPr>
        <w:t>A.专门面向中小企业，服务全部由符合政策要求的中小企业（或小微企业）承接的，提供相应的中小企业声明函（附件</w:t>
      </w:r>
      <w:r>
        <w:rPr>
          <w:rFonts w:hint="eastAsia" w:cs="仿宋" w:asciiTheme="minorEastAsia" w:hAnsiTheme="minorEastAsia" w:eastAsiaTheme="minorEastAsia"/>
          <w:b w:val="0"/>
          <w:bCs/>
          <w:sz w:val="24"/>
          <w:lang w:val="en-US" w:eastAsia="zh-CN"/>
        </w:rPr>
        <w:t>6</w:t>
      </w:r>
      <w:r>
        <w:rPr>
          <w:rFonts w:hint="eastAsia" w:cs="仿宋" w:asciiTheme="minorEastAsia" w:hAnsiTheme="minorEastAsia" w:eastAsiaTheme="minorEastAsia"/>
          <w:b w:val="0"/>
          <w:bCs/>
          <w:sz w:val="24"/>
        </w:rPr>
        <w:t xml:space="preserve">）。 </w:t>
      </w:r>
    </w:p>
    <w:p>
      <w:pPr>
        <w:spacing w:line="360" w:lineRule="auto"/>
        <w:rPr>
          <w:rFonts w:hint="eastAsia" w:ascii="宋体" w:hAnsi="宋体" w:eastAsia="宋体" w:cs="宋体"/>
          <w:sz w:val="24"/>
        </w:rPr>
      </w:pPr>
    </w:p>
    <w:p>
      <w:pPr>
        <w:widowControl/>
        <w:numPr>
          <w:ilvl w:val="0"/>
          <w:numId w:val="5"/>
        </w:numPr>
        <w:spacing w:line="360" w:lineRule="auto"/>
        <w:ind w:firstLine="470" w:firstLineChars="196"/>
        <w:jc w:val="left"/>
        <w:rPr>
          <w:rFonts w:hint="eastAsia" w:ascii="宋体" w:hAnsi="宋体" w:eastAsia="宋体" w:cs="宋体"/>
          <w:sz w:val="24"/>
        </w:rPr>
      </w:pPr>
      <w:r>
        <w:rPr>
          <w:rFonts w:hint="eastAsia" w:ascii="宋体" w:hAnsi="宋体" w:eastAsia="宋体" w:cs="宋体"/>
          <w:sz w:val="24"/>
        </w:rPr>
        <w:t>要求以联合体形式参加的，提供联合协议（附件5）和中小企业声明函（附件</w:t>
      </w:r>
      <w:r>
        <w:rPr>
          <w:rFonts w:hint="eastAsia" w:ascii="宋体" w:hAnsi="宋体" w:eastAsia="宋体" w:cs="宋体"/>
          <w:sz w:val="24"/>
          <w:lang w:val="en-US" w:eastAsia="zh-CN"/>
        </w:rPr>
        <w:t>6</w:t>
      </w:r>
      <w:r>
        <w:rPr>
          <w:rFonts w:hint="eastAsia" w:ascii="宋体" w:hAnsi="宋体" w:eastAsia="宋体" w:cs="宋体"/>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pacing w:line="360" w:lineRule="auto"/>
        <w:ind w:right="420"/>
        <w:jc w:val="cente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widowControl/>
        <w:spacing w:line="360" w:lineRule="auto"/>
        <w:jc w:val="both"/>
        <w:rPr>
          <w:rFonts w:hint="eastAsia" w:ascii="宋体" w:hAnsi="宋体" w:eastAsia="宋体" w:cs="宋体"/>
          <w:b/>
          <w:kern w:val="0"/>
          <w:sz w:val="32"/>
          <w:szCs w:val="32"/>
        </w:rPr>
      </w:pPr>
    </w:p>
    <w:p>
      <w:pPr>
        <w:widowControl/>
        <w:spacing w:line="360" w:lineRule="auto"/>
        <w:ind w:left="150"/>
        <w:jc w:val="center"/>
        <w:rPr>
          <w:rFonts w:hint="eastAsia" w:ascii="宋体" w:hAnsi="宋体" w:eastAsia="宋体" w:cs="宋体"/>
          <w:b/>
          <w:kern w:val="0"/>
          <w:sz w:val="32"/>
          <w:szCs w:val="32"/>
        </w:rPr>
      </w:pPr>
      <w:r>
        <w:rPr>
          <w:rFonts w:hint="eastAsia" w:ascii="宋体" w:hAnsi="宋体" w:eastAsia="宋体" w:cs="宋体"/>
          <w:b/>
          <w:kern w:val="0"/>
          <w:sz w:val="32"/>
          <w:szCs w:val="32"/>
        </w:rPr>
        <w:t>四、本项目的特定资格要求</w:t>
      </w:r>
    </w:p>
    <w:p>
      <w:pPr>
        <w:spacing w:line="360" w:lineRule="auto"/>
        <w:jc w:val="center"/>
        <w:rPr>
          <w:rFonts w:hint="eastAsia" w:ascii="宋体" w:hAnsi="宋体" w:eastAsia="宋体" w:cs="宋体"/>
          <w:sz w:val="24"/>
        </w:rPr>
      </w:pPr>
      <w:r>
        <w:rPr>
          <w:rFonts w:hint="eastAsia" w:ascii="宋体" w:hAnsi="宋体" w:eastAsia="宋体" w:cs="宋体"/>
          <w:sz w:val="24"/>
        </w:rPr>
        <w:t>（根据招标公告本项目的特定资格要求提供相应的材料；未要求的，无需提供）</w:t>
      </w:r>
    </w:p>
    <w:p>
      <w:pPr>
        <w:pStyle w:val="27"/>
        <w:rPr>
          <w:rFonts w:hAnsi="宋体" w:cs="宋体"/>
          <w:b/>
          <w:color w:val="000000" w:themeColor="text1"/>
          <w:kern w:val="0"/>
          <w:sz w:val="36"/>
          <w:szCs w:val="36"/>
          <w14:textFill>
            <w14:solidFill>
              <w14:schemeClr w14:val="tx1"/>
            </w14:solidFill>
          </w14:textFill>
        </w:rPr>
      </w:pPr>
    </w:p>
    <w:p>
      <w:pPr>
        <w:pStyle w:val="28"/>
        <w:rPr>
          <w:rFonts w:ascii="宋体" w:hAnsi="宋体" w:cs="宋体"/>
          <w:b/>
          <w:color w:val="000000" w:themeColor="text1"/>
          <w:kern w:val="0"/>
          <w:sz w:val="36"/>
          <w:szCs w:val="36"/>
          <w14:textFill>
            <w14:solidFill>
              <w14:schemeClr w14:val="tx1"/>
            </w14:solidFill>
          </w14:textFill>
        </w:rPr>
      </w:pPr>
    </w:p>
    <w:p>
      <w:pPr>
        <w:rPr>
          <w:rFonts w:ascii="宋体" w:hAnsi="宋体" w:cs="宋体"/>
          <w:b/>
          <w:color w:val="000000" w:themeColor="text1"/>
          <w:kern w:val="0"/>
          <w:sz w:val="36"/>
          <w:szCs w:val="36"/>
          <w14:textFill>
            <w14:solidFill>
              <w14:schemeClr w14:val="tx1"/>
            </w14:solidFill>
          </w14:textFill>
        </w:rPr>
      </w:pPr>
    </w:p>
    <w:p>
      <w:pPr>
        <w:pStyle w:val="27"/>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3"/>
        <w:rPr>
          <w:rFonts w:hAnsi="宋体" w:cs="宋体"/>
          <w:b/>
          <w:color w:val="000000" w:themeColor="text1"/>
          <w:kern w:val="0"/>
          <w:sz w:val="36"/>
          <w:szCs w:val="36"/>
          <w14:textFill>
            <w14:solidFill>
              <w14:schemeClr w14:val="tx1"/>
            </w14:solidFill>
          </w14:textFill>
        </w:rPr>
      </w:pPr>
    </w:p>
    <w:p>
      <w:pPr>
        <w:rPr>
          <w:rFonts w:hAnsi="宋体" w:cs="宋体"/>
          <w:b/>
          <w:color w:val="000000" w:themeColor="text1"/>
          <w:kern w:val="0"/>
          <w:sz w:val="36"/>
          <w:szCs w:val="36"/>
          <w14:textFill>
            <w14:solidFill>
              <w14:schemeClr w14:val="tx1"/>
            </w14:solidFill>
          </w14:textFill>
        </w:rPr>
      </w:pPr>
    </w:p>
    <w:p>
      <w:pPr>
        <w:pStyle w:val="27"/>
        <w:ind w:left="0" w:leftChars="0" w:firstLine="0" w:firstLineChars="0"/>
        <w:rPr>
          <w:rFonts w:hAnsi="宋体" w:cs="宋体"/>
          <w:b/>
          <w:color w:val="000000" w:themeColor="text1"/>
          <w:kern w:val="0"/>
          <w:sz w:val="36"/>
          <w:szCs w:val="36"/>
          <w14:textFill>
            <w14:solidFill>
              <w14:schemeClr w14:val="tx1"/>
            </w14:solidFill>
          </w14:textFill>
        </w:rPr>
      </w:pPr>
    </w:p>
    <w:p>
      <w:pPr>
        <w:pStyle w:val="28"/>
      </w:pPr>
    </w:p>
    <w:p>
      <w:pPr>
        <w:spacing w:line="360" w:lineRule="auto"/>
        <w:ind w:right="420"/>
        <w:jc w:val="center"/>
        <w:rPr>
          <w:rFonts w:hint="eastAsia"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 xml:space="preserve"> </w:t>
      </w:r>
    </w:p>
    <w:p>
      <w:pPr>
        <w:spacing w:line="360" w:lineRule="auto"/>
        <w:ind w:right="420"/>
        <w:jc w:val="center"/>
        <w:rPr>
          <w:rFonts w:hint="eastAsia" w:ascii="宋体" w:hAnsi="宋体" w:cs="宋体"/>
          <w:b/>
          <w:color w:val="000000" w:themeColor="text1"/>
          <w:kern w:val="0"/>
          <w:sz w:val="36"/>
          <w:szCs w:val="36"/>
          <w14:textFill>
            <w14:solidFill>
              <w14:schemeClr w14:val="tx1"/>
            </w14:solidFill>
          </w14:textFill>
        </w:rPr>
      </w:pPr>
    </w:p>
    <w:p>
      <w:pPr>
        <w:spacing w:line="360" w:lineRule="auto"/>
        <w:ind w:right="420"/>
        <w:jc w:val="center"/>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商务技术文件部分</w:t>
      </w:r>
    </w:p>
    <w:p>
      <w:pPr>
        <w:spacing w:line="360" w:lineRule="auto"/>
        <w:jc w:val="center"/>
        <w:outlineLvl w:val="0"/>
        <w:rPr>
          <w:rFonts w:ascii="宋体" w:hAnsi="宋体" w:cs="宋体"/>
          <w:b/>
          <w:color w:val="000000" w:themeColor="text1"/>
          <w:kern w:val="0"/>
          <w:sz w:val="24"/>
          <w14:textFill>
            <w14:solidFill>
              <w14:schemeClr w14:val="tx1"/>
            </w14:solidFill>
          </w14:textFill>
        </w:rPr>
      </w:pPr>
    </w:p>
    <w:p>
      <w:pPr>
        <w:spacing w:line="360" w:lineRule="auto"/>
        <w:jc w:val="center"/>
        <w:outlineLvl w:val="0"/>
        <w:rPr>
          <w:rFonts w:ascii="宋体" w:hAnsi="宋体" w:cs="宋体"/>
          <w:b/>
          <w:color w:val="000000" w:themeColor="text1"/>
          <w:kern w:val="0"/>
          <w:sz w:val="44"/>
          <w:szCs w:val="44"/>
          <w14:textFill>
            <w14:solidFill>
              <w14:schemeClr w14:val="tx1"/>
            </w14:solidFill>
          </w14:textFill>
        </w:rPr>
      </w:pPr>
      <w:r>
        <w:rPr>
          <w:rFonts w:hint="eastAsia" w:ascii="宋体" w:hAnsi="宋体" w:cs="宋体"/>
          <w:b/>
          <w:color w:val="000000" w:themeColor="text1"/>
          <w:kern w:val="0"/>
          <w:sz w:val="44"/>
          <w:szCs w:val="44"/>
          <w14:textFill>
            <w14:solidFill>
              <w14:schemeClr w14:val="tx1"/>
            </w14:solidFill>
          </w14:textFill>
        </w:rPr>
        <w:t>目录</w:t>
      </w:r>
    </w:p>
    <w:p>
      <w:pPr>
        <w:snapToGrid w:val="0"/>
        <w:spacing w:line="360" w:lineRule="auto"/>
        <w:rPr>
          <w:rFonts w:hint="eastAsia" w:ascii="宋体" w:hAnsi="宋体" w:eastAsia="宋体" w:cs="宋体"/>
        </w:rPr>
      </w:pPr>
      <w:r>
        <w:rPr>
          <w:rFonts w:hint="eastAsia" w:ascii="宋体" w:hAnsi="宋体" w:eastAsia="宋体" w:cs="宋体"/>
          <w:sz w:val="24"/>
        </w:rPr>
        <w:t>（1）投标函</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rPr>
        <w:t>（2）授权委托书或法定代表人（单位负责人、自然人本人）身份证明</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rPr>
        <w:t>（3）符合性审查资料</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rPr>
        <w:t>（4）评分对应表</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rPr>
        <w:t>（5）评标标准相应的商务技术资料</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cs="仿宋" w:asciiTheme="minorEastAsia" w:hAnsiTheme="minorEastAsia" w:eastAsiaTheme="minorEastAsia"/>
          <w:sz w:val="24"/>
          <w:lang w:eastAsia="zh-CN"/>
        </w:rPr>
        <w:t>（</w:t>
      </w:r>
      <w:r>
        <w:rPr>
          <w:rFonts w:hint="eastAsia" w:cs="仿宋" w:asciiTheme="minorEastAsia" w:hAnsiTheme="minorEastAsia" w:eastAsiaTheme="minorEastAsia"/>
          <w:sz w:val="24"/>
          <w:lang w:val="en-US" w:eastAsia="zh-CN"/>
        </w:rPr>
        <w:t>6</w:t>
      </w:r>
      <w:r>
        <w:rPr>
          <w:rFonts w:hint="eastAsia" w:cs="仿宋" w:asciiTheme="minorEastAsia" w:hAnsiTheme="minorEastAsia" w:eastAsiaTheme="minorEastAsia"/>
          <w:sz w:val="24"/>
          <w:lang w:eastAsia="zh-CN"/>
        </w:rPr>
        <w:t>）</w:t>
      </w:r>
      <w:r>
        <w:rPr>
          <w:rFonts w:hint="eastAsia" w:cs="仿宋" w:asciiTheme="minorEastAsia" w:hAnsiTheme="minorEastAsia" w:eastAsiaTheme="minorEastAsia"/>
          <w:sz w:val="24"/>
        </w:rPr>
        <w:t>投标标的清单</w:t>
      </w:r>
      <w:r>
        <w:rPr>
          <w:rFonts w:hint="eastAsia" w:ascii="宋体" w:hAnsi="宋体" w:eastAsia="宋体" w:cs="宋体"/>
        </w:rPr>
        <w:t>…………………………………………………………………………</w:t>
      </w:r>
      <w:r>
        <w:rPr>
          <w:rFonts w:hint="eastAsia" w:cs="仿宋" w:asciiTheme="minorEastAsia" w:hAnsiTheme="minorEastAsia" w:eastAsiaTheme="minorEastAsia"/>
        </w:rPr>
        <w:t>（页码）</w:t>
      </w:r>
    </w:p>
    <w:p>
      <w:pPr>
        <w:snapToGrid w:val="0"/>
        <w:spacing w:line="360" w:lineRule="auto"/>
        <w:rPr>
          <w:rFonts w:hint="eastAsia" w:ascii="宋体" w:hAnsi="宋体" w:eastAsia="宋体" w:cs="宋体"/>
        </w:rPr>
      </w:pPr>
      <w:r>
        <w:rPr>
          <w:rFonts w:hint="eastAsia" w:ascii="宋体" w:hAnsi="宋体" w:eastAsia="宋体" w:cs="宋体"/>
          <w:sz w:val="24"/>
        </w:rPr>
        <w:t>（</w:t>
      </w:r>
      <w:r>
        <w:rPr>
          <w:rFonts w:hint="eastAsia" w:ascii="宋体" w:hAnsi="宋体" w:cs="宋体"/>
          <w:sz w:val="24"/>
          <w:lang w:val="en-US" w:eastAsia="zh-CN"/>
        </w:rPr>
        <w:t>7</w:t>
      </w:r>
      <w:r>
        <w:rPr>
          <w:rFonts w:hint="eastAsia" w:ascii="宋体" w:hAnsi="宋体" w:eastAsia="宋体" w:cs="宋体"/>
          <w:sz w:val="24"/>
        </w:rPr>
        <w:t>）商务技术偏离表</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lang w:val="zh-CN"/>
        </w:rPr>
        <w:t>（</w:t>
      </w:r>
      <w:r>
        <w:rPr>
          <w:rFonts w:hint="eastAsia" w:ascii="宋体" w:hAnsi="宋体" w:cs="宋体"/>
          <w:sz w:val="24"/>
          <w:lang w:val="en-US" w:eastAsia="zh-CN"/>
        </w:rPr>
        <w:t>8</w:t>
      </w:r>
      <w:r>
        <w:rPr>
          <w:rFonts w:hint="eastAsia" w:ascii="宋体" w:hAnsi="宋体" w:eastAsia="宋体" w:cs="宋体"/>
          <w:sz w:val="24"/>
          <w:lang w:val="zh-CN"/>
        </w:rPr>
        <w:t>）政府采购供应商廉洁自律承诺书</w:t>
      </w:r>
      <w:r>
        <w:rPr>
          <w:rFonts w:hint="eastAsia" w:ascii="宋体" w:hAnsi="宋体" w:eastAsia="宋体" w:cs="宋体"/>
        </w:rPr>
        <w:t>…………………………………………………（页码）</w:t>
      </w:r>
    </w:p>
    <w:p>
      <w:pPr>
        <w:snapToGrid w:val="0"/>
        <w:spacing w:line="360" w:lineRule="auto"/>
        <w:rPr>
          <w:rFonts w:hint="eastAsia" w:ascii="宋体" w:hAnsi="宋体" w:eastAsia="宋体" w:cs="宋体"/>
        </w:rPr>
      </w:pPr>
      <w:r>
        <w:rPr>
          <w:rFonts w:hint="eastAsia" w:ascii="宋体" w:hAnsi="宋体" w:eastAsia="宋体" w:cs="宋体"/>
          <w:sz w:val="24"/>
          <w:lang w:val="zh-CN"/>
        </w:rPr>
        <w:t>（</w:t>
      </w:r>
      <w:r>
        <w:rPr>
          <w:rFonts w:hint="eastAsia" w:ascii="宋体" w:hAnsi="宋体" w:cs="宋体"/>
          <w:sz w:val="24"/>
          <w:lang w:val="en-US" w:eastAsia="zh-CN"/>
        </w:rPr>
        <w:t>9</w:t>
      </w:r>
      <w:r>
        <w:rPr>
          <w:rFonts w:hint="eastAsia" w:ascii="宋体" w:hAnsi="宋体" w:eastAsia="宋体" w:cs="宋体"/>
          <w:sz w:val="24"/>
          <w:lang w:val="zh-CN"/>
        </w:rPr>
        <w:t>）</w:t>
      </w:r>
      <w:r>
        <w:rPr>
          <w:rFonts w:hint="eastAsia" w:ascii="宋体" w:hAnsi="宋体" w:cs="宋体"/>
          <w:b w:val="0"/>
          <w:bCs w:val="0"/>
          <w:color w:val="000000"/>
          <w:sz w:val="24"/>
          <w:highlight w:val="none"/>
        </w:rPr>
        <w:t>政府采购活动现场确认声明书</w:t>
      </w:r>
      <w:r>
        <w:rPr>
          <w:rFonts w:hint="eastAsia" w:ascii="宋体" w:hAnsi="宋体" w:eastAsia="宋体" w:cs="宋体"/>
        </w:rPr>
        <w:t>……………………………………………………（页码）</w:t>
      </w:r>
    </w:p>
    <w:p>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pPr>
        <w:rPr>
          <w:rFonts w:ascii="宋体" w:hAnsi="宋体" w:cs="宋体"/>
          <w:color w:val="000000" w:themeColor="text1"/>
          <w14:textFill>
            <w14:solidFill>
              <w14:schemeClr w14:val="tx1"/>
            </w14:solidFill>
          </w14:textFill>
        </w:rPr>
      </w:pPr>
    </w:p>
    <w:p>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pPr>
        <w:snapToGrid w:val="0"/>
        <w:spacing w:before="120" w:beforeLines="50" w:after="120" w:afterLines="50"/>
        <w:jc w:val="both"/>
        <w:outlineLvl w:val="0"/>
        <w:rPr>
          <w:rFonts w:hint="eastAsia" w:ascii="宋体" w:hAnsi="宋体" w:cs="宋体"/>
          <w:b/>
          <w:color w:val="000000" w:themeColor="text1"/>
          <w:kern w:val="0"/>
          <w:sz w:val="32"/>
          <w:szCs w:val="32"/>
          <w14:textFill>
            <w14:solidFill>
              <w14:schemeClr w14:val="tx1"/>
            </w14:solidFill>
          </w14:textFill>
        </w:rPr>
      </w:pPr>
    </w:p>
    <w:p>
      <w:pPr>
        <w:snapToGrid w:val="0"/>
        <w:spacing w:before="120" w:beforeLines="50" w:after="120" w:afterLines="50"/>
        <w:jc w:val="center"/>
        <w:outlineLvl w:val="0"/>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一、投标</w:t>
      </w:r>
      <w:r>
        <w:rPr>
          <w:rFonts w:hint="eastAsia" w:ascii="宋体" w:hAnsi="宋体" w:cs="宋体"/>
          <w:b/>
          <w:color w:val="000000" w:themeColor="text1"/>
          <w:sz w:val="32"/>
          <w:szCs w:val="32"/>
          <w14:textFill>
            <w14:solidFill>
              <w14:schemeClr w14:val="tx1"/>
            </w14:solidFill>
          </w14:textFill>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1、我方承诺投标有效期从提交</w:t>
      </w:r>
      <w:r>
        <w:rPr>
          <w:rFonts w:hint="eastAsia" w:ascii="宋体" w:hAnsi="宋体" w:eastAsia="宋体" w:cs="宋体"/>
          <w:sz w:val="24"/>
          <w:lang w:eastAsia="zh-CN"/>
        </w:rPr>
        <w:t>投标文件</w:t>
      </w:r>
      <w:r>
        <w:rPr>
          <w:rFonts w:hint="eastAsia" w:ascii="宋体" w:hAnsi="宋体" w:eastAsia="宋体" w:cs="宋体"/>
          <w:sz w:val="24"/>
        </w:rPr>
        <w:t>的截止之日起</w:t>
      </w:r>
      <w:r>
        <w:rPr>
          <w:rFonts w:hint="eastAsia" w:ascii="宋体" w:hAnsi="宋体" w:eastAsia="宋体" w:cs="宋体"/>
          <w:sz w:val="24"/>
          <w:u w:val="single"/>
        </w:rPr>
        <w:t xml:space="preserve">     </w:t>
      </w:r>
      <w:r>
        <w:rPr>
          <w:rFonts w:hint="eastAsia" w:ascii="宋体" w:hAnsi="宋体" w:eastAsia="宋体" w:cs="宋体"/>
          <w:sz w:val="24"/>
        </w:rPr>
        <w:t>天（不少于90天）</w:t>
      </w:r>
      <w:r>
        <w:rPr>
          <w:rFonts w:hint="eastAsia" w:ascii="宋体" w:hAnsi="宋体" w:eastAsia="宋体" w:cs="宋体"/>
        </w:rPr>
        <w:t>，</w:t>
      </w:r>
      <w:r>
        <w:rPr>
          <w:rFonts w:hint="eastAsia" w:ascii="宋体" w:hAnsi="宋体" w:eastAsia="宋体" w:cs="宋体"/>
          <w:sz w:val="24"/>
        </w:rPr>
        <w:t>本</w:t>
      </w:r>
      <w:r>
        <w:rPr>
          <w:rFonts w:hint="eastAsia" w:ascii="宋体" w:hAnsi="宋体" w:eastAsia="宋体" w:cs="宋体"/>
          <w:sz w:val="24"/>
          <w:lang w:eastAsia="zh-CN"/>
        </w:rPr>
        <w:t>投标文件</w:t>
      </w:r>
      <w:r>
        <w:rPr>
          <w:rFonts w:hint="eastAsia" w:ascii="宋体" w:hAnsi="宋体" w:eastAsia="宋体" w:cs="宋体"/>
          <w:sz w:val="24"/>
        </w:rPr>
        <w:t>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2、我方的</w:t>
      </w:r>
      <w:r>
        <w:rPr>
          <w:rFonts w:hint="eastAsia" w:ascii="宋体" w:hAnsi="宋体" w:eastAsia="宋体" w:cs="宋体"/>
          <w:sz w:val="24"/>
          <w:lang w:eastAsia="zh-CN"/>
        </w:rPr>
        <w:t>投标文件</w:t>
      </w:r>
      <w:r>
        <w:rPr>
          <w:rFonts w:hint="eastAsia" w:ascii="宋体" w:hAnsi="宋体" w:eastAsia="宋体" w:cs="宋体"/>
          <w:sz w:val="24"/>
        </w:rPr>
        <w:t>包括以下内容：</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rPr>
      </w:pPr>
      <w:r>
        <w:rPr>
          <w:rFonts w:hint="eastAsia" w:ascii="宋体" w:hAnsi="宋体" w:eastAsia="宋体" w:cs="宋体"/>
          <w:sz w:val="24"/>
        </w:rPr>
        <w:t>2.1资格文件：</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ascii="宋体" w:hAnsi="宋体" w:cs="宋体"/>
          <w:sz w:val="24"/>
        </w:rPr>
      </w:pPr>
      <w:r>
        <w:rPr>
          <w:rFonts w:hint="eastAsia" w:ascii="宋体" w:hAnsi="宋体" w:cs="宋体"/>
          <w:sz w:val="24"/>
        </w:rPr>
        <w:t>2.1.1提供有效的营业执照副本并加盖公章；</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ascii="宋体" w:hAnsi="宋体" w:cs="宋体"/>
          <w:sz w:val="24"/>
        </w:rPr>
      </w:pPr>
      <w:r>
        <w:rPr>
          <w:rFonts w:hint="eastAsia" w:ascii="宋体" w:hAnsi="宋体" w:cs="宋体"/>
          <w:sz w:val="24"/>
        </w:rPr>
        <w:t>2.1.2符合参加政府采购活动应当具备的一般条件的承诺函；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ascii="宋体" w:hAnsi="宋体" w:cs="宋体"/>
          <w:sz w:val="24"/>
        </w:rPr>
      </w:pPr>
      <w:r>
        <w:rPr>
          <w:rFonts w:hint="eastAsia" w:ascii="宋体" w:hAnsi="宋体" w:cs="宋体"/>
          <w:sz w:val="24"/>
        </w:rPr>
        <w:t>2.1.3联合协议（如有）；</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ascii="宋体" w:hAnsi="宋体" w:cs="宋体"/>
          <w:sz w:val="24"/>
        </w:rPr>
      </w:pPr>
      <w:r>
        <w:rPr>
          <w:rFonts w:hint="eastAsia" w:ascii="宋体" w:hAnsi="宋体" w:cs="宋体"/>
          <w:sz w:val="24"/>
        </w:rPr>
        <w:t>2.1.4落实政府采购政策需满足的资格要求；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ascii="宋体" w:hAnsi="宋体" w:cs="宋体"/>
          <w:sz w:val="24"/>
        </w:rPr>
      </w:pPr>
      <w:r>
        <w:rPr>
          <w:rFonts w:hint="eastAsia" w:ascii="宋体" w:hAnsi="宋体" w:cs="宋体"/>
          <w:sz w:val="24"/>
        </w:rPr>
        <w:t>2.1.5本项目的特定资格要求（如有）；</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 xml:space="preserve"> </w:t>
      </w:r>
      <w:r>
        <w:rPr>
          <w:rFonts w:hint="eastAsia" w:ascii="宋体" w:hAnsi="宋体" w:eastAsia="宋体" w:cs="宋体"/>
          <w:sz w:val="24"/>
        </w:rPr>
        <w:t>商务技术</w:t>
      </w:r>
      <w:r>
        <w:rPr>
          <w:rFonts w:hint="eastAsia" w:ascii="宋体" w:hAnsi="宋体" w:eastAsia="宋体" w:cs="宋体"/>
          <w:sz w:val="24"/>
          <w:lang w:val="zh-CN"/>
        </w:rPr>
        <w:t>文件：</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2.2.1投标函；</w:t>
      </w:r>
      <w:r>
        <w:rPr>
          <w:rFonts w:hint="eastAsia" w:ascii="宋体" w:hAnsi="宋体" w:eastAsia="宋体" w:cs="宋体"/>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2.2.3符合性审查资料；</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2.2.4评分对应表；</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2.2.5评标标准相应的商务技术资料；</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cs="宋体" w:eastAsiaTheme="minorEastAsia"/>
          <w:sz w:val="24"/>
          <w:lang w:val="en-US" w:eastAsia="zh-CN"/>
        </w:rPr>
      </w:pPr>
      <w:r>
        <w:rPr>
          <w:rFonts w:hint="eastAsia" w:ascii="宋体" w:hAnsi="宋体" w:cs="宋体"/>
          <w:sz w:val="24"/>
          <w:lang w:val="en-US" w:eastAsia="zh-CN"/>
        </w:rPr>
        <w:t>2.2.6</w:t>
      </w:r>
      <w:r>
        <w:rPr>
          <w:rFonts w:hint="eastAsia" w:cs="仿宋" w:asciiTheme="minorEastAsia" w:hAnsiTheme="minorEastAsia" w:eastAsiaTheme="minorEastAsia"/>
          <w:sz w:val="24"/>
        </w:rPr>
        <w:t>投标标的清单</w:t>
      </w:r>
      <w:r>
        <w:rPr>
          <w:rFonts w:hint="eastAsia" w:cs="仿宋" w:asciiTheme="minorEastAsia" w:hAnsiTheme="minorEastAsia" w:eastAsiaTheme="minorEastAsia"/>
          <w:sz w:val="24"/>
          <w:lang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7</w:t>
      </w:r>
      <w:r>
        <w:rPr>
          <w:rFonts w:hint="eastAsia" w:ascii="宋体" w:hAnsi="宋体" w:eastAsia="宋体" w:cs="宋体"/>
          <w:sz w:val="24"/>
        </w:rPr>
        <w:t>商务技术偏离表；</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cs="宋体"/>
          <w:sz w:val="24"/>
          <w:lang w:val="en-US" w:eastAsia="zh-CN"/>
        </w:rPr>
        <w:t>7</w:t>
      </w:r>
      <w:r>
        <w:rPr>
          <w:rFonts w:hint="eastAsia" w:ascii="宋体" w:hAnsi="宋体" w:eastAsia="宋体" w:cs="宋体"/>
          <w:sz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default" w:ascii="宋体" w:hAnsi="宋体" w:eastAsia="宋体" w:cs="宋体"/>
          <w:sz w:val="24"/>
          <w:lang w:val="en-US" w:eastAsia="zh-CN"/>
        </w:rPr>
      </w:pPr>
      <w:r>
        <w:rPr>
          <w:rFonts w:hint="eastAsia" w:ascii="宋体" w:hAnsi="宋体" w:cs="宋体"/>
          <w:sz w:val="24"/>
          <w:lang w:val="en-US" w:eastAsia="zh-CN"/>
        </w:rPr>
        <w:t>2.2.9</w:t>
      </w:r>
      <w:r>
        <w:rPr>
          <w:rFonts w:hint="eastAsia" w:ascii="宋体" w:hAnsi="宋体" w:cs="宋体"/>
          <w:b w:val="0"/>
          <w:bCs w:val="0"/>
          <w:color w:val="000000"/>
          <w:sz w:val="24"/>
          <w:highlight w:val="none"/>
        </w:rPr>
        <w:t>政府采购活动现场确认声明书</w:t>
      </w:r>
      <w:r>
        <w:rPr>
          <w:rFonts w:hint="eastAsia" w:ascii="宋体" w:hAnsi="宋体" w:cs="宋体"/>
          <w:b w:val="0"/>
          <w:bCs w:val="0"/>
          <w:color w:val="00000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3报价文件</w:t>
      </w:r>
      <w:r>
        <w:rPr>
          <w:rFonts w:hint="eastAsia" w:ascii="宋体" w:hAnsi="宋体" w:cs="宋体"/>
          <w:sz w:val="24"/>
          <w:lang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2.3.1开标一览表（报价表）；</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2.3.2投标报价明细表；</w:t>
      </w:r>
    </w:p>
    <w:p>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sz w:val="24"/>
        </w:rPr>
      </w:pPr>
      <w:r>
        <w:rPr>
          <w:rFonts w:hint="eastAsia" w:ascii="宋体" w:hAnsi="宋体" w:eastAsia="宋体" w:cs="宋体"/>
          <w:sz w:val="24"/>
        </w:rPr>
        <w:t>2.3.</w:t>
      </w:r>
      <w:r>
        <w:rPr>
          <w:rFonts w:hint="eastAsia" w:ascii="宋体" w:hAnsi="宋体" w:eastAsia="宋体" w:cs="宋体"/>
          <w:sz w:val="24"/>
          <w:lang w:val="en-US" w:eastAsia="zh-CN"/>
        </w:rPr>
        <w:t>3</w:t>
      </w:r>
      <w:r>
        <w:rPr>
          <w:rFonts w:hint="eastAsia" w:ascii="宋体" w:hAnsi="宋体" w:eastAsia="宋体" w:cs="宋体"/>
          <w:sz w:val="24"/>
        </w:rPr>
        <w:t>中小企业声明函（</w:t>
      </w:r>
      <w:r>
        <w:rPr>
          <w:rFonts w:hint="eastAsia" w:ascii="宋体" w:hAnsi="宋体" w:eastAsia="宋体" w:cs="宋体"/>
          <w:sz w:val="24"/>
          <w:lang w:eastAsia="zh-CN"/>
        </w:rPr>
        <w:t>如有</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3、我方承诺除商务技术偏离表列出的偏离外，我方响应</w:t>
      </w:r>
      <w:r>
        <w:rPr>
          <w:rFonts w:hint="eastAsia" w:ascii="宋体" w:hAnsi="宋体" w:eastAsia="宋体" w:cs="宋体"/>
          <w:sz w:val="24"/>
          <w:lang w:val="en-US" w:eastAsia="zh-CN"/>
        </w:rPr>
        <w:t>招标</w:t>
      </w:r>
      <w:r>
        <w:rPr>
          <w:rFonts w:hint="eastAsia" w:ascii="宋体" w:hAnsi="宋体" w:eastAsia="宋体" w:cs="宋体"/>
          <w:sz w:val="24"/>
        </w:rPr>
        <w:t>文件的全部要求。</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4、如我方中标，我方承诺：</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rPr>
      </w:pPr>
      <w:r>
        <w:rPr>
          <w:rFonts w:hint="eastAsia" w:ascii="宋体" w:hAnsi="宋体" w:eastAsia="宋体" w:cs="宋体"/>
          <w:sz w:val="24"/>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rPr>
      </w:pPr>
      <w:r>
        <w:rPr>
          <w:rFonts w:hint="eastAsia" w:ascii="宋体" w:hAnsi="宋体" w:eastAsia="宋体" w:cs="宋体"/>
          <w:sz w:val="24"/>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3</w:t>
      </w:r>
      <w:r>
        <w:rPr>
          <w:rFonts w:hint="eastAsia" w:ascii="宋体" w:hAnsi="宋体" w:eastAsia="宋体" w:cs="宋体"/>
          <w:sz w:val="24"/>
        </w:rPr>
        <w:t xml:space="preserve">在合同约定的期限内完成合同规定的全部义务。 </w:t>
      </w:r>
    </w:p>
    <w:p>
      <w:pPr>
        <w:keepNext w:val="0"/>
        <w:keepLines w:val="0"/>
        <w:pageBreakBefore w:val="0"/>
        <w:widowControl w:val="0"/>
        <w:numPr>
          <w:ilvl w:val="0"/>
          <w:numId w:val="6"/>
        </w:numPr>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sz w:val="24"/>
        </w:rPr>
      </w:pPr>
      <w:r>
        <w:rPr>
          <w:rFonts w:hint="eastAsia" w:ascii="宋体" w:hAnsi="宋体" w:eastAsia="宋体" w:cs="宋体"/>
          <w:sz w:val="24"/>
        </w:rPr>
        <w:t>其他补充说明:</w:t>
      </w:r>
      <w:r>
        <w:rPr>
          <w:rFonts w:hint="eastAsia" w:ascii="宋体" w:hAnsi="宋体" w:eastAsia="宋体" w:cs="宋体"/>
          <w:sz w:val="24"/>
          <w:u w:val="single"/>
        </w:rPr>
        <w:t xml:space="preserve">                                        </w:t>
      </w:r>
      <w:r>
        <w:rPr>
          <w:rFonts w:hint="eastAsia" w:ascii="宋体" w:hAnsi="宋体" w:eastAsia="宋体" w:cs="宋体"/>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80" w:lineRule="exact"/>
        <w:ind w:leftChars="300" w:firstLine="3120" w:firstLineChars="13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投标人名称（电子签名）：                          </w:t>
      </w:r>
    </w:p>
    <w:p>
      <w:pPr>
        <w:keepNext w:val="0"/>
        <w:keepLines w:val="0"/>
        <w:pageBreakBefore w:val="0"/>
        <w:widowControl w:val="0"/>
        <w:kinsoku/>
        <w:wordWrap/>
        <w:overflowPunct/>
        <w:topLinePunct w:val="0"/>
        <w:autoSpaceDE/>
        <w:autoSpaceDN/>
        <w:bidi w:val="0"/>
        <w:adjustRightInd w:val="0"/>
        <w:spacing w:line="380" w:lineRule="exact"/>
        <w:jc w:val="center"/>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pPr>
        <w:keepNext w:val="0"/>
        <w:keepLines w:val="0"/>
        <w:pageBreakBefore w:val="0"/>
        <w:widowControl w:val="0"/>
        <w:kinsoku/>
        <w:wordWrap/>
        <w:overflowPunct/>
        <w:topLinePunct w:val="0"/>
        <w:autoSpaceDE/>
        <w:autoSpaceDN/>
        <w:bidi w:val="0"/>
        <w:adjustRightInd w:val="0"/>
        <w:spacing w:line="380" w:lineRule="exact"/>
        <w:ind w:right="420" w:firstLine="480" w:firstLineChars="200"/>
        <w:textAlignment w:val="auto"/>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pPr>
        <w:jc w:val="both"/>
        <w:rPr>
          <w:rFonts w:hint="eastAsia" w:ascii="宋体" w:hAnsi="宋体" w:cs="宋体"/>
          <w:b/>
          <w:color w:val="000000" w:themeColor="text1"/>
          <w:kern w:val="0"/>
          <w:sz w:val="32"/>
          <w:szCs w:val="32"/>
          <w:lang w:val="zh-CN"/>
          <w14:textFill>
            <w14:solidFill>
              <w14:schemeClr w14:val="tx1"/>
            </w14:solidFill>
          </w14:textFill>
        </w:rPr>
      </w:pPr>
    </w:p>
    <w:p>
      <w:pPr>
        <w:jc w:val="center"/>
        <w:rPr>
          <w:rFonts w:hint="eastAsia" w:ascii="宋体" w:hAnsi="宋体" w:eastAsia="宋体" w:cs="宋体"/>
          <w:b/>
          <w:color w:val="auto"/>
          <w:kern w:val="0"/>
          <w:sz w:val="32"/>
          <w:szCs w:val="32"/>
          <w:highlight w:val="none"/>
          <w:lang w:val="zh-CN"/>
        </w:rPr>
      </w:pPr>
      <w:r>
        <w:rPr>
          <w:rFonts w:hint="eastAsia" w:ascii="宋体" w:hAnsi="宋体" w:cs="宋体"/>
          <w:b/>
          <w:color w:val="000000" w:themeColor="text1"/>
          <w:kern w:val="0"/>
          <w:sz w:val="32"/>
          <w:szCs w:val="32"/>
          <w:lang w:val="zh-CN"/>
          <w14:textFill>
            <w14:solidFill>
              <w14:schemeClr w14:val="tx1"/>
            </w14:solidFill>
          </w14:textFill>
        </w:rPr>
        <w:t>二、</w:t>
      </w:r>
      <w:r>
        <w:rPr>
          <w:rFonts w:hint="eastAsia" w:ascii="宋体" w:hAnsi="宋体" w:eastAsia="宋体" w:cs="宋体"/>
          <w:b/>
          <w:color w:val="auto"/>
          <w:kern w:val="0"/>
          <w:sz w:val="32"/>
          <w:szCs w:val="32"/>
          <w:highlight w:val="none"/>
          <w:lang w:val="zh-CN"/>
        </w:rPr>
        <w:t>授权委托书或法定代表人身份证明</w:t>
      </w:r>
    </w:p>
    <w:p>
      <w:pPr>
        <w:keepNext w:val="0"/>
        <w:keepLines w:val="0"/>
        <w:pageBreakBefore w:val="0"/>
        <w:widowControl w:val="0"/>
        <w:kinsoku/>
        <w:wordWrap/>
        <w:overflowPunct/>
        <w:topLinePunct w:val="0"/>
        <w:autoSpaceDE/>
        <w:autoSpaceDN/>
        <w:bidi w:val="0"/>
        <w:adjustRightInd w:val="0"/>
        <w:snapToGrid/>
        <w:spacing w:before="313" w:beforeLines="100"/>
        <w:jc w:val="center"/>
        <w:textAlignment w:val="auto"/>
        <w:rPr>
          <w:rFonts w:ascii="宋体" w:hAnsi="宋体" w:cs="宋体"/>
          <w:b/>
          <w:color w:val="000000" w:themeColor="text1"/>
          <w:kern w:val="0"/>
          <w:sz w:val="32"/>
          <w:szCs w:val="32"/>
          <w:lang w:val="zh-CN"/>
          <w14:textFill>
            <w14:solidFill>
              <w14:schemeClr w14:val="tx1"/>
            </w14:solidFill>
          </w14:textFill>
        </w:rPr>
      </w:pPr>
      <w:r>
        <w:rPr>
          <w:rFonts w:hint="eastAsia" w:ascii="宋体" w:hAnsi="宋体" w:cs="宋体"/>
          <w:b/>
          <w:color w:val="000000" w:themeColor="text1"/>
          <w:kern w:val="0"/>
          <w:sz w:val="32"/>
          <w:szCs w:val="32"/>
          <w:lang w:val="zh-CN"/>
          <w14:textFill>
            <w14:solidFill>
              <w14:schemeClr w14:val="tx1"/>
            </w14:solidFill>
          </w14:textFill>
        </w:rPr>
        <w:t>授权委托书</w:t>
      </w:r>
    </w:p>
    <w:p>
      <w:pPr>
        <w:snapToGrid w:val="0"/>
        <w:spacing w:line="360" w:lineRule="auto"/>
        <w:rPr>
          <w:rFonts w:ascii="宋体" w:hAnsi="宋体" w:cs="宋体"/>
          <w:sz w:val="24"/>
        </w:rPr>
      </w:pPr>
      <w:r>
        <w:rPr>
          <w:rFonts w:hint="eastAsia" w:ascii="宋体" w:hAnsi="宋体" w:cs="宋体"/>
          <w:sz w:val="24"/>
        </w:rPr>
        <w:t>（采购人）、（采购代理机构）：</w:t>
      </w:r>
    </w:p>
    <w:p>
      <w:pPr>
        <w:adjustRightInd/>
        <w:snapToGrid w:val="0"/>
        <w:spacing w:line="480" w:lineRule="auto"/>
        <w:ind w:firstLine="578"/>
        <w:rPr>
          <w:rFonts w:ascii="宋体" w:hAnsi="宋体" w:cs="宋体"/>
          <w:sz w:val="24"/>
        </w:rPr>
      </w:pPr>
      <w:r>
        <w:rPr>
          <w:rFonts w:hint="eastAsia" w:ascii="宋体" w:hAnsi="宋体" w:cs="宋体"/>
          <w:sz w:val="24"/>
        </w:rPr>
        <w:t>我</w:t>
      </w:r>
      <w:r>
        <w:rPr>
          <w:rFonts w:hint="eastAsia" w:ascii="宋体" w:hAnsi="宋体" w:cs="宋体"/>
          <w:sz w:val="22"/>
          <w:szCs w:val="20"/>
          <w:u w:val="single"/>
        </w:rPr>
        <w:t xml:space="preserve">         </w:t>
      </w:r>
      <w:r>
        <w:rPr>
          <w:rFonts w:hint="eastAsia" w:ascii="宋体" w:hAnsi="宋体" w:cs="宋体"/>
          <w:sz w:val="24"/>
        </w:rPr>
        <w:t>(姓名)系</w:t>
      </w:r>
      <w:r>
        <w:rPr>
          <w:rFonts w:hint="eastAsia" w:ascii="宋体" w:hAnsi="宋体" w:cs="宋体"/>
          <w:sz w:val="22"/>
          <w:szCs w:val="20"/>
          <w:u w:val="single"/>
        </w:rPr>
        <w:t xml:space="preserve">        （</w:t>
      </w:r>
      <w:r>
        <w:rPr>
          <w:rFonts w:hint="eastAsia" w:ascii="宋体" w:hAnsi="宋体" w:cs="宋体"/>
          <w:sz w:val="24"/>
        </w:rPr>
        <w:t>投标人名称)的法定代表人（负责人），现授权委托本单位在职职工</w:t>
      </w:r>
      <w:r>
        <w:rPr>
          <w:rFonts w:hint="eastAsia" w:ascii="宋体" w:hAnsi="宋体" w:cs="宋体"/>
          <w:sz w:val="22"/>
          <w:szCs w:val="20"/>
          <w:u w:val="single"/>
        </w:rPr>
        <w:t xml:space="preserve">        </w:t>
      </w:r>
      <w:r>
        <w:rPr>
          <w:rFonts w:hint="eastAsia" w:ascii="宋体" w:hAnsi="宋体" w:cs="宋体"/>
          <w:sz w:val="24"/>
        </w:rPr>
        <w:t>(姓名)</w:t>
      </w:r>
      <w:r>
        <w:rPr>
          <w:rFonts w:hint="eastAsia" w:ascii="宋体" w:hAnsi="宋体" w:cs="宋体"/>
          <w:color w:val="000000" w:themeColor="text1"/>
          <w:kern w:val="0"/>
          <w:sz w:val="24"/>
          <w:lang w:val="zh-CN"/>
          <w14:textFill>
            <w14:solidFill>
              <w14:schemeClr w14:val="tx1"/>
            </w14:solidFill>
          </w14:textFill>
        </w:rPr>
        <w:t>以我方名义处理</w:t>
      </w:r>
      <w:r>
        <w:rPr>
          <w:rFonts w:hint="eastAsia" w:ascii="宋体" w:hAnsi="宋体" w:cs="宋体"/>
          <w:color w:val="000000" w:themeColor="text1"/>
          <w:sz w:val="24"/>
          <w:lang w:eastAsia="zh-CN"/>
          <w14:textFill>
            <w14:solidFill>
              <w14:schemeClr w14:val="tx1"/>
            </w14:solidFill>
          </w14:textFill>
        </w:rPr>
        <w:t>公园开放共享提升改造项目-迎春商务风貌样板区城市公园绿地开放共享项目（滨江文化阅读空间等采购项目）</w:t>
      </w:r>
      <w:r>
        <w:rPr>
          <w:rFonts w:hint="eastAsia" w:ascii="宋体" w:hAnsi="宋体" w:cs="宋体"/>
          <w:color w:val="000000" w:themeColor="text1"/>
          <w:sz w:val="24"/>
          <w14:textFill>
            <w14:solidFill>
              <w14:schemeClr w14:val="tx1"/>
            </w14:solidFill>
          </w14:textFill>
        </w:rPr>
        <w:t xml:space="preserve"> 【招标编号：</w:t>
      </w:r>
      <w:r>
        <w:rPr>
          <w:rFonts w:hint="eastAsia" w:ascii="宋体" w:hAnsi="宋体" w:cs="宋体"/>
          <w:color w:val="000000" w:themeColor="text1"/>
          <w:sz w:val="24"/>
          <w:lang w:eastAsia="zh-CN"/>
          <w14:textFill>
            <w14:solidFill>
              <w14:schemeClr w14:val="tx1"/>
            </w14:solidFill>
          </w14:textFill>
        </w:rPr>
        <w:t>LYZX-TLCG-2024-009</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政府采购投标的一切事项，其法律后果由我方承担。</w:t>
      </w:r>
    </w:p>
    <w:p>
      <w:pPr>
        <w:adjustRightInd/>
        <w:snapToGrid w:val="0"/>
        <w:spacing w:line="48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委托期限</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自</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年</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月</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日起至</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年</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月</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日止。</w:t>
      </w:r>
    </w:p>
    <w:p>
      <w:pPr>
        <w:pStyle w:val="26"/>
        <w:autoSpaceDE/>
        <w:autoSpaceDN/>
        <w:adjustRightInd/>
        <w:spacing w:line="480" w:lineRule="auto"/>
        <w:ind w:firstLine="480" w:firstLineChars="200"/>
        <w:rPr>
          <w:rFonts w:hAnsi="宋体" w:cs="宋体"/>
          <w:szCs w:val="24"/>
        </w:rPr>
      </w:pPr>
      <w:r>
        <w:rPr>
          <w:rFonts w:hint="eastAsia" w:hAnsi="宋体" w:cs="宋体"/>
          <w:color w:val="000000" w:themeColor="text1"/>
          <w:kern w:val="0"/>
          <w14:textFill>
            <w14:solidFill>
              <w14:schemeClr w14:val="tx1"/>
            </w14:solidFill>
          </w14:textFill>
        </w:rPr>
        <w:t>特此告知。</w:t>
      </w:r>
    </w:p>
    <w:p>
      <w:pPr>
        <w:snapToGrid w:val="0"/>
        <w:spacing w:line="360" w:lineRule="auto"/>
        <w:rPr>
          <w:rFonts w:ascii="宋体" w:hAnsi="宋体" w:cs="宋体"/>
          <w:sz w:val="24"/>
        </w:rPr>
      </w:pPr>
      <w:r>
        <w:rPr>
          <w:rFonts w:hint="eastAsia" w:ascii="宋体" w:hAnsi="宋体" w:cs="宋体"/>
          <w:sz w:val="24"/>
        </w:rPr>
        <w:t>法人身份证</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8" w:hRule="atLeast"/>
          <w:jc w:val="center"/>
        </w:trPr>
        <w:tc>
          <w:tcPr>
            <w:tcW w:w="9207" w:type="dxa"/>
          </w:tcPr>
          <w:p>
            <w:pPr>
              <w:pStyle w:val="149"/>
              <w:adjustRightInd w:val="0"/>
              <w:spacing w:line="360" w:lineRule="auto"/>
              <w:rPr>
                <w:rFonts w:hAnsi="宋体" w:cs="宋体"/>
                <w:bCs/>
                <w:sz w:val="24"/>
              </w:rPr>
            </w:pPr>
            <w:r>
              <w:rPr>
                <w:rFonts w:hint="eastAsia" w:hAnsi="宋体" w:cs="宋体"/>
                <w:bCs/>
                <w:sz w:val="24"/>
              </w:rPr>
              <w:t>正面：                                 反面：</w:t>
            </w:r>
          </w:p>
          <w:p>
            <w:pPr>
              <w:pStyle w:val="149"/>
              <w:adjustRightInd w:val="0"/>
              <w:spacing w:line="360" w:lineRule="auto"/>
              <w:rPr>
                <w:rFonts w:hAnsi="宋体" w:cs="宋体"/>
                <w:bCs/>
                <w:sz w:val="24"/>
              </w:rPr>
            </w:pPr>
          </w:p>
        </w:tc>
      </w:tr>
    </w:tbl>
    <w:p>
      <w:pPr>
        <w:snapToGrid w:val="0"/>
        <w:spacing w:line="360" w:lineRule="auto"/>
        <w:rPr>
          <w:rFonts w:ascii="宋体" w:hAnsi="宋体" w:cs="宋体"/>
          <w:sz w:val="24"/>
        </w:rPr>
      </w:pPr>
      <w:r>
        <w:rPr>
          <w:rFonts w:hint="eastAsia" w:ascii="宋体" w:hAnsi="宋体" w:cs="宋体"/>
          <w:sz w:val="24"/>
        </w:rPr>
        <w:t>授权代表身份证</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jc w:val="center"/>
        </w:trPr>
        <w:tc>
          <w:tcPr>
            <w:tcW w:w="9207" w:type="dxa"/>
          </w:tcPr>
          <w:p>
            <w:pPr>
              <w:pStyle w:val="149"/>
              <w:adjustRightInd w:val="0"/>
              <w:spacing w:line="360" w:lineRule="auto"/>
              <w:rPr>
                <w:rFonts w:hAnsi="宋体" w:cs="宋体"/>
                <w:bCs/>
                <w:sz w:val="24"/>
              </w:rPr>
            </w:pPr>
            <w:r>
              <w:rPr>
                <w:rFonts w:hint="eastAsia" w:hAnsi="宋体" w:cs="宋体"/>
                <w:bCs/>
                <w:sz w:val="24"/>
              </w:rPr>
              <w:t>正面：                                 反面：</w:t>
            </w:r>
          </w:p>
          <w:p>
            <w:pPr>
              <w:pStyle w:val="149"/>
              <w:adjustRightInd w:val="0"/>
              <w:spacing w:line="360" w:lineRule="auto"/>
              <w:rPr>
                <w:rFonts w:hAnsi="宋体" w:cs="宋体"/>
                <w:bCs/>
                <w:sz w:val="24"/>
              </w:rPr>
            </w:pPr>
          </w:p>
        </w:tc>
      </w:tr>
    </w:tbl>
    <w:p>
      <w:pPr>
        <w:pStyle w:val="26"/>
        <w:rPr>
          <w:rFonts w:hAnsi="宋体" w:cs="宋体"/>
          <w:szCs w:val="24"/>
        </w:rPr>
      </w:pPr>
    </w:p>
    <w:p>
      <w:pPr>
        <w:spacing w:line="360" w:lineRule="auto"/>
        <w:ind w:firstLine="4560" w:firstLineChars="19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投标人名称（电子签名）：                          </w:t>
      </w:r>
    </w:p>
    <w:p>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pPr>
        <w:jc w:val="center"/>
        <w:rPr>
          <w:rFonts w:hint="eastAsia" w:ascii="宋体" w:hAnsi="宋体" w:eastAsia="宋体" w:cs="宋体"/>
          <w:sz w:val="24"/>
          <w:szCs w:val="24"/>
        </w:rPr>
      </w:pPr>
      <w:r>
        <w:rPr>
          <w:rFonts w:hint="eastAsia"/>
          <w:b/>
          <w:bCs/>
          <w:sz w:val="36"/>
          <w:szCs w:val="44"/>
          <w:u w:val="single"/>
          <w:lang w:val="en-US" w:eastAsia="zh-CN"/>
        </w:rPr>
        <w:t>注：授权代表需为本单位在职职工，附授权代表劳动合同</w:t>
      </w:r>
      <w:r>
        <w:rPr>
          <w:rFonts w:hint="eastAsia" w:ascii="宋体" w:hAnsi="宋体" w:eastAsia="宋体" w:cs="宋体"/>
          <w:sz w:val="32"/>
          <w:szCs w:val="32"/>
        </w:rPr>
        <w:t>法定代表人身份证明书</w:t>
      </w:r>
    </w:p>
    <w:p>
      <w:pPr>
        <w:keepNext w:val="0"/>
        <w:keepLines w:val="0"/>
        <w:pageBreakBefore w:val="0"/>
        <w:widowControl w:val="0"/>
        <w:kinsoku/>
        <w:wordWrap/>
        <w:overflowPunct/>
        <w:topLinePunct w:val="0"/>
        <w:autoSpaceDE/>
        <w:autoSpaceDN/>
        <w:bidi w:val="0"/>
        <w:adjustRightInd/>
        <w:snapToGrid/>
        <w:spacing w:before="313" w:beforeLines="100" w:line="48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单位名称</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单位性质</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址</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电话号码</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成立时间</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经营期限</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b w:val="0"/>
          <w:bCs w:val="0"/>
          <w:sz w:val="22"/>
          <w:szCs w:val="22"/>
          <w:u w:val="single"/>
          <w:lang w:val="en-US" w:eastAsia="zh-CN"/>
        </w:rPr>
      </w:pPr>
      <w:r>
        <w:rPr>
          <w:rFonts w:hint="eastAsia" w:ascii="宋体" w:hAnsi="宋体" w:eastAsia="宋体" w:cs="宋体"/>
          <w:sz w:val="24"/>
          <w:szCs w:val="24"/>
        </w:rPr>
        <w:t>姓 名</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性别</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年龄</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rPr>
        <w:t>职务</w:t>
      </w:r>
      <w:r>
        <w:rPr>
          <w:rFonts w:hint="eastAsia" w:ascii="宋体" w:hAnsi="宋体" w:eastAsia="宋体" w:cs="宋体"/>
          <w:sz w:val="24"/>
          <w:szCs w:val="24"/>
          <w:lang w:eastAsia="zh-CN"/>
        </w:rPr>
        <w:t>：</w:t>
      </w:r>
      <w:r>
        <w:rPr>
          <w:rFonts w:hint="eastAsia" w:ascii="宋体" w:hAnsi="宋体" w:eastAsia="宋体" w:cs="宋体"/>
          <w:b w:val="0"/>
          <w:bCs w:val="0"/>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b w:val="0"/>
          <w:bCs w:val="0"/>
          <w:sz w:val="22"/>
          <w:szCs w:val="22"/>
          <w:u w:val="single"/>
          <w:lang w:val="en-US" w:eastAsia="zh-CN"/>
        </w:rPr>
        <w:t xml:space="preserve">              </w:t>
      </w:r>
      <w:r>
        <w:rPr>
          <w:rFonts w:hint="eastAsia" w:ascii="宋体" w:hAnsi="宋体" w:cs="宋体"/>
          <w:b w:val="0"/>
          <w:bCs w:val="0"/>
          <w:sz w:val="22"/>
          <w:szCs w:val="22"/>
          <w:u w:val="single"/>
          <w:lang w:val="en-US" w:eastAsia="zh-CN"/>
        </w:rPr>
        <w:t xml:space="preserve">        </w:t>
      </w:r>
      <w:r>
        <w:rPr>
          <w:rFonts w:hint="eastAsia" w:ascii="宋体" w:hAnsi="宋体" w:eastAsia="宋体" w:cs="宋体"/>
          <w:b w:val="0"/>
          <w:bCs w:val="0"/>
          <w:sz w:val="22"/>
          <w:szCs w:val="22"/>
          <w:u w:val="single"/>
          <w:lang w:val="en-US" w:eastAsia="zh-CN"/>
        </w:rPr>
        <w:t xml:space="preserve">  </w:t>
      </w:r>
      <w:r>
        <w:rPr>
          <w:rFonts w:hint="eastAsia" w:ascii="宋体" w:hAnsi="宋体" w:eastAsia="宋体" w:cs="宋体"/>
          <w:sz w:val="24"/>
          <w:szCs w:val="24"/>
          <w:u w:val="single"/>
          <w:lang w:val="en-US" w:eastAsia="zh-CN"/>
        </w:rPr>
        <w:t>（单位名称）</w:t>
      </w:r>
      <w:r>
        <w:rPr>
          <w:rFonts w:hint="eastAsia" w:ascii="宋体" w:hAnsi="宋体" w:eastAsia="宋体" w:cs="宋体"/>
          <w:sz w:val="24"/>
          <w:szCs w:val="24"/>
        </w:rPr>
        <w:t>的法定代表人。</w:t>
      </w:r>
    </w:p>
    <w:p>
      <w:pPr>
        <w:pStyle w:val="3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特此证明。</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附：法定代表人有效身份证件的复印件</w:t>
      </w:r>
    </w:p>
    <w:tbl>
      <w:tblPr>
        <w:tblStyle w:val="63"/>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1" w:hRule="atLeast"/>
          <w:jc w:val="center"/>
        </w:trPr>
        <w:tc>
          <w:tcPr>
            <w:tcW w:w="8466"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正面：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反面：</w:t>
            </w:r>
          </w:p>
          <w:p>
            <w:pPr>
              <w:keepNext w:val="0"/>
              <w:keepLines w:val="0"/>
              <w:pageBreakBefore w:val="0"/>
              <w:widowControl w:val="0"/>
              <w:kinsoku/>
              <w:wordWrap/>
              <w:overflowPunct/>
              <w:topLinePunct w:val="0"/>
              <w:autoSpaceDE/>
              <w:autoSpaceDN/>
              <w:bidi w:val="0"/>
              <w:adjustRightInd/>
              <w:snapToGrid/>
              <w:spacing w:line="480" w:lineRule="auto"/>
              <w:ind w:firstLine="240" w:firstLineChars="100"/>
              <w:textAlignment w:val="auto"/>
              <w:rPr>
                <w:rFonts w:hint="eastAsia" w:ascii="宋体" w:hAnsi="宋体" w:eastAsia="宋体" w:cs="宋体"/>
                <w:sz w:val="24"/>
                <w:szCs w:val="24"/>
              </w:rPr>
            </w:pPr>
          </w:p>
        </w:tc>
      </w:tr>
    </w:tbl>
    <w:p>
      <w:pPr>
        <w:pStyle w:val="36"/>
        <w:rPr>
          <w:rFonts w:hint="eastAsia" w:ascii="宋体" w:hAnsi="宋体" w:eastAsia="宋体" w:cs="宋体"/>
          <w:sz w:val="28"/>
          <w:szCs w:val="28"/>
        </w:rPr>
      </w:pPr>
    </w:p>
    <w:p>
      <w:pPr>
        <w:rPr>
          <w:rFonts w:hint="eastAsia" w:ascii="宋体" w:hAnsi="宋体" w:eastAsia="宋体" w:cs="宋体"/>
        </w:rPr>
      </w:pPr>
    </w:p>
    <w:p>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kern w:val="0"/>
          <w:lang w:val="en-US" w:eastAsia="zh-CN"/>
        </w:rPr>
        <w:t xml:space="preserve">       </w:t>
      </w:r>
      <w:r>
        <w:rPr>
          <w:rFonts w:hint="eastAsia" w:ascii="宋体" w:hAnsi="宋体" w:eastAsia="宋体" w:cs="宋体"/>
          <w:kern w:val="0"/>
          <w:sz w:val="24"/>
          <w:lang w:val="zh-CN"/>
        </w:rPr>
        <w:t xml:space="preserve">投标人名称(电子签名)：                              </w:t>
      </w:r>
    </w:p>
    <w:p>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lang w:val="zh-CN"/>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lang w:val="zh-CN"/>
        </w:rPr>
        <w:t>日期：  年  月  日</w:t>
      </w:r>
    </w:p>
    <w:p/>
    <w:p>
      <w:pPr>
        <w:pStyle w:val="36"/>
        <w:rPr>
          <w:rFonts w:hAnsi="宋体" w:cs="宋体"/>
        </w:rPr>
      </w:pPr>
    </w:p>
    <w:p>
      <w:pPr>
        <w:pStyle w:val="37"/>
        <w:rPr>
          <w:rFonts w:hAnsi="宋体" w:cs="宋体"/>
        </w:rPr>
      </w:pPr>
    </w:p>
    <w:p>
      <w:pPr>
        <w:rPr>
          <w:rFonts w:hAnsi="宋体" w:cs="宋体"/>
        </w:rPr>
      </w:pPr>
    </w:p>
    <w:p>
      <w:pPr>
        <w:rPr>
          <w:rFonts w:hAnsi="宋体" w:cs="宋体"/>
        </w:rPr>
      </w:pPr>
    </w:p>
    <w:p>
      <w:pPr>
        <w:rPr>
          <w:rFonts w:hAnsi="宋体" w:cs="宋体"/>
        </w:rPr>
      </w:pPr>
    </w:p>
    <w:p>
      <w:pPr>
        <w:rPr>
          <w:rFonts w:hAnsi="宋体" w:cs="宋体"/>
        </w:rPr>
      </w:pPr>
    </w:p>
    <w:p>
      <w:pPr>
        <w:rPr>
          <w:rFonts w:hAnsi="宋体" w:cs="宋体"/>
        </w:rPr>
      </w:pPr>
    </w:p>
    <w:p>
      <w:pPr>
        <w:rPr>
          <w:rFonts w:hAnsi="宋体" w:cs="宋体"/>
        </w:rPr>
      </w:pPr>
    </w:p>
    <w:p>
      <w:pPr>
        <w:rPr>
          <w:rFonts w:hAnsi="宋体" w:cs="宋体"/>
        </w:rPr>
      </w:pPr>
    </w:p>
    <w:p>
      <w:pPr>
        <w:jc w:val="center"/>
        <w:rPr>
          <w:rFonts w:ascii="宋体" w:hAnsi="宋体" w:cs="宋体"/>
          <w:b/>
          <w:kern w:val="0"/>
          <w:sz w:val="32"/>
          <w:szCs w:val="32"/>
        </w:rPr>
      </w:pPr>
      <w:r>
        <w:rPr>
          <w:rFonts w:hint="eastAsia" w:ascii="宋体" w:hAnsi="宋体" w:cs="宋体"/>
          <w:b/>
          <w:kern w:val="0"/>
          <w:sz w:val="32"/>
          <w:szCs w:val="32"/>
        </w:rPr>
        <w:t>三、符合性审查资料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jc w:val="center"/>
              <w:rPr>
                <w:rFonts w:ascii="宋体" w:hAnsi="宋体" w:cs="宋体"/>
                <w:sz w:val="24"/>
              </w:rPr>
            </w:pPr>
            <w:r>
              <w:rPr>
                <w:rFonts w:hint="eastAsia" w:ascii="宋体" w:hAnsi="宋体" w:cs="宋体"/>
                <w:sz w:val="24"/>
              </w:rPr>
              <w:t>需要使用电子签名或者签字盖章的投标文件的组成部分</w:t>
            </w:r>
          </w:p>
        </w:tc>
        <w:tc>
          <w:tcPr>
            <w:tcW w:w="1418" w:type="dxa"/>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rPr>
              <w:t>见投标文件</w:t>
            </w:r>
          </w:p>
          <w:p>
            <w:pPr>
              <w:jc w:val="cente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jc w:val="center"/>
              <w:rPr>
                <w:rFonts w:ascii="宋体" w:hAnsi="宋体" w:cs="宋体"/>
                <w:sz w:val="24"/>
              </w:rPr>
            </w:pPr>
            <w:r>
              <w:rPr>
                <w:rFonts w:hint="eastAsia" w:ascii="宋体" w:hAnsi="宋体" w:cs="宋体"/>
                <w:sz w:val="24"/>
              </w:rPr>
              <w:t>投标函</w:t>
            </w:r>
          </w:p>
        </w:tc>
        <w:tc>
          <w:tcPr>
            <w:tcW w:w="1418" w:type="dxa"/>
            <w:vAlign w:val="center"/>
          </w:tcPr>
          <w:p>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vAlign w:val="center"/>
          </w:tcPr>
          <w:p>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pPr>
        <w:rPr>
          <w:rFonts w:ascii="宋体" w:hAnsi="宋体" w:cs="宋体"/>
          <w:b/>
          <w:color w:val="000000" w:themeColor="text1"/>
          <w:kern w:val="0"/>
          <w:sz w:val="32"/>
          <w:szCs w:val="32"/>
          <w14:textFill>
            <w14:solidFill>
              <w14:schemeClr w14:val="tx1"/>
            </w14:solidFill>
          </w14:textFill>
        </w:rPr>
      </w:pPr>
    </w:p>
    <w:p>
      <w:pPr>
        <w:pStyle w:val="3"/>
        <w:rPr>
          <w:rFonts w:ascii="宋体" w:hAnsi="宋体" w:eastAsia="宋体" w:cs="宋体"/>
          <w:color w:val="000000" w:themeColor="text1"/>
          <w:kern w:val="0"/>
          <w14:textFill>
            <w14:solidFill>
              <w14:schemeClr w14:val="tx1"/>
            </w14:solidFill>
          </w14:textFill>
        </w:rPr>
      </w:pPr>
    </w:p>
    <w:p>
      <w:pPr>
        <w:rPr>
          <w:rFonts w:ascii="宋体" w:hAnsi="宋体" w:cs="宋体"/>
          <w:b/>
          <w:color w:val="000000" w:themeColor="text1"/>
          <w:kern w:val="0"/>
          <w:sz w:val="32"/>
          <w:szCs w:val="32"/>
          <w14:textFill>
            <w14:solidFill>
              <w14:schemeClr w14:val="tx1"/>
            </w14:solidFill>
          </w14:textFill>
        </w:rPr>
      </w:pPr>
    </w:p>
    <w:p>
      <w:pPr>
        <w:pStyle w:val="3"/>
        <w:rPr>
          <w:rFonts w:ascii="宋体" w:hAnsi="宋体" w:eastAsia="宋体" w:cs="宋体"/>
          <w:color w:val="000000" w:themeColor="text1"/>
          <w:kern w:val="0"/>
          <w14:textFill>
            <w14:solidFill>
              <w14:schemeClr w14:val="tx1"/>
            </w14:solidFill>
          </w14:textFill>
        </w:rPr>
      </w:pPr>
    </w:p>
    <w:p>
      <w:pPr>
        <w:rPr>
          <w:rFonts w:ascii="宋体" w:hAnsi="宋体" w:cs="宋体"/>
          <w:b/>
          <w:color w:val="000000" w:themeColor="text1"/>
          <w:kern w:val="0"/>
          <w:sz w:val="32"/>
          <w:szCs w:val="32"/>
          <w14:textFill>
            <w14:solidFill>
              <w14:schemeClr w14:val="tx1"/>
            </w14:solidFill>
          </w14:textFill>
        </w:rPr>
      </w:pPr>
    </w:p>
    <w:p>
      <w:pPr>
        <w:pStyle w:val="3"/>
        <w:rPr>
          <w:rFonts w:ascii="宋体" w:hAnsi="宋体" w:eastAsia="宋体" w:cs="宋体"/>
          <w:color w:val="000000" w:themeColor="text1"/>
          <w:kern w:val="0"/>
          <w14:textFill>
            <w14:solidFill>
              <w14:schemeClr w14:val="tx1"/>
            </w14:solidFill>
          </w14:textFill>
        </w:rPr>
      </w:pPr>
    </w:p>
    <w:p>
      <w:pPr>
        <w:rPr>
          <w:rFonts w:ascii="宋体" w:hAnsi="宋体" w:cs="宋体"/>
          <w:b/>
          <w:color w:val="000000" w:themeColor="text1"/>
          <w:kern w:val="0"/>
          <w:sz w:val="32"/>
          <w:szCs w:val="32"/>
          <w14:textFill>
            <w14:solidFill>
              <w14:schemeClr w14:val="tx1"/>
            </w14:solidFill>
          </w14:textFill>
        </w:rPr>
      </w:pPr>
    </w:p>
    <w:p>
      <w:pPr>
        <w:pStyle w:val="3"/>
        <w:rPr>
          <w:rFonts w:ascii="宋体" w:hAnsi="宋体" w:eastAsia="宋体" w:cs="宋体"/>
          <w:color w:val="000000" w:themeColor="text1"/>
          <w:kern w:val="0"/>
          <w14:textFill>
            <w14:solidFill>
              <w14:schemeClr w14:val="tx1"/>
            </w14:solidFill>
          </w14:textFill>
        </w:rPr>
      </w:pPr>
    </w:p>
    <w:p>
      <w:pPr>
        <w:rPr>
          <w:rFonts w:ascii="宋体" w:hAnsi="宋体" w:cs="宋体"/>
          <w:b/>
          <w:color w:val="000000" w:themeColor="text1"/>
          <w:kern w:val="0"/>
          <w:sz w:val="32"/>
          <w:szCs w:val="32"/>
          <w14:textFill>
            <w14:solidFill>
              <w14:schemeClr w14:val="tx1"/>
            </w14:solidFill>
          </w14:textFill>
        </w:rPr>
      </w:pPr>
    </w:p>
    <w:p>
      <w:pPr>
        <w:pStyle w:val="3"/>
        <w:ind w:left="0" w:leftChars="0" w:firstLine="0" w:firstLineChars="0"/>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rPr>
          <w:rFonts w:ascii="宋体" w:hAnsi="宋体" w:eastAsia="宋体" w:cs="宋体"/>
        </w:rPr>
      </w:pPr>
    </w:p>
    <w:p>
      <w:pPr>
        <w:snapToGrid w:val="0"/>
        <w:spacing w:before="50" w:after="50"/>
        <w:jc w:val="center"/>
        <w:rPr>
          <w:rFonts w:hint="eastAsia" w:ascii="宋体" w:hAnsi="宋体" w:eastAsia="宋体" w:cs="宋体"/>
          <w:b/>
          <w:sz w:val="32"/>
          <w:szCs w:val="32"/>
        </w:rPr>
      </w:pPr>
      <w:r>
        <w:rPr>
          <w:rFonts w:hint="eastAsia" w:ascii="宋体" w:hAnsi="宋体" w:eastAsia="宋体" w:cs="宋体"/>
          <w:b/>
          <w:kern w:val="0"/>
          <w:sz w:val="32"/>
          <w:szCs w:val="32"/>
        </w:rPr>
        <w:t>四、</w:t>
      </w:r>
      <w:r>
        <w:rPr>
          <w:rFonts w:hint="eastAsia" w:ascii="宋体" w:hAnsi="宋体" w:eastAsia="宋体" w:cs="宋体"/>
          <w:b/>
          <w:sz w:val="32"/>
          <w:szCs w:val="32"/>
        </w:rPr>
        <w:t>评分对应表</w:t>
      </w:r>
    </w:p>
    <w:p>
      <w:pPr>
        <w:snapToGrid w:val="0"/>
        <w:spacing w:before="50"/>
        <w:jc w:val="center"/>
        <w:rPr>
          <w:rFonts w:hint="eastAsia" w:ascii="宋体" w:hAnsi="宋体" w:eastAsia="宋体" w:cs="宋体"/>
          <w:b/>
          <w:sz w:val="24"/>
        </w:rPr>
      </w:pPr>
    </w:p>
    <w:p>
      <w:pPr>
        <w:pStyle w:val="19"/>
        <w:snapToGrid w:val="0"/>
        <w:rPr>
          <w:rFonts w:hint="eastAsia" w:ascii="宋体" w:hAnsi="宋体" w:eastAsia="宋体" w:cs="宋体"/>
          <w:sz w:val="24"/>
          <w:szCs w:val="24"/>
          <w:u w:val="single"/>
        </w:rPr>
      </w:pPr>
      <w:r>
        <w:rPr>
          <w:rFonts w:hint="eastAsia" w:ascii="宋体" w:hAnsi="宋体" w:eastAsia="宋体" w:cs="宋体"/>
          <w:sz w:val="24"/>
          <w:szCs w:val="24"/>
          <w:lang w:val="en-US" w:eastAsia="zh-CN"/>
        </w:rPr>
        <w:t>投标单位</w:t>
      </w:r>
      <w:r>
        <w:rPr>
          <w:rFonts w:hint="eastAsia" w:ascii="宋体" w:hAnsi="宋体" w:eastAsia="宋体" w:cs="宋体"/>
          <w:sz w:val="24"/>
          <w:szCs w:val="24"/>
        </w:rPr>
        <w:t xml:space="preserve">全称（公章）：              </w:t>
      </w:r>
    </w:p>
    <w:tbl>
      <w:tblPr>
        <w:tblStyle w:val="63"/>
        <w:tblW w:w="92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62"/>
        <w:gridCol w:w="3060"/>
        <w:gridCol w:w="16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44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宋体" w:hAnsi="宋体" w:eastAsia="宋体" w:cs="宋体"/>
                <w:sz w:val="24"/>
              </w:rPr>
            </w:pPr>
            <w:r>
              <w:rPr>
                <w:rFonts w:hint="eastAsia" w:ascii="宋体" w:hAnsi="宋体" w:eastAsia="宋体" w:cs="宋体"/>
                <w:sz w:val="24"/>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宋体" w:hAnsi="宋体" w:eastAsia="宋体" w:cs="宋体"/>
                <w:sz w:val="24"/>
              </w:rPr>
            </w:pPr>
            <w:r>
              <w:rPr>
                <w:rFonts w:hint="eastAsia" w:ascii="宋体" w:hAnsi="宋体" w:eastAsia="宋体" w:cs="宋体"/>
                <w:sz w:val="24"/>
                <w:lang w:val="en-US" w:eastAsia="zh-CN"/>
              </w:rPr>
              <w:t>投标</w:t>
            </w:r>
            <w:r>
              <w:rPr>
                <w:rFonts w:hint="eastAsia" w:ascii="宋体" w:hAnsi="宋体" w:eastAsia="宋体" w:cs="宋体"/>
                <w:sz w:val="24"/>
              </w:rPr>
              <w:t>文件对应资料</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宋体" w:hAnsi="宋体" w:eastAsia="宋体" w:cs="宋体"/>
                <w:sz w:val="24"/>
              </w:rPr>
            </w:pPr>
            <w:r>
              <w:rPr>
                <w:rFonts w:hint="eastAsia" w:ascii="宋体" w:hAnsi="宋体" w:eastAsia="宋体" w:cs="宋体"/>
                <w:sz w:val="24"/>
                <w:lang w:val="en-US" w:eastAsia="zh-CN"/>
              </w:rPr>
              <w:t>投标</w:t>
            </w:r>
            <w:r>
              <w:rPr>
                <w:rFonts w:hint="eastAsia" w:ascii="宋体" w:hAnsi="宋体" w:eastAsia="宋体" w:cs="宋体"/>
                <w:sz w:val="24"/>
              </w:rPr>
              <w:t>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24"/>
              </w:rPr>
            </w:pPr>
            <w:r>
              <w:rPr>
                <w:rFonts w:hint="eastAsia" w:ascii="宋体" w:hAnsi="宋体" w:eastAsia="宋体" w:cs="宋体"/>
                <w:sz w:val="24"/>
              </w:rPr>
              <w:t>对应</w:t>
            </w:r>
            <w:r>
              <w:rPr>
                <w:rFonts w:hint="eastAsia" w:ascii="宋体" w:hAnsi="宋体" w:eastAsia="宋体" w:cs="宋体"/>
                <w:sz w:val="24"/>
                <w:lang w:val="en-US" w:eastAsia="zh-CN"/>
              </w:rPr>
              <w:t>招标</w:t>
            </w:r>
            <w:r>
              <w:rPr>
                <w:rFonts w:hint="eastAsia" w:ascii="宋体" w:hAnsi="宋体" w:eastAsia="宋体" w:cs="宋体"/>
                <w:sz w:val="24"/>
              </w:rPr>
              <w:t>文件中评分细则中的评分标准（报价除外）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24"/>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24"/>
              </w:rPr>
            </w:pPr>
            <w:r>
              <w:rPr>
                <w:rFonts w:hint="eastAsia" w:ascii="宋体" w:hAnsi="宋体" w:eastAsia="宋体" w:cs="宋体"/>
                <w:sz w:val="24"/>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24"/>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4462" w:type="dxa"/>
            <w:tcBorders>
              <w:top w:val="single" w:color="auto" w:sz="4" w:space="0"/>
              <w:left w:val="single" w:color="auto" w:sz="4" w:space="0"/>
              <w:bottom w:val="single" w:color="auto" w:sz="4" w:space="0"/>
              <w:right w:val="single" w:color="auto" w:sz="4" w:space="0"/>
            </w:tcBorders>
          </w:tcPr>
          <w:p>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c>
          <w:tcPr>
            <w:tcW w:w="169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eastAsia" w:ascii="宋体" w:hAnsi="宋体" w:eastAsia="宋体" w:cs="宋体"/>
                <w:sz w:val="30"/>
                <w:szCs w:val="30"/>
              </w:rPr>
            </w:pPr>
          </w:p>
        </w:tc>
      </w:tr>
    </w:tbl>
    <w:p>
      <w:pPr>
        <w:spacing w:line="440" w:lineRule="exact"/>
        <w:jc w:val="center"/>
        <w:rPr>
          <w:rFonts w:hint="eastAsia" w:ascii="宋体" w:hAnsi="宋体" w:eastAsia="宋体" w:cs="宋体"/>
          <w:b/>
          <w:sz w:val="28"/>
          <w:szCs w:val="28"/>
        </w:rPr>
      </w:pPr>
    </w:p>
    <w:p>
      <w:pPr>
        <w:spacing w:line="440" w:lineRule="exact"/>
        <w:jc w:val="left"/>
        <w:rPr>
          <w:rFonts w:hint="eastAsia" w:ascii="宋体" w:hAnsi="宋体" w:eastAsia="宋体" w:cs="宋体"/>
          <w:b/>
          <w:sz w:val="28"/>
          <w:szCs w:val="28"/>
        </w:rPr>
      </w:pPr>
      <w:r>
        <w:rPr>
          <w:rFonts w:hint="eastAsia" w:ascii="宋体" w:hAnsi="宋体" w:eastAsia="宋体" w:cs="宋体"/>
          <w:sz w:val="24"/>
        </w:rPr>
        <w:t>建议：</w:t>
      </w:r>
      <w:r>
        <w:rPr>
          <w:rFonts w:hint="eastAsia" w:ascii="宋体" w:hAnsi="宋体" w:eastAsia="宋体" w:cs="宋体"/>
          <w:sz w:val="24"/>
          <w:lang w:val="en-US" w:eastAsia="zh-CN"/>
        </w:rPr>
        <w:t>投标单位</w:t>
      </w:r>
      <w:r>
        <w:rPr>
          <w:rFonts w:hint="eastAsia" w:ascii="宋体" w:hAnsi="宋体" w:eastAsia="宋体" w:cs="宋体"/>
          <w:sz w:val="24"/>
        </w:rPr>
        <w:t>编制</w:t>
      </w:r>
      <w:r>
        <w:rPr>
          <w:rFonts w:hint="eastAsia" w:ascii="宋体" w:hAnsi="宋体" w:eastAsia="宋体" w:cs="宋体"/>
          <w:sz w:val="24"/>
          <w:lang w:val="en-US" w:eastAsia="zh-CN"/>
        </w:rPr>
        <w:t>投标</w:t>
      </w:r>
      <w:r>
        <w:rPr>
          <w:rFonts w:hint="eastAsia" w:ascii="宋体" w:hAnsi="宋体" w:eastAsia="宋体" w:cs="宋体"/>
          <w:sz w:val="24"/>
        </w:rPr>
        <w:t>文件（商务技术文件部分）时，建议按“</w:t>
      </w:r>
      <w:r>
        <w:rPr>
          <w:rFonts w:hint="eastAsia" w:ascii="宋体" w:hAnsi="宋体" w:eastAsia="宋体" w:cs="宋体"/>
          <w:sz w:val="24"/>
          <w:lang w:val="en-US" w:eastAsia="zh-CN"/>
        </w:rPr>
        <w:t>招标</w:t>
      </w:r>
      <w:r>
        <w:rPr>
          <w:rFonts w:hint="eastAsia" w:ascii="宋体" w:hAnsi="宋体" w:eastAsia="宋体" w:cs="宋体"/>
          <w:sz w:val="24"/>
        </w:rPr>
        <w:t>文件第四章评标办法前附表”（序号和内容）提供评标标准相应的商务技术资料。</w:t>
      </w:r>
    </w:p>
    <w:p>
      <w:pPr>
        <w:rPr>
          <w:rFonts w:ascii="宋体" w:hAnsi="宋体" w:cs="宋体"/>
          <w:b/>
          <w:color w:val="000000" w:themeColor="text1"/>
          <w:kern w:val="0"/>
          <w:sz w:val="32"/>
          <w:szCs w:val="32"/>
          <w14:textFill>
            <w14:solidFill>
              <w14:schemeClr w14:val="tx1"/>
            </w14:solidFill>
          </w14:textFill>
        </w:rPr>
      </w:pPr>
    </w:p>
    <w:p>
      <w:pPr>
        <w:rPr>
          <w:rFonts w:ascii="宋体" w:hAnsi="宋体" w:cs="宋体"/>
          <w:b/>
          <w:color w:val="000000" w:themeColor="text1"/>
          <w:kern w:val="0"/>
          <w:sz w:val="32"/>
          <w:szCs w:val="32"/>
          <w14:textFill>
            <w14:solidFill>
              <w14:schemeClr w14:val="tx1"/>
            </w14:solidFill>
          </w14:textFill>
        </w:rPr>
      </w:pPr>
    </w:p>
    <w:p>
      <w:pPr>
        <w:pStyle w:val="36"/>
        <w:rPr>
          <w:rFonts w:hAnsi="宋体" w:cs="宋体"/>
          <w:b/>
          <w:color w:val="000000" w:themeColor="text1"/>
          <w:kern w:val="0"/>
          <w:sz w:val="32"/>
          <w:szCs w:val="32"/>
          <w14:textFill>
            <w14:solidFill>
              <w14:schemeClr w14:val="tx1"/>
            </w14:solidFill>
          </w14:textFill>
        </w:rPr>
      </w:pPr>
    </w:p>
    <w:p>
      <w:pPr>
        <w:rPr>
          <w:rFonts w:ascii="宋体" w:hAnsi="宋体" w:cs="宋体"/>
        </w:rPr>
      </w:pPr>
    </w:p>
    <w:p>
      <w:pPr>
        <w:rPr>
          <w:rFonts w:ascii="宋体" w:hAnsi="宋体" w:cs="宋体"/>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both"/>
        <w:rPr>
          <w:rFonts w:hint="eastAsia" w:ascii="宋体" w:hAnsi="宋体" w:eastAsia="宋体" w:cs="宋体"/>
          <w:b/>
          <w:kern w:val="0"/>
          <w:sz w:val="32"/>
          <w:szCs w:val="32"/>
        </w:rPr>
      </w:pPr>
    </w:p>
    <w:p>
      <w:pPr>
        <w:jc w:val="center"/>
        <w:rPr>
          <w:rFonts w:hint="eastAsia" w:ascii="宋体" w:hAnsi="宋体" w:eastAsia="宋体" w:cs="宋体"/>
        </w:rPr>
      </w:pPr>
      <w:r>
        <w:rPr>
          <w:rFonts w:hint="eastAsia" w:ascii="宋体" w:hAnsi="宋体" w:eastAsia="宋体" w:cs="宋体"/>
          <w:b/>
          <w:kern w:val="0"/>
          <w:sz w:val="32"/>
          <w:szCs w:val="32"/>
        </w:rPr>
        <w:t>五、评标标准相应的商务技术资料</w:t>
      </w:r>
    </w:p>
    <w:p>
      <w:pPr>
        <w:snapToGrid w:val="0"/>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（按招标文件第四部分评标办法前附表中“投标文件中评标标准相应的商务技术资料目录”提供资料）</w:t>
      </w: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both"/>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ind w:firstLine="2891" w:firstLineChars="900"/>
        <w:rPr>
          <w:rFonts w:cs="仿宋" w:asciiTheme="minorEastAsia" w:hAnsiTheme="minorEastAsia" w:eastAsiaTheme="minorEastAsia"/>
          <w:b/>
          <w:kern w:val="0"/>
          <w:sz w:val="32"/>
          <w:szCs w:val="32"/>
        </w:rPr>
      </w:pPr>
      <w:r>
        <w:rPr>
          <w:rFonts w:hint="eastAsia" w:cs="仿宋" w:asciiTheme="minorEastAsia" w:hAnsiTheme="minorEastAsia" w:eastAsiaTheme="minorEastAsia"/>
          <w:b/>
          <w:kern w:val="0"/>
          <w:sz w:val="32"/>
          <w:szCs w:val="32"/>
        </w:rPr>
        <w:t>六、投标标的清单</w:t>
      </w:r>
    </w:p>
    <w:tbl>
      <w:tblPr>
        <w:tblStyle w:val="63"/>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2012"/>
        <w:gridCol w:w="1800"/>
        <w:gridCol w:w="1337"/>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b/>
                <w:color w:val="auto"/>
                <w:sz w:val="24"/>
                <w:highlight w:val="none"/>
              </w:rPr>
            </w:pPr>
            <w:r>
              <w:rPr>
                <w:rFonts w:hint="eastAsia" w:ascii="宋体" w:hAnsi="宋体" w:cs="宋体"/>
                <w:b/>
                <w:color w:val="auto"/>
                <w:sz w:val="24"/>
                <w:highlight w:val="none"/>
              </w:rPr>
              <w:t>名称</w:t>
            </w:r>
          </w:p>
        </w:tc>
        <w:tc>
          <w:tcPr>
            <w:tcW w:w="201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宋体" w:hAnsi="宋体" w:cs="宋体"/>
                <w:b/>
                <w:color w:val="auto"/>
                <w:sz w:val="24"/>
                <w:highlight w:val="none"/>
              </w:rPr>
            </w:pPr>
          </w:p>
          <w:p>
            <w:pPr>
              <w:spacing w:line="360" w:lineRule="auto"/>
              <w:jc w:val="center"/>
              <w:rPr>
                <w:rFonts w:cs="仿宋" w:asciiTheme="minorEastAsia" w:hAnsiTheme="minorEastAsia" w:eastAsiaTheme="minorEastAsia"/>
                <w:b/>
                <w:color w:val="auto"/>
                <w:sz w:val="24"/>
                <w:highlight w:val="none"/>
              </w:rPr>
            </w:pPr>
            <w:r>
              <w:rPr>
                <w:rFonts w:hint="eastAsia" w:ascii="宋体" w:hAnsi="宋体" w:cs="宋体"/>
                <w:b/>
                <w:color w:val="auto"/>
                <w:sz w:val="24"/>
                <w:highlight w:val="none"/>
              </w:rPr>
              <w:t>品牌（如果有）</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b/>
                <w:color w:val="auto"/>
                <w:sz w:val="24"/>
                <w:highlight w:val="none"/>
              </w:rPr>
            </w:pPr>
            <w:r>
              <w:rPr>
                <w:rFonts w:hint="eastAsia" w:ascii="宋体" w:hAnsi="宋体" w:cs="宋体"/>
                <w:b/>
                <w:color w:val="auto"/>
                <w:sz w:val="24"/>
                <w:highlight w:val="none"/>
              </w:rPr>
              <w:t>规格型号</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b/>
                <w:color w:val="auto"/>
                <w:sz w:val="24"/>
                <w:highlight w:val="none"/>
              </w:rPr>
            </w:pPr>
            <w:r>
              <w:rPr>
                <w:rFonts w:hint="eastAsia" w:ascii="宋体" w:hAnsi="宋体" w:cs="宋体"/>
                <w:b/>
                <w:color w:val="auto"/>
                <w:sz w:val="24"/>
                <w:highlight w:val="none"/>
              </w:rPr>
              <w:t>数量</w:t>
            </w:r>
          </w:p>
        </w:tc>
        <w:tc>
          <w:tcPr>
            <w:tcW w:w="21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b/>
                <w:color w:val="auto"/>
                <w:sz w:val="24"/>
                <w:highlight w:val="none"/>
              </w:rPr>
            </w:pPr>
          </w:p>
          <w:p>
            <w:pPr>
              <w:spacing w:line="360" w:lineRule="auto"/>
              <w:jc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b/>
                <w:color w:val="auto"/>
                <w:sz w:val="24"/>
                <w:highlight w:val="none"/>
              </w:rPr>
              <w:t>备注（如果有）</w:t>
            </w:r>
          </w:p>
          <w:p>
            <w:pPr>
              <w:spacing w:line="360" w:lineRule="auto"/>
              <w:jc w:val="center"/>
              <w:rPr>
                <w:rFonts w:cs="仿宋" w:asciiTheme="minorEastAsia" w:hAnsiTheme="minorEastAsia" w:eastAsia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20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3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c>
          <w:tcPr>
            <w:tcW w:w="21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20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3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c>
          <w:tcPr>
            <w:tcW w:w="21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20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inorEastAsia" w:hAnsiTheme="minorEastAsia" w:eastAsiaTheme="minorEastAsia"/>
                <w:sz w:val="24"/>
              </w:rPr>
            </w:pPr>
          </w:p>
        </w:tc>
        <w:tc>
          <w:tcPr>
            <w:tcW w:w="13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c>
          <w:tcPr>
            <w:tcW w:w="21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4"/>
              </w:rPr>
            </w:pPr>
          </w:p>
        </w:tc>
      </w:tr>
    </w:tbl>
    <w:p>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pStyle w:val="27"/>
        <w:ind w:left="0" w:leftChars="0" w:firstLine="0" w:firstLineChars="0"/>
      </w:pPr>
    </w:p>
    <w:p>
      <w:pPr>
        <w:jc w:val="center"/>
        <w:rPr>
          <w:rFonts w:cs="仿宋" w:asciiTheme="minorEastAsia" w:hAnsiTheme="minorEastAsia" w:eastAsiaTheme="minorEastAsia"/>
          <w:b/>
          <w:kern w:val="0"/>
          <w:sz w:val="32"/>
          <w:szCs w:val="32"/>
        </w:rPr>
      </w:pPr>
      <w:r>
        <w:rPr>
          <w:rFonts w:hint="eastAsia" w:cs="仿宋" w:asciiTheme="minorEastAsia" w:hAnsiTheme="minorEastAsia" w:eastAsiaTheme="minorEastAsia"/>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序号</w:t>
            </w:r>
          </w:p>
        </w:tc>
        <w:tc>
          <w:tcPr>
            <w:tcW w:w="3683" w:type="dxa"/>
          </w:tcPr>
          <w:p>
            <w:pPr>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招标文件章节及具体内容</w:t>
            </w:r>
          </w:p>
        </w:tc>
        <w:tc>
          <w:tcPr>
            <w:tcW w:w="3546" w:type="dxa"/>
          </w:tcPr>
          <w:p>
            <w:pPr>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投标文件章节及具体内容</w:t>
            </w:r>
          </w:p>
        </w:tc>
        <w:tc>
          <w:tcPr>
            <w:tcW w:w="1276" w:type="dxa"/>
          </w:tcPr>
          <w:p>
            <w:pPr>
              <w:jc w:val="center"/>
              <w:rPr>
                <w:rFonts w:cs="仿宋" w:asciiTheme="minorEastAsia" w:hAnsiTheme="minorEastAsia" w:eastAsiaTheme="minorEastAsia"/>
                <w:b/>
                <w:bCs/>
                <w:sz w:val="24"/>
              </w:rPr>
            </w:pPr>
            <w:r>
              <w:rPr>
                <w:rFonts w:hint="eastAsia" w:cs="仿宋" w:asciiTheme="minorEastAsia" w:hAnsiTheme="minorEastAsia" w:eastAsia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1</w:t>
            </w:r>
          </w:p>
        </w:tc>
        <w:tc>
          <w:tcPr>
            <w:tcW w:w="3683" w:type="dxa"/>
          </w:tcPr>
          <w:p>
            <w:pPr>
              <w:jc w:val="center"/>
              <w:rPr>
                <w:rFonts w:cs="仿宋" w:asciiTheme="minorEastAsia" w:hAnsiTheme="minorEastAsia" w:eastAsiaTheme="minorEastAsia"/>
                <w:b/>
                <w:kern w:val="0"/>
                <w:sz w:val="32"/>
                <w:szCs w:val="32"/>
              </w:rPr>
            </w:pPr>
          </w:p>
        </w:tc>
        <w:tc>
          <w:tcPr>
            <w:tcW w:w="3546" w:type="dxa"/>
          </w:tcPr>
          <w:p>
            <w:pPr>
              <w:jc w:val="center"/>
              <w:rPr>
                <w:rFonts w:cs="仿宋" w:asciiTheme="minorEastAsia" w:hAnsiTheme="minorEastAsia" w:eastAsiaTheme="minorEastAsia"/>
                <w:b/>
                <w:kern w:val="0"/>
                <w:sz w:val="32"/>
                <w:szCs w:val="32"/>
              </w:rPr>
            </w:pPr>
          </w:p>
        </w:tc>
        <w:tc>
          <w:tcPr>
            <w:tcW w:w="1276" w:type="dxa"/>
          </w:tcPr>
          <w:p>
            <w:pPr>
              <w:jc w:val="center"/>
              <w:rPr>
                <w:rFonts w:cs="仿宋" w:asciiTheme="minorEastAsia" w:hAnsiTheme="minorEastAsia" w:eastAsia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2</w:t>
            </w:r>
          </w:p>
        </w:tc>
        <w:tc>
          <w:tcPr>
            <w:tcW w:w="3683" w:type="dxa"/>
          </w:tcPr>
          <w:p>
            <w:pPr>
              <w:jc w:val="center"/>
              <w:rPr>
                <w:rFonts w:cs="仿宋" w:asciiTheme="minorEastAsia" w:hAnsiTheme="minorEastAsia" w:eastAsiaTheme="minorEastAsia"/>
                <w:b/>
                <w:kern w:val="0"/>
                <w:sz w:val="32"/>
                <w:szCs w:val="32"/>
              </w:rPr>
            </w:pPr>
          </w:p>
        </w:tc>
        <w:tc>
          <w:tcPr>
            <w:tcW w:w="3546" w:type="dxa"/>
          </w:tcPr>
          <w:p>
            <w:pPr>
              <w:jc w:val="center"/>
              <w:rPr>
                <w:rFonts w:cs="仿宋" w:asciiTheme="minorEastAsia" w:hAnsiTheme="minorEastAsia" w:eastAsiaTheme="minorEastAsia"/>
                <w:b/>
                <w:kern w:val="0"/>
                <w:sz w:val="32"/>
                <w:szCs w:val="32"/>
              </w:rPr>
            </w:pPr>
          </w:p>
        </w:tc>
        <w:tc>
          <w:tcPr>
            <w:tcW w:w="1276" w:type="dxa"/>
          </w:tcPr>
          <w:p>
            <w:pPr>
              <w:jc w:val="center"/>
              <w:rPr>
                <w:rFonts w:cs="仿宋" w:asciiTheme="minorEastAsia" w:hAnsiTheme="minorEastAsia" w:eastAsia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w:t>
            </w:r>
          </w:p>
        </w:tc>
        <w:tc>
          <w:tcPr>
            <w:tcW w:w="3683" w:type="dxa"/>
          </w:tcPr>
          <w:p>
            <w:pPr>
              <w:jc w:val="center"/>
              <w:rPr>
                <w:rFonts w:cs="仿宋" w:asciiTheme="minorEastAsia" w:hAnsiTheme="minorEastAsia" w:eastAsiaTheme="minorEastAsia"/>
                <w:b/>
                <w:kern w:val="0"/>
                <w:sz w:val="32"/>
                <w:szCs w:val="32"/>
              </w:rPr>
            </w:pPr>
          </w:p>
        </w:tc>
        <w:tc>
          <w:tcPr>
            <w:tcW w:w="3546" w:type="dxa"/>
          </w:tcPr>
          <w:p>
            <w:pPr>
              <w:jc w:val="center"/>
              <w:rPr>
                <w:rFonts w:cs="仿宋" w:asciiTheme="minorEastAsia" w:hAnsiTheme="minorEastAsia" w:eastAsiaTheme="minorEastAsia"/>
                <w:b/>
                <w:kern w:val="0"/>
                <w:sz w:val="32"/>
                <w:szCs w:val="32"/>
              </w:rPr>
            </w:pPr>
          </w:p>
        </w:tc>
        <w:tc>
          <w:tcPr>
            <w:tcW w:w="1276" w:type="dxa"/>
          </w:tcPr>
          <w:p>
            <w:pPr>
              <w:jc w:val="center"/>
              <w:rPr>
                <w:rFonts w:cs="仿宋" w:asciiTheme="minorEastAsia" w:hAnsiTheme="minorEastAsia" w:eastAsiaTheme="minorEastAsia"/>
                <w:b/>
                <w:kern w:val="0"/>
                <w:sz w:val="32"/>
                <w:szCs w:val="32"/>
              </w:rPr>
            </w:pPr>
          </w:p>
        </w:tc>
      </w:tr>
    </w:tbl>
    <w:p>
      <w:pPr>
        <w:jc w:val="left"/>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投标人保证：除商务技术偏离表列出的偏离外，投标人响应招标文件的全部要求</w:t>
      </w:r>
    </w:p>
    <w:p>
      <w:pPr>
        <w:jc w:val="center"/>
        <w:rPr>
          <w:rFonts w:cs="仿宋" w:asciiTheme="minorEastAsia" w:hAnsiTheme="minorEastAsia" w:eastAsiaTheme="minorEastAsia"/>
          <w:b/>
          <w:kern w:val="0"/>
          <w:sz w:val="32"/>
          <w:szCs w:val="32"/>
        </w:rPr>
      </w:pPr>
    </w:p>
    <w:p>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pPr>
        <w:jc w:val="center"/>
        <w:rPr>
          <w:rFonts w:ascii="宋体" w:hAnsi="宋体" w:cs="宋体"/>
          <w:b/>
          <w:color w:val="000000" w:themeColor="text1"/>
          <w:kern w:val="0"/>
          <w:sz w:val="32"/>
          <w:szCs w:val="32"/>
          <w14:textFill>
            <w14:solidFill>
              <w14:schemeClr w14:val="tx1"/>
            </w14:solidFill>
          </w14:textFill>
        </w:rPr>
      </w:pPr>
    </w:p>
    <w:p>
      <w:pPr>
        <w:jc w:val="center"/>
        <w:rPr>
          <w:rFonts w:ascii="宋体" w:hAnsi="宋体" w:cs="宋体"/>
          <w:b/>
          <w:color w:val="000000" w:themeColor="text1"/>
          <w:kern w:val="0"/>
          <w:sz w:val="32"/>
          <w:szCs w:val="32"/>
          <w14:textFill>
            <w14:solidFill>
              <w14:schemeClr w14:val="tx1"/>
            </w14:solidFill>
          </w14:textFill>
        </w:rPr>
      </w:pPr>
    </w:p>
    <w:p>
      <w:pPr>
        <w:pStyle w:val="27"/>
        <w:ind w:left="0" w:leftChars="0" w:firstLine="0" w:firstLineChars="0"/>
        <w:rPr>
          <w:rFonts w:hAnsi="宋体" w:cs="宋体"/>
        </w:rPr>
      </w:pPr>
    </w:p>
    <w:p>
      <w:pPr>
        <w:rPr>
          <w:rFonts w:ascii="宋体" w:hAnsi="宋体" w:cs="宋体"/>
          <w:b/>
          <w:color w:val="000000" w:themeColor="text1"/>
          <w:kern w:val="0"/>
          <w:sz w:val="32"/>
          <w:szCs w:val="32"/>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lang w:val="en-US" w:eastAsia="zh-CN"/>
          <w14:textFill>
            <w14:solidFill>
              <w14:schemeClr w14:val="tx1"/>
            </w14:solidFill>
          </w14:textFill>
        </w:rPr>
        <w:t>八</w:t>
      </w:r>
      <w:r>
        <w:rPr>
          <w:rFonts w:hint="eastAsia" w:ascii="宋体" w:hAnsi="宋体" w:cs="宋体"/>
          <w:b/>
          <w:color w:val="000000" w:themeColor="text1"/>
          <w:kern w:val="0"/>
          <w:sz w:val="32"/>
          <w:szCs w:val="32"/>
          <w14:textFill>
            <w14:solidFill>
              <w14:schemeClr w14:val="tx1"/>
            </w14:solidFill>
          </w14:textFill>
        </w:rPr>
        <w:t>、</w:t>
      </w:r>
      <w:r>
        <w:rPr>
          <w:rFonts w:hint="eastAsia" w:ascii="宋体" w:hAnsi="宋体" w:cs="宋体"/>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ascii="宋体" w:hAnsi="宋体" w:cs="宋体"/>
          <w:color w:val="000000" w:themeColor="text1"/>
          <w:sz w:val="24"/>
          <w14:textFill>
            <w14:solidFill>
              <w14:schemeClr w14:val="tx1"/>
            </w14:solidFill>
          </w14:textFill>
        </w:rPr>
      </w:pPr>
    </w:p>
    <w:p>
      <w:pPr>
        <w:snapToGrid w:val="0"/>
        <w:spacing w:line="360" w:lineRule="auto"/>
        <w:rPr>
          <w:rFonts w:ascii="宋体" w:hAnsi="宋体" w:cs="宋体"/>
          <w:sz w:val="24"/>
        </w:rPr>
      </w:pPr>
      <w:r>
        <w:rPr>
          <w:rFonts w:hint="eastAsia" w:ascii="宋体" w:hAnsi="宋体" w:cs="宋体"/>
          <w:sz w:val="24"/>
        </w:rPr>
        <w:t>（采购人）、（采购代理机构）：</w:t>
      </w:r>
    </w:p>
    <w:p>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我单位响应你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六、严格遵守《</w:t>
      </w:r>
      <w:r>
        <w:rPr>
          <w:rFonts w:hint="eastAsia" w:ascii="宋体" w:hAnsi="宋体" w:cs="宋体"/>
          <w:color w:val="000000" w:themeColor="text1"/>
          <w:sz w:val="24"/>
          <w:lang w:val="zh-CN"/>
          <w14:textFill>
            <w14:solidFill>
              <w14:schemeClr w14:val="tx1"/>
            </w14:solidFill>
          </w14:textFill>
        </w:rPr>
        <w:t>中华人民共和国</w:t>
      </w:r>
      <w:r>
        <w:rPr>
          <w:rFonts w:hint="eastAsia" w:ascii="宋体" w:hAnsi="宋体" w:cs="宋体"/>
          <w:color w:val="000000" w:themeColor="text1"/>
          <w:kern w:val="0"/>
          <w:sz w:val="24"/>
          <w:lang w:val="zh-CN"/>
          <w14:textFill>
            <w14:solidFill>
              <w14:schemeClr w14:val="tx1"/>
            </w14:solidFill>
          </w14:textFill>
        </w:rPr>
        <w:t>政府采购法》《</w:t>
      </w:r>
      <w:r>
        <w:rPr>
          <w:rFonts w:hint="eastAsia" w:ascii="宋体" w:hAnsi="宋体" w:cs="宋体"/>
          <w:color w:val="000000" w:themeColor="text1"/>
          <w:sz w:val="24"/>
          <w:lang w:val="zh-CN"/>
          <w14:textFill>
            <w14:solidFill>
              <w14:schemeClr w14:val="tx1"/>
            </w14:solidFill>
          </w14:textFill>
        </w:rPr>
        <w:t>中华人民共和国</w:t>
      </w:r>
      <w:r>
        <w:rPr>
          <w:rFonts w:hint="eastAsia" w:ascii="宋体" w:hAnsi="宋体" w:cs="宋体"/>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法》</w:t>
      </w:r>
      <w:r>
        <w:rPr>
          <w:rFonts w:hint="eastAsia" w:ascii="宋体" w:hAnsi="宋体" w:cs="宋体"/>
          <w:color w:val="000000" w:themeColor="text1"/>
          <w:sz w:val="24"/>
          <w:lang w:val="zh-CN"/>
          <w14:textFill>
            <w14:solidFill>
              <w14:schemeClr w14:val="tx1"/>
            </w14:solidFill>
          </w14:textFill>
        </w:rPr>
        <w:t>《中华人民共和国民法典》</w:t>
      </w:r>
      <w:r>
        <w:rPr>
          <w:rFonts w:hint="eastAsia" w:ascii="宋体" w:hAnsi="宋体" w:cs="宋体"/>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如违反上述承诺，你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宋体" w:hAnsi="宋体" w:cs="宋体"/>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宋体" w:hAnsi="宋体" w:cs="宋体"/>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投标人名称（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 xml:space="preserve">）：                                                                                                                                                                                                               </w:t>
      </w:r>
    </w:p>
    <w:p>
      <w:pPr>
        <w:spacing w:line="360" w:lineRule="auto"/>
        <w:ind w:left="4620" w:leftChars="2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 xml:space="preserve">   年   月   日</w:t>
      </w: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hint="eastAsia" w:ascii="宋体" w:hAnsi="宋体" w:cs="宋体"/>
          <w:b/>
          <w:color w:val="000000" w:themeColor="text1"/>
          <w:kern w:val="0"/>
          <w:sz w:val="32"/>
          <w:szCs w:val="32"/>
          <w:lang w:val="en-US" w:eastAsia="zh-CN"/>
          <w14:textFill>
            <w14:solidFill>
              <w14:schemeClr w14:val="tx1"/>
            </w14:solidFill>
          </w14:textFill>
        </w:rPr>
      </w:pPr>
    </w:p>
    <w:p>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注：按本格式和要求提供。</w:t>
      </w:r>
    </w:p>
    <w:p>
      <w:pPr>
        <w:rPr>
          <w:rFonts w:hint="eastAsia" w:ascii="宋体" w:hAnsi="宋体" w:cs="宋体"/>
          <w:b/>
          <w:color w:val="000000" w:themeColor="text1"/>
          <w:kern w:val="0"/>
          <w:sz w:val="32"/>
          <w:szCs w:val="32"/>
          <w:lang w:val="en-US" w:eastAsia="zh-CN"/>
          <w14:textFill>
            <w14:solidFill>
              <w14:schemeClr w14:val="tx1"/>
            </w14:solidFill>
          </w14:textFill>
        </w:rPr>
      </w:pPr>
    </w:p>
    <w:p>
      <w:pPr>
        <w:rPr>
          <w:rFonts w:hint="eastAsia" w:ascii="宋体" w:hAnsi="宋体" w:cs="宋体"/>
          <w:b/>
          <w:color w:val="000000" w:themeColor="text1"/>
          <w:kern w:val="0"/>
          <w:sz w:val="32"/>
          <w:szCs w:val="32"/>
          <w:lang w:val="en-US" w:eastAsia="zh-CN"/>
          <w14:textFill>
            <w14:solidFill>
              <w14:schemeClr w14:val="tx1"/>
            </w14:solidFill>
          </w14:textFill>
        </w:rPr>
      </w:pPr>
    </w:p>
    <w:p>
      <w:pPr>
        <w:ind w:firstLine="1911" w:firstLineChars="595"/>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lang w:val="en-US" w:eastAsia="zh-CN"/>
          <w14:textFill>
            <w14:solidFill>
              <w14:schemeClr w14:val="tx1"/>
            </w14:solidFill>
          </w14:textFill>
        </w:rPr>
        <w:t>九</w:t>
      </w:r>
      <w:r>
        <w:rPr>
          <w:rFonts w:hint="eastAsia" w:ascii="宋体" w:hAnsi="宋体" w:cs="宋体"/>
          <w:b/>
          <w:color w:val="000000" w:themeColor="text1"/>
          <w:kern w:val="0"/>
          <w:sz w:val="32"/>
          <w:szCs w:val="32"/>
          <w14:textFill>
            <w14:solidFill>
              <w14:schemeClr w14:val="tx1"/>
            </w14:solidFill>
          </w14:textFill>
        </w:rPr>
        <w:t>、</w:t>
      </w:r>
      <w:r>
        <w:rPr>
          <w:rFonts w:hint="eastAsia" w:ascii="宋体" w:hAnsi="宋体" w:cs="宋体"/>
          <w:b/>
          <w:color w:val="000000" w:themeColor="text1"/>
          <w:kern w:val="0"/>
          <w:sz w:val="32"/>
          <w:szCs w:val="32"/>
          <w:lang w:val="zh-CN"/>
          <w14:textFill>
            <w14:solidFill>
              <w14:schemeClr w14:val="tx1"/>
            </w14:solidFill>
          </w14:textFill>
        </w:rPr>
        <w:t>政府</w:t>
      </w:r>
      <w:r>
        <w:rPr>
          <w:rFonts w:hint="eastAsia" w:ascii="宋体" w:hAnsi="宋体" w:eastAsia="宋体" w:cs="宋体"/>
          <w:b/>
          <w:color w:val="000000" w:themeColor="text1"/>
          <w:kern w:val="0"/>
          <w:sz w:val="32"/>
          <w:szCs w:val="32"/>
          <w:lang w:val="zh-CN"/>
          <w14:textFill>
            <w14:solidFill>
              <w14:schemeClr w14:val="tx1"/>
            </w14:solidFill>
          </w14:textFill>
        </w:rPr>
        <w:t>采购活动现场确认声明书</w:t>
      </w:r>
    </w:p>
    <w:p>
      <w:pPr>
        <w:spacing w:line="360" w:lineRule="auto"/>
        <w:jc w:val="center"/>
        <w:rPr>
          <w:rFonts w:ascii="宋体" w:hAnsi="宋体" w:cs="宋体"/>
          <w:b/>
          <w:bCs/>
          <w:color w:val="000000" w:themeColor="text1"/>
          <w:sz w:val="24"/>
          <w14:textFill>
            <w14:solidFill>
              <w14:schemeClr w14:val="tx1"/>
            </w14:solidFill>
          </w14:textFill>
        </w:rPr>
      </w:pPr>
    </w:p>
    <w:p>
      <w:pPr>
        <w:pStyle w:val="971"/>
        <w:snapToGrid w:val="0"/>
        <w:spacing w:before="120" w:after="120" w:line="380" w:lineRule="exact"/>
        <w:rPr>
          <w:rFonts w:hint="eastAsia" w:ascii="宋体" w:hAnsi="宋体" w:eastAsia="宋体" w:cs="宋体"/>
          <w:b/>
          <w:highlight w:val="non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w:t>
      </w:r>
    </w:p>
    <w:p>
      <w:pPr>
        <w:pStyle w:val="971"/>
        <w:snapToGrid w:val="0"/>
        <w:spacing w:before="120" w:after="120" w:line="380" w:lineRule="exact"/>
        <w:ind w:firstLine="504" w:firstLineChars="200"/>
        <w:rPr>
          <w:rFonts w:hint="eastAsia" w:ascii="宋体" w:hAnsi="宋体" w:eastAsia="宋体" w:cs="宋体"/>
          <w:spacing w:val="6"/>
          <w:highlight w:val="none"/>
        </w:rPr>
      </w:pPr>
      <w:r>
        <w:rPr>
          <w:rFonts w:hint="eastAsia" w:ascii="宋体" w:hAnsi="宋体" w:eastAsia="宋体" w:cs="宋体"/>
          <w:spacing w:val="6"/>
          <w:highlight w:val="none"/>
        </w:rPr>
        <w:t>本人经由</w:t>
      </w:r>
      <w:r>
        <w:rPr>
          <w:rFonts w:hint="eastAsia" w:ascii="宋体" w:hAnsi="宋体" w:eastAsia="宋体" w:cs="宋体"/>
          <w:spacing w:val="6"/>
          <w:highlight w:val="none"/>
          <w:u w:val="single"/>
        </w:rPr>
        <w:t xml:space="preserve">                  （单位）</w:t>
      </w:r>
      <w:r>
        <w:rPr>
          <w:rFonts w:hint="eastAsia" w:ascii="宋体" w:hAnsi="宋体" w:eastAsia="宋体" w:cs="宋体"/>
          <w:spacing w:val="6"/>
          <w:highlight w:val="none"/>
        </w:rPr>
        <w:t>负责人</w:t>
      </w:r>
      <w:r>
        <w:rPr>
          <w:rFonts w:hint="eastAsia" w:ascii="宋体" w:hAnsi="宋体" w:eastAsia="宋体" w:cs="宋体"/>
          <w:spacing w:val="6"/>
          <w:highlight w:val="none"/>
          <w:u w:val="single"/>
        </w:rPr>
        <w:t xml:space="preserve">        （姓名）</w:t>
      </w:r>
      <w:r>
        <w:rPr>
          <w:rFonts w:hint="eastAsia" w:ascii="宋体" w:hAnsi="宋体" w:eastAsia="宋体" w:cs="宋体"/>
          <w:spacing w:val="6"/>
          <w:highlight w:val="none"/>
        </w:rPr>
        <w:t>合法授权参加</w:t>
      </w:r>
      <w:r>
        <w:rPr>
          <w:rFonts w:hint="eastAsia" w:ascii="宋体" w:hAnsi="宋体" w:eastAsia="宋体" w:cs="宋体"/>
          <w:spacing w:val="6"/>
          <w:highlight w:val="none"/>
          <w:u w:val="single"/>
        </w:rPr>
        <w:t xml:space="preserve">                </w:t>
      </w:r>
      <w:r>
        <w:rPr>
          <w:rFonts w:hint="eastAsia" w:ascii="宋体" w:hAnsi="宋体" w:eastAsia="宋体" w:cs="宋体"/>
          <w:spacing w:val="6"/>
          <w:highlight w:val="none"/>
        </w:rPr>
        <w:t>项目（编号：</w:t>
      </w:r>
      <w:r>
        <w:rPr>
          <w:rFonts w:hint="eastAsia" w:ascii="宋体" w:hAnsi="宋体" w:eastAsia="宋体" w:cs="宋体"/>
          <w:spacing w:val="6"/>
          <w:highlight w:val="none"/>
          <w:u w:val="single"/>
        </w:rPr>
        <w:t xml:space="preserve">        </w:t>
      </w:r>
      <w:r>
        <w:rPr>
          <w:rFonts w:hint="eastAsia" w:ascii="宋体" w:hAnsi="宋体" w:eastAsia="宋体" w:cs="宋体"/>
          <w:spacing w:val="6"/>
          <w:highlight w:val="none"/>
        </w:rPr>
        <w:t xml:space="preserve">）政府采购活动，经与本单位法人代表（负责人）联系确认，现就有关公平竞争事项郑重声明如下： </w:t>
      </w:r>
    </w:p>
    <w:p>
      <w:pPr>
        <w:pStyle w:val="972"/>
        <w:widowControl/>
        <w:numPr>
          <w:ilvl w:val="0"/>
          <w:numId w:val="0"/>
        </w:numPr>
        <w:snapToGrid w:val="0"/>
        <w:spacing w:line="380" w:lineRule="exact"/>
        <w:ind w:firstLine="240" w:firstLineChars="100"/>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一、</w:t>
      </w:r>
      <w:r>
        <w:rPr>
          <w:rFonts w:ascii="宋体" w:hAnsi="宋体" w:eastAsia="宋体" w:cs="宋体"/>
          <w:kern w:val="0"/>
          <w:sz w:val="24"/>
          <w:szCs w:val="24"/>
          <w:highlight w:val="none"/>
        </w:rPr>
        <w:t>本单位与采购人之间 □不存在利害关系 □存在下列利害关系</w:t>
      </w:r>
      <w:r>
        <w:rPr>
          <w:rFonts w:ascii="宋体" w:hAnsi="宋体" w:eastAsia="宋体" w:cs="宋体"/>
          <w:kern w:val="0"/>
          <w:sz w:val="24"/>
          <w:szCs w:val="24"/>
          <w:highlight w:val="none"/>
          <w:u w:val="single"/>
        </w:rPr>
        <w:t xml:space="preserve">           </w:t>
      </w:r>
      <w:r>
        <w:rPr>
          <w:rFonts w:ascii="宋体" w:hAnsi="宋体" w:eastAsia="宋体" w:cs="宋体"/>
          <w:kern w:val="0"/>
          <w:sz w:val="24"/>
          <w:szCs w:val="24"/>
          <w:highlight w:val="none"/>
        </w:rPr>
        <w:t>：</w:t>
      </w:r>
    </w:p>
    <w:p>
      <w:pPr>
        <w:pStyle w:val="972"/>
        <w:widowControl/>
        <w:snapToGrid w:val="0"/>
        <w:spacing w:line="380" w:lineRule="exact"/>
        <w:rPr>
          <w:rFonts w:hint="eastAsia" w:ascii="宋体" w:hAnsi="宋体" w:eastAsia="宋体" w:cs="宋体"/>
          <w:kern w:val="0"/>
          <w:sz w:val="24"/>
          <w:szCs w:val="24"/>
          <w:highlight w:val="none"/>
        </w:rPr>
      </w:pPr>
      <w:r>
        <w:rPr>
          <w:rFonts w:ascii="宋体" w:hAnsi="宋体" w:eastAsia="宋体" w:cs="宋体"/>
          <w:kern w:val="0"/>
          <w:sz w:val="24"/>
          <w:szCs w:val="24"/>
          <w:highlight w:val="none"/>
        </w:rPr>
        <w:t xml:space="preserve">  A.投资关系    B.行政隶属关系    C.业务指导关系</w:t>
      </w:r>
    </w:p>
    <w:p>
      <w:pPr>
        <w:pStyle w:val="972"/>
        <w:widowControl/>
        <w:snapToGrid w:val="0"/>
        <w:spacing w:line="380" w:lineRule="exact"/>
        <w:rPr>
          <w:rFonts w:hint="eastAsia" w:ascii="宋体" w:hAnsi="宋体" w:eastAsia="宋体" w:cs="宋体"/>
          <w:kern w:val="0"/>
          <w:sz w:val="24"/>
          <w:szCs w:val="24"/>
          <w:highlight w:val="none"/>
        </w:rPr>
      </w:pPr>
      <w:r>
        <w:rPr>
          <w:rFonts w:ascii="宋体" w:hAnsi="宋体" w:eastAsia="宋体" w:cs="宋体"/>
          <w:kern w:val="0"/>
          <w:sz w:val="24"/>
          <w:szCs w:val="24"/>
          <w:highlight w:val="none"/>
        </w:rPr>
        <w:t xml:space="preserve">  D.其他可能</w:t>
      </w:r>
      <w:r>
        <w:rPr>
          <w:rFonts w:ascii="宋体" w:hAnsi="宋体" w:eastAsia="宋体" w:cs="宋体"/>
          <w:sz w:val="24"/>
          <w:szCs w:val="24"/>
          <w:highlight w:val="none"/>
        </w:rPr>
        <w:t>影响采购公正的</w:t>
      </w:r>
      <w:r>
        <w:rPr>
          <w:rFonts w:ascii="宋体" w:hAnsi="宋体" w:eastAsia="宋体" w:cs="宋体"/>
          <w:kern w:val="0"/>
          <w:sz w:val="24"/>
          <w:szCs w:val="24"/>
          <w:highlight w:val="none"/>
        </w:rPr>
        <w:t>利害关系</w:t>
      </w:r>
      <w:r>
        <w:rPr>
          <w:rFonts w:ascii="宋体" w:hAnsi="宋体" w:eastAsia="宋体" w:cs="宋体"/>
          <w:kern w:val="0"/>
          <w:sz w:val="24"/>
          <w:szCs w:val="24"/>
          <w:highlight w:val="none"/>
          <w:u w:val="single"/>
        </w:rPr>
        <w:t xml:space="preserve">（如有，请如实说明）                 </w:t>
      </w:r>
      <w:r>
        <w:rPr>
          <w:rFonts w:ascii="宋体" w:hAnsi="宋体" w:eastAsia="宋体" w:cs="宋体"/>
          <w:kern w:val="0"/>
          <w:sz w:val="24"/>
          <w:szCs w:val="24"/>
          <w:highlight w:val="none"/>
        </w:rPr>
        <w:t>。</w:t>
      </w:r>
    </w:p>
    <w:p>
      <w:pPr>
        <w:pStyle w:val="972"/>
        <w:widowControl/>
        <w:snapToGrid w:val="0"/>
        <w:spacing w:line="380" w:lineRule="exact"/>
        <w:rPr>
          <w:rFonts w:hint="eastAsia" w:ascii="宋体" w:hAnsi="宋体" w:eastAsia="宋体" w:cs="宋体"/>
          <w:kern w:val="0"/>
          <w:sz w:val="24"/>
          <w:szCs w:val="24"/>
          <w:highlight w:val="none"/>
        </w:rPr>
      </w:pPr>
      <w:r>
        <w:rPr>
          <w:rFonts w:ascii="宋体" w:hAnsi="宋体" w:eastAsia="宋体" w:cs="宋体"/>
          <w:spacing w:val="6"/>
          <w:sz w:val="24"/>
          <w:szCs w:val="24"/>
          <w:highlight w:val="none"/>
        </w:rPr>
        <w:t xml:space="preserve">  二、</w:t>
      </w:r>
      <w:r>
        <w:rPr>
          <w:rFonts w:ascii="宋体" w:hAnsi="宋体" w:eastAsia="宋体" w:cs="宋体"/>
          <w:kern w:val="0"/>
          <w:sz w:val="24"/>
          <w:szCs w:val="24"/>
          <w:highlight w:val="none"/>
        </w:rPr>
        <w:t>现已清楚知道参加本项目采购活动的其他所有供应商名称，本单位 □与其他所有供应商之间均不存在利害关系 □与</w:t>
      </w:r>
      <w:r>
        <w:rPr>
          <w:rFonts w:ascii="宋体" w:hAnsi="宋体" w:eastAsia="宋体" w:cs="宋体"/>
          <w:kern w:val="0"/>
          <w:sz w:val="24"/>
          <w:szCs w:val="24"/>
          <w:highlight w:val="none"/>
          <w:u w:val="single"/>
        </w:rPr>
        <w:t xml:space="preserve">           （供应商名称）</w:t>
      </w:r>
      <w:r>
        <w:rPr>
          <w:rFonts w:ascii="宋体" w:hAnsi="宋体" w:eastAsia="宋体" w:cs="宋体"/>
          <w:kern w:val="0"/>
          <w:sz w:val="24"/>
          <w:szCs w:val="24"/>
          <w:highlight w:val="none"/>
        </w:rPr>
        <w:t>之间存在下列利害关系</w:t>
      </w:r>
      <w:r>
        <w:rPr>
          <w:rFonts w:ascii="宋体" w:hAnsi="宋体" w:eastAsia="宋体" w:cs="宋体"/>
          <w:kern w:val="0"/>
          <w:sz w:val="24"/>
          <w:szCs w:val="24"/>
          <w:highlight w:val="none"/>
          <w:u w:val="single"/>
        </w:rPr>
        <w:t xml:space="preserve">          </w:t>
      </w:r>
      <w:r>
        <w:rPr>
          <w:rFonts w:ascii="宋体" w:hAnsi="宋体" w:eastAsia="宋体" w:cs="宋体"/>
          <w:kern w:val="0"/>
          <w:sz w:val="24"/>
          <w:szCs w:val="24"/>
          <w:highlight w:val="none"/>
        </w:rPr>
        <w:t>：</w:t>
      </w:r>
    </w:p>
    <w:p>
      <w:pPr>
        <w:pStyle w:val="971"/>
        <w:adjustRightInd/>
        <w:snapToGrid w:val="0"/>
        <w:spacing w:before="120" w:after="120" w:line="300" w:lineRule="exact"/>
        <w:rPr>
          <w:rFonts w:hint="eastAsia" w:ascii="宋体" w:hAnsi="宋体" w:eastAsia="宋体" w:cs="宋体"/>
          <w:kern w:val="0"/>
          <w:highlight w:val="none"/>
        </w:rPr>
      </w:pPr>
      <w:r>
        <w:rPr>
          <w:rFonts w:hint="eastAsia" w:ascii="宋体" w:hAnsi="宋体" w:eastAsia="宋体" w:cs="宋体"/>
          <w:kern w:val="0"/>
          <w:highlight w:val="none"/>
        </w:rPr>
        <w:t xml:space="preserve">  A.法定代表人或负责人或实际控制人是同一人</w:t>
      </w:r>
    </w:p>
    <w:p>
      <w:pPr>
        <w:pStyle w:val="971"/>
        <w:adjustRightInd/>
        <w:snapToGrid w:val="0"/>
        <w:spacing w:before="120" w:after="120" w:line="300" w:lineRule="exact"/>
        <w:rPr>
          <w:rFonts w:hint="eastAsia" w:ascii="宋体" w:hAnsi="宋体" w:eastAsia="宋体" w:cs="宋体"/>
          <w:spacing w:val="6"/>
          <w:highlight w:val="none"/>
        </w:rPr>
      </w:pPr>
      <w:r>
        <w:rPr>
          <w:rFonts w:hint="eastAsia" w:ascii="宋体" w:hAnsi="宋体" w:eastAsia="宋体" w:cs="宋体"/>
          <w:kern w:val="0"/>
          <w:highlight w:val="none"/>
        </w:rPr>
        <w:t xml:space="preserve">  B.法定代表人或负责人或实际控制人是夫妻关系</w:t>
      </w:r>
    </w:p>
    <w:p>
      <w:pPr>
        <w:pStyle w:val="971"/>
        <w:adjustRightInd/>
        <w:snapToGrid w:val="0"/>
        <w:spacing w:before="120" w:after="120" w:line="300" w:lineRule="exact"/>
        <w:rPr>
          <w:rFonts w:hint="eastAsia" w:ascii="宋体" w:hAnsi="宋体" w:eastAsia="宋体" w:cs="宋体"/>
          <w:spacing w:val="6"/>
          <w:highlight w:val="none"/>
        </w:rPr>
      </w:pPr>
      <w:r>
        <w:rPr>
          <w:rFonts w:hint="eastAsia" w:ascii="宋体" w:hAnsi="宋体" w:eastAsia="宋体" w:cs="宋体"/>
          <w:kern w:val="0"/>
          <w:highlight w:val="none"/>
        </w:rPr>
        <w:t xml:space="preserve">  C.法定代表人或负责人或实际控制人是直系血亲关系</w:t>
      </w:r>
    </w:p>
    <w:p>
      <w:pPr>
        <w:pStyle w:val="971"/>
        <w:adjustRightInd/>
        <w:snapToGrid w:val="0"/>
        <w:spacing w:before="120" w:after="120" w:line="300" w:lineRule="exact"/>
        <w:rPr>
          <w:rFonts w:hint="eastAsia" w:ascii="宋体" w:hAnsi="宋体" w:eastAsia="宋体" w:cs="宋体"/>
          <w:spacing w:val="6"/>
          <w:highlight w:val="none"/>
        </w:rPr>
      </w:pPr>
      <w:r>
        <w:rPr>
          <w:rFonts w:hint="eastAsia" w:ascii="宋体" w:hAnsi="宋体" w:eastAsia="宋体" w:cs="宋体"/>
          <w:kern w:val="0"/>
          <w:highlight w:val="none"/>
        </w:rPr>
        <w:t xml:space="preserve">  D.法定代表人或负责人或实际控制人存在三代以内旁系血亲关系</w:t>
      </w:r>
    </w:p>
    <w:p>
      <w:pPr>
        <w:pStyle w:val="971"/>
        <w:adjustRightInd/>
        <w:snapToGrid w:val="0"/>
        <w:spacing w:before="120" w:after="120" w:line="300" w:lineRule="exact"/>
        <w:rPr>
          <w:rFonts w:hint="eastAsia" w:ascii="宋体" w:hAnsi="宋体" w:eastAsia="宋体" w:cs="宋体"/>
          <w:kern w:val="0"/>
          <w:highlight w:val="none"/>
        </w:rPr>
      </w:pPr>
      <w:r>
        <w:rPr>
          <w:rFonts w:hint="eastAsia" w:ascii="宋体" w:hAnsi="宋体" w:eastAsia="宋体" w:cs="宋体"/>
          <w:kern w:val="0"/>
          <w:highlight w:val="none"/>
        </w:rPr>
        <w:t xml:space="preserve">  E.法定代表人或负责人或实际控制人存在近姻亲关系</w:t>
      </w:r>
    </w:p>
    <w:p>
      <w:pPr>
        <w:pStyle w:val="971"/>
        <w:adjustRightInd/>
        <w:snapToGrid w:val="0"/>
        <w:spacing w:before="120" w:after="120" w:line="300" w:lineRule="exact"/>
        <w:rPr>
          <w:rFonts w:hint="eastAsia" w:ascii="宋体" w:hAnsi="宋体" w:eastAsia="宋体" w:cs="宋体"/>
          <w:kern w:val="0"/>
          <w:highlight w:val="none"/>
        </w:rPr>
      </w:pPr>
      <w:r>
        <w:rPr>
          <w:rFonts w:hint="eastAsia" w:ascii="宋体" w:hAnsi="宋体" w:eastAsia="宋体" w:cs="宋体"/>
          <w:kern w:val="0"/>
          <w:highlight w:val="none"/>
        </w:rPr>
        <w:t xml:space="preserve">  F.法定代表人或负责人或实际控制人存在股份控制或实际控制关系</w:t>
      </w:r>
    </w:p>
    <w:p>
      <w:pPr>
        <w:pStyle w:val="971"/>
        <w:adjustRightInd/>
        <w:snapToGrid w:val="0"/>
        <w:spacing w:before="120" w:after="120" w:line="300" w:lineRule="exact"/>
        <w:rPr>
          <w:rFonts w:hint="eastAsia" w:ascii="宋体" w:hAnsi="宋体" w:eastAsia="宋体" w:cs="宋体"/>
          <w:kern w:val="0"/>
          <w:highlight w:val="none"/>
        </w:rPr>
      </w:pPr>
      <w:r>
        <w:rPr>
          <w:rFonts w:hint="eastAsia" w:ascii="宋体" w:hAnsi="宋体" w:eastAsia="宋体" w:cs="宋体"/>
          <w:kern w:val="0"/>
          <w:highlight w:val="none"/>
        </w:rPr>
        <w:t xml:space="preserve">  G.存在共同直接或间接投资设立子公司、联营企业和合营企业情况</w:t>
      </w:r>
    </w:p>
    <w:p>
      <w:pPr>
        <w:pStyle w:val="971"/>
        <w:adjustRightInd/>
        <w:snapToGrid w:val="0"/>
        <w:spacing w:before="120" w:after="120" w:line="300" w:lineRule="exact"/>
        <w:rPr>
          <w:rFonts w:hint="eastAsia" w:ascii="宋体" w:hAnsi="宋体" w:eastAsia="宋体" w:cs="宋体"/>
          <w:highlight w:val="none"/>
        </w:rPr>
      </w:pPr>
      <w:r>
        <w:rPr>
          <w:rFonts w:hint="eastAsia" w:ascii="宋体" w:hAnsi="宋体" w:eastAsia="宋体" w:cs="宋体"/>
          <w:kern w:val="0"/>
          <w:highlight w:val="none"/>
        </w:rPr>
        <w:t xml:space="preserve">  H.存在分级代理或代销关系、同一生产制造商关系、</w:t>
      </w:r>
      <w:r>
        <w:rPr>
          <w:rFonts w:hint="eastAsia" w:ascii="宋体" w:hAnsi="宋体" w:eastAsia="宋体" w:cs="宋体"/>
          <w:highlight w:val="none"/>
        </w:rPr>
        <w:t>管理关系、重要业务（占主营业务收入50%以上）或重要财务往来关系（如融资）等其他实质性控制关系</w:t>
      </w:r>
    </w:p>
    <w:p>
      <w:pPr>
        <w:pStyle w:val="971"/>
        <w:snapToGrid w:val="0"/>
        <w:spacing w:before="120" w:after="120" w:line="380" w:lineRule="exact"/>
        <w:rPr>
          <w:rFonts w:hint="eastAsia" w:ascii="宋体" w:hAnsi="宋体" w:eastAsia="宋体" w:cs="宋体"/>
          <w:spacing w:val="6"/>
          <w:highlight w:val="none"/>
        </w:rPr>
      </w:pPr>
      <w:r>
        <w:rPr>
          <w:rFonts w:hint="eastAsia" w:ascii="宋体" w:hAnsi="宋体" w:eastAsia="宋体" w:cs="宋体"/>
          <w:highlight w:val="none"/>
        </w:rPr>
        <w:t xml:space="preserve">    I</w:t>
      </w:r>
      <w:r>
        <w:rPr>
          <w:rFonts w:hint="eastAsia" w:ascii="宋体" w:hAnsi="宋体" w:eastAsia="宋体" w:cs="宋体"/>
          <w:kern w:val="0"/>
          <w:highlight w:val="none"/>
        </w:rPr>
        <w:t>.</w:t>
      </w:r>
      <w:r>
        <w:rPr>
          <w:rFonts w:hint="eastAsia" w:ascii="宋体" w:hAnsi="宋体" w:eastAsia="宋体" w:cs="宋体"/>
          <w:highlight w:val="none"/>
        </w:rPr>
        <w:t>其他利害关系情况</w:t>
      </w:r>
      <w:r>
        <w:rPr>
          <w:rFonts w:hint="eastAsia" w:ascii="宋体" w:hAnsi="宋体" w:eastAsia="宋体" w:cs="宋体"/>
          <w:highlight w:val="none"/>
          <w:u w:val="single"/>
        </w:rPr>
        <w:t xml:space="preserve">                              </w:t>
      </w:r>
      <w:r>
        <w:rPr>
          <w:rFonts w:hint="eastAsia" w:ascii="宋体" w:hAnsi="宋体" w:eastAsia="宋体" w:cs="宋体"/>
          <w:kern w:val="0"/>
          <w:highlight w:val="none"/>
        </w:rPr>
        <w:t>。</w:t>
      </w:r>
    </w:p>
    <w:p>
      <w:pPr>
        <w:pStyle w:val="972"/>
        <w:widowControl/>
        <w:numPr>
          <w:ilvl w:val="0"/>
          <w:numId w:val="7"/>
        </w:numPr>
        <w:snapToGrid w:val="0"/>
        <w:spacing w:line="380" w:lineRule="exact"/>
        <w:ind w:firstLine="453" w:firstLineChars="189"/>
        <w:rPr>
          <w:rFonts w:hint="eastAsia" w:ascii="宋体" w:hAnsi="宋体" w:eastAsia="宋体" w:cs="宋体"/>
          <w:kern w:val="0"/>
          <w:sz w:val="24"/>
          <w:szCs w:val="24"/>
          <w:highlight w:val="none"/>
        </w:rPr>
      </w:pPr>
      <w:r>
        <w:rPr>
          <w:rFonts w:ascii="宋体" w:hAnsi="宋体" w:eastAsia="宋体" w:cs="宋体"/>
          <w:sz w:val="24"/>
          <w:szCs w:val="24"/>
          <w:highlight w:val="none"/>
        </w:rPr>
        <w:t>现已清楚知道并</w:t>
      </w:r>
      <w:r>
        <w:rPr>
          <w:rFonts w:ascii="宋体" w:hAnsi="宋体" w:eastAsia="宋体" w:cs="宋体"/>
          <w:kern w:val="0"/>
          <w:sz w:val="24"/>
          <w:szCs w:val="24"/>
          <w:highlight w:val="none"/>
        </w:rPr>
        <w:t>严格遵守政府采购法律法规和现场纪律。</w:t>
      </w:r>
    </w:p>
    <w:p>
      <w:pPr>
        <w:pStyle w:val="972"/>
        <w:widowControl/>
        <w:numPr>
          <w:ilvl w:val="0"/>
          <w:numId w:val="7"/>
        </w:numPr>
        <w:snapToGrid w:val="0"/>
        <w:spacing w:line="380" w:lineRule="exact"/>
        <w:ind w:firstLine="453" w:firstLineChars="189"/>
        <w:rPr>
          <w:rFonts w:hint="eastAsia" w:ascii="宋体" w:hAnsi="宋体" w:eastAsia="宋体" w:cs="宋体"/>
          <w:sz w:val="24"/>
          <w:szCs w:val="24"/>
          <w:highlight w:val="none"/>
        </w:rPr>
      </w:pPr>
      <w:r>
        <w:rPr>
          <w:rFonts w:ascii="宋体" w:hAnsi="宋体" w:eastAsia="宋体" w:cs="宋体"/>
          <w:kern w:val="0"/>
          <w:sz w:val="24"/>
          <w:szCs w:val="24"/>
          <w:highlight w:val="none"/>
        </w:rPr>
        <w:t>我发现</w:t>
      </w:r>
      <w:r>
        <w:rPr>
          <w:rFonts w:ascii="宋体" w:hAnsi="宋体" w:eastAsia="宋体" w:cs="宋体"/>
          <w:kern w:val="0"/>
          <w:sz w:val="24"/>
          <w:szCs w:val="24"/>
          <w:highlight w:val="none"/>
          <w:u w:val="single"/>
        </w:rPr>
        <w:t xml:space="preserve">                    </w:t>
      </w:r>
      <w:r>
        <w:rPr>
          <w:rFonts w:ascii="宋体" w:hAnsi="宋体" w:eastAsia="宋体" w:cs="宋体"/>
          <w:kern w:val="0"/>
          <w:sz w:val="24"/>
          <w:szCs w:val="24"/>
          <w:highlight w:val="none"/>
        </w:rPr>
        <w:t>供应商之间存在或可能存在上述第二条第</w:t>
      </w:r>
      <w:r>
        <w:rPr>
          <w:rFonts w:ascii="宋体" w:hAnsi="宋体" w:eastAsia="宋体" w:cs="宋体"/>
          <w:kern w:val="0"/>
          <w:sz w:val="24"/>
          <w:szCs w:val="24"/>
          <w:highlight w:val="none"/>
          <w:u w:val="single"/>
        </w:rPr>
        <w:t xml:space="preserve">        </w:t>
      </w:r>
      <w:r>
        <w:rPr>
          <w:rFonts w:ascii="宋体" w:hAnsi="宋体" w:eastAsia="宋体" w:cs="宋体"/>
          <w:kern w:val="0"/>
          <w:sz w:val="24"/>
          <w:szCs w:val="24"/>
          <w:highlight w:val="none"/>
        </w:rPr>
        <w:t>项利害关系。</w:t>
      </w:r>
    </w:p>
    <w:p>
      <w:pPr>
        <w:autoSpaceDE w:val="0"/>
        <w:autoSpaceDN w:val="0"/>
        <w:spacing w:line="360" w:lineRule="auto"/>
        <w:ind w:left="5460" w:leftChars="2200" w:right="1120" w:hanging="840" w:hangingChars="400"/>
        <w:jc w:val="left"/>
        <w:rPr>
          <w:rFonts w:ascii="宋体" w:hAnsi="宋体" w:cs="宋体"/>
          <w:color w:val="000000" w:themeColor="text1"/>
          <w:kern w:val="0"/>
          <w:sz w:val="24"/>
          <w:lang w:val="zh-CN"/>
          <w14:textFill>
            <w14:solidFill>
              <w14:schemeClr w14:val="tx1"/>
            </w14:solidFill>
          </w14:textFill>
        </w:rPr>
      </w:pPr>
      <w:r>
        <w:rPr>
          <w:rFonts w:hint="eastAsia" w:ascii="宋体" w:hAnsi="宋体" w:eastAsia="宋体" w:cs="宋体"/>
          <w:highlight w:val="none"/>
        </w:rPr>
        <w:t xml:space="preserve">                                          </w:t>
      </w:r>
      <w:r>
        <w:rPr>
          <w:rFonts w:hint="eastAsia" w:ascii="宋体" w:hAnsi="宋体" w:cs="宋体"/>
          <w:color w:val="000000" w:themeColor="text1"/>
          <w:kern w:val="0"/>
          <w:sz w:val="24"/>
          <w:lang w:val="zh-CN"/>
          <w14:textFill>
            <w14:solidFill>
              <w14:schemeClr w14:val="tx1"/>
            </w14:solidFill>
          </w14:textFill>
        </w:rPr>
        <w:t>投标人名称（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 xml:space="preserve">）：                                                                                                                                                                                                             </w:t>
      </w:r>
    </w:p>
    <w:p>
      <w:pPr>
        <w:autoSpaceDE w:val="0"/>
        <w:autoSpaceDN w:val="0"/>
        <w:spacing w:line="360" w:lineRule="auto"/>
        <w:ind w:left="1915" w:leftChars="912" w:right="1120" w:firstLine="3600" w:firstLineChars="1500"/>
        <w:jc w:val="left"/>
        <w:rPr>
          <w:rFonts w:hint="default" w:ascii="宋体" w:hAnsi="宋体" w:eastAsia="宋体" w:cs="宋体"/>
          <w:kern w:val="2"/>
          <w:sz w:val="32"/>
          <w:szCs w:val="32"/>
          <w:lang w:val="en-US" w:eastAsia="zh-CN"/>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 xml:space="preserve">   年   月   日</w:t>
      </w:r>
    </w:p>
    <w:p>
      <w:pPr>
        <w:spacing w:line="360" w:lineRule="auto"/>
        <w:ind w:right="420"/>
        <w:rPr>
          <w:rFonts w:hint="eastAsia" w:ascii="宋体" w:hAnsi="宋体" w:cs="宋体"/>
          <w:sz w:val="24"/>
          <w:highlight w:val="none"/>
        </w:rPr>
      </w:pPr>
    </w:p>
    <w:p>
      <w:pPr>
        <w:spacing w:line="360" w:lineRule="auto"/>
        <w:jc w:val="center"/>
        <w:rPr>
          <w:rFonts w:ascii="宋体" w:hAnsi="宋体" w:cs="宋体"/>
          <w:b/>
          <w:bCs/>
          <w:color w:val="000000" w:themeColor="text1"/>
          <w:sz w:val="24"/>
          <w14:textFill>
            <w14:solidFill>
              <w14:schemeClr w14:val="tx1"/>
            </w14:solidFill>
          </w14:textFill>
        </w:rPr>
        <w:sectPr>
          <w:headerReference r:id="rId14" w:type="first"/>
          <w:footerReference r:id="rId16" w:type="first"/>
          <w:headerReference r:id="rId13" w:type="default"/>
          <w:footerReference r:id="rId15" w:type="default"/>
          <w:pgSz w:w="11906" w:h="16838"/>
          <w:pgMar w:top="1219" w:right="1418" w:bottom="1247" w:left="1418" w:header="851" w:footer="992" w:gutter="0"/>
          <w:pgNumType w:fmt="decimal"/>
          <w:cols w:space="720" w:num="1"/>
          <w:titlePg/>
          <w:docGrid w:linePitch="312" w:charSpace="0"/>
        </w:sectPr>
      </w:pPr>
    </w:p>
    <w:p>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报价文件部分</w:t>
      </w:r>
    </w:p>
    <w:p>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目录</w:t>
      </w:r>
    </w:p>
    <w:p>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pPr>
        <w:snapToGrid w:val="0"/>
        <w:spacing w:line="360" w:lineRule="auto"/>
        <w:outlineLvl w:val="0"/>
        <w:rPr>
          <w:rFonts w:hint="eastAsia" w:ascii="宋体" w:hAnsi="宋体" w:eastAsia="宋体" w:cs="宋体"/>
          <w:sz w:val="24"/>
        </w:rPr>
      </w:pPr>
      <w:r>
        <w:rPr>
          <w:rFonts w:hint="eastAsia" w:ascii="宋体" w:hAnsi="宋体" w:eastAsia="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（2）投标报价明细表………………………………………………………………（页码）</w:t>
      </w:r>
    </w:p>
    <w:p>
      <w:pPr>
        <w:snapToGrid w:val="0"/>
        <w:spacing w:line="360" w:lineRule="auto"/>
        <w:rPr>
          <w:rFonts w:ascii="宋体" w:hAnsi="宋体" w:cs="宋体"/>
          <w:sz w:val="24"/>
        </w:rPr>
      </w:pPr>
      <w:r>
        <w:rPr>
          <w:rFonts w:hint="eastAsia" w:ascii="宋体" w:hAnsi="宋体" w:cs="宋体"/>
          <w:sz w:val="24"/>
        </w:rPr>
        <w:t>（3）中小企业声明函………………………………………………………………（页码）</w:t>
      </w:r>
    </w:p>
    <w:p>
      <w:pPr>
        <w:spacing w:line="360" w:lineRule="auto"/>
        <w:rPr>
          <w:rFonts w:ascii="宋体" w:hAnsi="宋体" w:cs="宋体"/>
          <w:sz w:val="24"/>
          <w:lang w:val="zh-CN"/>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pStyle w:val="26"/>
        <w:rPr>
          <w:rFonts w:hAnsi="宋体" w:cs="宋体"/>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14:textFill>
            <w14:solidFill>
              <w14:schemeClr w14:val="tx1"/>
            </w14:solidFill>
          </w14:textFill>
        </w:rPr>
      </w:pPr>
      <w:r>
        <w:rPr>
          <w:rFonts w:hint="eastAsia" w:ascii="宋体" w:hAnsi="宋体" w:eastAsia="宋体" w:cs="宋体"/>
          <w:color w:val="000000" w:themeColor="text1"/>
          <w:kern w:val="2"/>
          <w:sz w:val="32"/>
          <w:szCs w:val="32"/>
          <w14:textFill>
            <w14:solidFill>
              <w14:schemeClr w14:val="tx1"/>
            </w14:solidFill>
          </w14:textFill>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84"/>
        <w:gridCol w:w="1524"/>
        <w:gridCol w:w="1730"/>
        <w:gridCol w:w="1396"/>
        <w:gridCol w:w="1341"/>
        <w:gridCol w:w="143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52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7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524" w:type="dxa"/>
            <w:vAlign w:val="top"/>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730" w:type="dxa"/>
            <w:vAlign w:val="center"/>
          </w:tcPr>
          <w:p>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规格型号</w:t>
            </w:r>
          </w:p>
        </w:tc>
        <w:tc>
          <w:tcPr>
            <w:tcW w:w="1396" w:type="dxa"/>
            <w:vAlign w:val="center"/>
          </w:tcPr>
          <w:p>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数量</w:t>
            </w:r>
          </w:p>
        </w:tc>
        <w:tc>
          <w:tcPr>
            <w:tcW w:w="1341"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43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1131" w:type="dxa"/>
            <w:vAlign w:val="center"/>
          </w:tcPr>
          <w:p>
            <w:pPr>
              <w:spacing w:line="360" w:lineRule="auto"/>
              <w:jc w:val="center"/>
              <w:rPr>
                <w:rFonts w:hint="eastAsia" w:ascii="宋体" w:hAnsi="宋体" w:cs="宋体"/>
                <w:b/>
                <w:sz w:val="24"/>
              </w:rPr>
            </w:pPr>
            <w:r>
              <w:rPr>
                <w:rFonts w:hint="eastAsia" w:ascii="宋体" w:hAnsi="宋体" w:cs="宋体"/>
                <w:b/>
                <w:sz w:val="24"/>
              </w:rPr>
              <w:t>备注</w:t>
            </w:r>
          </w:p>
          <w:p>
            <w:pPr>
              <w:spacing w:line="360" w:lineRule="auto"/>
              <w:jc w:val="center"/>
              <w:rPr>
                <w:rFonts w:ascii="宋体" w:hAnsi="宋体" w:cs="宋体"/>
                <w:b/>
                <w:sz w:val="24"/>
              </w:rPr>
            </w:pPr>
            <w:r>
              <w:rPr>
                <w:rFonts w:hint="eastAsia" w:ascii="宋体" w:hAnsi="宋体" w:cs="宋体"/>
                <w:b/>
                <w:sz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24" w:type="dxa"/>
            <w:vAlign w:val="center"/>
          </w:tcPr>
          <w:p>
            <w:pPr>
              <w:spacing w:line="360" w:lineRule="auto"/>
              <w:jc w:val="center"/>
              <w:rPr>
                <w:rFonts w:ascii="宋体" w:hAnsi="宋体" w:cs="宋体"/>
                <w:sz w:val="24"/>
              </w:rPr>
            </w:pPr>
            <w:r>
              <w:rPr>
                <w:rFonts w:hint="eastAsia" w:ascii="宋体" w:hAnsi="宋体" w:cs="宋体"/>
                <w:sz w:val="24"/>
              </w:rPr>
              <w:t>1</w:t>
            </w:r>
          </w:p>
        </w:tc>
        <w:tc>
          <w:tcPr>
            <w:tcW w:w="784" w:type="dxa"/>
            <w:vAlign w:val="center"/>
          </w:tcPr>
          <w:p>
            <w:pPr>
              <w:snapToGrid w:val="0"/>
              <w:spacing w:line="360" w:lineRule="auto"/>
              <w:jc w:val="center"/>
              <w:rPr>
                <w:rFonts w:ascii="宋体" w:hAnsi="宋体" w:cs="宋体"/>
                <w:sz w:val="24"/>
              </w:rPr>
            </w:pPr>
          </w:p>
        </w:tc>
        <w:tc>
          <w:tcPr>
            <w:tcW w:w="1524" w:type="dxa"/>
            <w:vAlign w:val="center"/>
          </w:tcPr>
          <w:p>
            <w:pPr>
              <w:snapToGrid w:val="0"/>
              <w:spacing w:line="360" w:lineRule="auto"/>
              <w:jc w:val="center"/>
              <w:rPr>
                <w:rFonts w:ascii="宋体" w:hAnsi="宋体" w:cs="宋体"/>
                <w:sz w:val="24"/>
              </w:rPr>
            </w:pPr>
          </w:p>
        </w:tc>
        <w:tc>
          <w:tcPr>
            <w:tcW w:w="1730" w:type="dxa"/>
            <w:vAlign w:val="center"/>
          </w:tcPr>
          <w:p>
            <w:pPr>
              <w:snapToGrid w:val="0"/>
              <w:spacing w:line="360" w:lineRule="auto"/>
              <w:jc w:val="center"/>
              <w:rPr>
                <w:rFonts w:ascii="宋体" w:hAnsi="宋体" w:cs="宋体"/>
                <w:sz w:val="24"/>
              </w:rPr>
            </w:pPr>
          </w:p>
        </w:tc>
        <w:tc>
          <w:tcPr>
            <w:tcW w:w="1396" w:type="dxa"/>
            <w:vAlign w:val="center"/>
          </w:tcPr>
          <w:p>
            <w:pPr>
              <w:snapToGrid w:val="0"/>
              <w:spacing w:line="360" w:lineRule="auto"/>
              <w:jc w:val="center"/>
              <w:rPr>
                <w:rFonts w:ascii="宋体" w:hAnsi="宋体" w:cs="宋体"/>
                <w:sz w:val="24"/>
              </w:rPr>
            </w:pPr>
          </w:p>
        </w:tc>
        <w:tc>
          <w:tcPr>
            <w:tcW w:w="1341" w:type="dxa"/>
            <w:vAlign w:val="center"/>
          </w:tcPr>
          <w:p>
            <w:pPr>
              <w:spacing w:line="360" w:lineRule="auto"/>
              <w:jc w:val="center"/>
              <w:rPr>
                <w:rFonts w:ascii="宋体" w:hAnsi="宋体" w:cs="宋体"/>
                <w:sz w:val="24"/>
              </w:rPr>
            </w:pPr>
          </w:p>
        </w:tc>
        <w:tc>
          <w:tcPr>
            <w:tcW w:w="1438" w:type="dxa"/>
            <w:vAlign w:val="center"/>
          </w:tcPr>
          <w:p>
            <w:pPr>
              <w:spacing w:line="360" w:lineRule="auto"/>
              <w:jc w:val="center"/>
              <w:rPr>
                <w:rFonts w:ascii="宋体" w:hAnsi="宋体" w:cs="宋体"/>
                <w:sz w:val="24"/>
              </w:rPr>
            </w:pPr>
          </w:p>
        </w:tc>
        <w:tc>
          <w:tcPr>
            <w:tcW w:w="1131"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24" w:type="dxa"/>
            <w:vAlign w:val="center"/>
          </w:tcPr>
          <w:p>
            <w:pPr>
              <w:spacing w:line="360" w:lineRule="auto"/>
              <w:jc w:val="center"/>
              <w:rPr>
                <w:rFonts w:ascii="宋体" w:hAnsi="宋体" w:cs="宋体"/>
                <w:sz w:val="24"/>
              </w:rPr>
            </w:pPr>
            <w:r>
              <w:rPr>
                <w:rFonts w:hint="eastAsia" w:ascii="宋体" w:hAnsi="宋体" w:cs="宋体"/>
                <w:sz w:val="24"/>
              </w:rPr>
              <w:t>2</w:t>
            </w:r>
          </w:p>
        </w:tc>
        <w:tc>
          <w:tcPr>
            <w:tcW w:w="784" w:type="dxa"/>
            <w:vAlign w:val="center"/>
          </w:tcPr>
          <w:p>
            <w:pPr>
              <w:snapToGrid w:val="0"/>
              <w:spacing w:line="360" w:lineRule="auto"/>
              <w:jc w:val="center"/>
              <w:rPr>
                <w:rFonts w:ascii="宋体" w:hAnsi="宋体" w:cs="宋体"/>
                <w:sz w:val="24"/>
              </w:rPr>
            </w:pPr>
          </w:p>
        </w:tc>
        <w:tc>
          <w:tcPr>
            <w:tcW w:w="1524" w:type="dxa"/>
            <w:vAlign w:val="center"/>
          </w:tcPr>
          <w:p>
            <w:pPr>
              <w:snapToGrid w:val="0"/>
              <w:spacing w:line="360" w:lineRule="auto"/>
              <w:jc w:val="center"/>
              <w:rPr>
                <w:rFonts w:ascii="宋体" w:hAnsi="宋体" w:cs="宋体"/>
                <w:sz w:val="24"/>
              </w:rPr>
            </w:pPr>
          </w:p>
        </w:tc>
        <w:tc>
          <w:tcPr>
            <w:tcW w:w="1730" w:type="dxa"/>
            <w:vAlign w:val="center"/>
          </w:tcPr>
          <w:p>
            <w:pPr>
              <w:snapToGrid w:val="0"/>
              <w:spacing w:line="360" w:lineRule="auto"/>
              <w:jc w:val="center"/>
              <w:rPr>
                <w:rFonts w:ascii="宋体" w:hAnsi="宋体" w:cs="宋体"/>
                <w:sz w:val="24"/>
              </w:rPr>
            </w:pPr>
          </w:p>
        </w:tc>
        <w:tc>
          <w:tcPr>
            <w:tcW w:w="1396" w:type="dxa"/>
            <w:vAlign w:val="center"/>
          </w:tcPr>
          <w:p>
            <w:pPr>
              <w:snapToGrid w:val="0"/>
              <w:spacing w:line="360" w:lineRule="auto"/>
              <w:jc w:val="center"/>
              <w:rPr>
                <w:rFonts w:ascii="宋体" w:hAnsi="宋体" w:cs="宋体"/>
                <w:sz w:val="24"/>
              </w:rPr>
            </w:pPr>
          </w:p>
        </w:tc>
        <w:tc>
          <w:tcPr>
            <w:tcW w:w="1341" w:type="dxa"/>
            <w:vAlign w:val="center"/>
          </w:tcPr>
          <w:p>
            <w:pPr>
              <w:spacing w:line="360" w:lineRule="auto"/>
              <w:jc w:val="center"/>
              <w:rPr>
                <w:rFonts w:ascii="宋体" w:hAnsi="宋体" w:cs="宋体"/>
                <w:sz w:val="24"/>
              </w:rPr>
            </w:pPr>
          </w:p>
        </w:tc>
        <w:tc>
          <w:tcPr>
            <w:tcW w:w="1438" w:type="dxa"/>
            <w:vAlign w:val="center"/>
          </w:tcPr>
          <w:p>
            <w:pPr>
              <w:spacing w:line="360" w:lineRule="auto"/>
              <w:jc w:val="center"/>
              <w:rPr>
                <w:rFonts w:ascii="宋体" w:hAnsi="宋体" w:cs="宋体"/>
                <w:sz w:val="24"/>
              </w:rPr>
            </w:pPr>
          </w:p>
        </w:tc>
        <w:tc>
          <w:tcPr>
            <w:tcW w:w="1131"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24" w:type="dxa"/>
            <w:vAlign w:val="center"/>
          </w:tcPr>
          <w:p>
            <w:pPr>
              <w:spacing w:line="360" w:lineRule="auto"/>
              <w:jc w:val="center"/>
              <w:rPr>
                <w:rFonts w:ascii="宋体" w:hAnsi="宋体" w:cs="宋体"/>
                <w:sz w:val="24"/>
              </w:rPr>
            </w:pPr>
            <w:r>
              <w:rPr>
                <w:rFonts w:hint="eastAsia" w:ascii="宋体" w:hAnsi="宋体" w:cs="宋体"/>
                <w:sz w:val="24"/>
              </w:rPr>
              <w:t>…</w:t>
            </w:r>
          </w:p>
        </w:tc>
        <w:tc>
          <w:tcPr>
            <w:tcW w:w="784" w:type="dxa"/>
            <w:vAlign w:val="center"/>
          </w:tcPr>
          <w:p>
            <w:pPr>
              <w:snapToGrid w:val="0"/>
              <w:spacing w:line="360" w:lineRule="auto"/>
              <w:jc w:val="center"/>
              <w:rPr>
                <w:rFonts w:ascii="宋体" w:hAnsi="宋体" w:cs="宋体"/>
                <w:sz w:val="24"/>
              </w:rPr>
            </w:pPr>
          </w:p>
        </w:tc>
        <w:tc>
          <w:tcPr>
            <w:tcW w:w="1524" w:type="dxa"/>
            <w:vAlign w:val="center"/>
          </w:tcPr>
          <w:p>
            <w:pPr>
              <w:snapToGrid w:val="0"/>
              <w:spacing w:line="360" w:lineRule="auto"/>
              <w:jc w:val="center"/>
              <w:rPr>
                <w:rFonts w:ascii="宋体" w:hAnsi="宋体" w:cs="宋体"/>
                <w:sz w:val="24"/>
              </w:rPr>
            </w:pPr>
          </w:p>
        </w:tc>
        <w:tc>
          <w:tcPr>
            <w:tcW w:w="1730" w:type="dxa"/>
            <w:vAlign w:val="center"/>
          </w:tcPr>
          <w:p>
            <w:pPr>
              <w:snapToGrid w:val="0"/>
              <w:spacing w:line="360" w:lineRule="auto"/>
              <w:jc w:val="center"/>
              <w:rPr>
                <w:rFonts w:ascii="宋体" w:hAnsi="宋体" w:cs="宋体"/>
                <w:sz w:val="24"/>
              </w:rPr>
            </w:pPr>
          </w:p>
        </w:tc>
        <w:tc>
          <w:tcPr>
            <w:tcW w:w="1396" w:type="dxa"/>
            <w:vAlign w:val="center"/>
          </w:tcPr>
          <w:p>
            <w:pPr>
              <w:snapToGrid w:val="0"/>
              <w:spacing w:line="360" w:lineRule="auto"/>
              <w:jc w:val="center"/>
              <w:rPr>
                <w:rFonts w:ascii="宋体" w:hAnsi="宋体" w:cs="宋体"/>
                <w:sz w:val="24"/>
              </w:rPr>
            </w:pPr>
          </w:p>
        </w:tc>
        <w:tc>
          <w:tcPr>
            <w:tcW w:w="1341" w:type="dxa"/>
            <w:vAlign w:val="center"/>
          </w:tcPr>
          <w:p>
            <w:pPr>
              <w:spacing w:line="360" w:lineRule="auto"/>
              <w:jc w:val="center"/>
              <w:rPr>
                <w:rFonts w:ascii="宋体" w:hAnsi="宋体" w:cs="宋体"/>
                <w:sz w:val="24"/>
              </w:rPr>
            </w:pPr>
          </w:p>
        </w:tc>
        <w:tc>
          <w:tcPr>
            <w:tcW w:w="1438" w:type="dxa"/>
            <w:vAlign w:val="center"/>
          </w:tcPr>
          <w:p>
            <w:pPr>
              <w:spacing w:line="360" w:lineRule="auto"/>
              <w:jc w:val="center"/>
              <w:rPr>
                <w:rFonts w:ascii="宋体" w:hAnsi="宋体" w:cs="宋体"/>
                <w:sz w:val="24"/>
              </w:rPr>
            </w:pPr>
          </w:p>
        </w:tc>
        <w:tc>
          <w:tcPr>
            <w:tcW w:w="1131"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24" w:type="dxa"/>
            <w:vAlign w:val="center"/>
          </w:tcPr>
          <w:p>
            <w:pPr>
              <w:spacing w:line="360" w:lineRule="auto"/>
              <w:jc w:val="center"/>
              <w:rPr>
                <w:rFonts w:ascii="宋体" w:hAnsi="宋体" w:cs="宋体"/>
                <w:sz w:val="24"/>
              </w:rPr>
            </w:pPr>
          </w:p>
        </w:tc>
        <w:tc>
          <w:tcPr>
            <w:tcW w:w="784" w:type="dxa"/>
            <w:vAlign w:val="center"/>
          </w:tcPr>
          <w:p>
            <w:pPr>
              <w:snapToGrid w:val="0"/>
              <w:spacing w:line="360" w:lineRule="auto"/>
              <w:jc w:val="center"/>
              <w:rPr>
                <w:rFonts w:ascii="宋体" w:hAnsi="宋体" w:cs="宋体"/>
                <w:sz w:val="24"/>
              </w:rPr>
            </w:pPr>
          </w:p>
        </w:tc>
        <w:tc>
          <w:tcPr>
            <w:tcW w:w="1524" w:type="dxa"/>
            <w:vAlign w:val="center"/>
          </w:tcPr>
          <w:p>
            <w:pPr>
              <w:snapToGrid w:val="0"/>
              <w:spacing w:line="360" w:lineRule="auto"/>
              <w:jc w:val="center"/>
              <w:rPr>
                <w:rFonts w:ascii="宋体" w:hAnsi="宋体" w:cs="宋体"/>
                <w:sz w:val="24"/>
              </w:rPr>
            </w:pPr>
          </w:p>
        </w:tc>
        <w:tc>
          <w:tcPr>
            <w:tcW w:w="1730" w:type="dxa"/>
            <w:vAlign w:val="center"/>
          </w:tcPr>
          <w:p>
            <w:pPr>
              <w:snapToGrid w:val="0"/>
              <w:spacing w:line="360" w:lineRule="auto"/>
              <w:jc w:val="center"/>
              <w:rPr>
                <w:rFonts w:ascii="宋体" w:hAnsi="宋体" w:cs="宋体"/>
                <w:sz w:val="24"/>
              </w:rPr>
            </w:pPr>
          </w:p>
        </w:tc>
        <w:tc>
          <w:tcPr>
            <w:tcW w:w="1396" w:type="dxa"/>
            <w:vAlign w:val="center"/>
          </w:tcPr>
          <w:p>
            <w:pPr>
              <w:snapToGrid w:val="0"/>
              <w:spacing w:line="360" w:lineRule="auto"/>
              <w:jc w:val="center"/>
              <w:rPr>
                <w:rFonts w:ascii="宋体" w:hAnsi="宋体" w:cs="宋体"/>
                <w:sz w:val="24"/>
              </w:rPr>
            </w:pPr>
          </w:p>
        </w:tc>
        <w:tc>
          <w:tcPr>
            <w:tcW w:w="1341" w:type="dxa"/>
            <w:vAlign w:val="center"/>
          </w:tcPr>
          <w:p>
            <w:pPr>
              <w:spacing w:line="360" w:lineRule="auto"/>
              <w:jc w:val="center"/>
              <w:rPr>
                <w:rFonts w:ascii="宋体" w:hAnsi="宋体" w:cs="宋体"/>
                <w:sz w:val="24"/>
              </w:rPr>
            </w:pPr>
          </w:p>
        </w:tc>
        <w:tc>
          <w:tcPr>
            <w:tcW w:w="1438" w:type="dxa"/>
            <w:vAlign w:val="center"/>
          </w:tcPr>
          <w:p>
            <w:pPr>
              <w:spacing w:line="360" w:lineRule="auto"/>
              <w:jc w:val="center"/>
              <w:rPr>
                <w:rFonts w:ascii="宋体" w:hAnsi="宋体" w:cs="宋体"/>
                <w:sz w:val="24"/>
              </w:rPr>
            </w:pPr>
          </w:p>
        </w:tc>
        <w:tc>
          <w:tcPr>
            <w:tcW w:w="1131"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24" w:type="dxa"/>
            <w:vAlign w:val="center"/>
          </w:tcPr>
          <w:p>
            <w:pPr>
              <w:spacing w:line="360" w:lineRule="auto"/>
              <w:jc w:val="center"/>
              <w:rPr>
                <w:rFonts w:ascii="宋体" w:hAnsi="宋体" w:cs="宋体"/>
                <w:sz w:val="24"/>
              </w:rPr>
            </w:pPr>
          </w:p>
        </w:tc>
        <w:tc>
          <w:tcPr>
            <w:tcW w:w="784" w:type="dxa"/>
            <w:vAlign w:val="center"/>
          </w:tcPr>
          <w:p>
            <w:pPr>
              <w:snapToGrid w:val="0"/>
              <w:spacing w:line="360" w:lineRule="auto"/>
              <w:jc w:val="center"/>
              <w:rPr>
                <w:rFonts w:ascii="宋体" w:hAnsi="宋体" w:cs="宋体"/>
                <w:sz w:val="24"/>
              </w:rPr>
            </w:pPr>
          </w:p>
        </w:tc>
        <w:tc>
          <w:tcPr>
            <w:tcW w:w="1524" w:type="dxa"/>
            <w:vAlign w:val="center"/>
          </w:tcPr>
          <w:p>
            <w:pPr>
              <w:snapToGrid w:val="0"/>
              <w:spacing w:line="360" w:lineRule="auto"/>
              <w:jc w:val="center"/>
              <w:rPr>
                <w:rFonts w:ascii="宋体" w:hAnsi="宋体" w:cs="宋体"/>
                <w:sz w:val="24"/>
              </w:rPr>
            </w:pPr>
          </w:p>
        </w:tc>
        <w:tc>
          <w:tcPr>
            <w:tcW w:w="1730" w:type="dxa"/>
            <w:vAlign w:val="center"/>
          </w:tcPr>
          <w:p>
            <w:pPr>
              <w:snapToGrid w:val="0"/>
              <w:spacing w:line="360" w:lineRule="auto"/>
              <w:jc w:val="center"/>
              <w:rPr>
                <w:rFonts w:ascii="宋体" w:hAnsi="宋体" w:cs="宋体"/>
                <w:sz w:val="24"/>
              </w:rPr>
            </w:pPr>
          </w:p>
        </w:tc>
        <w:tc>
          <w:tcPr>
            <w:tcW w:w="1396" w:type="dxa"/>
            <w:vAlign w:val="center"/>
          </w:tcPr>
          <w:p>
            <w:pPr>
              <w:snapToGrid w:val="0"/>
              <w:spacing w:line="360" w:lineRule="auto"/>
              <w:jc w:val="center"/>
              <w:rPr>
                <w:rFonts w:ascii="宋体" w:hAnsi="宋体" w:cs="宋体"/>
                <w:sz w:val="24"/>
              </w:rPr>
            </w:pPr>
          </w:p>
        </w:tc>
        <w:tc>
          <w:tcPr>
            <w:tcW w:w="1341" w:type="dxa"/>
            <w:vAlign w:val="center"/>
          </w:tcPr>
          <w:p>
            <w:pPr>
              <w:spacing w:line="360" w:lineRule="auto"/>
              <w:jc w:val="center"/>
              <w:rPr>
                <w:rFonts w:ascii="宋体" w:hAnsi="宋体" w:cs="宋体"/>
                <w:sz w:val="24"/>
              </w:rPr>
            </w:pPr>
          </w:p>
        </w:tc>
        <w:tc>
          <w:tcPr>
            <w:tcW w:w="1438" w:type="dxa"/>
            <w:vAlign w:val="center"/>
          </w:tcPr>
          <w:p>
            <w:pPr>
              <w:spacing w:line="360" w:lineRule="auto"/>
              <w:jc w:val="center"/>
              <w:rPr>
                <w:rFonts w:ascii="宋体" w:hAnsi="宋体" w:cs="宋体"/>
                <w:sz w:val="24"/>
              </w:rPr>
            </w:pPr>
          </w:p>
        </w:tc>
        <w:tc>
          <w:tcPr>
            <w:tcW w:w="1131"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56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5306"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56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5306" w:type="dxa"/>
            <w:gridSpan w:val="4"/>
            <w:vAlign w:val="center"/>
          </w:tcPr>
          <w:p>
            <w:pPr>
              <w:spacing w:line="360" w:lineRule="auto"/>
              <w:jc w:val="center"/>
              <w:rPr>
                <w:rFonts w:ascii="宋体" w:hAnsi="宋体" w:cs="宋体"/>
                <w:sz w:val="24"/>
              </w:rPr>
            </w:pPr>
          </w:p>
        </w:tc>
      </w:tr>
    </w:tbl>
    <w:p>
      <w:pPr>
        <w:snapToGrid w:val="0"/>
        <w:spacing w:line="360" w:lineRule="auto"/>
        <w:ind w:firstLine="482" w:firstLineChars="200"/>
        <w:rPr>
          <w:rFonts w:ascii="宋体" w:hAnsi="宋体" w:cs="宋体"/>
          <w:b/>
          <w:color w:val="000000" w:themeColor="text1"/>
          <w:kern w:val="0"/>
          <w:sz w:val="24"/>
          <w:lang w:val="zh-CN"/>
          <w14:textFill>
            <w14:solidFill>
              <w14:schemeClr w14:val="tx1"/>
            </w14:solidFill>
          </w14:textFill>
        </w:rPr>
      </w:pPr>
      <w:r>
        <w:rPr>
          <w:rFonts w:hint="eastAsia" w:ascii="宋体" w:hAnsi="宋体" w:cs="宋体"/>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w:t>
      </w:r>
      <w:r>
        <w:rPr>
          <w:rFonts w:hint="eastAsia" w:ascii="宋体" w:hAnsi="宋体" w:cs="宋体"/>
          <w:kern w:val="0"/>
          <w:sz w:val="24"/>
          <w:lang w:val="zh-CN"/>
        </w:rPr>
        <w:t>此表应按项目的明细情况列项填报,在填写时，如上表不适合本项目的实际情况，可在确保投标明细内容完整的情况下，根据上表格式自行划表填写。</w:t>
      </w:r>
    </w:p>
    <w:p>
      <w:pPr>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2、有关本项目实施所涉及的一切费用均计入报价。</w:t>
      </w:r>
      <w:r>
        <w:rPr>
          <w:rFonts w:hint="eastAsia" w:ascii="宋体" w:hAnsi="宋体" w:cs="宋体"/>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宋体" w:hAnsi="宋体" w:cs="宋体"/>
          <w:color w:val="000000" w:themeColor="text1"/>
          <w:kern w:val="0"/>
          <w:sz w:val="24"/>
          <w:lang w:val="zh-CN"/>
          <w14:textFill>
            <w14:solidFill>
              <w14:schemeClr w14:val="tx1"/>
            </w14:solidFill>
          </w14:textFill>
        </w:rPr>
        <w:t>，</w:t>
      </w:r>
      <w:r>
        <w:rPr>
          <w:rFonts w:hint="eastAsia" w:ascii="宋体" w:hAnsi="宋体" w:cs="宋体"/>
          <w:b/>
          <w:color w:val="000000" w:themeColor="text1"/>
          <w:kern w:val="0"/>
          <w:sz w:val="24"/>
          <w:lang w:val="zh-CN"/>
          <w14:textFill>
            <w14:solidFill>
              <w14:schemeClr w14:val="tx1"/>
            </w14:solidFill>
          </w14:textFill>
        </w:rPr>
        <w:t>不得出现“0元”“免费赠送”等形式的无偿报价，</w:t>
      </w:r>
      <w:r>
        <w:rPr>
          <w:rFonts w:hint="eastAsia" w:ascii="宋体" w:hAnsi="宋体" w:cs="宋体"/>
          <w:b/>
          <w:color w:val="000000" w:themeColor="text1"/>
          <w:kern w:val="0"/>
          <w:sz w:val="24"/>
          <w14:textFill>
            <w14:solidFill>
              <w14:schemeClr w14:val="tx1"/>
            </w14:solidFill>
          </w14:textFill>
        </w:rPr>
        <w:t>否则视为</w:t>
      </w:r>
      <w:r>
        <w:rPr>
          <w:rFonts w:hint="eastAsia" w:ascii="宋体" w:hAnsi="宋体" w:cs="宋体"/>
          <w:b/>
          <w:color w:val="000000" w:themeColor="text1"/>
          <w:sz w:val="24"/>
          <w14:textFill>
            <w14:solidFill>
              <w14:schemeClr w14:val="tx1"/>
            </w14:solidFill>
          </w14:textFill>
        </w:rPr>
        <w:t>投标文件含有采购人不能接受的附加条件的，投标无效</w:t>
      </w:r>
      <w:r>
        <w:rPr>
          <w:rFonts w:hint="eastAsia" w:ascii="宋体" w:hAnsi="宋体" w:cs="宋体"/>
          <w:b/>
          <w:color w:val="000000" w:themeColor="text1"/>
          <w:kern w:val="0"/>
          <w:sz w:val="24"/>
          <w:lang w:val="zh-CN"/>
          <w14:textFill>
            <w14:solidFill>
              <w14:schemeClr w14:val="tx1"/>
            </w14:solidFill>
          </w14:textFill>
        </w:rPr>
        <w:t>。</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en-US" w:eastAsia="zh-CN"/>
        </w:rPr>
        <w:t>3</w:t>
      </w:r>
      <w:r>
        <w:rPr>
          <w:rFonts w:hint="eastAsia" w:ascii="宋体" w:hAnsi="宋体" w:cs="宋体"/>
          <w:kern w:val="0"/>
          <w:sz w:val="24"/>
          <w:lang w:val="zh-CN"/>
        </w:rPr>
        <w:t>、特别提示：采购机构将对项目名称和项目编号，中标供应商名称、地址和中标金额，</w:t>
      </w:r>
      <w:r>
        <w:rPr>
          <w:rFonts w:hint="eastAsia" w:ascii="宋体" w:hAnsi="宋体" w:cs="宋体"/>
          <w:color w:val="auto"/>
          <w:kern w:val="0"/>
          <w:sz w:val="24"/>
          <w:lang w:val="zh-CN"/>
        </w:rPr>
        <w:t>主要中标标的</w:t>
      </w:r>
      <w:r>
        <w:rPr>
          <w:rFonts w:hint="eastAsia" w:ascii="宋体" w:hAnsi="宋体" w:cs="宋体"/>
          <w:color w:val="auto"/>
          <w:kern w:val="0"/>
          <w:sz w:val="24"/>
          <w:highlight w:val="none"/>
          <w:lang w:val="zh-CN"/>
        </w:rPr>
        <w:t>的名称、规格型号、数量、单价、服务要求</w:t>
      </w:r>
      <w:r>
        <w:rPr>
          <w:rFonts w:hint="eastAsia" w:ascii="宋体" w:hAnsi="宋体" w:cs="宋体"/>
          <w:color w:val="auto"/>
          <w:kern w:val="0"/>
          <w:sz w:val="24"/>
          <w:lang w:val="zh-CN"/>
        </w:rPr>
        <w:t>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en-US" w:eastAsia="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autoSpaceDE w:val="0"/>
        <w:autoSpaceDN w:val="0"/>
        <w:spacing w:line="360" w:lineRule="auto"/>
        <w:ind w:right="1120" w:firstLine="5280" w:firstLineChars="2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投标人名称（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 xml:space="preserve">）：                                                                                                                                                                                                             </w:t>
      </w:r>
    </w:p>
    <w:p>
      <w:pPr>
        <w:autoSpaceDE w:val="0"/>
        <w:autoSpaceDN w:val="0"/>
        <w:spacing w:line="360" w:lineRule="auto"/>
        <w:ind w:left="1915" w:leftChars="912" w:right="1120" w:firstLine="3360" w:firstLineChars="1400"/>
        <w:jc w:val="left"/>
        <w:rPr>
          <w:rFonts w:hint="eastAsia" w:ascii="宋体" w:hAnsi="宋体" w:eastAsia="宋体" w:cs="宋体"/>
          <w:kern w:val="2"/>
          <w:sz w:val="32"/>
          <w:szCs w:val="32"/>
          <w:lang w:val="en-US" w:eastAsia="zh-CN"/>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 xml:space="preserve">   年   月   日</w:t>
      </w:r>
    </w:p>
    <w:p>
      <w:pPr>
        <w:pStyle w:val="691"/>
        <w:keepNext w:val="0"/>
        <w:pageBreakBefore w:val="0"/>
        <w:numPr>
          <w:ilvl w:val="0"/>
          <w:numId w:val="8"/>
        </w:numPr>
        <w:tabs>
          <w:tab w:val="clear" w:pos="720"/>
        </w:tabs>
        <w:snapToGrid w:val="0"/>
        <w:spacing w:before="120" w:after="120"/>
        <w:ind w:left="0" w:leftChars="0" w:firstLine="607" w:firstLineChars="18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投标报价明细表</w:t>
      </w:r>
    </w:p>
    <w:tbl>
      <w:tblPr>
        <w:tblStyle w:val="63"/>
        <w:tblW w:w="100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9"/>
        <w:gridCol w:w="931"/>
        <w:gridCol w:w="2368"/>
        <w:gridCol w:w="1972"/>
        <w:gridCol w:w="736"/>
        <w:gridCol w:w="1203"/>
        <w:gridCol w:w="1203"/>
        <w:gridCol w:w="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79"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kern w:val="0"/>
                <w:sz w:val="18"/>
                <w:szCs w:val="18"/>
                <w:u w:val="none"/>
                <w:lang w:val="en-US" w:eastAsia="zh-CN" w:bidi="ar"/>
              </w:rPr>
            </w:pPr>
            <w:r>
              <w:rPr>
                <w:rFonts w:hint="eastAsia" w:ascii="宋体" w:hAnsi="宋体" w:eastAsia="宋体" w:cs="宋体"/>
                <w:b/>
                <w:bCs w:val="0"/>
                <w:i w:val="0"/>
                <w:iCs w:val="0"/>
                <w:color w:val="000000"/>
                <w:kern w:val="0"/>
                <w:sz w:val="18"/>
                <w:szCs w:val="18"/>
                <w:u w:val="none"/>
                <w:lang w:val="en-US" w:eastAsia="zh-CN" w:bidi="ar"/>
              </w:rPr>
              <w:t>序号</w:t>
            </w:r>
          </w:p>
        </w:tc>
        <w:tc>
          <w:tcPr>
            <w:tcW w:w="931"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名称</w:t>
            </w:r>
          </w:p>
        </w:tc>
        <w:tc>
          <w:tcPr>
            <w:tcW w:w="2368"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eastAsia="宋体" w:cs="宋体"/>
                <w:b/>
                <w:bCs w:val="0"/>
                <w:i w:val="0"/>
                <w:iCs w:val="0"/>
                <w:color w:val="000000"/>
                <w:sz w:val="18"/>
                <w:szCs w:val="18"/>
                <w:u w:val="none"/>
                <w:lang w:val="en-US"/>
              </w:rPr>
            </w:pPr>
            <w:r>
              <w:rPr>
                <w:rFonts w:hint="eastAsia" w:ascii="宋体" w:hAnsi="宋体" w:cs="宋体"/>
                <w:b/>
                <w:bCs w:val="0"/>
                <w:i w:val="0"/>
                <w:iCs w:val="0"/>
                <w:color w:val="000000"/>
                <w:kern w:val="0"/>
                <w:sz w:val="18"/>
                <w:szCs w:val="18"/>
                <w:u w:val="none"/>
                <w:lang w:val="en-US" w:eastAsia="zh-CN" w:bidi="ar"/>
              </w:rPr>
              <w:t>设计图片</w:t>
            </w:r>
          </w:p>
        </w:tc>
        <w:tc>
          <w:tcPr>
            <w:tcW w:w="1972"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eastAsia="宋体" w:cs="宋体"/>
                <w:b/>
                <w:bCs w:val="0"/>
                <w:i w:val="0"/>
                <w:iCs w:val="0"/>
                <w:color w:val="000000"/>
                <w:sz w:val="18"/>
                <w:szCs w:val="18"/>
                <w:u w:val="none"/>
                <w:lang w:val="en-US"/>
              </w:rPr>
            </w:pPr>
            <w:r>
              <w:rPr>
                <w:rFonts w:hint="eastAsia" w:ascii="宋体" w:hAnsi="宋体" w:cs="宋体"/>
                <w:b/>
                <w:bCs w:val="0"/>
                <w:i w:val="0"/>
                <w:iCs w:val="0"/>
                <w:color w:val="000000"/>
                <w:kern w:val="0"/>
                <w:sz w:val="18"/>
                <w:szCs w:val="18"/>
                <w:u w:val="none"/>
                <w:lang w:val="en-US" w:eastAsia="zh-CN" w:bidi="ar"/>
              </w:rPr>
              <w:t>技术</w:t>
            </w:r>
            <w:r>
              <w:rPr>
                <w:rFonts w:hint="eastAsia" w:ascii="宋体" w:hAnsi="宋体" w:eastAsia="宋体" w:cs="宋体"/>
                <w:b/>
                <w:bCs w:val="0"/>
                <w:i w:val="0"/>
                <w:iCs w:val="0"/>
                <w:color w:val="000000"/>
                <w:kern w:val="0"/>
                <w:sz w:val="18"/>
                <w:szCs w:val="18"/>
                <w:u w:val="none"/>
                <w:lang w:val="en-US" w:eastAsia="zh-CN" w:bidi="ar"/>
              </w:rPr>
              <w:t>参数</w:t>
            </w:r>
            <w:r>
              <w:rPr>
                <w:rFonts w:hint="eastAsia" w:ascii="宋体" w:hAnsi="宋体" w:cs="宋体"/>
                <w:b/>
                <w:bCs w:val="0"/>
                <w:i w:val="0"/>
                <w:iCs w:val="0"/>
                <w:color w:val="000000"/>
                <w:kern w:val="0"/>
                <w:sz w:val="18"/>
                <w:szCs w:val="18"/>
                <w:u w:val="none"/>
                <w:lang w:val="en-US" w:eastAsia="zh-CN" w:bidi="ar"/>
              </w:rPr>
              <w:t>（mm）</w:t>
            </w:r>
          </w:p>
        </w:tc>
        <w:tc>
          <w:tcPr>
            <w:tcW w:w="736"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数量</w:t>
            </w:r>
          </w:p>
        </w:tc>
        <w:tc>
          <w:tcPr>
            <w:tcW w:w="1203"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单位</w:t>
            </w:r>
          </w:p>
        </w:tc>
        <w:tc>
          <w:tcPr>
            <w:tcW w:w="1203"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eastAsia="宋体" w:cs="宋体"/>
                <w:b/>
                <w:bCs w:val="0"/>
                <w:i w:val="0"/>
                <w:iCs w:val="0"/>
                <w:color w:val="000000"/>
                <w:kern w:val="0"/>
                <w:sz w:val="18"/>
                <w:szCs w:val="18"/>
                <w:u w:val="none"/>
                <w:lang w:val="en-US" w:eastAsia="zh-CN" w:bidi="ar"/>
              </w:rPr>
            </w:pPr>
            <w:r>
              <w:rPr>
                <w:rFonts w:hint="eastAsia" w:ascii="宋体" w:hAnsi="宋体" w:cs="宋体"/>
                <w:b/>
                <w:bCs w:val="0"/>
                <w:i w:val="0"/>
                <w:iCs w:val="0"/>
                <w:color w:val="000000"/>
                <w:kern w:val="0"/>
                <w:sz w:val="18"/>
                <w:szCs w:val="18"/>
                <w:u w:val="none"/>
                <w:lang w:val="en-US" w:eastAsia="zh-CN" w:bidi="ar"/>
              </w:rPr>
              <w:t>综合单价（元）</w:t>
            </w:r>
          </w:p>
        </w:tc>
        <w:tc>
          <w:tcPr>
            <w:tcW w:w="918"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cs="宋体"/>
                <w:b/>
                <w:bCs w:val="0"/>
                <w:i w:val="0"/>
                <w:iCs w:val="0"/>
                <w:color w:val="000000"/>
                <w:kern w:val="0"/>
                <w:sz w:val="18"/>
                <w:szCs w:val="18"/>
                <w:u w:val="none"/>
                <w:lang w:val="en-US" w:eastAsia="zh-CN" w:bidi="ar"/>
              </w:rPr>
            </w:pPr>
            <w:r>
              <w:rPr>
                <w:rFonts w:hint="eastAsia" w:ascii="宋体" w:hAnsi="宋体" w:cs="宋体"/>
                <w:b/>
                <w:bCs w:val="0"/>
                <w:i w:val="0"/>
                <w:iCs w:val="0"/>
                <w:color w:val="000000"/>
                <w:kern w:val="0"/>
                <w:sz w:val="18"/>
                <w:szCs w:val="18"/>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010"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b w:val="0"/>
                <w:bCs/>
                <w:i w:val="0"/>
                <w:iCs w:val="0"/>
                <w:color w:val="000000"/>
                <w:sz w:val="18"/>
                <w:szCs w:val="18"/>
                <w:u w:val="none"/>
                <w:lang w:val="en-US" w:eastAsia="zh-CN"/>
              </w:rPr>
            </w:pPr>
            <w:r>
              <w:rPr>
                <w:rFonts w:hint="eastAsia" w:ascii="宋体" w:hAnsi="宋体" w:cs="宋体"/>
                <w:b w:val="0"/>
                <w:bCs/>
                <w:i w:val="0"/>
                <w:iCs w:val="0"/>
                <w:color w:val="000000"/>
                <w:sz w:val="18"/>
                <w:szCs w:val="18"/>
                <w:u w:val="none"/>
                <w:lang w:val="en-US" w:eastAsia="zh-CN"/>
              </w:rPr>
              <w:t>学径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2"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引导牌</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卫生间指示牌</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7"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学径开元街太平弄巷口墙面涂鸦1</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p>
          <w:p>
            <w:pPr>
              <w:pStyle w:val="3"/>
              <w:rPr>
                <w:rFonts w:hint="eastAsia"/>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学径桐君路太平弄巷口墙面涂鸦2</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学径太平弄巷内墙面涂鸦3</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学径太平弄地面通学路标线</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学径地面涂鸦</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平方米</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8</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儿童斑马线</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48"/>
                <w:szCs w:val="4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科普栏</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件/套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10</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文化栏</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11</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植物科普牌</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0010"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唐诗西路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12</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诗词灯</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0"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桐江渔市渔文化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13</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渔文化雕塑</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7"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14</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渔文化石材小品</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个</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渔文化广告字</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16</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渔文化装饰栏</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17</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渔文化景墙</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0010"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营地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18</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月球灯套装</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19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太阳能草坪组合雕塑</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20</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营地标识门头</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679"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21</w:t>
            </w:r>
          </w:p>
        </w:tc>
        <w:tc>
          <w:tcPr>
            <w:tcW w:w="93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氛围灯</w:t>
            </w:r>
          </w:p>
        </w:tc>
        <w:tc>
          <w:tcPr>
            <w:tcW w:w="236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30</w:t>
            </w:r>
          </w:p>
        </w:tc>
        <w:tc>
          <w:tcPr>
            <w:tcW w:w="120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组</w:t>
            </w:r>
          </w:p>
        </w:tc>
        <w:tc>
          <w:tcPr>
            <w:tcW w:w="120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kern w:val="0"/>
                <w:sz w:val="18"/>
                <w:szCs w:val="18"/>
                <w:u w:val="none"/>
                <w:lang w:val="en-US" w:eastAsia="zh-CN" w:bidi="ar"/>
              </w:rPr>
            </w:pPr>
            <w:r>
              <w:rPr>
                <w:rFonts w:hint="eastAsia" w:ascii="宋体" w:hAnsi="宋体" w:cs="宋体"/>
                <w:b w:val="0"/>
                <w:bCs/>
                <w:i w:val="0"/>
                <w:iCs w:val="0"/>
                <w:color w:val="000000"/>
                <w:kern w:val="0"/>
                <w:sz w:val="18"/>
                <w:szCs w:val="18"/>
                <w:u w:val="none"/>
                <w:lang w:val="en-US" w:eastAsia="zh-CN" w:bidi="ar"/>
              </w:rPr>
              <w:t>22</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营地打卡装置</w:t>
            </w:r>
          </w:p>
        </w:tc>
        <w:tc>
          <w:tcPr>
            <w:tcW w:w="23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bl>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jc w:val="both"/>
        <w:outlineLvl w:val="0"/>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注：1、投标人根据采购需求自行深化设计，在此表中填入设计图和技术参数。</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left="479" w:leftChars="228" w:right="0" w:firstLine="0" w:firstLineChars="0"/>
        <w:jc w:val="both"/>
        <w:outlineLvl w:val="0"/>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2、投标人自行在投标报价中综合考虑，费用应包括实施项目内容所需的人工、设计、制作、安装、设备、保险、交通、利润、税金等项目实施所需的一切全部费用。</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42" w:firstLineChars="200"/>
        <w:jc w:val="both"/>
        <w:outlineLvl w:val="0"/>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3、具体数量根据采购人实际需求，结算按实计量，经采购人签字并盖章后确认。</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42" w:firstLineChars="200"/>
        <w:jc w:val="both"/>
        <w:outlineLvl w:val="0"/>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4、本项目采用固定综合单价合同，费用按实结算。合同期间综合单价不予调整。</w:t>
      </w:r>
    </w:p>
    <w:p>
      <w:pPr>
        <w:keepNext w:val="0"/>
        <w:keepLines w:val="0"/>
        <w:pageBreakBefore w:val="0"/>
        <w:widowControl w:val="0"/>
        <w:suppressLineNumbers w:val="0"/>
        <w:kinsoku/>
        <w:wordWrap/>
        <w:overflowPunct/>
        <w:topLinePunct w:val="0"/>
        <w:bidi w:val="0"/>
        <w:adjustRightInd w:val="0"/>
        <w:spacing w:before="0" w:beforeAutospacing="0" w:after="0" w:afterAutospacing="0" w:line="312" w:lineRule="auto"/>
        <w:ind w:right="0" w:firstLine="442" w:firstLineChars="200"/>
        <w:jc w:val="both"/>
        <w:outlineLvl w:val="0"/>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5、最终项目完成后结算时，中标综合单价×实际采购数量。</w:t>
      </w:r>
    </w:p>
    <w:p>
      <w:pPr>
        <w:autoSpaceDE w:val="0"/>
        <w:autoSpaceDN w:val="0"/>
        <w:spacing w:line="360" w:lineRule="auto"/>
        <w:ind w:right="1120" w:firstLine="5280" w:firstLineChars="2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投标人名称（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 xml:space="preserve">）：                                                                                                                                                                                                             </w:t>
      </w:r>
    </w:p>
    <w:p>
      <w:pPr>
        <w:autoSpaceDE w:val="0"/>
        <w:autoSpaceDN w:val="0"/>
        <w:spacing w:line="360" w:lineRule="auto"/>
        <w:ind w:left="1915" w:leftChars="912" w:right="1120" w:firstLine="3360" w:firstLineChars="1400"/>
        <w:jc w:val="left"/>
        <w:rPr>
          <w:rFonts w:hint="default" w:ascii="宋体" w:hAnsi="宋体" w:eastAsia="宋体" w:cs="宋体"/>
          <w:kern w:val="2"/>
          <w:sz w:val="32"/>
          <w:szCs w:val="32"/>
          <w:lang w:val="en-US" w:eastAsia="zh-CN"/>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 xml:space="preserve">   年   月   日</w:t>
      </w:r>
    </w:p>
    <w:p>
      <w:pPr>
        <w:pStyle w:val="691"/>
        <w:keepNext w:val="0"/>
        <w:pageBreakBefore w:val="0"/>
        <w:tabs>
          <w:tab w:val="clear" w:pos="720"/>
        </w:tabs>
        <w:snapToGrid w:val="0"/>
        <w:spacing w:before="120" w:after="120"/>
        <w:ind w:firstLine="643"/>
        <w:rPr>
          <w:rFonts w:hint="eastAsia" w:ascii="宋体" w:hAnsi="宋体" w:eastAsia="宋体" w:cs="宋体"/>
          <w:kern w:val="2"/>
          <w:sz w:val="32"/>
          <w:szCs w:val="32"/>
          <w:lang w:val="en-US" w:eastAsia="zh-CN"/>
        </w:rPr>
      </w:pPr>
    </w:p>
    <w:p>
      <w:pPr>
        <w:pStyle w:val="691"/>
        <w:keepNext w:val="0"/>
        <w:pageBreakBefore w:val="0"/>
        <w:tabs>
          <w:tab w:val="clear" w:pos="720"/>
        </w:tabs>
        <w:snapToGrid w:val="0"/>
        <w:spacing w:before="120" w:after="120"/>
        <w:ind w:firstLine="643"/>
        <w:rPr>
          <w:rFonts w:hint="eastAsia" w:ascii="宋体" w:hAnsi="宋体" w:eastAsia="宋体" w:cs="宋体"/>
          <w:kern w:val="2"/>
          <w:sz w:val="32"/>
          <w:szCs w:val="32"/>
          <w:lang w:val="en-US" w:eastAsia="zh-CN"/>
        </w:rPr>
      </w:pPr>
    </w:p>
    <w:p>
      <w:pPr>
        <w:pStyle w:val="691"/>
        <w:keepNext w:val="0"/>
        <w:pageBreakBefore w:val="0"/>
        <w:tabs>
          <w:tab w:val="clear" w:pos="720"/>
        </w:tabs>
        <w:snapToGrid w:val="0"/>
        <w:spacing w:before="120" w:after="120"/>
        <w:jc w:val="center"/>
        <w:rPr>
          <w:rFonts w:hint="eastAsia" w:ascii="宋体" w:hAnsi="宋体" w:eastAsia="宋体" w:cs="宋体"/>
          <w:sz w:val="32"/>
          <w:szCs w:val="32"/>
        </w:rPr>
      </w:pPr>
      <w:r>
        <w:rPr>
          <w:rFonts w:hint="eastAsia" w:ascii="宋体" w:hAnsi="宋体" w:eastAsia="宋体" w:cs="宋体"/>
          <w:kern w:val="2"/>
          <w:sz w:val="32"/>
          <w:szCs w:val="32"/>
          <w:lang w:val="en-US" w:eastAsia="zh-CN"/>
        </w:rPr>
        <w:t>三</w:t>
      </w:r>
      <w:r>
        <w:rPr>
          <w:rFonts w:hint="eastAsia" w:ascii="宋体" w:hAnsi="宋体" w:eastAsia="宋体" w:cs="宋体"/>
          <w:kern w:val="2"/>
          <w:sz w:val="32"/>
          <w:szCs w:val="32"/>
        </w:rPr>
        <w:t>、</w:t>
      </w:r>
      <w:r>
        <w:rPr>
          <w:rFonts w:hint="eastAsia" w:ascii="宋体" w:hAnsi="宋体" w:eastAsia="宋体" w:cs="宋体"/>
          <w:sz w:val="32"/>
          <w:szCs w:val="32"/>
        </w:rPr>
        <w:t>中小企业声明函</w:t>
      </w:r>
    </w:p>
    <w:p>
      <w:pPr>
        <w:widowControl/>
        <w:spacing w:line="360" w:lineRule="auto"/>
        <w:ind w:firstLine="120" w:firstLineChars="5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招标</w:t>
      </w:r>
      <w:r>
        <w:rPr>
          <w:rFonts w:hint="eastAsia" w:ascii="宋体" w:hAnsi="宋体" w:eastAsia="宋体" w:cs="宋体"/>
          <w:b/>
          <w:sz w:val="24"/>
        </w:rPr>
        <w:t>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sz w:val="24"/>
          <w:lang w:val="en-US" w:eastAsia="zh-CN"/>
        </w:rPr>
        <w:t>6</w:t>
      </w:r>
      <w:r>
        <w:rPr>
          <w:rFonts w:hint="eastAsia" w:ascii="宋体" w:hAnsi="宋体" w:eastAsia="宋体" w:cs="宋体"/>
          <w:b/>
          <w:sz w:val="24"/>
        </w:rPr>
        <w:t>）。]</w:t>
      </w:r>
    </w:p>
    <w:p>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0"/>
          <w:sz w:val="24"/>
          <w:lang w:val="zh-CN"/>
          <w14:textFill>
            <w14:solidFill>
              <w14:schemeClr w14:val="tx1"/>
            </w14:solidFill>
          </w14:textFill>
        </w:rPr>
      </w:pPr>
    </w:p>
    <w:p>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14:textFill>
            <w14:solidFill>
              <w14:schemeClr w14:val="tx1"/>
            </w14:solidFill>
          </w14:textFill>
        </w:rPr>
      </w:pPr>
      <w:bookmarkStart w:id="431" w:name="_Toc465665161"/>
    </w:p>
    <w:p>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w:t>
      </w:r>
      <w:bookmarkEnd w:id="431"/>
    </w:p>
    <w:p>
      <w:pPr>
        <w:spacing w:line="360" w:lineRule="auto"/>
        <w:rPr>
          <w:rFonts w:ascii="宋体" w:hAnsi="宋体" w:cs="宋体"/>
          <w:b/>
          <w:color w:val="000000" w:themeColor="text1"/>
          <w:spacing w:val="6"/>
          <w:sz w:val="32"/>
          <w:szCs w:val="32"/>
          <w14:textFill>
            <w14:solidFill>
              <w14:schemeClr w14:val="tx1"/>
            </w14:solidFill>
          </w14:textFill>
        </w:rPr>
      </w:pPr>
      <w:r>
        <w:rPr>
          <w:rFonts w:hint="eastAsia" w:ascii="宋体" w:hAnsi="宋体" w:cs="宋体"/>
          <w:b/>
          <w:color w:val="000000" w:themeColor="text1"/>
          <w:spacing w:val="6"/>
          <w:sz w:val="32"/>
          <w:szCs w:val="32"/>
          <w14:textFill>
            <w14:solidFill>
              <w14:schemeClr w14:val="tx1"/>
            </w14:solidFill>
          </w14:textFill>
        </w:rPr>
        <w:t>附件1：</w:t>
      </w:r>
    </w:p>
    <w:p>
      <w:pPr>
        <w:spacing w:line="360" w:lineRule="auto"/>
        <w:jc w:val="center"/>
        <w:rPr>
          <w:rFonts w:ascii="宋体" w:hAnsi="宋体" w:cs="宋体"/>
          <w:b/>
          <w:color w:val="000000" w:themeColor="text1"/>
          <w:spacing w:val="6"/>
          <w:sz w:val="32"/>
          <w:szCs w:val="32"/>
          <w14:textFill>
            <w14:solidFill>
              <w14:schemeClr w14:val="tx1"/>
            </w14:solidFill>
          </w14:textFill>
        </w:rPr>
      </w:pPr>
      <w:bookmarkStart w:id="432" w:name="OLE_LINK13"/>
      <w:bookmarkStart w:id="433" w:name="OLE_LINK14"/>
      <w:r>
        <w:rPr>
          <w:rFonts w:hint="eastAsia" w:ascii="宋体" w:hAnsi="宋体" w:cs="宋体"/>
          <w:b/>
          <w:color w:val="000000" w:themeColor="text1"/>
          <w:spacing w:val="6"/>
          <w:sz w:val="32"/>
          <w:szCs w:val="32"/>
          <w14:textFill>
            <w14:solidFill>
              <w14:schemeClr w14:val="tx1"/>
            </w14:solidFill>
          </w14:textFill>
        </w:rPr>
        <w:t>残疾人福利性单位声明函</w:t>
      </w:r>
    </w:p>
    <w:bookmarkEnd w:id="432"/>
    <w:bookmarkEnd w:id="433"/>
    <w:p>
      <w:pPr>
        <w:spacing w:line="360" w:lineRule="auto"/>
        <w:rPr>
          <w:rFonts w:ascii="宋体" w:hAnsi="宋体" w:cs="宋体"/>
          <w:b/>
          <w:color w:val="000000" w:themeColor="text1"/>
          <w:spacing w:val="6"/>
          <w:sz w:val="30"/>
          <w:szCs w:val="30"/>
          <w14:textFill>
            <w14:solidFill>
              <w14:schemeClr w14:val="tx1"/>
            </w14:solidFill>
          </w14:textFill>
        </w:rPr>
      </w:pP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ind w:firstLine="480" w:firstLineChars="200"/>
        <w:rPr>
          <w:rFonts w:ascii="宋体" w:hAnsi="宋体" w:cs="宋体"/>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投标人名称（电子签名）</w:t>
      </w:r>
      <w:r>
        <w:rPr>
          <w:rFonts w:hint="eastAsia" w:ascii="宋体" w:hAnsi="宋体" w:cs="宋体"/>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  期：</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ind w:firstLine="420" w:firstLineChars="200"/>
        <w:rPr>
          <w:rFonts w:ascii="宋体" w:hAnsi="宋体" w:cs="宋体"/>
          <w:color w:val="000000" w:themeColor="text1"/>
          <w14:textFill>
            <w14:solidFill>
              <w14:schemeClr w14:val="tx1"/>
            </w14:solidFill>
          </w14:textFill>
        </w:rPr>
      </w:pPr>
    </w:p>
    <w:p>
      <w:pPr>
        <w:spacing w:line="360" w:lineRule="auto"/>
        <w:ind w:firstLine="420" w:firstLineChars="200"/>
        <w:rPr>
          <w:rFonts w:ascii="宋体" w:hAnsi="宋体" w:cs="宋体"/>
          <w:color w:val="000000" w:themeColor="text1"/>
          <w14:textFill>
            <w14:solidFill>
              <w14:schemeClr w14:val="tx1"/>
            </w14:solidFill>
          </w14:textFill>
        </w:rPr>
      </w:pPr>
    </w:p>
    <w:p>
      <w:pPr>
        <w:spacing w:line="360" w:lineRule="auto"/>
        <w:ind w:firstLine="420" w:firstLineChars="200"/>
        <w:rPr>
          <w:rFonts w:ascii="宋体" w:hAnsi="宋体" w:cs="宋体"/>
          <w:color w:val="000000" w:themeColor="text1"/>
          <w14:textFill>
            <w14:solidFill>
              <w14:schemeClr w14:val="tx1"/>
            </w14:solidFill>
          </w14:textFill>
        </w:rPr>
      </w:pPr>
    </w:p>
    <w:p>
      <w:pPr>
        <w:spacing w:line="360" w:lineRule="auto"/>
        <w:ind w:firstLine="420" w:firstLineChars="200"/>
        <w:rPr>
          <w:rFonts w:ascii="宋体" w:hAnsi="宋体" w:cs="宋体"/>
          <w:color w:val="000000" w:themeColor="text1"/>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jc w:val="left"/>
        <w:rPr>
          <w:rFonts w:ascii="宋体" w:hAnsi="宋体" w:cs="宋体"/>
          <w:b/>
          <w:color w:val="000000" w:themeColor="text1"/>
          <w:spacing w:val="6"/>
          <w:sz w:val="32"/>
          <w:szCs w:val="32"/>
          <w14:textFill>
            <w14:solidFill>
              <w14:schemeClr w14:val="tx1"/>
            </w14:solidFill>
          </w14:textFill>
        </w:rPr>
      </w:pPr>
      <w:r>
        <w:rPr>
          <w:rFonts w:hint="eastAsia" w:ascii="宋体" w:hAnsi="宋体" w:cs="宋体"/>
          <w:b/>
          <w:color w:val="000000" w:themeColor="text1"/>
          <w:spacing w:val="6"/>
          <w:sz w:val="32"/>
          <w:szCs w:val="32"/>
          <w14:textFill>
            <w14:solidFill>
              <w14:schemeClr w14:val="tx1"/>
            </w14:solidFill>
          </w14:textFill>
        </w:rPr>
        <w:t>附件2：质疑函范本及制作说明</w:t>
      </w:r>
    </w:p>
    <w:p>
      <w:pPr>
        <w:spacing w:line="360" w:lineRule="auto"/>
        <w:jc w:val="center"/>
        <w:rPr>
          <w:rFonts w:ascii="宋体" w:hAnsi="宋体" w:cs="宋体"/>
          <w:b/>
          <w:color w:val="000000" w:themeColor="text1"/>
          <w:spacing w:val="6"/>
          <w:sz w:val="32"/>
          <w:szCs w:val="32"/>
          <w14:textFill>
            <w14:solidFill>
              <w14:schemeClr w14:val="tx1"/>
            </w14:solidFill>
          </w14:textFill>
        </w:rPr>
      </w:pPr>
      <w:r>
        <w:rPr>
          <w:rFonts w:hint="eastAsia" w:ascii="宋体" w:hAnsi="宋体" w:cs="宋体"/>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一、质疑供应商基本信息</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质疑供应商：</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地址：</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授权代表：</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地址： </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二、质疑项目基本情况</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质疑项目的名称：</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质疑项目的编号：</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编号：</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采购人名称：</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采购文件获取日期：</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三、质疑事项具体内容</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质疑事项1：</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事实依据：</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法律依据：</w:t>
      </w: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 xml:space="preserve">                                                     </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质疑事项2</w:t>
      </w: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p>
      <w:pPr>
        <w:snapToGrid w:val="0"/>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四、与质疑事项相关的质疑请求</w:t>
      </w:r>
    </w:p>
    <w:p>
      <w:pPr>
        <w:snapToGrid w:val="0"/>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请求：</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签字(签章)：                   公章：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日期：    </w:t>
      </w:r>
    </w:p>
    <w:p>
      <w:pPr>
        <w:spacing w:line="360" w:lineRule="auto"/>
        <w:jc w:val="center"/>
        <w:rPr>
          <w:rFonts w:ascii="宋体" w:hAnsi="宋体" w:cs="宋体"/>
          <w:b/>
          <w:bCs/>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3.质疑函的质疑事项应具体、明确，并有必要的事实依据和法律依据。</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4.质疑函的质疑请求应与质疑事项相关。</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000000" w:themeColor="text1"/>
          <w:sz w:val="30"/>
          <w:szCs w:val="30"/>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p>
    <w:p>
      <w:pPr>
        <w:spacing w:line="360" w:lineRule="auto"/>
        <w:jc w:val="left"/>
        <w:rPr>
          <w:rFonts w:ascii="宋体" w:hAnsi="宋体" w:cs="宋体"/>
          <w:b/>
          <w:color w:val="000000" w:themeColor="text1"/>
          <w:spacing w:val="6"/>
          <w:sz w:val="32"/>
          <w:szCs w:val="32"/>
          <w14:textFill>
            <w14:solidFill>
              <w14:schemeClr w14:val="tx1"/>
            </w14:solidFill>
          </w14:textFill>
        </w:rPr>
      </w:pPr>
    </w:p>
    <w:p>
      <w:pPr>
        <w:spacing w:line="360" w:lineRule="auto"/>
        <w:jc w:val="left"/>
        <w:rPr>
          <w:rFonts w:ascii="宋体" w:hAnsi="宋体" w:cs="宋体"/>
          <w:b/>
          <w:color w:val="000000" w:themeColor="text1"/>
          <w:spacing w:val="6"/>
          <w:sz w:val="32"/>
          <w:szCs w:val="32"/>
          <w14:textFill>
            <w14:solidFill>
              <w14:schemeClr w14:val="tx1"/>
            </w14:solidFill>
          </w14:textFill>
        </w:rPr>
      </w:pPr>
    </w:p>
    <w:p>
      <w:pPr>
        <w:spacing w:line="360" w:lineRule="auto"/>
        <w:jc w:val="left"/>
        <w:rPr>
          <w:rFonts w:ascii="宋体" w:hAnsi="宋体" w:cs="宋体"/>
          <w:b/>
          <w:color w:val="000000" w:themeColor="text1"/>
          <w:spacing w:val="6"/>
          <w:sz w:val="32"/>
          <w:szCs w:val="32"/>
          <w14:textFill>
            <w14:solidFill>
              <w14:schemeClr w14:val="tx1"/>
            </w14:solidFill>
          </w14:textFill>
        </w:rPr>
      </w:pPr>
      <w:r>
        <w:rPr>
          <w:rFonts w:hint="eastAsia" w:ascii="宋体" w:hAnsi="宋体" w:cs="宋体"/>
          <w:b/>
          <w:color w:val="000000" w:themeColor="text1"/>
          <w:spacing w:val="6"/>
          <w:sz w:val="32"/>
          <w:szCs w:val="32"/>
          <w14:textFill>
            <w14:solidFill>
              <w14:schemeClr w14:val="tx1"/>
            </w14:solidFill>
          </w14:textFill>
        </w:rPr>
        <w:t>附件3：投诉书范本及制作说明</w:t>
      </w:r>
    </w:p>
    <w:p>
      <w:pPr>
        <w:spacing w:line="360" w:lineRule="auto"/>
        <w:jc w:val="center"/>
        <w:rPr>
          <w:rFonts w:ascii="宋体" w:hAnsi="宋体" w:cs="宋体"/>
          <w:b/>
          <w:color w:val="000000" w:themeColor="text1"/>
          <w:sz w:val="24"/>
          <w14:textFill>
            <w14:solidFill>
              <w14:schemeClr w14:val="tx1"/>
            </w14:solidFill>
          </w14:textFill>
        </w:rPr>
      </w:pPr>
    </w:p>
    <w:p>
      <w:pPr>
        <w:spacing w:line="360" w:lineRule="auto"/>
        <w:jc w:val="center"/>
        <w:rPr>
          <w:rFonts w:ascii="宋体" w:hAnsi="宋体" w:cs="宋体"/>
          <w:b/>
          <w:color w:val="000000" w:themeColor="text1"/>
          <w:spacing w:val="6"/>
          <w:sz w:val="32"/>
          <w:szCs w:val="32"/>
          <w14:textFill>
            <w14:solidFill>
              <w14:schemeClr w14:val="tx1"/>
            </w14:solidFill>
          </w14:textFill>
        </w:rPr>
      </w:pPr>
      <w:r>
        <w:rPr>
          <w:rFonts w:hint="eastAsia" w:ascii="宋体" w:hAnsi="宋体" w:cs="宋体"/>
          <w:b/>
          <w:color w:val="000000" w:themeColor="text1"/>
          <w:spacing w:val="6"/>
          <w:sz w:val="32"/>
          <w:szCs w:val="32"/>
          <w14:textFill>
            <w14:solidFill>
              <w14:schemeClr w14:val="tx1"/>
            </w14:solidFill>
          </w14:textFill>
        </w:rPr>
        <w:t>投诉书范本</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一、投诉相关主体基本情况</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投诉人：</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tabs>
          <w:tab w:val="left" w:pos="6510"/>
        </w:tabs>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法定代表人/主要负责人：</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tabs>
          <w:tab w:val="left" w:pos="6510"/>
        </w:tabs>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授权代表：</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被投诉人1：</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被投诉人2</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相关供应商：</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邮编：</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联系电话：</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二、投诉项目基本情况</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采购项目名称：</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采购项目编号：</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包号：</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采购人名称：</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代理机构名称：</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采购文件公告:</w:t>
      </w:r>
      <w:r>
        <w:rPr>
          <w:rFonts w:hint="eastAsia" w:ascii="宋体" w:hAnsi="宋体" w:cs="宋体"/>
          <w:color w:val="000000" w:themeColor="text1"/>
          <w:sz w:val="24"/>
          <w:u w:val="dotted"/>
          <w14:textFill>
            <w14:solidFill>
              <w14:schemeClr w14:val="tx1"/>
            </w14:solidFill>
          </w14:textFill>
        </w:rPr>
        <w:t xml:space="preserve">是/否 </w:t>
      </w:r>
      <w:r>
        <w:rPr>
          <w:rFonts w:hint="eastAsia" w:ascii="宋体" w:hAnsi="宋体" w:cs="宋体"/>
          <w:color w:val="000000" w:themeColor="text1"/>
          <w:sz w:val="24"/>
          <w14:textFill>
            <w14:solidFill>
              <w14:schemeClr w14:val="tx1"/>
            </w14:solidFill>
          </w14:textFill>
        </w:rPr>
        <w:t>公告期限：</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采购结果公告:</w:t>
      </w:r>
      <w:r>
        <w:rPr>
          <w:rFonts w:hint="eastAsia" w:ascii="宋体" w:hAnsi="宋体" w:cs="宋体"/>
          <w:color w:val="000000" w:themeColor="text1"/>
          <w:sz w:val="24"/>
          <w:u w:val="dotted"/>
          <w14:textFill>
            <w14:solidFill>
              <w14:schemeClr w14:val="tx1"/>
            </w14:solidFill>
          </w14:textFill>
        </w:rPr>
        <w:t xml:space="preserve">是/否 </w:t>
      </w:r>
      <w:r>
        <w:rPr>
          <w:rFonts w:hint="eastAsia" w:ascii="宋体" w:hAnsi="宋体" w:cs="宋体"/>
          <w:color w:val="000000" w:themeColor="text1"/>
          <w:sz w:val="24"/>
          <w14:textFill>
            <w14:solidFill>
              <w14:schemeClr w14:val="tx1"/>
            </w14:solidFill>
          </w14:textFill>
        </w:rPr>
        <w:t>公告期限：</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三、质疑基本情况</w:t>
      </w:r>
    </w:p>
    <w:p>
      <w:pPr>
        <w:spacing w:line="360" w:lineRule="auto"/>
        <w:ind w:firstLine="480" w:firstLineChars="200"/>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投诉人于</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日,向</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提出质疑，质疑事项为：</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采购人/代理机构</w:t>
      </w:r>
      <w:r>
        <w:rPr>
          <w:rFonts w:hint="eastAsia" w:ascii="宋体" w:hAnsi="宋体" w:cs="宋体"/>
          <w:color w:val="000000" w:themeColor="text1"/>
          <w:sz w:val="24"/>
          <w14:textFill>
            <w14:solidFill>
              <w14:schemeClr w14:val="tx1"/>
            </w14:solidFill>
          </w14:textFill>
        </w:rPr>
        <w:t>于</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日,就质疑事项作出了答复/没有在法定期限内作出答复。</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四、投诉事项具体内容</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投诉事项 1：</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事实依据：</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法律依据：</w:t>
      </w: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u w:val="dotted"/>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投诉事项2</w:t>
      </w:r>
    </w:p>
    <w:p>
      <w:pPr>
        <w:spacing w:line="360" w:lineRule="auto"/>
        <w:rPr>
          <w:rFonts w:ascii="宋体" w:hAnsi="宋体" w:cs="宋体"/>
          <w:color w:val="000000" w:themeColor="text1"/>
          <w:sz w:val="24"/>
          <w:u w:val="dotted"/>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五、与投诉事项相关的投诉请求</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请求：</w:t>
      </w:r>
      <w:r>
        <w:rPr>
          <w:rFonts w:hint="eastAsia" w:ascii="宋体" w:hAnsi="宋体" w:cs="宋体"/>
          <w:color w:val="000000" w:themeColor="text1"/>
          <w:sz w:val="24"/>
          <w:u w:val="dotted"/>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签字(签章)：                   公章：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日期：    </w:t>
      </w: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投诉书制作说明：</w:t>
      </w:r>
    </w:p>
    <w:p>
      <w:pPr>
        <w:widowControl/>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宋体" w:hAnsi="宋体" w:cs="宋体"/>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3.投诉书应简要列明质疑事项，质疑函、质疑答复等作为附件材料提供。</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4.投诉书的投诉事项应具体、明确，并有必要的事实依据和法律依据。</w:t>
      </w:r>
    </w:p>
    <w:p>
      <w:pPr>
        <w:widowControl/>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5.投诉书的投诉请求应与投诉事项相关。</w:t>
      </w: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000000" w:themeColor="text1"/>
          <w:sz w:val="24"/>
          <w14:textFill>
            <w14:solidFill>
              <w14:schemeClr w14:val="tx1"/>
            </w14:solidFill>
          </w14:textFill>
        </w:rPr>
      </w:pPr>
    </w:p>
    <w:p>
      <w:pPr>
        <w:pStyle w:val="27"/>
        <w:ind w:firstLine="0"/>
        <w:rPr>
          <w:rFonts w:hAnsi="宋体" w:cs="宋体"/>
          <w:color w:val="000000" w:themeColor="text1"/>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rPr>
      </w:pPr>
      <w:r>
        <w:rPr>
          <w:rFonts w:hint="eastAsia" w:ascii="宋体" w:hAnsi="宋体" w:cs="宋体"/>
          <w:b/>
          <w:color w:val="000000" w:themeColor="text1"/>
          <w:spacing w:val="6"/>
          <w:sz w:val="32"/>
          <w:szCs w:val="32"/>
          <w14:textFill>
            <w14:solidFill>
              <w14:schemeClr w14:val="tx1"/>
            </w14:solidFill>
          </w14:textFill>
        </w:rPr>
        <w:t>附件4：</w:t>
      </w:r>
      <w:r>
        <w:rPr>
          <w:rFonts w:hint="eastAsia" w:ascii="宋体" w:hAnsi="宋体" w:cs="宋体"/>
          <w:b/>
          <w:bCs/>
          <w:color w:val="000000" w:themeColor="text1"/>
          <w:sz w:val="32"/>
          <w:szCs w:val="32"/>
          <w14:textFill>
            <w14:solidFill>
              <w14:schemeClr w14:val="tx1"/>
            </w14:solidFill>
          </w14:textFill>
        </w:rPr>
        <w:t>业务专用章使用说明函</w:t>
      </w:r>
    </w:p>
    <w:p>
      <w:pPr>
        <w:spacing w:before="240" w:beforeLines="100"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桐庐县市政园林建设管理处</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留印工程咨询（浙江）有限公司</w:t>
      </w:r>
    </w:p>
    <w:p>
      <w:pPr>
        <w:spacing w:before="240" w:beforeLines="100"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我方</w:t>
      </w:r>
      <w:r>
        <w:rPr>
          <w:rFonts w:hint="eastAsia" w:ascii="宋体" w:hAnsi="宋体" w:cs="宋体"/>
          <w:color w:val="000000" w:themeColor="text1"/>
          <w:kern w:val="0"/>
          <w:sz w:val="24"/>
          <w:u w:val="single"/>
          <w:lang w:val="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(投标人全称)是中华人民共和国依法登记注册的合法企业，</w:t>
      </w:r>
      <w:r>
        <w:rPr>
          <w:rFonts w:hint="eastAsia" w:ascii="宋体" w:hAnsi="宋体" w:cs="宋体"/>
          <w:bCs/>
          <w:color w:val="000000" w:themeColor="text1"/>
          <w:sz w:val="24"/>
          <w14:textFill>
            <w14:solidFill>
              <w14:schemeClr w14:val="tx1"/>
            </w14:solidFill>
          </w14:textFill>
        </w:rPr>
        <w:t>在参加</w:t>
      </w:r>
      <w:r>
        <w:rPr>
          <w:rFonts w:hint="eastAsia" w:ascii="宋体" w:hAnsi="宋体" w:cs="宋体"/>
          <w:color w:val="000000" w:themeColor="text1"/>
          <w:sz w:val="24"/>
          <w14:textFill>
            <w14:solidFill>
              <w14:schemeClr w14:val="tx1"/>
            </w14:solidFill>
          </w14:textFill>
        </w:rPr>
        <w:t>你方组织的</w:t>
      </w:r>
      <w:r>
        <w:rPr>
          <w:rFonts w:hint="eastAsia" w:ascii="宋体" w:hAnsi="宋体" w:cs="宋体"/>
          <w:color w:val="000000" w:themeColor="text1"/>
          <w:sz w:val="24"/>
          <w:u w:val="single"/>
          <w:lang w:eastAsia="zh-CN"/>
          <w14:textFill>
            <w14:solidFill>
              <w14:schemeClr w14:val="tx1"/>
            </w14:solidFill>
          </w14:textFill>
        </w:rPr>
        <w:t>公园开放共享提升改造项目-迎春商务风貌样板区城市公园绿地开放共享项目（滨江文化阅读空间等采购项目）</w:t>
      </w:r>
      <w:r>
        <w:rPr>
          <w:rFonts w:hint="eastAsia" w:ascii="宋体" w:hAnsi="宋体" w:cs="宋体"/>
          <w:color w:val="000000" w:themeColor="text1"/>
          <w:sz w:val="24"/>
          <w14:textFill>
            <w14:solidFill>
              <w14:schemeClr w14:val="tx1"/>
            </w14:solidFill>
          </w14:textFill>
        </w:rPr>
        <w:t>【招标编号：</w:t>
      </w:r>
      <w:r>
        <w:rPr>
          <w:rFonts w:hint="eastAsia" w:ascii="宋体" w:hAnsi="宋体" w:cs="宋体"/>
          <w:color w:val="000000" w:themeColor="text1"/>
          <w:sz w:val="24"/>
          <w:lang w:eastAsia="zh-CN"/>
          <w14:textFill>
            <w14:solidFill>
              <w14:schemeClr w14:val="tx1"/>
            </w14:solidFill>
          </w14:textFill>
        </w:rPr>
        <w:t>LYZX-TLCG-2024-009</w:t>
      </w:r>
      <w:r>
        <w:rPr>
          <w:rFonts w:hint="eastAsia" w:ascii="宋体" w:hAnsi="宋体" w:cs="宋体"/>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投标活动中作如下说明：</w:t>
      </w:r>
      <w:r>
        <w:rPr>
          <w:rFonts w:hint="eastAsia" w:ascii="宋体" w:hAnsi="宋体" w:cs="宋体"/>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特此说明。</w:t>
      </w:r>
    </w:p>
    <w:p>
      <w:pPr>
        <w:spacing w:line="360" w:lineRule="auto"/>
        <w:ind w:firstLine="494"/>
        <w:rPr>
          <w:rFonts w:ascii="宋体" w:hAnsi="宋体" w:cs="宋体"/>
          <w:color w:val="000000" w:themeColor="text1"/>
          <w:sz w:val="24"/>
          <w14:textFill>
            <w14:solidFill>
              <w14:schemeClr w14:val="tx1"/>
            </w14:solidFill>
          </w14:textFill>
        </w:rPr>
      </w:pPr>
    </w:p>
    <w:p>
      <w:pPr>
        <w:spacing w:line="360" w:lineRule="auto"/>
        <w:ind w:firstLine="494"/>
        <w:rPr>
          <w:rFonts w:ascii="宋体" w:hAnsi="宋体" w:cs="宋体"/>
          <w:color w:val="000000" w:themeColor="text1"/>
          <w:sz w:val="24"/>
          <w14:textFill>
            <w14:solidFill>
              <w14:schemeClr w14:val="tx1"/>
            </w14:solidFill>
          </w14:textFill>
        </w:rPr>
      </w:pPr>
    </w:p>
    <w:p>
      <w:pPr>
        <w:spacing w:line="360" w:lineRule="auto"/>
        <w:ind w:firstLine="494"/>
        <w:rPr>
          <w:rFonts w:ascii="宋体" w:hAnsi="宋体" w:cs="宋体"/>
          <w:color w:val="000000" w:themeColor="text1"/>
          <w:sz w:val="24"/>
          <w14:textFill>
            <w14:solidFill>
              <w14:schemeClr w14:val="tx1"/>
            </w14:solidFill>
          </w14:textFill>
        </w:rPr>
      </w:pPr>
    </w:p>
    <w:p>
      <w:pPr>
        <w:spacing w:line="360" w:lineRule="auto"/>
        <w:ind w:firstLine="494"/>
        <w:rPr>
          <w:rFonts w:ascii="宋体" w:hAnsi="宋体" w:cs="宋体"/>
          <w:color w:val="000000" w:themeColor="text1"/>
          <w:sz w:val="24"/>
          <w14:textFill>
            <w14:solidFill>
              <w14:schemeClr w14:val="tx1"/>
            </w14:solidFill>
          </w14:textFill>
        </w:rPr>
      </w:pPr>
    </w:p>
    <w:p>
      <w:pPr>
        <w:spacing w:line="360" w:lineRule="auto"/>
        <w:ind w:right="480" w:firstLine="4320" w:firstLineChars="18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投标单位（法定名称章）：</w:t>
      </w:r>
    </w:p>
    <w:p>
      <w:pPr>
        <w:spacing w:line="360" w:lineRule="auto"/>
        <w:ind w:right="480" w:firstLine="4320" w:firstLineChars="18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       年     月     日</w:t>
      </w:r>
    </w:p>
    <w:p>
      <w:pPr>
        <w:pStyle w:val="4"/>
        <w:rPr>
          <w:rFonts w:ascii="宋体" w:hAnsi="宋体" w:cs="宋体"/>
          <w:color w:val="000000" w:themeColor="text1"/>
          <w:sz w:val="24"/>
          <w14:textFill>
            <w14:solidFill>
              <w14:schemeClr w14:val="tx1"/>
            </w14:solidFill>
          </w14:textFill>
        </w:rPr>
      </w:pPr>
    </w:p>
    <w:p>
      <w:pPr>
        <w:rPr>
          <w:rFonts w:ascii="宋体" w:hAnsi="宋体" w:cs="宋体"/>
        </w:rPr>
      </w:pPr>
    </w:p>
    <w:p>
      <w:pP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附：</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000000" w:themeColor="text1"/>
          <w:sz w:val="24"/>
          <w14:textFill>
            <w14:solidFill>
              <w14:schemeClr w14:val="tx1"/>
            </w14:solidFill>
          </w14:textFill>
        </w:rPr>
        <w:t>投标单位法定名称章（印模）                投标单位“XX专用章”（印模）</w:t>
      </w: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ascii="宋体" w:hAnsi="宋体" w:cs="宋体"/>
          <w:b/>
          <w:color w:val="000000" w:themeColor="text1"/>
          <w:spacing w:val="6"/>
          <w:sz w:val="32"/>
          <w:szCs w:val="32"/>
          <w14:textFill>
            <w14:solidFill>
              <w14:schemeClr w14:val="tx1"/>
            </w14:solidFill>
          </w14:textFill>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bCs/>
          <w:sz w:val="32"/>
          <w:szCs w:val="32"/>
          <w:lang w:val="zh-CN"/>
        </w:rPr>
      </w:pPr>
      <w:r>
        <w:rPr>
          <w:rFonts w:hint="eastAsia" w:ascii="宋体" w:hAnsi="宋体" w:eastAsia="宋体" w:cs="宋体"/>
          <w:b/>
          <w:spacing w:val="6"/>
          <w:sz w:val="32"/>
          <w:szCs w:val="32"/>
        </w:rPr>
        <w:t>附件5：</w:t>
      </w:r>
      <w:r>
        <w:rPr>
          <w:rFonts w:hint="eastAsia" w:ascii="宋体" w:hAnsi="宋体" w:eastAsia="宋体" w:cs="宋体"/>
          <w:b/>
          <w:bCs/>
          <w:sz w:val="32"/>
          <w:szCs w:val="32"/>
          <w:lang w:val="zh-CN"/>
        </w:rPr>
        <w:t>联合协议</w:t>
      </w:r>
    </w:p>
    <w:p>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b/>
          <w:bCs/>
          <w:sz w:val="24"/>
        </w:rPr>
      </w:pPr>
      <w:r>
        <w:rPr>
          <w:rFonts w:hint="eastAsia" w:ascii="宋体" w:hAnsi="宋体" w:eastAsia="宋体" w:cs="宋体"/>
          <w:b/>
          <w:bCs/>
          <w:sz w:val="24"/>
        </w:rPr>
        <w:t>（以联合体形式投标的，提供联合协议；本项目不接受联合体投标或者投标人不以联合体形式投标的，则不需要提供）</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u w:val="single"/>
        </w:rPr>
        <w:t>（联合体所有成员名称）</w:t>
      </w:r>
      <w:r>
        <w:rPr>
          <w:rFonts w:hint="eastAsia" w:cs="仿宋" w:asciiTheme="minorEastAsia" w:hAnsiTheme="minorEastAsia" w:eastAsiaTheme="minorEastAsia"/>
          <w:kern w:val="0"/>
          <w:sz w:val="24"/>
        </w:rPr>
        <w:t>自愿</w:t>
      </w:r>
      <w:r>
        <w:rPr>
          <w:rFonts w:hint="eastAsia" w:cs="仿宋" w:asciiTheme="minorEastAsia" w:hAnsiTheme="minorEastAsia" w:eastAsiaTheme="minorEastAsia"/>
          <w:kern w:val="0"/>
          <w:sz w:val="24"/>
          <w:lang w:val="zh-CN"/>
        </w:rPr>
        <w:t>组成一个联合体，以一个投标人的身份</w:t>
      </w:r>
      <w:r>
        <w:rPr>
          <w:rFonts w:hint="eastAsia" w:cs="仿宋" w:asciiTheme="minorEastAsia" w:hAnsiTheme="minorEastAsia" w:eastAsiaTheme="minorEastAsia"/>
          <w:kern w:val="0"/>
          <w:sz w:val="24"/>
        </w:rPr>
        <w:t>参加</w:t>
      </w:r>
      <w:r>
        <w:rPr>
          <w:rFonts w:hint="eastAsia" w:cs="仿宋" w:asciiTheme="minorEastAsia" w:hAnsiTheme="minorEastAsia" w:eastAsiaTheme="minorEastAsia"/>
          <w:sz w:val="24"/>
        </w:rPr>
        <w:t>（项目名称）【招标编号：（采购编号）】</w:t>
      </w:r>
      <w:r>
        <w:rPr>
          <w:rFonts w:hint="eastAsia" w:cs="仿宋" w:asciiTheme="minorEastAsia" w:hAnsiTheme="minorEastAsia" w:eastAsiaTheme="minorEastAsia"/>
          <w:kern w:val="0"/>
          <w:sz w:val="24"/>
          <w:lang w:val="zh-CN"/>
        </w:rPr>
        <w:t xml:space="preserve">投标。 </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一、各方一致决定，</w:t>
      </w:r>
      <w:r>
        <w:rPr>
          <w:rFonts w:hint="eastAsia" w:cs="仿宋" w:asciiTheme="minorEastAsia" w:hAnsiTheme="minorEastAsia" w:eastAsiaTheme="minorEastAsia"/>
          <w:kern w:val="0"/>
          <w:sz w:val="24"/>
          <w:u w:val="single"/>
        </w:rPr>
        <w:t>（某联合体成员名称）</w:t>
      </w:r>
      <w:r>
        <w:rPr>
          <w:rFonts w:hint="eastAsia" w:cs="仿宋" w:asciiTheme="minorEastAsia" w:hAnsiTheme="minorEastAsia" w:eastAsiaTheme="minorEastAsia"/>
          <w:kern w:val="0"/>
          <w:sz w:val="24"/>
        </w:rPr>
        <w:t>为联合体</w:t>
      </w:r>
      <w:r>
        <w:rPr>
          <w:rFonts w:hint="eastAsia" w:cs="仿宋" w:asciiTheme="minorEastAsia" w:hAnsiTheme="minorEastAsia" w:eastAsiaTheme="minorEastAsia"/>
          <w:kern w:val="0"/>
          <w:sz w:val="24"/>
          <w:lang w:val="zh-CN"/>
        </w:rPr>
        <w:t>牵头人</w:t>
      </w:r>
      <w:r>
        <w:rPr>
          <w:rFonts w:hint="eastAsia" w:cs="仿宋" w:asciiTheme="minorEastAsia" w:hAnsiTheme="minorEastAsia" w:eastAsiaTheme="minorEastAsia"/>
          <w:sz w:val="24"/>
        </w:rPr>
        <w:t>，代表所有联合体成员负责投标和合同实施阶段的主办、协调工作</w:t>
      </w:r>
      <w:r>
        <w:rPr>
          <w:rFonts w:hint="eastAsia" w:cs="仿宋" w:asciiTheme="minorEastAsia" w:hAnsiTheme="minorEastAsia" w:eastAsiaTheme="minorEastAsia"/>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二、</w:t>
      </w:r>
      <w:r>
        <w:rPr>
          <w:rFonts w:hint="eastAsia" w:cs="仿宋" w:asciiTheme="minorEastAsia" w:hAnsiTheme="minorEastAsia" w:eastAsiaTheme="minorEastAsia"/>
          <w:sz w:val="24"/>
        </w:rPr>
        <w:t>所有联合体成员各方签署授权书，授权书载明的</w:t>
      </w:r>
      <w:r>
        <w:rPr>
          <w:rFonts w:hint="eastAsia" w:cs="仿宋" w:asciiTheme="minorEastAsia" w:hAnsiTheme="minorEastAsia" w:eastAsiaTheme="minorEastAsia"/>
          <w:kern w:val="0"/>
          <w:sz w:val="24"/>
          <w:lang w:val="zh-CN"/>
        </w:rPr>
        <w:t>授权代表根据招标文件规定及投标内容而对采购人、采购机构所作的任何合法承诺，包括书面澄清及相应等均对联合投标各方产生约束力。</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三、本次联合投标中，分工如下：</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u w:val="single"/>
        </w:rPr>
        <w:t>（联合体成员1）</w:t>
      </w:r>
      <w:r>
        <w:rPr>
          <w:rFonts w:hint="eastAsia" w:cs="仿宋" w:asciiTheme="minorEastAsia" w:hAnsiTheme="minorEastAsia" w:eastAsiaTheme="minorEastAsia"/>
          <w:kern w:val="0"/>
          <w:sz w:val="24"/>
          <w:lang w:val="zh-CN"/>
        </w:rPr>
        <w:t>承担的工作和义务为：</w:t>
      </w:r>
      <w:r>
        <w:rPr>
          <w:rFonts w:hint="eastAsia" w:cs="仿宋" w:asciiTheme="minorEastAsia" w:hAnsiTheme="minorEastAsia" w:eastAsiaTheme="minorEastAsia"/>
          <w:u w:val="single"/>
        </w:rPr>
        <w:t xml:space="preserve">             </w:t>
      </w:r>
      <w:r>
        <w:rPr>
          <w:rFonts w:hint="eastAsia" w:cs="仿宋" w:asciiTheme="minorEastAsia" w:hAnsiTheme="minorEastAsia" w:eastAsiaTheme="minorEastAsia"/>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u w:val="single"/>
        </w:rPr>
        <w:t>（联合体成员2）</w:t>
      </w:r>
      <w:r>
        <w:rPr>
          <w:rFonts w:hint="eastAsia" w:cs="仿宋" w:asciiTheme="minorEastAsia" w:hAnsiTheme="minorEastAsia" w:eastAsiaTheme="minorEastAsia"/>
          <w:kern w:val="0"/>
          <w:sz w:val="24"/>
          <w:lang w:val="zh-CN"/>
        </w:rPr>
        <w:t>承担的工作和义务为：</w:t>
      </w:r>
      <w:r>
        <w:rPr>
          <w:rFonts w:hint="eastAsia" w:cs="仿宋" w:asciiTheme="minorEastAsia" w:hAnsiTheme="minorEastAsia" w:eastAsiaTheme="minorEastAsia"/>
          <w:u w:val="single"/>
        </w:rPr>
        <w:t xml:space="preserve">             </w:t>
      </w:r>
      <w:r>
        <w:rPr>
          <w:rFonts w:hint="eastAsia" w:cs="仿宋" w:asciiTheme="minorEastAsia" w:hAnsiTheme="minorEastAsia" w:eastAsiaTheme="minorEastAsia"/>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highlight w:val="none"/>
          <w:lang w:val="zh-CN"/>
        </w:rPr>
      </w:pPr>
      <w:r>
        <w:rPr>
          <w:rFonts w:hint="eastAsia" w:cs="仿宋" w:asciiTheme="minorEastAsia" w:hAnsiTheme="minorEastAsia" w:eastAsiaTheme="minorEastAsia"/>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highlight w:val="none"/>
          <w:lang w:val="zh-CN"/>
        </w:rPr>
      </w:pPr>
      <w:r>
        <w:rPr>
          <w:rFonts w:hint="eastAsia" w:cs="仿宋" w:asciiTheme="minorEastAsia" w:hAnsiTheme="minorEastAsia" w:eastAsiaTheme="minorEastAsia"/>
          <w:kern w:val="0"/>
          <w:sz w:val="24"/>
          <w:highlight w:val="none"/>
          <w:lang w:val="zh-CN"/>
        </w:rPr>
        <w:t>四、联合体成员中小企业合同份额。</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b/>
          <w:kern w:val="0"/>
          <w:sz w:val="24"/>
          <w:lang w:val="zh-CN"/>
        </w:rPr>
      </w:pPr>
      <w:r>
        <w:rPr>
          <w:rFonts w:hint="eastAsia" w:cs="仿宋" w:asciiTheme="minorEastAsia" w:hAnsiTheme="minorEastAsia" w:eastAsiaTheme="minorEastAsia"/>
          <w:kern w:val="0"/>
          <w:sz w:val="24"/>
          <w:highlight w:val="none"/>
          <w:lang w:val="zh-CN"/>
        </w:rPr>
        <w:t>1、</w:t>
      </w:r>
      <w:r>
        <w:rPr>
          <w:rFonts w:hint="eastAsia" w:cs="仿宋" w:asciiTheme="minorEastAsia" w:hAnsiTheme="minorEastAsia" w:eastAsiaTheme="minorEastAsia"/>
          <w:kern w:val="0"/>
          <w:sz w:val="24"/>
          <w:highlight w:val="none"/>
          <w:u w:val="single"/>
        </w:rPr>
        <w:t>（</w:t>
      </w:r>
      <w:bookmarkStart w:id="434" w:name="_Hlk101131882"/>
      <w:r>
        <w:rPr>
          <w:rFonts w:hint="eastAsia" w:cs="仿宋" w:asciiTheme="minorEastAsia" w:hAnsiTheme="minorEastAsia" w:eastAsiaTheme="minorEastAsia"/>
          <w:kern w:val="0"/>
          <w:sz w:val="24"/>
          <w:highlight w:val="none"/>
          <w:u w:val="single"/>
        </w:rPr>
        <w:t>联合体成员X,……</w:t>
      </w:r>
      <w:bookmarkEnd w:id="434"/>
      <w:r>
        <w:rPr>
          <w:rFonts w:hint="eastAsia" w:cs="仿宋" w:asciiTheme="minorEastAsia" w:hAnsiTheme="minorEastAsia" w:eastAsiaTheme="minorEastAsia"/>
          <w:kern w:val="0"/>
          <w:sz w:val="24"/>
          <w:highlight w:val="none"/>
          <w:u w:val="single"/>
        </w:rPr>
        <w:t>）</w:t>
      </w:r>
      <w:r>
        <w:rPr>
          <w:rFonts w:hint="eastAsia" w:cs="仿宋" w:asciiTheme="minorEastAsia" w:hAnsiTheme="minorEastAsia" w:eastAsiaTheme="minorEastAsia"/>
          <w:kern w:val="0"/>
          <w:sz w:val="24"/>
          <w:highlight w:val="none"/>
        </w:rPr>
        <w:t>提供的服务由小微企业承接，其</w:t>
      </w:r>
      <w:r>
        <w:rPr>
          <w:rFonts w:hint="eastAsia" w:cs="仿宋" w:asciiTheme="minorEastAsia" w:hAnsiTheme="minorEastAsia" w:eastAsiaTheme="minorEastAsia"/>
          <w:kern w:val="0"/>
          <w:sz w:val="24"/>
        </w:rPr>
        <w:t>合同份额占到合同总金额</w:t>
      </w:r>
      <w:r>
        <w:rPr>
          <w:rFonts w:hint="eastAsia" w:cs="仿宋" w:asciiTheme="minorEastAsia" w:hAnsiTheme="minorEastAsia" w:eastAsiaTheme="minorEastAsia"/>
          <w:kern w:val="0"/>
          <w:sz w:val="24"/>
          <w:u w:val="single"/>
        </w:rPr>
        <w:t xml:space="preserve">     </w:t>
      </w:r>
      <w:r>
        <w:rPr>
          <w:rFonts w:hint="eastAsia" w:cs="仿宋" w:asciiTheme="minorEastAsia" w:hAnsiTheme="minorEastAsia" w:eastAsiaTheme="minorEastAsia"/>
          <w:kern w:val="0"/>
          <w:sz w:val="24"/>
        </w:rPr>
        <w:t>%以上</w:t>
      </w:r>
      <w:r>
        <w:rPr>
          <w:rFonts w:hint="eastAsia" w:cs="仿宋" w:asciiTheme="minorEastAsia" w:hAnsiTheme="minorEastAsia" w:eastAsiaTheme="minorEastAsia"/>
          <w:kern w:val="0"/>
          <w:sz w:val="24"/>
          <w:lang w:val="zh-CN"/>
        </w:rPr>
        <w:t>。</w:t>
      </w:r>
      <w:r>
        <w:rPr>
          <w:rFonts w:hint="eastAsia" w:cs="仿宋" w:asciiTheme="minorEastAsia" w:hAnsiTheme="minorEastAsia" w:eastAsiaTheme="minorEastAsia"/>
          <w:b/>
          <w:kern w:val="0"/>
          <w:sz w:val="24"/>
          <w:lang w:val="zh-CN"/>
        </w:rPr>
        <w:t>（</w:t>
      </w:r>
      <w:bookmarkStart w:id="435" w:name="_Hlk101133598"/>
      <w:r>
        <w:rPr>
          <w:rFonts w:hint="eastAsia" w:cs="仿宋" w:asciiTheme="minorEastAsia" w:hAnsiTheme="minorEastAsia" w:eastAsiaTheme="minor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cs="仿宋" w:asciiTheme="minorEastAsia" w:hAnsiTheme="minorEastAsia" w:eastAsiaTheme="minorEastAsia"/>
          <w:b/>
          <w:kern w:val="0"/>
          <w:sz w:val="24"/>
        </w:rPr>
        <w:t>6</w:t>
      </w:r>
      <w:r>
        <w:rPr>
          <w:rFonts w:hint="eastAsia" w:cs="仿宋" w:asciiTheme="minorEastAsia" w:hAnsiTheme="minorEastAsia" w:eastAsiaTheme="minorEastAsia"/>
          <w:b/>
          <w:kern w:val="0"/>
          <w:sz w:val="24"/>
          <w:lang w:val="zh-CN"/>
        </w:rPr>
        <w:t>%的扣除。供应商</w:t>
      </w:r>
      <w:r>
        <w:rPr>
          <w:rFonts w:hint="eastAsia" w:cs="仿宋" w:asciiTheme="minorEastAsia" w:hAnsiTheme="minorEastAsia" w:eastAsiaTheme="minorEastAsia"/>
          <w:b/>
          <w:sz w:val="24"/>
        </w:rPr>
        <w:t>拟享受以上价格扣除政策的，填写有关内容。</w:t>
      </w:r>
      <w:bookmarkEnd w:id="435"/>
      <w:r>
        <w:rPr>
          <w:rFonts w:hint="eastAsia" w:cs="仿宋" w:asciiTheme="minorEastAsia" w:hAnsiTheme="minorEastAsia" w:eastAsiaTheme="minorEastAsia"/>
          <w:b/>
          <w:kern w:val="0"/>
          <w:sz w:val="24"/>
          <w:lang w:val="zh-CN"/>
        </w:rPr>
        <w:t>）</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cs="仿宋" w:asciiTheme="minorEastAsia" w:hAnsiTheme="minorEastAsia" w:eastAsiaTheme="minorEastAsia"/>
          <w:b/>
          <w:bCs/>
          <w:kern w:val="0"/>
          <w:sz w:val="24"/>
          <w:lang w:val="zh-CN"/>
        </w:rPr>
      </w:pPr>
      <w:r>
        <w:rPr>
          <w:rFonts w:hint="eastAsia" w:cs="仿宋" w:asciiTheme="minorEastAsia" w:hAnsiTheme="minorEastAsia" w:eastAsiaTheme="minorEastAsia"/>
          <w:sz w:val="24"/>
        </w:rPr>
        <w:t>2、</w:t>
      </w:r>
      <w:bookmarkStart w:id="436" w:name="_Hlk101133173"/>
      <w:r>
        <w:rPr>
          <w:rFonts w:hint="eastAsia" w:cs="仿宋" w:asciiTheme="minorEastAsia" w:hAnsiTheme="minorEastAsia" w:eastAsiaTheme="minorEastAsia"/>
          <w:sz w:val="24"/>
        </w:rPr>
        <w:t>中小企业合同金额达到</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%，小微企业合同金额达到</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w:t>
      </w:r>
      <w:r>
        <w:rPr>
          <w:rFonts w:hint="eastAsia" w:cs="仿宋" w:asciiTheme="minorEastAsia" w:hAnsiTheme="minorEastAsia" w:eastAsiaTheme="minorEastAsia"/>
          <w:kern w:val="0"/>
          <w:sz w:val="24"/>
          <w:lang w:val="zh-CN"/>
        </w:rPr>
        <w:t>。</w:t>
      </w:r>
      <w:r>
        <w:rPr>
          <w:rFonts w:hint="eastAsia" w:cs="仿宋" w:asciiTheme="minorEastAsia" w:hAnsiTheme="minorEastAsia" w:eastAsiaTheme="minorEastAsia"/>
          <w:b/>
          <w:bCs/>
          <w:kern w:val="0"/>
          <w:sz w:val="24"/>
          <w:lang w:val="zh-CN"/>
        </w:rPr>
        <w:t>（</w:t>
      </w:r>
      <w:r>
        <w:rPr>
          <w:rFonts w:hint="eastAsia" w:cs="仿宋" w:asciiTheme="minorEastAsia" w:hAnsiTheme="minorEastAsia" w:eastAsiaTheme="min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inorEastAsia" w:hAnsiTheme="minorEastAsia" w:eastAsiaTheme="minorEastAsia"/>
          <w:b/>
          <w:bCs/>
          <w:kern w:val="0"/>
          <w:sz w:val="24"/>
          <w:lang w:val="zh-CN"/>
        </w:rPr>
        <w:t>）</w:t>
      </w:r>
      <w:bookmarkEnd w:id="436"/>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五、如果中标，</w:t>
      </w:r>
      <w:r>
        <w:rPr>
          <w:rFonts w:hint="eastAsia" w:cs="仿宋" w:asciiTheme="minorEastAsia" w:hAnsiTheme="minorEastAsia" w:eastAsiaTheme="minorEastAsia"/>
          <w:sz w:val="24"/>
        </w:rPr>
        <w:t>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六、有关本次联合投标的其他事宜：</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1、联合体各方不再单独参加或者与其他供应商另外组成联合体参加同一合同项下的政府采购活动。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3、本协议提交采购人、采购机构后，联合体各方不得以任何形式对上述内容进行修改或撤销。</w:t>
      </w:r>
    </w:p>
    <w:p>
      <w:pPr>
        <w:keepNext w:val="0"/>
        <w:keepLines w:val="0"/>
        <w:pageBreakBefore w:val="0"/>
        <w:widowControl w:val="0"/>
        <w:kinsoku/>
        <w:wordWrap/>
        <w:overflowPunct/>
        <w:topLinePunct w:val="0"/>
        <w:autoSpaceDE/>
        <w:autoSpaceDN/>
        <w:bidi w:val="0"/>
        <w:adjustRightInd w:val="0"/>
        <w:snapToGrid w:val="0"/>
        <w:spacing w:line="400" w:lineRule="exact"/>
        <w:ind w:firstLine="5040" w:firstLineChars="2100"/>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联合体成员名称(电子签名/公章)：</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cs="仿宋" w:asciiTheme="minorEastAsia" w:hAnsiTheme="minorEastAsia" w:eastAsiaTheme="minorEastAsia"/>
          <w:kern w:val="0"/>
          <w:sz w:val="24"/>
          <w:lang w:val="zh-CN"/>
        </w:rPr>
      </w:pPr>
      <w:r>
        <w:rPr>
          <w:rFonts w:hint="eastAsia" w:cs="仿宋" w:asciiTheme="minorEastAsia" w:hAnsiTheme="minorEastAsia" w:eastAsiaTheme="minorEastAsia"/>
          <w:kern w:val="0"/>
          <w:sz w:val="24"/>
          <w:lang w:val="zh-CN"/>
        </w:rPr>
        <w:t xml:space="preserve">                                               日期：  年  月   日</w:t>
      </w:r>
    </w:p>
    <w:p>
      <w:pPr>
        <w:keepNext w:val="0"/>
        <w:keepLines w:val="0"/>
        <w:pageBreakBefore w:val="0"/>
        <w:widowControl w:val="0"/>
        <w:kinsoku/>
        <w:wordWrap/>
        <w:overflowPunct/>
        <w:topLinePunct w:val="0"/>
        <w:autoSpaceDE/>
        <w:autoSpaceDN/>
        <w:bidi w:val="0"/>
        <w:adjustRightInd w:val="0"/>
        <w:spacing w:line="400" w:lineRule="exact"/>
        <w:ind w:right="420"/>
        <w:textAlignment w:val="auto"/>
        <w:rPr>
          <w:rFonts w:ascii="宋体" w:hAnsi="宋体" w:cs="宋体"/>
          <w:bCs/>
          <w:color w:val="000000" w:themeColor="text1"/>
          <w:sz w:val="24"/>
          <w14:textFill>
            <w14:solidFill>
              <w14:schemeClr w14:val="tx1"/>
            </w14:solidFill>
          </w14:textFill>
        </w:rPr>
      </w:pPr>
      <w:r>
        <w:rPr>
          <w:rFonts w:hint="eastAsia" w:cs="仿宋" w:asciiTheme="minorEastAsia" w:hAnsiTheme="minorEastAsia" w:eastAsiaTheme="minorEastAsia"/>
          <w:sz w:val="24"/>
        </w:rPr>
        <w:t>注：按本格式和要求提供。</w:t>
      </w:r>
    </w:p>
    <w:p/>
    <w:p>
      <w:pPr>
        <w:autoSpaceDE w:val="0"/>
        <w:autoSpaceDN w:val="0"/>
        <w:jc w:val="center"/>
        <w:outlineLvl w:val="0"/>
        <w:rPr>
          <w:rFonts w:hint="eastAsia" w:ascii="宋体" w:hAnsi="宋体" w:eastAsia="宋体" w:cs="宋体"/>
          <w:color w:val="auto"/>
          <w:sz w:val="24"/>
          <w:u w:val="single"/>
        </w:rPr>
      </w:pPr>
      <w:r>
        <w:rPr>
          <w:rFonts w:hint="eastAsia" w:ascii="宋体" w:hAnsi="宋体" w:eastAsia="宋体" w:cs="宋体"/>
          <w:b/>
          <w:color w:val="auto"/>
          <w:spacing w:val="6"/>
          <w:sz w:val="32"/>
          <w:szCs w:val="32"/>
        </w:rPr>
        <w:t>附件</w:t>
      </w:r>
      <w:r>
        <w:rPr>
          <w:rFonts w:hint="eastAsia" w:ascii="宋体" w:hAnsi="宋体" w:cs="宋体"/>
          <w:b/>
          <w:color w:val="auto"/>
          <w:spacing w:val="6"/>
          <w:sz w:val="32"/>
          <w:szCs w:val="32"/>
          <w:lang w:val="en-US" w:eastAsia="zh-CN"/>
        </w:rPr>
        <w:t>6</w:t>
      </w:r>
      <w:r>
        <w:rPr>
          <w:rFonts w:hint="eastAsia" w:ascii="宋体" w:hAnsi="宋体" w:eastAsia="宋体" w:cs="宋体"/>
          <w:b/>
          <w:color w:val="auto"/>
          <w:spacing w:val="6"/>
          <w:sz w:val="32"/>
          <w:szCs w:val="32"/>
        </w:rPr>
        <w:t>：</w:t>
      </w:r>
      <w:r>
        <w:rPr>
          <w:rFonts w:hint="eastAsia" w:ascii="宋体" w:hAnsi="宋体" w:eastAsia="宋体" w:cs="宋体"/>
          <w:b/>
          <w:color w:val="auto"/>
          <w:sz w:val="32"/>
          <w:szCs w:val="32"/>
        </w:rPr>
        <w:t>中小企业声明函</w:t>
      </w:r>
    </w:p>
    <w:p>
      <w:pPr>
        <w:spacing w:line="360" w:lineRule="auto"/>
        <w:jc w:val="center"/>
        <w:rPr>
          <w:rFonts w:cs="仿宋" w:asciiTheme="minorEastAsia" w:hAnsiTheme="minorEastAsia" w:eastAsiaTheme="minorEastAsia"/>
          <w:b/>
          <w:color w:val="auto"/>
          <w:sz w:val="32"/>
          <w:szCs w:val="32"/>
        </w:rPr>
      </w:pPr>
      <w:r>
        <w:rPr>
          <w:rFonts w:hint="eastAsia" w:cs="仿宋" w:asciiTheme="minorEastAsia" w:hAnsiTheme="minorEastAsia" w:eastAsiaTheme="minorEastAsia"/>
          <w:b/>
          <w:color w:val="auto"/>
          <w:sz w:val="32"/>
          <w:szCs w:val="32"/>
        </w:rPr>
        <w:t>中小企业声明函（服务）</w:t>
      </w:r>
    </w:p>
    <w:p>
      <w:pPr>
        <w:spacing w:line="360" w:lineRule="auto"/>
        <w:ind w:firstLine="360" w:firstLineChars="150"/>
        <w:jc w:val="left"/>
        <w:rPr>
          <w:rFonts w:cs="仿宋" w:asciiTheme="minorEastAsia" w:hAnsiTheme="minorEastAsia" w:eastAsiaTheme="minorEastAsia"/>
          <w:sz w:val="24"/>
        </w:rPr>
      </w:pPr>
      <w:r>
        <w:rPr>
          <w:rFonts w:hint="eastAsia" w:cs="仿宋" w:asciiTheme="minorEastAsia" w:hAnsiTheme="minorEastAsia" w:eastAsiaTheme="minorEastAsia"/>
          <w:sz w:val="24"/>
        </w:rPr>
        <w:t>本公司（联合体）郑重声明，根据《政府采购促进中小企业发展管理办法》（财库﹝2020﹞46 号）的规定，本公司（联合体）参加</w:t>
      </w:r>
      <w:r>
        <w:rPr>
          <w:rFonts w:hint="eastAsia" w:cs="仿宋" w:asciiTheme="minorEastAsia" w:hAnsiTheme="minorEastAsia" w:eastAsiaTheme="minorEastAsia"/>
          <w:sz w:val="24"/>
          <w:u w:val="single"/>
        </w:rPr>
        <w:t xml:space="preserve">（采购人名称） </w:t>
      </w:r>
      <w:r>
        <w:rPr>
          <w:rFonts w:hint="eastAsia" w:cs="仿宋" w:asciiTheme="minorEastAsia" w:hAnsiTheme="minorEastAsia" w:eastAsiaTheme="minorEastAsia"/>
          <w:sz w:val="24"/>
        </w:rPr>
        <w:t>的</w:t>
      </w:r>
      <w:r>
        <w:rPr>
          <w:rFonts w:hint="eastAsia" w:cs="仿宋" w:asciiTheme="minorEastAsia" w:hAnsiTheme="minorEastAsia" w:eastAsiaTheme="minorEastAsia"/>
          <w:sz w:val="24"/>
          <w:u w:val="single"/>
        </w:rPr>
        <w:t xml:space="preserve"> </w:t>
      </w:r>
      <w:r>
        <w:rPr>
          <w:rFonts w:hint="eastAsia" w:cs="宋体" w:asciiTheme="minorEastAsia" w:hAnsiTheme="minorEastAsia" w:eastAsiaTheme="minorEastAsia"/>
          <w:sz w:val="24"/>
          <w:u w:val="single"/>
        </w:rPr>
        <w:t>（项目名称）</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1.</w:t>
      </w:r>
      <w:r>
        <w:rPr>
          <w:rFonts w:hint="eastAsia" w:cs="仿宋" w:asciiTheme="minorEastAsia" w:hAnsiTheme="minorEastAsia" w:eastAsiaTheme="minorEastAsia"/>
        </w:rPr>
        <w:t xml:space="preserve"> </w:t>
      </w:r>
      <w:r>
        <w:rPr>
          <w:rFonts w:hint="eastAsia" w:cs="仿宋" w:asciiTheme="minorEastAsia" w:hAnsiTheme="minorEastAsia" w:eastAsiaTheme="minorEastAsia"/>
          <w:sz w:val="24"/>
          <w:u w:val="single"/>
        </w:rPr>
        <w:t>（标的名称）</w:t>
      </w:r>
      <w:r>
        <w:rPr>
          <w:rFonts w:hint="eastAsia" w:cs="仿宋" w:asciiTheme="minorEastAsia" w:hAnsiTheme="minorEastAsia" w:eastAsiaTheme="minorEastAsia"/>
          <w:sz w:val="24"/>
        </w:rPr>
        <w:t xml:space="preserve">，属于 </w:t>
      </w:r>
      <w:r>
        <w:rPr>
          <w:rFonts w:hint="eastAsia" w:cs="仿宋" w:asciiTheme="minorEastAsia" w:hAnsiTheme="minorEastAsia" w:eastAsiaTheme="minorEastAsia"/>
          <w:sz w:val="24"/>
          <w:u w:val="single"/>
        </w:rPr>
        <w:t>（采购文件中明确的所属行业）</w:t>
      </w:r>
      <w:r>
        <w:rPr>
          <w:rFonts w:hint="eastAsia" w:cs="仿宋" w:asciiTheme="minorEastAsia" w:hAnsiTheme="minorEastAsia" w:eastAsiaTheme="minorEastAsia"/>
          <w:sz w:val="24"/>
        </w:rPr>
        <w:t xml:space="preserve"> ；承建（承接）企业为 </w:t>
      </w:r>
      <w:r>
        <w:rPr>
          <w:rFonts w:hint="eastAsia" w:cs="仿宋" w:asciiTheme="minorEastAsia" w:hAnsiTheme="minorEastAsia" w:eastAsiaTheme="minorEastAsia"/>
          <w:sz w:val="24"/>
          <w:u w:val="single"/>
        </w:rPr>
        <w:t>（企业名称）</w:t>
      </w:r>
      <w:r>
        <w:rPr>
          <w:rFonts w:hint="eastAsia" w:cs="仿宋" w:asciiTheme="minorEastAsia" w:hAnsiTheme="minorEastAsia" w:eastAsiaTheme="minorEastAsia"/>
          <w:sz w:val="24"/>
        </w:rPr>
        <w:t xml:space="preserve"> ，从业人员</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人，营业收入为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万元，资产总额为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万元属于</w:t>
      </w:r>
      <w:r>
        <w:rPr>
          <w:rFonts w:hint="eastAsia" w:cs="仿宋" w:asciiTheme="minorEastAsia" w:hAnsiTheme="minorEastAsia" w:eastAsiaTheme="minorEastAsia"/>
          <w:sz w:val="24"/>
          <w:u w:val="single"/>
        </w:rPr>
        <w:t xml:space="preserve"> （中型企业、小型企业、微型企业） </w:t>
      </w:r>
      <w:r>
        <w:rPr>
          <w:rFonts w:hint="eastAsia" w:cs="仿宋" w:asciiTheme="minorEastAsia" w:hAnsiTheme="minorEastAsia" w:eastAsiaTheme="minorEastAsia"/>
          <w:sz w:val="24"/>
        </w:rPr>
        <w:t>；</w:t>
      </w:r>
    </w:p>
    <w:p>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2.</w:t>
      </w:r>
      <w:r>
        <w:rPr>
          <w:rFonts w:hint="eastAsia" w:cs="仿宋" w:asciiTheme="minorEastAsia" w:hAnsiTheme="minorEastAsia" w:eastAsiaTheme="minorEastAsia"/>
        </w:rPr>
        <w:t xml:space="preserve"> </w:t>
      </w:r>
      <w:r>
        <w:rPr>
          <w:rFonts w:hint="eastAsia" w:cs="仿宋" w:asciiTheme="minorEastAsia" w:hAnsiTheme="minorEastAsia" w:eastAsiaTheme="minorEastAsia"/>
          <w:sz w:val="24"/>
          <w:u w:val="single"/>
        </w:rPr>
        <w:t>（标的名称）</w:t>
      </w:r>
      <w:r>
        <w:rPr>
          <w:rFonts w:hint="eastAsia" w:cs="仿宋" w:asciiTheme="minorEastAsia" w:hAnsiTheme="minorEastAsia" w:eastAsiaTheme="minorEastAsia"/>
          <w:sz w:val="24"/>
        </w:rPr>
        <w:t xml:space="preserve">，属于 </w:t>
      </w:r>
      <w:r>
        <w:rPr>
          <w:rFonts w:hint="eastAsia" w:cs="仿宋" w:asciiTheme="minorEastAsia" w:hAnsiTheme="minorEastAsia" w:eastAsiaTheme="minorEastAsia"/>
          <w:sz w:val="24"/>
          <w:u w:val="single"/>
        </w:rPr>
        <w:t>（采购文件中明确的所属行业）</w:t>
      </w:r>
      <w:r>
        <w:rPr>
          <w:rFonts w:hint="eastAsia" w:cs="仿宋" w:asciiTheme="minorEastAsia" w:hAnsiTheme="minorEastAsia" w:eastAsiaTheme="minorEastAsia"/>
          <w:sz w:val="24"/>
        </w:rPr>
        <w:t xml:space="preserve"> ；承建（承接）企业为 </w:t>
      </w:r>
      <w:r>
        <w:rPr>
          <w:rFonts w:hint="eastAsia" w:cs="仿宋" w:asciiTheme="minorEastAsia" w:hAnsiTheme="minorEastAsia" w:eastAsiaTheme="minorEastAsia"/>
          <w:sz w:val="24"/>
          <w:u w:val="single"/>
        </w:rPr>
        <w:t>（企业名称）</w:t>
      </w:r>
      <w:r>
        <w:rPr>
          <w:rFonts w:hint="eastAsia" w:cs="仿宋" w:asciiTheme="minorEastAsia" w:hAnsiTheme="minorEastAsia" w:eastAsiaTheme="minorEastAsia"/>
          <w:sz w:val="24"/>
        </w:rPr>
        <w:t xml:space="preserve"> ，从业人员</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人，营业收入为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万元，资产总额为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万元属于</w:t>
      </w:r>
      <w:r>
        <w:rPr>
          <w:rFonts w:hint="eastAsia" w:cs="仿宋" w:asciiTheme="minorEastAsia" w:hAnsiTheme="minorEastAsia" w:eastAsiaTheme="minorEastAsia"/>
          <w:sz w:val="24"/>
          <w:u w:val="single"/>
        </w:rPr>
        <w:t xml:space="preserve"> （中型企业、小型企业、微型企业） </w:t>
      </w:r>
      <w:r>
        <w:rPr>
          <w:rFonts w:hint="eastAsia" w:cs="仿宋" w:asciiTheme="minorEastAsia" w:hAnsiTheme="minorEastAsia" w:eastAsiaTheme="minorEastAsia"/>
          <w:sz w:val="24"/>
        </w:rPr>
        <w:t>；</w:t>
      </w:r>
    </w:p>
    <w:p>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w:t>
      </w:r>
    </w:p>
    <w:p>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以上企业，不属于大企业的分支机构，不存在控股股东为大企业的情形，也不存在与大企业的负责人为同一人的情形。</w:t>
      </w:r>
    </w:p>
    <w:p>
      <w:pPr>
        <w:spacing w:line="360" w:lineRule="auto"/>
        <w:ind w:firstLine="480" w:firstLineChars="200"/>
        <w:jc w:val="left"/>
        <w:rPr>
          <w:rFonts w:cs="仿宋" w:asciiTheme="minorEastAsia" w:hAnsiTheme="minorEastAsia" w:eastAsiaTheme="minorEastAsia"/>
          <w:sz w:val="24"/>
        </w:rPr>
      </w:pPr>
      <w:r>
        <w:rPr>
          <w:rFonts w:hint="eastAsia" w:cs="仿宋" w:asciiTheme="minorEastAsia" w:hAnsiTheme="minorEastAsia" w:eastAsiaTheme="minorEastAsia"/>
          <w:sz w:val="24"/>
        </w:rPr>
        <w:t>本企业对上述声明内容的真实性负责。如有虚假，将依法承担相应责任。</w:t>
      </w:r>
    </w:p>
    <w:p>
      <w:pPr>
        <w:spacing w:line="360" w:lineRule="auto"/>
        <w:ind w:right="1760"/>
        <w:jc w:val="right"/>
        <w:rPr>
          <w:rFonts w:cs="仿宋" w:asciiTheme="minorEastAsia" w:hAnsiTheme="minorEastAsia" w:eastAsiaTheme="minorEastAsia"/>
          <w:sz w:val="24"/>
        </w:rPr>
      </w:pPr>
      <w:r>
        <w:rPr>
          <w:rFonts w:hint="eastAsia" w:cs="仿宋" w:asciiTheme="minorEastAsia" w:hAnsiTheme="minorEastAsia" w:eastAsiaTheme="minorEastAsia"/>
          <w:sz w:val="24"/>
        </w:rPr>
        <w:t>投标人名称（电子签名）：</w:t>
      </w:r>
    </w:p>
    <w:p>
      <w:pPr>
        <w:spacing w:line="360" w:lineRule="auto"/>
        <w:ind w:right="1120" w:firstLine="4680" w:firstLineChars="1950"/>
        <w:rPr>
          <w:rFonts w:cs="仿宋" w:asciiTheme="minorEastAsia" w:hAnsiTheme="minorEastAsia" w:eastAsiaTheme="minorEastAsia"/>
          <w:sz w:val="24"/>
        </w:rPr>
      </w:pPr>
      <w:r>
        <w:rPr>
          <w:rFonts w:hint="eastAsia" w:cs="仿宋" w:asciiTheme="minorEastAsia" w:hAnsiTheme="minorEastAsia" w:eastAsiaTheme="minorEastAsia"/>
          <w:sz w:val="24"/>
        </w:rPr>
        <w:t>日 期：</w:t>
      </w:r>
    </w:p>
    <w:p>
      <w:pPr>
        <w:spacing w:line="360" w:lineRule="auto"/>
        <w:ind w:firstLine="310" w:firstLineChars="147"/>
        <w:jc w:val="left"/>
        <w:rPr>
          <w:rFonts w:cs="仿宋" w:asciiTheme="minorEastAsia" w:hAnsiTheme="minorEastAsia" w:eastAsiaTheme="minorEastAsia"/>
          <w:b/>
          <w:szCs w:val="21"/>
        </w:rPr>
      </w:pPr>
      <w:r>
        <w:rPr>
          <w:rFonts w:hint="eastAsia" w:cs="仿宋" w:asciiTheme="minorEastAsia" w:hAnsiTheme="minorEastAsia" w:eastAsiaTheme="minorEastAsia"/>
          <w:b/>
          <w:szCs w:val="21"/>
        </w:rPr>
        <w:t>从业人员、营业收入、资产总额填报上一年度数据，无上一年度数据的新成立企业可不填报。</w:t>
      </w:r>
    </w:p>
    <w:p>
      <w:pPr>
        <w:spacing w:line="360" w:lineRule="auto"/>
        <w:ind w:right="420"/>
        <w:rPr>
          <w:rFonts w:cs="仿宋" w:asciiTheme="minorEastAsia" w:hAnsiTheme="minorEastAsia" w:eastAsiaTheme="minorEastAsia"/>
          <w:sz w:val="24"/>
        </w:rPr>
      </w:pPr>
    </w:p>
    <w:p>
      <w:pPr>
        <w:spacing w:line="360" w:lineRule="auto"/>
        <w:ind w:right="420"/>
        <w:rPr>
          <w:rFonts w:cs="仿宋" w:asciiTheme="minorEastAsia" w:hAnsiTheme="minorEastAsia" w:eastAsiaTheme="minorEastAsia"/>
          <w:sz w:val="24"/>
        </w:rPr>
      </w:pPr>
      <w:r>
        <w:rPr>
          <w:rFonts w:hint="eastAsia" w:cs="仿宋" w:asciiTheme="minorEastAsia" w:hAnsiTheme="minorEastAsia" w:eastAsiaTheme="minorEastAsia"/>
          <w:sz w:val="24"/>
        </w:rPr>
        <w:t xml:space="preserve">   注：</w:t>
      </w:r>
    </w:p>
    <w:p>
      <w:pPr>
        <w:spacing w:line="360" w:lineRule="auto"/>
        <w:ind w:right="420" w:firstLine="480" w:firstLineChars="20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1、填写要求：①“标的名称”、“采购文件中明确的所属行业”依据招标文件第二部分投标人须知前附表中“采购标的及其对应的中小企业划分标准所属行业”</w:t>
      </w:r>
      <w:r>
        <w:rPr>
          <w:rFonts w:hint="eastAsia" w:cs="仿宋" w:asciiTheme="minorEastAsia" w:hAnsiTheme="minorEastAsia" w:eastAsiaTheme="minorEastAsia"/>
          <w:color w:val="auto"/>
          <w:sz w:val="24"/>
          <w:highlight w:val="none"/>
        </w:rPr>
        <w:t>的指引逐一</w:t>
      </w:r>
      <w:r>
        <w:rPr>
          <w:rFonts w:hint="eastAsia" w:cs="仿宋" w:asciiTheme="minorEastAsia" w:hAnsiTheme="minorEastAsia" w:eastAsiaTheme="minorEastAsia"/>
          <w:color w:val="auto"/>
          <w:sz w:val="24"/>
        </w:rPr>
        <w:t>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cs="仿宋" w:asciiTheme="minorEastAsia" w:hAnsiTheme="minorEastAsia" w:eastAsiaTheme="minorEastAsia"/>
          <w:bCs/>
          <w:sz w:val="24"/>
        </w:rPr>
      </w:pPr>
      <w:r>
        <w:rPr>
          <w:rFonts w:hint="eastAsia" w:cs="仿宋" w:asciiTheme="minorEastAsia" w:hAnsiTheme="minorEastAsia" w:eastAsiaTheme="minor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pStyle w:val="27"/>
        <w:rPr>
          <w:rFonts w:hint="eastAsia" w:eastAsia="宋体"/>
          <w:lang w:eastAsia="zh-CN"/>
        </w:rPr>
      </w:pPr>
    </w:p>
    <w:p>
      <w:pPr>
        <w:rPr>
          <w:rFonts w:hint="eastAsia" w:eastAsia="宋体"/>
          <w:lang w:eastAsia="zh-CN"/>
        </w:rPr>
      </w:pPr>
    </w:p>
    <w:p>
      <w:pPr>
        <w:rPr>
          <w:rFonts w:hint="eastAsia" w:eastAsia="宋体"/>
          <w:lang w:eastAsia="zh-CN"/>
        </w:rPr>
      </w:pPr>
    </w:p>
    <w:p>
      <w:pPr>
        <w:pStyle w:val="27"/>
        <w:rPr>
          <w:rFonts w:hint="eastAsia" w:eastAsia="宋体"/>
          <w:lang w:eastAsia="zh-CN"/>
        </w:rPr>
      </w:pPr>
    </w:p>
    <w:p>
      <w:pPr>
        <w:tabs>
          <w:tab w:val="left" w:pos="6300"/>
        </w:tabs>
        <w:snapToGrid w:val="0"/>
        <w:spacing w:line="500" w:lineRule="exact"/>
        <w:rPr>
          <w:rFonts w:hint="default" w:ascii="Times New Roman" w:hAnsi="Times New Roman" w:cs="Times New Roman"/>
          <w:sz w:val="22"/>
          <w:szCs w:val="22"/>
        </w:rPr>
      </w:pPr>
      <w:r>
        <w:rPr>
          <w:rFonts w:hint="default" w:ascii="Times New Roman" w:hAnsi="Times New Roman" w:cs="Times New Roman"/>
          <w:sz w:val="22"/>
          <w:szCs w:val="22"/>
        </w:rPr>
        <w:t>注：各行业划型标准：</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（十六）其他未列明行业。从业人员300人以下的为中小微型企业。其中，从业人员100人及以上的为中型企业；从业人员10人及以上的为小型企业；从业人员10人以下的为微型企业。</w:t>
      </w:r>
    </w:p>
    <w:p>
      <w:pPr>
        <w:pStyle w:val="3"/>
        <w:rPr>
          <w:rFonts w:hint="eastAsia" w:ascii="宋体" w:hAnsi="宋体" w:eastAsia="宋体" w:cs="宋体"/>
          <w:bCs/>
          <w:sz w:val="24"/>
        </w:rPr>
      </w:pPr>
    </w:p>
    <w:p>
      <w:pPr>
        <w:rPr>
          <w:rFonts w:hint="eastAsia" w:ascii="宋体" w:hAnsi="宋体" w:eastAsia="宋体" w:cs="宋体"/>
        </w:rPr>
      </w:pPr>
    </w:p>
    <w:p>
      <w:pPr>
        <w:rPr>
          <w:rFonts w:hint="eastAsia"/>
          <w:lang w:eastAsia="zh-CN"/>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30DD67-3C4F-4D29-B47E-F19259D80E24}"/>
  </w:font>
  <w:font w:name="Arial">
    <w:panose1 w:val="020B0604020202020204"/>
    <w:charset w:val="01"/>
    <w:family w:val="swiss"/>
    <w:pitch w:val="default"/>
    <w:sig w:usb0="E0002EFF" w:usb1="C000785B" w:usb2="00000009" w:usb3="00000000" w:csb0="400001FF" w:csb1="FFFF0000"/>
    <w:embedRegular r:id="rId2" w:fontKey="{BA999C5B-B3C1-4AC5-89EF-68E0ECE0F933}"/>
  </w:font>
  <w:font w:name="黑体">
    <w:panose1 w:val="02010609060101010101"/>
    <w:charset w:val="86"/>
    <w:family w:val="auto"/>
    <w:pitch w:val="default"/>
    <w:sig w:usb0="800002BF" w:usb1="38CF7CFA" w:usb2="00000016" w:usb3="00000000" w:csb0="00040001" w:csb1="00000000"/>
    <w:embedRegular r:id="rId3" w:fontKey="{10CA0C3D-420E-48E3-A893-1343B10FF0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35F5A2FE-0069-43DB-9C94-9BF1294BB890}"/>
  </w:font>
  <w:font w:name="仿宋">
    <w:panose1 w:val="02010609060101010101"/>
    <w:charset w:val="86"/>
    <w:family w:val="modern"/>
    <w:pitch w:val="default"/>
    <w:sig w:usb0="800002BF" w:usb1="38CF7CFA" w:usb2="00000016" w:usb3="00000000" w:csb0="00040001" w:csb1="00000000"/>
    <w:embedRegular r:id="rId5" w:fontKey="{39277D61-1769-4D4E-825E-7F0A8A7EA37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8442B347-24F3-4450-8992-ABA091452391}"/>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MS Gothic">
    <w:panose1 w:val="020B0609070205080204"/>
    <w:charset w:val="80"/>
    <w:family w:val="auto"/>
    <w:pitch w:val="default"/>
    <w:sig w:usb0="E00002FF" w:usb1="6AC7FDFB" w:usb2="08000012" w:usb3="00000000" w:csb0="4002009F" w:csb1="DFD70000"/>
    <w:embedRegular r:id="rId7" w:fontKey="{00B5BD58-C97D-4306-86FC-06977AF3E53B}"/>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5236"/>
        <w:tab w:val="clear" w:pos="4153"/>
      </w:tabs>
      <w:rPr>
        <w:rFonts w:hint="eastAsia" w:ascii="仿宋_GB2312" w:eastAsia="仿宋_GB2312"/>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eastAsia="仿宋_GB2312"/>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enter" w:pos="4535"/>
        <w:tab w:val="right" w:pos="9070"/>
        <w:tab w:val="clear" w:pos="4153"/>
        <w:tab w:val="clear" w:pos="8306"/>
      </w:tabs>
      <w:jc w:val="both"/>
      <w:rPr>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spacing w:line="360" w:lineRule="auto"/>
      <w:jc w:val="left"/>
      <w:rPr>
        <w:rFonts w:ascii="宋体" w:hAnsi="宋体" w:cs="宋体"/>
        <w:sz w:val="22"/>
        <w:szCs w:val="22"/>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enter" w:pos="4535"/>
        <w:tab w:val="right" w:pos="9070"/>
        <w:tab w:val="clear" w:pos="4153"/>
        <w:tab w:val="clear" w:pos="8306"/>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4C69E"/>
    <w:multiLevelType w:val="singleLevel"/>
    <w:tmpl w:val="8804C69E"/>
    <w:lvl w:ilvl="0" w:tentative="0">
      <w:start w:val="4"/>
      <w:numFmt w:val="chineseCounting"/>
      <w:suff w:val="space"/>
      <w:lvlText w:val="第%1部分"/>
      <w:lvlJc w:val="left"/>
      <w:rPr>
        <w:rFonts w:hint="eastAsia"/>
      </w:rPr>
    </w:lvl>
  </w:abstractNum>
  <w:abstractNum w:abstractNumId="1">
    <w:nsid w:val="D8B118D5"/>
    <w:multiLevelType w:val="singleLevel"/>
    <w:tmpl w:val="D8B118D5"/>
    <w:lvl w:ilvl="0" w:tentative="0">
      <w:start w:val="26"/>
      <w:numFmt w:val="decimal"/>
      <w:suff w:val="space"/>
      <w:lvlText w:val="%1."/>
      <w:lvlJc w:val="left"/>
    </w:lvl>
  </w:abstractNum>
  <w:abstractNum w:abstractNumId="2">
    <w:nsid w:val="EF03BA2B"/>
    <w:multiLevelType w:val="singleLevel"/>
    <w:tmpl w:val="EF03BA2B"/>
    <w:lvl w:ilvl="0" w:tentative="0">
      <w:start w:val="1"/>
      <w:numFmt w:val="decimal"/>
      <w:lvlText w:val="%1."/>
      <w:lvlJc w:val="left"/>
      <w:pPr>
        <w:tabs>
          <w:tab w:val="left" w:pos="312"/>
        </w:tabs>
      </w:pPr>
    </w:lvl>
  </w:abstractNum>
  <w:abstractNum w:abstractNumId="3">
    <w:nsid w:val="15447245"/>
    <w:multiLevelType w:val="singleLevel"/>
    <w:tmpl w:val="15447245"/>
    <w:lvl w:ilvl="0" w:tentative="0">
      <w:start w:val="6"/>
      <w:numFmt w:val="chineseCounting"/>
      <w:suff w:val="nothing"/>
      <w:lvlText w:val="%1、"/>
      <w:lvlJc w:val="left"/>
      <w:rPr>
        <w:rFonts w:hint="eastAsia"/>
      </w:rPr>
    </w:lvl>
  </w:abstractNum>
  <w:abstractNum w:abstractNumId="4">
    <w:nsid w:val="4E332BE0"/>
    <w:multiLevelType w:val="singleLevel"/>
    <w:tmpl w:val="4E332BE0"/>
    <w:lvl w:ilvl="0" w:tentative="0">
      <w:start w:val="2"/>
      <w:numFmt w:val="upperLetter"/>
      <w:lvlText w:val="%1."/>
      <w:lvlJc w:val="left"/>
      <w:pPr>
        <w:tabs>
          <w:tab w:val="left" w:pos="312"/>
        </w:tabs>
      </w:p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5FB2E005"/>
    <w:multiLevelType w:val="singleLevel"/>
    <w:tmpl w:val="5FB2E005"/>
    <w:lvl w:ilvl="0" w:tentative="0">
      <w:start w:val="5"/>
      <w:numFmt w:val="decimal"/>
      <w:suff w:val="nothing"/>
      <w:lvlText w:val="%1、"/>
      <w:lvlJc w:val="left"/>
    </w:lvl>
  </w:abstractNum>
  <w:num w:numId="1">
    <w:abstractNumId w:val="3"/>
  </w:num>
  <w:num w:numId="2">
    <w:abstractNumId w:val="1"/>
  </w:num>
  <w:num w:numId="3">
    <w:abstractNumId w:val="0"/>
  </w:num>
  <w:num w:numId="4">
    <w:abstractNumId w:val="2"/>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zYzU1YmVkM2NmNGRlNzRhOTMyNTg0NGZiYzZjMT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52A"/>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164"/>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985"/>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B55"/>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851"/>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861"/>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48B"/>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2EBA"/>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36CE"/>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0F1"/>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044"/>
    <w:rsid w:val="00265346"/>
    <w:rsid w:val="00266045"/>
    <w:rsid w:val="002660C3"/>
    <w:rsid w:val="00266C21"/>
    <w:rsid w:val="00266DE1"/>
    <w:rsid w:val="00267A92"/>
    <w:rsid w:val="00267E43"/>
    <w:rsid w:val="00270282"/>
    <w:rsid w:val="00270780"/>
    <w:rsid w:val="00270CF6"/>
    <w:rsid w:val="00270F15"/>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7A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0B6"/>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B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48FD"/>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3FE0"/>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3D79"/>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CBF"/>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AE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1E2"/>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176"/>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0AA6"/>
    <w:rsid w:val="005E1AB4"/>
    <w:rsid w:val="005E255B"/>
    <w:rsid w:val="005E2CF7"/>
    <w:rsid w:val="005E4543"/>
    <w:rsid w:val="005E4A1C"/>
    <w:rsid w:val="005E56C9"/>
    <w:rsid w:val="005E5CF7"/>
    <w:rsid w:val="005E5FF0"/>
    <w:rsid w:val="005E642A"/>
    <w:rsid w:val="005E65A7"/>
    <w:rsid w:val="005E6C18"/>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293"/>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1C1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57F"/>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E6B"/>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846"/>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8CB"/>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598"/>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25B"/>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142"/>
    <w:rsid w:val="008B67E6"/>
    <w:rsid w:val="008B69B8"/>
    <w:rsid w:val="008B7042"/>
    <w:rsid w:val="008B7596"/>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6EB2"/>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8E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6B7"/>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086F"/>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5BBB"/>
    <w:rsid w:val="00A765B1"/>
    <w:rsid w:val="00A772F2"/>
    <w:rsid w:val="00A77828"/>
    <w:rsid w:val="00A77B95"/>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06C6"/>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2690"/>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4CA"/>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4682"/>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02FB"/>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3CB"/>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6D23"/>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0DB5"/>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65E"/>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283E"/>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1D"/>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2C4"/>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6FE2"/>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571"/>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5F8"/>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6DB0"/>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E0D"/>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63D"/>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2EFB"/>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5B"/>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2D5"/>
    <w:rsid w:val="00F635EF"/>
    <w:rsid w:val="00F63BF4"/>
    <w:rsid w:val="00F63C55"/>
    <w:rsid w:val="00F63C60"/>
    <w:rsid w:val="00F64991"/>
    <w:rsid w:val="00F65BA9"/>
    <w:rsid w:val="00F65BC8"/>
    <w:rsid w:val="00F65EEA"/>
    <w:rsid w:val="00F66205"/>
    <w:rsid w:val="00F6630F"/>
    <w:rsid w:val="00F66419"/>
    <w:rsid w:val="00F67079"/>
    <w:rsid w:val="00F67B58"/>
    <w:rsid w:val="00F67D31"/>
    <w:rsid w:val="00F67E81"/>
    <w:rsid w:val="00F7044B"/>
    <w:rsid w:val="00F70FD4"/>
    <w:rsid w:val="00F71342"/>
    <w:rsid w:val="00F7181C"/>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6AF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03142"/>
    <w:rsid w:val="010158D6"/>
    <w:rsid w:val="010651D9"/>
    <w:rsid w:val="010827C0"/>
    <w:rsid w:val="010A478A"/>
    <w:rsid w:val="011A24F4"/>
    <w:rsid w:val="011F6449"/>
    <w:rsid w:val="01236AFB"/>
    <w:rsid w:val="0127533C"/>
    <w:rsid w:val="013637D1"/>
    <w:rsid w:val="015772A4"/>
    <w:rsid w:val="01602953"/>
    <w:rsid w:val="01772A9E"/>
    <w:rsid w:val="017A355E"/>
    <w:rsid w:val="01915731"/>
    <w:rsid w:val="019F7441"/>
    <w:rsid w:val="01A4698D"/>
    <w:rsid w:val="01B37585"/>
    <w:rsid w:val="01BA20F3"/>
    <w:rsid w:val="01C963F3"/>
    <w:rsid w:val="01CA5BE2"/>
    <w:rsid w:val="01D1627A"/>
    <w:rsid w:val="01D31020"/>
    <w:rsid w:val="01D4148B"/>
    <w:rsid w:val="01D55165"/>
    <w:rsid w:val="01D6127A"/>
    <w:rsid w:val="01D6466C"/>
    <w:rsid w:val="01DF6BF8"/>
    <w:rsid w:val="01EC0334"/>
    <w:rsid w:val="01EC2C57"/>
    <w:rsid w:val="01F17D37"/>
    <w:rsid w:val="01F571E8"/>
    <w:rsid w:val="01FF4EDD"/>
    <w:rsid w:val="020411DA"/>
    <w:rsid w:val="02072A78"/>
    <w:rsid w:val="02543A07"/>
    <w:rsid w:val="02551A35"/>
    <w:rsid w:val="0259781F"/>
    <w:rsid w:val="026305F6"/>
    <w:rsid w:val="02647ECA"/>
    <w:rsid w:val="026B2E25"/>
    <w:rsid w:val="027F6AB2"/>
    <w:rsid w:val="02824D4D"/>
    <w:rsid w:val="0295277A"/>
    <w:rsid w:val="02984C1C"/>
    <w:rsid w:val="02987B74"/>
    <w:rsid w:val="02A97FD3"/>
    <w:rsid w:val="02AD40CA"/>
    <w:rsid w:val="02B91308"/>
    <w:rsid w:val="02BE3A7E"/>
    <w:rsid w:val="02C47780"/>
    <w:rsid w:val="02CE32D0"/>
    <w:rsid w:val="02D658DF"/>
    <w:rsid w:val="02D77935"/>
    <w:rsid w:val="02DC4B10"/>
    <w:rsid w:val="02DD76CE"/>
    <w:rsid w:val="02EA4873"/>
    <w:rsid w:val="02F23728"/>
    <w:rsid w:val="02F36323"/>
    <w:rsid w:val="02F5619C"/>
    <w:rsid w:val="03091B1F"/>
    <w:rsid w:val="030D2310"/>
    <w:rsid w:val="03165668"/>
    <w:rsid w:val="0326446A"/>
    <w:rsid w:val="032D5555"/>
    <w:rsid w:val="03304743"/>
    <w:rsid w:val="0334789D"/>
    <w:rsid w:val="034F0B7A"/>
    <w:rsid w:val="03555A65"/>
    <w:rsid w:val="035D422C"/>
    <w:rsid w:val="036634D2"/>
    <w:rsid w:val="037800D1"/>
    <w:rsid w:val="037A0CC5"/>
    <w:rsid w:val="038C30FA"/>
    <w:rsid w:val="03994F96"/>
    <w:rsid w:val="03AD764F"/>
    <w:rsid w:val="03B10EED"/>
    <w:rsid w:val="03B53130"/>
    <w:rsid w:val="03C70711"/>
    <w:rsid w:val="03CF5817"/>
    <w:rsid w:val="03D33559"/>
    <w:rsid w:val="03DD35E4"/>
    <w:rsid w:val="03E56DE9"/>
    <w:rsid w:val="03F62E23"/>
    <w:rsid w:val="03FD29AB"/>
    <w:rsid w:val="04076900"/>
    <w:rsid w:val="040B3169"/>
    <w:rsid w:val="040F20B8"/>
    <w:rsid w:val="04155DD9"/>
    <w:rsid w:val="041A5A3B"/>
    <w:rsid w:val="04212517"/>
    <w:rsid w:val="042311BA"/>
    <w:rsid w:val="04243DB5"/>
    <w:rsid w:val="042B157A"/>
    <w:rsid w:val="042E05E9"/>
    <w:rsid w:val="042F6322"/>
    <w:rsid w:val="043B2EAD"/>
    <w:rsid w:val="043F0BEF"/>
    <w:rsid w:val="044905B6"/>
    <w:rsid w:val="04531FA4"/>
    <w:rsid w:val="045D276B"/>
    <w:rsid w:val="045F4DED"/>
    <w:rsid w:val="04610B65"/>
    <w:rsid w:val="04770389"/>
    <w:rsid w:val="047A5783"/>
    <w:rsid w:val="04810E0E"/>
    <w:rsid w:val="048F763B"/>
    <w:rsid w:val="04932CE9"/>
    <w:rsid w:val="049F330E"/>
    <w:rsid w:val="04A77E3B"/>
    <w:rsid w:val="04AA775C"/>
    <w:rsid w:val="04AF1889"/>
    <w:rsid w:val="04C133B2"/>
    <w:rsid w:val="04C44C50"/>
    <w:rsid w:val="04D1736D"/>
    <w:rsid w:val="04E13A54"/>
    <w:rsid w:val="04E35A1E"/>
    <w:rsid w:val="04E72082"/>
    <w:rsid w:val="04F66F48"/>
    <w:rsid w:val="050D4849"/>
    <w:rsid w:val="05243941"/>
    <w:rsid w:val="05251E14"/>
    <w:rsid w:val="052F7BDE"/>
    <w:rsid w:val="05365ED8"/>
    <w:rsid w:val="05486BAC"/>
    <w:rsid w:val="054A15F9"/>
    <w:rsid w:val="054D2E98"/>
    <w:rsid w:val="05502988"/>
    <w:rsid w:val="055E50A5"/>
    <w:rsid w:val="05600E1D"/>
    <w:rsid w:val="05614B95"/>
    <w:rsid w:val="057448C8"/>
    <w:rsid w:val="05760640"/>
    <w:rsid w:val="05872BAE"/>
    <w:rsid w:val="058D7738"/>
    <w:rsid w:val="05962A91"/>
    <w:rsid w:val="059F2256"/>
    <w:rsid w:val="05A056BD"/>
    <w:rsid w:val="05A131E3"/>
    <w:rsid w:val="05A16594"/>
    <w:rsid w:val="05A64CE0"/>
    <w:rsid w:val="05A7762D"/>
    <w:rsid w:val="05CA273A"/>
    <w:rsid w:val="05CC1510"/>
    <w:rsid w:val="05D13AC9"/>
    <w:rsid w:val="05DD246D"/>
    <w:rsid w:val="05DE61E6"/>
    <w:rsid w:val="05FA18D8"/>
    <w:rsid w:val="060C2D53"/>
    <w:rsid w:val="060E5941"/>
    <w:rsid w:val="06110FAF"/>
    <w:rsid w:val="06190FCC"/>
    <w:rsid w:val="06257970"/>
    <w:rsid w:val="063566BF"/>
    <w:rsid w:val="06383B48"/>
    <w:rsid w:val="06493CA7"/>
    <w:rsid w:val="064D1AF2"/>
    <w:rsid w:val="064D6A16"/>
    <w:rsid w:val="065A6178"/>
    <w:rsid w:val="06677F89"/>
    <w:rsid w:val="066F1CF3"/>
    <w:rsid w:val="0671705A"/>
    <w:rsid w:val="0685578C"/>
    <w:rsid w:val="06930BB8"/>
    <w:rsid w:val="06BC08C3"/>
    <w:rsid w:val="06BF3969"/>
    <w:rsid w:val="06D522B7"/>
    <w:rsid w:val="06D73361"/>
    <w:rsid w:val="06D7523A"/>
    <w:rsid w:val="06DA075B"/>
    <w:rsid w:val="06E4782C"/>
    <w:rsid w:val="06EE06AA"/>
    <w:rsid w:val="06F1464C"/>
    <w:rsid w:val="06F21F49"/>
    <w:rsid w:val="06F51E85"/>
    <w:rsid w:val="070D0B30"/>
    <w:rsid w:val="071A324D"/>
    <w:rsid w:val="0721638A"/>
    <w:rsid w:val="07225256"/>
    <w:rsid w:val="07245D42"/>
    <w:rsid w:val="072639A0"/>
    <w:rsid w:val="07264C62"/>
    <w:rsid w:val="072916E2"/>
    <w:rsid w:val="072B545A"/>
    <w:rsid w:val="072D508B"/>
    <w:rsid w:val="072E4EEA"/>
    <w:rsid w:val="075576BA"/>
    <w:rsid w:val="075D7DCE"/>
    <w:rsid w:val="07602AAD"/>
    <w:rsid w:val="07640A7B"/>
    <w:rsid w:val="07671F36"/>
    <w:rsid w:val="07740BAF"/>
    <w:rsid w:val="0779354C"/>
    <w:rsid w:val="077C1812"/>
    <w:rsid w:val="078968D9"/>
    <w:rsid w:val="07A07BF6"/>
    <w:rsid w:val="07A33243"/>
    <w:rsid w:val="07AF406D"/>
    <w:rsid w:val="07B0549E"/>
    <w:rsid w:val="07B70A9C"/>
    <w:rsid w:val="07C70774"/>
    <w:rsid w:val="07C82CA9"/>
    <w:rsid w:val="07CA3B93"/>
    <w:rsid w:val="07CC09EB"/>
    <w:rsid w:val="07D16002"/>
    <w:rsid w:val="07D93108"/>
    <w:rsid w:val="07D96C64"/>
    <w:rsid w:val="07F7358F"/>
    <w:rsid w:val="07F75F41"/>
    <w:rsid w:val="08061376"/>
    <w:rsid w:val="080C528C"/>
    <w:rsid w:val="08193505"/>
    <w:rsid w:val="081E0B1B"/>
    <w:rsid w:val="08204893"/>
    <w:rsid w:val="082C148A"/>
    <w:rsid w:val="08452D77"/>
    <w:rsid w:val="084D31AF"/>
    <w:rsid w:val="0858227F"/>
    <w:rsid w:val="085B3B1D"/>
    <w:rsid w:val="086401F8"/>
    <w:rsid w:val="0874698D"/>
    <w:rsid w:val="08751CAA"/>
    <w:rsid w:val="087E15BA"/>
    <w:rsid w:val="087E4C40"/>
    <w:rsid w:val="08852948"/>
    <w:rsid w:val="0890255C"/>
    <w:rsid w:val="08971A59"/>
    <w:rsid w:val="08A72527"/>
    <w:rsid w:val="08C43471"/>
    <w:rsid w:val="08D04774"/>
    <w:rsid w:val="08D66AD6"/>
    <w:rsid w:val="08DA33A3"/>
    <w:rsid w:val="08DD09D6"/>
    <w:rsid w:val="08E27D9B"/>
    <w:rsid w:val="08E80F13"/>
    <w:rsid w:val="08E9737B"/>
    <w:rsid w:val="08F024B8"/>
    <w:rsid w:val="08F61060"/>
    <w:rsid w:val="08FA3E86"/>
    <w:rsid w:val="08FE3EA0"/>
    <w:rsid w:val="09012917"/>
    <w:rsid w:val="09063A89"/>
    <w:rsid w:val="09242161"/>
    <w:rsid w:val="09265ED9"/>
    <w:rsid w:val="09335624"/>
    <w:rsid w:val="0935611C"/>
    <w:rsid w:val="093A3733"/>
    <w:rsid w:val="093F0D49"/>
    <w:rsid w:val="09412D13"/>
    <w:rsid w:val="0944690F"/>
    <w:rsid w:val="094A69E5"/>
    <w:rsid w:val="094F44C9"/>
    <w:rsid w:val="09535675"/>
    <w:rsid w:val="09581E0B"/>
    <w:rsid w:val="095F057D"/>
    <w:rsid w:val="09642282"/>
    <w:rsid w:val="0972111F"/>
    <w:rsid w:val="09722ECD"/>
    <w:rsid w:val="09733572"/>
    <w:rsid w:val="09772C16"/>
    <w:rsid w:val="097A6225"/>
    <w:rsid w:val="098353B5"/>
    <w:rsid w:val="098E102A"/>
    <w:rsid w:val="09972933"/>
    <w:rsid w:val="099F5C8C"/>
    <w:rsid w:val="09A6526C"/>
    <w:rsid w:val="09A92330"/>
    <w:rsid w:val="09B06B87"/>
    <w:rsid w:val="09B44DD6"/>
    <w:rsid w:val="09C13146"/>
    <w:rsid w:val="09D72C99"/>
    <w:rsid w:val="09E04166"/>
    <w:rsid w:val="09E10052"/>
    <w:rsid w:val="09ED69F7"/>
    <w:rsid w:val="09EF09C1"/>
    <w:rsid w:val="09F63AFE"/>
    <w:rsid w:val="0A1301D3"/>
    <w:rsid w:val="0A171CC6"/>
    <w:rsid w:val="0A1C0718"/>
    <w:rsid w:val="0A1C72DC"/>
    <w:rsid w:val="0A28362A"/>
    <w:rsid w:val="0A3B46F5"/>
    <w:rsid w:val="0A3E7253"/>
    <w:rsid w:val="0A3E7710"/>
    <w:rsid w:val="0A4707FD"/>
    <w:rsid w:val="0A472BA5"/>
    <w:rsid w:val="0A4F76B2"/>
    <w:rsid w:val="0A5B7E63"/>
    <w:rsid w:val="0A7B4003"/>
    <w:rsid w:val="0A9B28F7"/>
    <w:rsid w:val="0AA374A5"/>
    <w:rsid w:val="0AAB7649"/>
    <w:rsid w:val="0ABC5606"/>
    <w:rsid w:val="0AC059D5"/>
    <w:rsid w:val="0AE5230E"/>
    <w:rsid w:val="0AF049F1"/>
    <w:rsid w:val="0B09160F"/>
    <w:rsid w:val="0B1A381C"/>
    <w:rsid w:val="0B1F63F1"/>
    <w:rsid w:val="0B21525C"/>
    <w:rsid w:val="0B2C3E6F"/>
    <w:rsid w:val="0B30404E"/>
    <w:rsid w:val="0B3A7C30"/>
    <w:rsid w:val="0B440899"/>
    <w:rsid w:val="0B4C6C14"/>
    <w:rsid w:val="0B4D1E43"/>
    <w:rsid w:val="0B5F3925"/>
    <w:rsid w:val="0B631A88"/>
    <w:rsid w:val="0B683D45"/>
    <w:rsid w:val="0B723658"/>
    <w:rsid w:val="0B7F3F11"/>
    <w:rsid w:val="0B884417"/>
    <w:rsid w:val="0B884C29"/>
    <w:rsid w:val="0BAE21B6"/>
    <w:rsid w:val="0BB41AAC"/>
    <w:rsid w:val="0BB91287"/>
    <w:rsid w:val="0BBC2B25"/>
    <w:rsid w:val="0BD74CF5"/>
    <w:rsid w:val="0BDB744F"/>
    <w:rsid w:val="0BE34556"/>
    <w:rsid w:val="0BEB340A"/>
    <w:rsid w:val="0BF6188C"/>
    <w:rsid w:val="0BF73C91"/>
    <w:rsid w:val="0C0070A1"/>
    <w:rsid w:val="0C160E6C"/>
    <w:rsid w:val="0C170175"/>
    <w:rsid w:val="0C197F77"/>
    <w:rsid w:val="0C1A148F"/>
    <w:rsid w:val="0C1A5E1B"/>
    <w:rsid w:val="0C234952"/>
    <w:rsid w:val="0C2801BA"/>
    <w:rsid w:val="0C3E353A"/>
    <w:rsid w:val="0C3E386E"/>
    <w:rsid w:val="0C4072B2"/>
    <w:rsid w:val="0C430B50"/>
    <w:rsid w:val="0C4C56D1"/>
    <w:rsid w:val="0C4D5E73"/>
    <w:rsid w:val="0C571A41"/>
    <w:rsid w:val="0C590374"/>
    <w:rsid w:val="0C5C1171"/>
    <w:rsid w:val="0C5E1CBC"/>
    <w:rsid w:val="0C615B50"/>
    <w:rsid w:val="0C6632C1"/>
    <w:rsid w:val="0C726DB4"/>
    <w:rsid w:val="0C7451AE"/>
    <w:rsid w:val="0C8353F1"/>
    <w:rsid w:val="0C8445DA"/>
    <w:rsid w:val="0C87121B"/>
    <w:rsid w:val="0C881EA3"/>
    <w:rsid w:val="0CAC0DEC"/>
    <w:rsid w:val="0CAD06C0"/>
    <w:rsid w:val="0CAF61E6"/>
    <w:rsid w:val="0CB41A4E"/>
    <w:rsid w:val="0CB832EC"/>
    <w:rsid w:val="0CBE28CD"/>
    <w:rsid w:val="0CC007F7"/>
    <w:rsid w:val="0CC551E5"/>
    <w:rsid w:val="0CCA74C4"/>
    <w:rsid w:val="0CCB3C06"/>
    <w:rsid w:val="0CCF4ADA"/>
    <w:rsid w:val="0CD65E68"/>
    <w:rsid w:val="0CDB347F"/>
    <w:rsid w:val="0CE71E24"/>
    <w:rsid w:val="0CE75980"/>
    <w:rsid w:val="0CE9794A"/>
    <w:rsid w:val="0CEA36C2"/>
    <w:rsid w:val="0CFE707A"/>
    <w:rsid w:val="0CFE7E0D"/>
    <w:rsid w:val="0D063BDA"/>
    <w:rsid w:val="0D07573C"/>
    <w:rsid w:val="0D08375F"/>
    <w:rsid w:val="0D184CFB"/>
    <w:rsid w:val="0D1878DA"/>
    <w:rsid w:val="0D2B3B79"/>
    <w:rsid w:val="0D2C5A88"/>
    <w:rsid w:val="0D350DE1"/>
    <w:rsid w:val="0D3B3F1D"/>
    <w:rsid w:val="0D40647F"/>
    <w:rsid w:val="0D42677B"/>
    <w:rsid w:val="0D4A7419"/>
    <w:rsid w:val="0D5A25F6"/>
    <w:rsid w:val="0D6214AA"/>
    <w:rsid w:val="0D6671EC"/>
    <w:rsid w:val="0D6974EC"/>
    <w:rsid w:val="0D774F56"/>
    <w:rsid w:val="0D827401"/>
    <w:rsid w:val="0D84094E"/>
    <w:rsid w:val="0D8A00E9"/>
    <w:rsid w:val="0D8D589E"/>
    <w:rsid w:val="0DA01C73"/>
    <w:rsid w:val="0DA4707D"/>
    <w:rsid w:val="0DAD2B87"/>
    <w:rsid w:val="0DBB1CDF"/>
    <w:rsid w:val="0DBC505E"/>
    <w:rsid w:val="0DC161D1"/>
    <w:rsid w:val="0DC65EDD"/>
    <w:rsid w:val="0DC7755F"/>
    <w:rsid w:val="0DD24882"/>
    <w:rsid w:val="0DD63300"/>
    <w:rsid w:val="0DEC31AC"/>
    <w:rsid w:val="0DF50604"/>
    <w:rsid w:val="0DF702FE"/>
    <w:rsid w:val="0DF742E8"/>
    <w:rsid w:val="0E060E51"/>
    <w:rsid w:val="0E06277D"/>
    <w:rsid w:val="0E0B38F0"/>
    <w:rsid w:val="0E19425F"/>
    <w:rsid w:val="0E1B195D"/>
    <w:rsid w:val="0E2350DD"/>
    <w:rsid w:val="0E2D6995"/>
    <w:rsid w:val="0E3177FA"/>
    <w:rsid w:val="0E370B89"/>
    <w:rsid w:val="0E5604B2"/>
    <w:rsid w:val="0E603DE4"/>
    <w:rsid w:val="0E63372C"/>
    <w:rsid w:val="0E6D5D79"/>
    <w:rsid w:val="0E6F47A9"/>
    <w:rsid w:val="0E7B7D16"/>
    <w:rsid w:val="0E883192"/>
    <w:rsid w:val="0E9B4C74"/>
    <w:rsid w:val="0E9D0089"/>
    <w:rsid w:val="0EB803EE"/>
    <w:rsid w:val="0EB94C71"/>
    <w:rsid w:val="0ED4462A"/>
    <w:rsid w:val="0ED65E66"/>
    <w:rsid w:val="0EF60322"/>
    <w:rsid w:val="0EF94D4B"/>
    <w:rsid w:val="0F11369E"/>
    <w:rsid w:val="0F1455F1"/>
    <w:rsid w:val="0F16254C"/>
    <w:rsid w:val="0F1C6531"/>
    <w:rsid w:val="0F21132C"/>
    <w:rsid w:val="0F220EF1"/>
    <w:rsid w:val="0F44355D"/>
    <w:rsid w:val="0F476BAA"/>
    <w:rsid w:val="0F490B74"/>
    <w:rsid w:val="0F4958DC"/>
    <w:rsid w:val="0F515DF7"/>
    <w:rsid w:val="0F557518"/>
    <w:rsid w:val="0F580DB7"/>
    <w:rsid w:val="0F582B65"/>
    <w:rsid w:val="0F596BA8"/>
    <w:rsid w:val="0F6248D2"/>
    <w:rsid w:val="0F693536"/>
    <w:rsid w:val="0F6E2388"/>
    <w:rsid w:val="0F744163"/>
    <w:rsid w:val="0F7B0511"/>
    <w:rsid w:val="0F7B76D9"/>
    <w:rsid w:val="0F816ACD"/>
    <w:rsid w:val="0F847C52"/>
    <w:rsid w:val="0F8B118C"/>
    <w:rsid w:val="0F8E1928"/>
    <w:rsid w:val="0F9832DB"/>
    <w:rsid w:val="0F9A317D"/>
    <w:rsid w:val="0FA1275E"/>
    <w:rsid w:val="0FA67D74"/>
    <w:rsid w:val="0FB12275"/>
    <w:rsid w:val="0FBE5799"/>
    <w:rsid w:val="0FBF3FD2"/>
    <w:rsid w:val="0FBF7FF3"/>
    <w:rsid w:val="0FC71A98"/>
    <w:rsid w:val="0FD06B9F"/>
    <w:rsid w:val="0FDC3796"/>
    <w:rsid w:val="0FDF5034"/>
    <w:rsid w:val="0FFE6303"/>
    <w:rsid w:val="1001144E"/>
    <w:rsid w:val="100C391F"/>
    <w:rsid w:val="10142F30"/>
    <w:rsid w:val="10164630"/>
    <w:rsid w:val="102F1847"/>
    <w:rsid w:val="10321608"/>
    <w:rsid w:val="10367B7E"/>
    <w:rsid w:val="103A670E"/>
    <w:rsid w:val="105E23FD"/>
    <w:rsid w:val="10646583"/>
    <w:rsid w:val="106F16EB"/>
    <w:rsid w:val="107A0EC2"/>
    <w:rsid w:val="107C0AD5"/>
    <w:rsid w:val="107D4B15"/>
    <w:rsid w:val="108A3C80"/>
    <w:rsid w:val="108D2CE2"/>
    <w:rsid w:val="108F4828"/>
    <w:rsid w:val="10923E54"/>
    <w:rsid w:val="10944458"/>
    <w:rsid w:val="109B71AD"/>
    <w:rsid w:val="10A1053B"/>
    <w:rsid w:val="10A36062"/>
    <w:rsid w:val="10BC7123"/>
    <w:rsid w:val="10C26171"/>
    <w:rsid w:val="10DC18BD"/>
    <w:rsid w:val="10DD16C4"/>
    <w:rsid w:val="10DE709A"/>
    <w:rsid w:val="10E87F18"/>
    <w:rsid w:val="10EC17B7"/>
    <w:rsid w:val="10F1501F"/>
    <w:rsid w:val="10F33360"/>
    <w:rsid w:val="10FC16EA"/>
    <w:rsid w:val="110F1D40"/>
    <w:rsid w:val="110F305C"/>
    <w:rsid w:val="11133A1F"/>
    <w:rsid w:val="11166833"/>
    <w:rsid w:val="111D4066"/>
    <w:rsid w:val="11252648"/>
    <w:rsid w:val="11266F33"/>
    <w:rsid w:val="11275EF3"/>
    <w:rsid w:val="112D1D65"/>
    <w:rsid w:val="11423ACC"/>
    <w:rsid w:val="11501A29"/>
    <w:rsid w:val="115D26B4"/>
    <w:rsid w:val="115D5282"/>
    <w:rsid w:val="115F467E"/>
    <w:rsid w:val="117426C9"/>
    <w:rsid w:val="118963A1"/>
    <w:rsid w:val="1194521F"/>
    <w:rsid w:val="11AB7A66"/>
    <w:rsid w:val="11B72546"/>
    <w:rsid w:val="11C24C0D"/>
    <w:rsid w:val="11C6025A"/>
    <w:rsid w:val="11C6522A"/>
    <w:rsid w:val="11E104CC"/>
    <w:rsid w:val="11E20309"/>
    <w:rsid w:val="11E44B84"/>
    <w:rsid w:val="11EF443E"/>
    <w:rsid w:val="11F328F8"/>
    <w:rsid w:val="11F7539A"/>
    <w:rsid w:val="1200034F"/>
    <w:rsid w:val="12080872"/>
    <w:rsid w:val="12125AF8"/>
    <w:rsid w:val="12217B86"/>
    <w:rsid w:val="12255233"/>
    <w:rsid w:val="12266F4A"/>
    <w:rsid w:val="12483364"/>
    <w:rsid w:val="12530213"/>
    <w:rsid w:val="12597320"/>
    <w:rsid w:val="125A6BF4"/>
    <w:rsid w:val="126006AE"/>
    <w:rsid w:val="12677C09"/>
    <w:rsid w:val="127723A9"/>
    <w:rsid w:val="127E6D86"/>
    <w:rsid w:val="12862074"/>
    <w:rsid w:val="12883966"/>
    <w:rsid w:val="12891287"/>
    <w:rsid w:val="128B3251"/>
    <w:rsid w:val="129E45B4"/>
    <w:rsid w:val="12A12A75"/>
    <w:rsid w:val="12AB2CE3"/>
    <w:rsid w:val="12B20545"/>
    <w:rsid w:val="12C30C3D"/>
    <w:rsid w:val="12C34799"/>
    <w:rsid w:val="12CB18A0"/>
    <w:rsid w:val="12CB65A7"/>
    <w:rsid w:val="12D81596"/>
    <w:rsid w:val="12DD169C"/>
    <w:rsid w:val="12DF60C8"/>
    <w:rsid w:val="12E3308D"/>
    <w:rsid w:val="13021765"/>
    <w:rsid w:val="13060AED"/>
    <w:rsid w:val="13072A44"/>
    <w:rsid w:val="130A061A"/>
    <w:rsid w:val="132F62D2"/>
    <w:rsid w:val="132F72D8"/>
    <w:rsid w:val="13410312"/>
    <w:rsid w:val="13427DB4"/>
    <w:rsid w:val="13540555"/>
    <w:rsid w:val="135F4BE2"/>
    <w:rsid w:val="13697186"/>
    <w:rsid w:val="136A6CC2"/>
    <w:rsid w:val="136A730B"/>
    <w:rsid w:val="13873A19"/>
    <w:rsid w:val="13911438"/>
    <w:rsid w:val="13914897"/>
    <w:rsid w:val="13954387"/>
    <w:rsid w:val="139B1A0A"/>
    <w:rsid w:val="139D25C7"/>
    <w:rsid w:val="13A04ADA"/>
    <w:rsid w:val="13A46379"/>
    <w:rsid w:val="13A50343"/>
    <w:rsid w:val="13B33D27"/>
    <w:rsid w:val="13B567D8"/>
    <w:rsid w:val="13BF3CE4"/>
    <w:rsid w:val="13C92283"/>
    <w:rsid w:val="13D34EB0"/>
    <w:rsid w:val="13D61A1C"/>
    <w:rsid w:val="13E22B90"/>
    <w:rsid w:val="13F82B68"/>
    <w:rsid w:val="141008D8"/>
    <w:rsid w:val="14125FE6"/>
    <w:rsid w:val="142179C9"/>
    <w:rsid w:val="14346CBF"/>
    <w:rsid w:val="14445DAD"/>
    <w:rsid w:val="146D1138"/>
    <w:rsid w:val="146D271E"/>
    <w:rsid w:val="146D2C0E"/>
    <w:rsid w:val="14787805"/>
    <w:rsid w:val="148461AA"/>
    <w:rsid w:val="14900F94"/>
    <w:rsid w:val="14977C8B"/>
    <w:rsid w:val="14982588"/>
    <w:rsid w:val="149A5AD9"/>
    <w:rsid w:val="149C2957"/>
    <w:rsid w:val="14A443BC"/>
    <w:rsid w:val="14A7619D"/>
    <w:rsid w:val="14B4083D"/>
    <w:rsid w:val="14B940A6"/>
    <w:rsid w:val="14BE346A"/>
    <w:rsid w:val="14C52A4A"/>
    <w:rsid w:val="14CD5DA3"/>
    <w:rsid w:val="14D00791"/>
    <w:rsid w:val="14D40EDF"/>
    <w:rsid w:val="14DF5219"/>
    <w:rsid w:val="14EA24B1"/>
    <w:rsid w:val="150317C5"/>
    <w:rsid w:val="150536C3"/>
    <w:rsid w:val="150C1963"/>
    <w:rsid w:val="151447A0"/>
    <w:rsid w:val="1518015B"/>
    <w:rsid w:val="15282FD9"/>
    <w:rsid w:val="15284D87"/>
    <w:rsid w:val="152C1182"/>
    <w:rsid w:val="152C2AC9"/>
    <w:rsid w:val="15350B13"/>
    <w:rsid w:val="153E45AB"/>
    <w:rsid w:val="154A6454"/>
    <w:rsid w:val="1559720B"/>
    <w:rsid w:val="15632263"/>
    <w:rsid w:val="156F6E5A"/>
    <w:rsid w:val="15762120"/>
    <w:rsid w:val="157B135B"/>
    <w:rsid w:val="1585042C"/>
    <w:rsid w:val="158D108E"/>
    <w:rsid w:val="15916DD0"/>
    <w:rsid w:val="1594066F"/>
    <w:rsid w:val="15980F99"/>
    <w:rsid w:val="159B37AB"/>
    <w:rsid w:val="15B114A8"/>
    <w:rsid w:val="15B34F99"/>
    <w:rsid w:val="15BA6327"/>
    <w:rsid w:val="15BB209F"/>
    <w:rsid w:val="15D53161"/>
    <w:rsid w:val="15D54F0F"/>
    <w:rsid w:val="15E02B97"/>
    <w:rsid w:val="162B1D2B"/>
    <w:rsid w:val="162D27B7"/>
    <w:rsid w:val="163671EE"/>
    <w:rsid w:val="163F4A7E"/>
    <w:rsid w:val="16465E0D"/>
    <w:rsid w:val="164B3423"/>
    <w:rsid w:val="164C6DAB"/>
    <w:rsid w:val="164E4CC1"/>
    <w:rsid w:val="165A5414"/>
    <w:rsid w:val="165C56D3"/>
    <w:rsid w:val="166444E5"/>
    <w:rsid w:val="16675AE5"/>
    <w:rsid w:val="166C5148"/>
    <w:rsid w:val="167D24FA"/>
    <w:rsid w:val="167E55A7"/>
    <w:rsid w:val="1688136B"/>
    <w:rsid w:val="16A13043"/>
    <w:rsid w:val="16A20B69"/>
    <w:rsid w:val="16A40D44"/>
    <w:rsid w:val="16A8729C"/>
    <w:rsid w:val="16AF095C"/>
    <w:rsid w:val="16B33777"/>
    <w:rsid w:val="16BC70A7"/>
    <w:rsid w:val="16BF796D"/>
    <w:rsid w:val="16C6339E"/>
    <w:rsid w:val="16CC4D1F"/>
    <w:rsid w:val="16DB743F"/>
    <w:rsid w:val="16E252DA"/>
    <w:rsid w:val="16E3365C"/>
    <w:rsid w:val="16F5338F"/>
    <w:rsid w:val="17066E48"/>
    <w:rsid w:val="17084E70"/>
    <w:rsid w:val="170A6E3A"/>
    <w:rsid w:val="170D692B"/>
    <w:rsid w:val="170F61FF"/>
    <w:rsid w:val="17137B51"/>
    <w:rsid w:val="17143815"/>
    <w:rsid w:val="171B1048"/>
    <w:rsid w:val="171C091C"/>
    <w:rsid w:val="172A4DE7"/>
    <w:rsid w:val="172F2D79"/>
    <w:rsid w:val="173914CE"/>
    <w:rsid w:val="173C4B1A"/>
    <w:rsid w:val="173E6AE4"/>
    <w:rsid w:val="1740285C"/>
    <w:rsid w:val="17557BEF"/>
    <w:rsid w:val="175B1444"/>
    <w:rsid w:val="176522C3"/>
    <w:rsid w:val="17854713"/>
    <w:rsid w:val="178A1777"/>
    <w:rsid w:val="179C57E0"/>
    <w:rsid w:val="17A3350D"/>
    <w:rsid w:val="17BD3EAD"/>
    <w:rsid w:val="17C34D32"/>
    <w:rsid w:val="17C52AFB"/>
    <w:rsid w:val="17CC0594"/>
    <w:rsid w:val="17D349C1"/>
    <w:rsid w:val="17D37143"/>
    <w:rsid w:val="17DD62FD"/>
    <w:rsid w:val="17F84EE5"/>
    <w:rsid w:val="18027B12"/>
    <w:rsid w:val="180C036B"/>
    <w:rsid w:val="181141F9"/>
    <w:rsid w:val="18221F62"/>
    <w:rsid w:val="182757CA"/>
    <w:rsid w:val="18297794"/>
    <w:rsid w:val="182A3829"/>
    <w:rsid w:val="182E0907"/>
    <w:rsid w:val="1830729E"/>
    <w:rsid w:val="18333BE2"/>
    <w:rsid w:val="183D3240"/>
    <w:rsid w:val="184243B2"/>
    <w:rsid w:val="18441ED8"/>
    <w:rsid w:val="184E2D57"/>
    <w:rsid w:val="18544C72"/>
    <w:rsid w:val="185B5474"/>
    <w:rsid w:val="185D2F9A"/>
    <w:rsid w:val="1870062C"/>
    <w:rsid w:val="18733E84"/>
    <w:rsid w:val="18803B7E"/>
    <w:rsid w:val="18817102"/>
    <w:rsid w:val="18830A15"/>
    <w:rsid w:val="18852B28"/>
    <w:rsid w:val="18876269"/>
    <w:rsid w:val="188B5321"/>
    <w:rsid w:val="188C359B"/>
    <w:rsid w:val="18910E95"/>
    <w:rsid w:val="18A4506D"/>
    <w:rsid w:val="18A91648"/>
    <w:rsid w:val="18AE6106"/>
    <w:rsid w:val="18B352B0"/>
    <w:rsid w:val="18C179CD"/>
    <w:rsid w:val="18C70F4F"/>
    <w:rsid w:val="18CE12FE"/>
    <w:rsid w:val="18DD74FF"/>
    <w:rsid w:val="18ED276F"/>
    <w:rsid w:val="18F25DD8"/>
    <w:rsid w:val="190776E2"/>
    <w:rsid w:val="190F0738"/>
    <w:rsid w:val="191A70DD"/>
    <w:rsid w:val="19213EB6"/>
    <w:rsid w:val="193B777F"/>
    <w:rsid w:val="19406B43"/>
    <w:rsid w:val="194155B1"/>
    <w:rsid w:val="195A6A21"/>
    <w:rsid w:val="195F2D42"/>
    <w:rsid w:val="19622F5E"/>
    <w:rsid w:val="196F11D7"/>
    <w:rsid w:val="19793E03"/>
    <w:rsid w:val="197B6FB9"/>
    <w:rsid w:val="197E65D9"/>
    <w:rsid w:val="19810F0A"/>
    <w:rsid w:val="198A559C"/>
    <w:rsid w:val="19932372"/>
    <w:rsid w:val="19A20DD5"/>
    <w:rsid w:val="19A721D9"/>
    <w:rsid w:val="19AD1CFF"/>
    <w:rsid w:val="19AE03F1"/>
    <w:rsid w:val="19B1359D"/>
    <w:rsid w:val="19BE215E"/>
    <w:rsid w:val="19D05B25"/>
    <w:rsid w:val="19D90D46"/>
    <w:rsid w:val="19DB686C"/>
    <w:rsid w:val="19ED60D7"/>
    <w:rsid w:val="19F31E08"/>
    <w:rsid w:val="19F33BB6"/>
    <w:rsid w:val="19F763FC"/>
    <w:rsid w:val="19FE07AD"/>
    <w:rsid w:val="19FF5E4F"/>
    <w:rsid w:val="1A0062D3"/>
    <w:rsid w:val="1A071A03"/>
    <w:rsid w:val="1A083090"/>
    <w:rsid w:val="1A0C7826"/>
    <w:rsid w:val="1A0D2841"/>
    <w:rsid w:val="1A0F29BA"/>
    <w:rsid w:val="1A1F16AE"/>
    <w:rsid w:val="1A255D39"/>
    <w:rsid w:val="1A2E1092"/>
    <w:rsid w:val="1A3B5C77"/>
    <w:rsid w:val="1A404921"/>
    <w:rsid w:val="1A4408B5"/>
    <w:rsid w:val="1A450BCC"/>
    <w:rsid w:val="1A4C1518"/>
    <w:rsid w:val="1A69031C"/>
    <w:rsid w:val="1A6E1403"/>
    <w:rsid w:val="1A6F7C3E"/>
    <w:rsid w:val="1A710F7F"/>
    <w:rsid w:val="1A89451A"/>
    <w:rsid w:val="1A952812"/>
    <w:rsid w:val="1A984BAD"/>
    <w:rsid w:val="1AA0476B"/>
    <w:rsid w:val="1AA650CC"/>
    <w:rsid w:val="1AB8220E"/>
    <w:rsid w:val="1AC92C2E"/>
    <w:rsid w:val="1AD67034"/>
    <w:rsid w:val="1ADF3F6E"/>
    <w:rsid w:val="1AE4166C"/>
    <w:rsid w:val="1AF06CFB"/>
    <w:rsid w:val="1AF11B8D"/>
    <w:rsid w:val="1AF31906"/>
    <w:rsid w:val="1AFE6CB6"/>
    <w:rsid w:val="1B0B3181"/>
    <w:rsid w:val="1B0D6EF9"/>
    <w:rsid w:val="1B11359C"/>
    <w:rsid w:val="1B15245C"/>
    <w:rsid w:val="1B2A271F"/>
    <w:rsid w:val="1B351FAC"/>
    <w:rsid w:val="1B395F40"/>
    <w:rsid w:val="1B505038"/>
    <w:rsid w:val="1B530544"/>
    <w:rsid w:val="1B5508A0"/>
    <w:rsid w:val="1B6A60FA"/>
    <w:rsid w:val="1B713184"/>
    <w:rsid w:val="1B727505"/>
    <w:rsid w:val="1B8F767D"/>
    <w:rsid w:val="1BA209CF"/>
    <w:rsid w:val="1BB4777D"/>
    <w:rsid w:val="1BB47800"/>
    <w:rsid w:val="1BBA4825"/>
    <w:rsid w:val="1BBC26CD"/>
    <w:rsid w:val="1BD75AB8"/>
    <w:rsid w:val="1BF8268A"/>
    <w:rsid w:val="1C0459C2"/>
    <w:rsid w:val="1C055E22"/>
    <w:rsid w:val="1C0E2F29"/>
    <w:rsid w:val="1C142509"/>
    <w:rsid w:val="1C197B20"/>
    <w:rsid w:val="1C1B3B4A"/>
    <w:rsid w:val="1C275D99"/>
    <w:rsid w:val="1C35703B"/>
    <w:rsid w:val="1C556DAA"/>
    <w:rsid w:val="1C5F19D6"/>
    <w:rsid w:val="1C6E5979"/>
    <w:rsid w:val="1C736C2F"/>
    <w:rsid w:val="1C755A82"/>
    <w:rsid w:val="1C7A6810"/>
    <w:rsid w:val="1C88086E"/>
    <w:rsid w:val="1CA8347B"/>
    <w:rsid w:val="1CAB69CA"/>
    <w:rsid w:val="1CAC5703"/>
    <w:rsid w:val="1CAE2016"/>
    <w:rsid w:val="1CC23D13"/>
    <w:rsid w:val="1CC9510B"/>
    <w:rsid w:val="1CCC06EE"/>
    <w:rsid w:val="1CD51C99"/>
    <w:rsid w:val="1CD51F0A"/>
    <w:rsid w:val="1D04432C"/>
    <w:rsid w:val="1D0623AE"/>
    <w:rsid w:val="1D0C4F8F"/>
    <w:rsid w:val="1D1A58FD"/>
    <w:rsid w:val="1D266CE1"/>
    <w:rsid w:val="1D365D00"/>
    <w:rsid w:val="1D3963AF"/>
    <w:rsid w:val="1D3A7D4E"/>
    <w:rsid w:val="1D434E54"/>
    <w:rsid w:val="1D4806BC"/>
    <w:rsid w:val="1D4E55A7"/>
    <w:rsid w:val="1D547061"/>
    <w:rsid w:val="1D5A6425"/>
    <w:rsid w:val="1D660B43"/>
    <w:rsid w:val="1D6A673C"/>
    <w:rsid w:val="1D8B2357"/>
    <w:rsid w:val="1D9247AE"/>
    <w:rsid w:val="1D94745E"/>
    <w:rsid w:val="1DAB72A4"/>
    <w:rsid w:val="1DB00010"/>
    <w:rsid w:val="1DB21FDA"/>
    <w:rsid w:val="1DB567EC"/>
    <w:rsid w:val="1DB83A1E"/>
    <w:rsid w:val="1DBB0E8E"/>
    <w:rsid w:val="1DCD070C"/>
    <w:rsid w:val="1DD0420E"/>
    <w:rsid w:val="1DD121FC"/>
    <w:rsid w:val="1DDC7057"/>
    <w:rsid w:val="1DE63A32"/>
    <w:rsid w:val="1DE657E0"/>
    <w:rsid w:val="1DF3687A"/>
    <w:rsid w:val="1DF51A98"/>
    <w:rsid w:val="1DF60A19"/>
    <w:rsid w:val="1E124827"/>
    <w:rsid w:val="1E1F2595"/>
    <w:rsid w:val="1E2D7DCC"/>
    <w:rsid w:val="1E3D060F"/>
    <w:rsid w:val="1E3F7D2E"/>
    <w:rsid w:val="1E4134E4"/>
    <w:rsid w:val="1E433215"/>
    <w:rsid w:val="1E447858"/>
    <w:rsid w:val="1E5062B3"/>
    <w:rsid w:val="1E523514"/>
    <w:rsid w:val="1E592455"/>
    <w:rsid w:val="1E6E4153"/>
    <w:rsid w:val="1E714A66"/>
    <w:rsid w:val="1E802593"/>
    <w:rsid w:val="1E9F430C"/>
    <w:rsid w:val="1EA703CC"/>
    <w:rsid w:val="1EA9518B"/>
    <w:rsid w:val="1EB12291"/>
    <w:rsid w:val="1EB7330C"/>
    <w:rsid w:val="1EB83620"/>
    <w:rsid w:val="1EBA7398"/>
    <w:rsid w:val="1EBB4EBE"/>
    <w:rsid w:val="1EC4076B"/>
    <w:rsid w:val="1EC65D3D"/>
    <w:rsid w:val="1ED038BC"/>
    <w:rsid w:val="1ED55F80"/>
    <w:rsid w:val="1EEB397B"/>
    <w:rsid w:val="1EFC175F"/>
    <w:rsid w:val="1EFD1033"/>
    <w:rsid w:val="1F0A0FF3"/>
    <w:rsid w:val="1F464788"/>
    <w:rsid w:val="1F501AAA"/>
    <w:rsid w:val="1F5771FF"/>
    <w:rsid w:val="1F6400AC"/>
    <w:rsid w:val="1F666BD8"/>
    <w:rsid w:val="1F792DAF"/>
    <w:rsid w:val="1F7D07B7"/>
    <w:rsid w:val="1F7E3B5B"/>
    <w:rsid w:val="1F817D02"/>
    <w:rsid w:val="1F9F20EA"/>
    <w:rsid w:val="1FA15E62"/>
    <w:rsid w:val="1FA632AD"/>
    <w:rsid w:val="1FB43DE7"/>
    <w:rsid w:val="1FBE41A9"/>
    <w:rsid w:val="1FCF4ADF"/>
    <w:rsid w:val="1FE16BA6"/>
    <w:rsid w:val="1FE868A9"/>
    <w:rsid w:val="1FEB532F"/>
    <w:rsid w:val="1FF016F9"/>
    <w:rsid w:val="1FF078DE"/>
    <w:rsid w:val="1FF45575"/>
    <w:rsid w:val="1FFF6CC7"/>
    <w:rsid w:val="20034907"/>
    <w:rsid w:val="20166850"/>
    <w:rsid w:val="20173E4B"/>
    <w:rsid w:val="203A738C"/>
    <w:rsid w:val="204E48BC"/>
    <w:rsid w:val="20542ED4"/>
    <w:rsid w:val="20601879"/>
    <w:rsid w:val="2063580D"/>
    <w:rsid w:val="206750B4"/>
    <w:rsid w:val="207035BF"/>
    <w:rsid w:val="20755F4B"/>
    <w:rsid w:val="208921B3"/>
    <w:rsid w:val="208F03B0"/>
    <w:rsid w:val="20973DEB"/>
    <w:rsid w:val="20B26522"/>
    <w:rsid w:val="20B44310"/>
    <w:rsid w:val="20C75D9C"/>
    <w:rsid w:val="20C96944"/>
    <w:rsid w:val="20D12777"/>
    <w:rsid w:val="20D34EBD"/>
    <w:rsid w:val="20E701EC"/>
    <w:rsid w:val="20E9416C"/>
    <w:rsid w:val="20EB0AFE"/>
    <w:rsid w:val="20F63F8C"/>
    <w:rsid w:val="21052421"/>
    <w:rsid w:val="211116EB"/>
    <w:rsid w:val="212B00D9"/>
    <w:rsid w:val="212E1977"/>
    <w:rsid w:val="21333432"/>
    <w:rsid w:val="2140044F"/>
    <w:rsid w:val="21466CC1"/>
    <w:rsid w:val="214C004F"/>
    <w:rsid w:val="215A451A"/>
    <w:rsid w:val="216133FC"/>
    <w:rsid w:val="21674E89"/>
    <w:rsid w:val="21703D3E"/>
    <w:rsid w:val="217A696B"/>
    <w:rsid w:val="217D46AD"/>
    <w:rsid w:val="217F5C49"/>
    <w:rsid w:val="21823A71"/>
    <w:rsid w:val="219313DF"/>
    <w:rsid w:val="219958B3"/>
    <w:rsid w:val="219C2919"/>
    <w:rsid w:val="219E6AFD"/>
    <w:rsid w:val="21A659B2"/>
    <w:rsid w:val="21B46321"/>
    <w:rsid w:val="21C4408A"/>
    <w:rsid w:val="21C60227"/>
    <w:rsid w:val="21D56769"/>
    <w:rsid w:val="21DE15EF"/>
    <w:rsid w:val="21E52EF3"/>
    <w:rsid w:val="21E64000"/>
    <w:rsid w:val="21EE48C0"/>
    <w:rsid w:val="21F20BF7"/>
    <w:rsid w:val="21F506E7"/>
    <w:rsid w:val="21FB5D7B"/>
    <w:rsid w:val="22044D34"/>
    <w:rsid w:val="220B1C3D"/>
    <w:rsid w:val="22105521"/>
    <w:rsid w:val="22162B37"/>
    <w:rsid w:val="221D1D20"/>
    <w:rsid w:val="221E19EC"/>
    <w:rsid w:val="22230DB0"/>
    <w:rsid w:val="22334A87"/>
    <w:rsid w:val="223E5BEA"/>
    <w:rsid w:val="22440F4E"/>
    <w:rsid w:val="22471CDD"/>
    <w:rsid w:val="22540BE6"/>
    <w:rsid w:val="22600256"/>
    <w:rsid w:val="22792AE5"/>
    <w:rsid w:val="227C6712"/>
    <w:rsid w:val="22812B39"/>
    <w:rsid w:val="22837D01"/>
    <w:rsid w:val="22876E1F"/>
    <w:rsid w:val="22A46395"/>
    <w:rsid w:val="22A531AF"/>
    <w:rsid w:val="22AB359E"/>
    <w:rsid w:val="22AC349C"/>
    <w:rsid w:val="22B8599C"/>
    <w:rsid w:val="22B934C3"/>
    <w:rsid w:val="22BE6801"/>
    <w:rsid w:val="22CA56D0"/>
    <w:rsid w:val="22D14CB0"/>
    <w:rsid w:val="22D4654E"/>
    <w:rsid w:val="22DE58A0"/>
    <w:rsid w:val="22E418F0"/>
    <w:rsid w:val="22FD5AA5"/>
    <w:rsid w:val="230F1167"/>
    <w:rsid w:val="23151041"/>
    <w:rsid w:val="23214815"/>
    <w:rsid w:val="232E1793"/>
    <w:rsid w:val="233139A1"/>
    <w:rsid w:val="233500BF"/>
    <w:rsid w:val="23377FF7"/>
    <w:rsid w:val="233D0598"/>
    <w:rsid w:val="234B527C"/>
    <w:rsid w:val="234D2500"/>
    <w:rsid w:val="23522813"/>
    <w:rsid w:val="23671B57"/>
    <w:rsid w:val="236B425F"/>
    <w:rsid w:val="23726318"/>
    <w:rsid w:val="237C2E6E"/>
    <w:rsid w:val="237C5D58"/>
    <w:rsid w:val="237F295E"/>
    <w:rsid w:val="23836192"/>
    <w:rsid w:val="23901F29"/>
    <w:rsid w:val="2392443F"/>
    <w:rsid w:val="239857CE"/>
    <w:rsid w:val="23990716"/>
    <w:rsid w:val="239A1546"/>
    <w:rsid w:val="239C0061"/>
    <w:rsid w:val="239D2DE4"/>
    <w:rsid w:val="23B16E6A"/>
    <w:rsid w:val="23B9032D"/>
    <w:rsid w:val="23B908A4"/>
    <w:rsid w:val="23CD1B17"/>
    <w:rsid w:val="23D06D16"/>
    <w:rsid w:val="23D528B6"/>
    <w:rsid w:val="23E95BEF"/>
    <w:rsid w:val="23FD0064"/>
    <w:rsid w:val="24121E69"/>
    <w:rsid w:val="241A61E3"/>
    <w:rsid w:val="241F37F9"/>
    <w:rsid w:val="242920CC"/>
    <w:rsid w:val="242A3FC1"/>
    <w:rsid w:val="244119C2"/>
    <w:rsid w:val="2443398C"/>
    <w:rsid w:val="245375B0"/>
    <w:rsid w:val="24596D0B"/>
    <w:rsid w:val="245B67C0"/>
    <w:rsid w:val="24642C0A"/>
    <w:rsid w:val="246F4781"/>
    <w:rsid w:val="247578BD"/>
    <w:rsid w:val="247955FF"/>
    <w:rsid w:val="247F624D"/>
    <w:rsid w:val="248024EA"/>
    <w:rsid w:val="249064A5"/>
    <w:rsid w:val="249219D1"/>
    <w:rsid w:val="24993E14"/>
    <w:rsid w:val="24A614DE"/>
    <w:rsid w:val="24A843FE"/>
    <w:rsid w:val="24AD52A9"/>
    <w:rsid w:val="24B22173"/>
    <w:rsid w:val="24B95AD9"/>
    <w:rsid w:val="24BE24DA"/>
    <w:rsid w:val="24C330C4"/>
    <w:rsid w:val="24CF5825"/>
    <w:rsid w:val="24CF6FCD"/>
    <w:rsid w:val="24D26ABE"/>
    <w:rsid w:val="24D663E6"/>
    <w:rsid w:val="24D77F2B"/>
    <w:rsid w:val="24DE1906"/>
    <w:rsid w:val="24E76A0D"/>
    <w:rsid w:val="24F86524"/>
    <w:rsid w:val="25034EC9"/>
    <w:rsid w:val="250C0222"/>
    <w:rsid w:val="251F61A7"/>
    <w:rsid w:val="251F7F55"/>
    <w:rsid w:val="252D0008"/>
    <w:rsid w:val="252E63EA"/>
    <w:rsid w:val="253357AE"/>
    <w:rsid w:val="254A2AF8"/>
    <w:rsid w:val="25657932"/>
    <w:rsid w:val="25692A8C"/>
    <w:rsid w:val="257C0AB4"/>
    <w:rsid w:val="25891872"/>
    <w:rsid w:val="258B00E2"/>
    <w:rsid w:val="25920E87"/>
    <w:rsid w:val="259F4AE8"/>
    <w:rsid w:val="259F4BF2"/>
    <w:rsid w:val="25A246E2"/>
    <w:rsid w:val="25A62424"/>
    <w:rsid w:val="25A917A6"/>
    <w:rsid w:val="25AF752A"/>
    <w:rsid w:val="25B15E2E"/>
    <w:rsid w:val="25BE27CC"/>
    <w:rsid w:val="25C26B32"/>
    <w:rsid w:val="25C7239A"/>
    <w:rsid w:val="25C86D14"/>
    <w:rsid w:val="25CC175F"/>
    <w:rsid w:val="25CD17C3"/>
    <w:rsid w:val="25DF76E4"/>
    <w:rsid w:val="25EC166D"/>
    <w:rsid w:val="25F74A5C"/>
    <w:rsid w:val="25FC2044"/>
    <w:rsid w:val="261A3D91"/>
    <w:rsid w:val="261F3F85"/>
    <w:rsid w:val="262522BA"/>
    <w:rsid w:val="2628662C"/>
    <w:rsid w:val="262D45DE"/>
    <w:rsid w:val="26331A72"/>
    <w:rsid w:val="26413EFB"/>
    <w:rsid w:val="26487037"/>
    <w:rsid w:val="26490F70"/>
    <w:rsid w:val="26492DAF"/>
    <w:rsid w:val="266D4CF0"/>
    <w:rsid w:val="269229A8"/>
    <w:rsid w:val="26A53EF9"/>
    <w:rsid w:val="26A94201"/>
    <w:rsid w:val="26AC274F"/>
    <w:rsid w:val="26D11723"/>
    <w:rsid w:val="26D7774E"/>
    <w:rsid w:val="26DF6985"/>
    <w:rsid w:val="26E01966"/>
    <w:rsid w:val="26E1123A"/>
    <w:rsid w:val="26EE4DC1"/>
    <w:rsid w:val="27003DB6"/>
    <w:rsid w:val="270311B0"/>
    <w:rsid w:val="27035654"/>
    <w:rsid w:val="27044A29"/>
    <w:rsid w:val="27127645"/>
    <w:rsid w:val="271D34C8"/>
    <w:rsid w:val="271F3E02"/>
    <w:rsid w:val="271F5B27"/>
    <w:rsid w:val="27233900"/>
    <w:rsid w:val="273870AC"/>
    <w:rsid w:val="274517C9"/>
    <w:rsid w:val="27475541"/>
    <w:rsid w:val="27533EE6"/>
    <w:rsid w:val="2756024B"/>
    <w:rsid w:val="275B723E"/>
    <w:rsid w:val="276142BF"/>
    <w:rsid w:val="27637CD5"/>
    <w:rsid w:val="27664C6B"/>
    <w:rsid w:val="2769195B"/>
    <w:rsid w:val="276E51C4"/>
    <w:rsid w:val="277125BE"/>
    <w:rsid w:val="27763E6F"/>
    <w:rsid w:val="27783712"/>
    <w:rsid w:val="277B4811"/>
    <w:rsid w:val="278542BB"/>
    <w:rsid w:val="278E4F1E"/>
    <w:rsid w:val="27907362"/>
    <w:rsid w:val="279369D8"/>
    <w:rsid w:val="279462AC"/>
    <w:rsid w:val="279A30EF"/>
    <w:rsid w:val="27A623B5"/>
    <w:rsid w:val="27A733E3"/>
    <w:rsid w:val="27AA4D38"/>
    <w:rsid w:val="27AC5D17"/>
    <w:rsid w:val="27B76D3D"/>
    <w:rsid w:val="27C052F3"/>
    <w:rsid w:val="27C2106B"/>
    <w:rsid w:val="27C24BB7"/>
    <w:rsid w:val="27E014F2"/>
    <w:rsid w:val="27EC257B"/>
    <w:rsid w:val="27EE00B2"/>
    <w:rsid w:val="282615FA"/>
    <w:rsid w:val="282C4CCB"/>
    <w:rsid w:val="28333E1D"/>
    <w:rsid w:val="283C0E1E"/>
    <w:rsid w:val="283E4B96"/>
    <w:rsid w:val="28454BD6"/>
    <w:rsid w:val="28455253"/>
    <w:rsid w:val="28546167"/>
    <w:rsid w:val="28551971"/>
    <w:rsid w:val="285B1C53"/>
    <w:rsid w:val="285F68BA"/>
    <w:rsid w:val="28742B21"/>
    <w:rsid w:val="28824889"/>
    <w:rsid w:val="28844573"/>
    <w:rsid w:val="28924EE2"/>
    <w:rsid w:val="28964856"/>
    <w:rsid w:val="289F7086"/>
    <w:rsid w:val="28AB7D51"/>
    <w:rsid w:val="28AE6463"/>
    <w:rsid w:val="28AF15F0"/>
    <w:rsid w:val="28BF50C6"/>
    <w:rsid w:val="28C32028"/>
    <w:rsid w:val="28C46708"/>
    <w:rsid w:val="28C52BC1"/>
    <w:rsid w:val="28CC490F"/>
    <w:rsid w:val="28D665C3"/>
    <w:rsid w:val="28DE40AA"/>
    <w:rsid w:val="28E82D54"/>
    <w:rsid w:val="290336EA"/>
    <w:rsid w:val="29053906"/>
    <w:rsid w:val="291B5428"/>
    <w:rsid w:val="291D0C4F"/>
    <w:rsid w:val="29226266"/>
    <w:rsid w:val="29345E77"/>
    <w:rsid w:val="29363ABF"/>
    <w:rsid w:val="294C65AD"/>
    <w:rsid w:val="295B3526"/>
    <w:rsid w:val="295E69CB"/>
    <w:rsid w:val="29641FB0"/>
    <w:rsid w:val="296D5007"/>
    <w:rsid w:val="298011DE"/>
    <w:rsid w:val="29806583"/>
    <w:rsid w:val="29834F41"/>
    <w:rsid w:val="298B3C4C"/>
    <w:rsid w:val="298F1421"/>
    <w:rsid w:val="299403DC"/>
    <w:rsid w:val="299B1B74"/>
    <w:rsid w:val="29B669AE"/>
    <w:rsid w:val="29EC6874"/>
    <w:rsid w:val="29F01EC0"/>
    <w:rsid w:val="29F179E6"/>
    <w:rsid w:val="29F26D24"/>
    <w:rsid w:val="2A0140CD"/>
    <w:rsid w:val="2A024EDB"/>
    <w:rsid w:val="2A0E2346"/>
    <w:rsid w:val="2A15033F"/>
    <w:rsid w:val="2A1662C1"/>
    <w:rsid w:val="2A1A6F3D"/>
    <w:rsid w:val="2A1C7367"/>
    <w:rsid w:val="2A225DF1"/>
    <w:rsid w:val="2A27165A"/>
    <w:rsid w:val="2A2815FA"/>
    <w:rsid w:val="2A2C4823"/>
    <w:rsid w:val="2A3F4BF5"/>
    <w:rsid w:val="2A45764B"/>
    <w:rsid w:val="2A51078D"/>
    <w:rsid w:val="2A581813"/>
    <w:rsid w:val="2A5C08E2"/>
    <w:rsid w:val="2A6D6092"/>
    <w:rsid w:val="2A721BB8"/>
    <w:rsid w:val="2A7C19A5"/>
    <w:rsid w:val="2A7D76B4"/>
    <w:rsid w:val="2A7E3970"/>
    <w:rsid w:val="2A862824"/>
    <w:rsid w:val="2AA607D0"/>
    <w:rsid w:val="2AA809EC"/>
    <w:rsid w:val="2ABC56C6"/>
    <w:rsid w:val="2ABE7101"/>
    <w:rsid w:val="2AC31382"/>
    <w:rsid w:val="2ACC6A20"/>
    <w:rsid w:val="2ACE106F"/>
    <w:rsid w:val="2ACE7FC1"/>
    <w:rsid w:val="2AD45722"/>
    <w:rsid w:val="2AD91DF4"/>
    <w:rsid w:val="2AF163C6"/>
    <w:rsid w:val="2AF54430"/>
    <w:rsid w:val="2B195446"/>
    <w:rsid w:val="2B2B5A49"/>
    <w:rsid w:val="2B437463"/>
    <w:rsid w:val="2B6763BD"/>
    <w:rsid w:val="2B7807EE"/>
    <w:rsid w:val="2B7E52A9"/>
    <w:rsid w:val="2B980A61"/>
    <w:rsid w:val="2BA52305"/>
    <w:rsid w:val="2BAC1E16"/>
    <w:rsid w:val="2BAF6AD9"/>
    <w:rsid w:val="2BAF7B59"/>
    <w:rsid w:val="2BB02D46"/>
    <w:rsid w:val="2BB1742D"/>
    <w:rsid w:val="2BB81844"/>
    <w:rsid w:val="2BB87458"/>
    <w:rsid w:val="2BBE5028"/>
    <w:rsid w:val="2BBF00EC"/>
    <w:rsid w:val="2BC01D66"/>
    <w:rsid w:val="2BC36512"/>
    <w:rsid w:val="2BC37CFD"/>
    <w:rsid w:val="2BC5737C"/>
    <w:rsid w:val="2BD5237F"/>
    <w:rsid w:val="2BDB094E"/>
    <w:rsid w:val="2BE05E12"/>
    <w:rsid w:val="2BE07D12"/>
    <w:rsid w:val="2BE536CE"/>
    <w:rsid w:val="2BE70858"/>
    <w:rsid w:val="2BE758D9"/>
    <w:rsid w:val="2C09049E"/>
    <w:rsid w:val="2C0A653C"/>
    <w:rsid w:val="2C107FEF"/>
    <w:rsid w:val="2C191F85"/>
    <w:rsid w:val="2C2045B2"/>
    <w:rsid w:val="2C2422F5"/>
    <w:rsid w:val="2C324A12"/>
    <w:rsid w:val="2C3619B9"/>
    <w:rsid w:val="2C395116"/>
    <w:rsid w:val="2C475FE3"/>
    <w:rsid w:val="2C5C731D"/>
    <w:rsid w:val="2C620C30"/>
    <w:rsid w:val="2CB371D5"/>
    <w:rsid w:val="2CBE62A5"/>
    <w:rsid w:val="2CC6515A"/>
    <w:rsid w:val="2CD71115"/>
    <w:rsid w:val="2CE82D6F"/>
    <w:rsid w:val="2CE974A2"/>
    <w:rsid w:val="2CF40639"/>
    <w:rsid w:val="2CF75313"/>
    <w:rsid w:val="2D0A14EA"/>
    <w:rsid w:val="2D1B36F8"/>
    <w:rsid w:val="2D343236"/>
    <w:rsid w:val="2D355E3C"/>
    <w:rsid w:val="2D393D82"/>
    <w:rsid w:val="2D3A16A4"/>
    <w:rsid w:val="2D3C366E"/>
    <w:rsid w:val="2D445DEC"/>
    <w:rsid w:val="2D5C357E"/>
    <w:rsid w:val="2D5D4BF5"/>
    <w:rsid w:val="2D621327"/>
    <w:rsid w:val="2D720E3E"/>
    <w:rsid w:val="2D796670"/>
    <w:rsid w:val="2D7B5F44"/>
    <w:rsid w:val="2D7E3C87"/>
    <w:rsid w:val="2D855015"/>
    <w:rsid w:val="2D8748E9"/>
    <w:rsid w:val="2D885DEC"/>
    <w:rsid w:val="2D8D21DF"/>
    <w:rsid w:val="2D8F19F0"/>
    <w:rsid w:val="2D9139BA"/>
    <w:rsid w:val="2DCD2C67"/>
    <w:rsid w:val="2DCD42C6"/>
    <w:rsid w:val="2DD13DB6"/>
    <w:rsid w:val="2DD15014"/>
    <w:rsid w:val="2DDD09AD"/>
    <w:rsid w:val="2DDE357F"/>
    <w:rsid w:val="2DE955A4"/>
    <w:rsid w:val="2DEE7921"/>
    <w:rsid w:val="2DF72DE4"/>
    <w:rsid w:val="2DFA4BE0"/>
    <w:rsid w:val="2DFF6930"/>
    <w:rsid w:val="2E0220AF"/>
    <w:rsid w:val="2E1438C6"/>
    <w:rsid w:val="2E291E44"/>
    <w:rsid w:val="2E344345"/>
    <w:rsid w:val="2E3D0A25"/>
    <w:rsid w:val="2E4561AE"/>
    <w:rsid w:val="2E4B082A"/>
    <w:rsid w:val="2E5D4E86"/>
    <w:rsid w:val="2E5D790B"/>
    <w:rsid w:val="2E6C1D31"/>
    <w:rsid w:val="2E7C01C6"/>
    <w:rsid w:val="2E7D7A9A"/>
    <w:rsid w:val="2E8902BF"/>
    <w:rsid w:val="2E9276CB"/>
    <w:rsid w:val="2E9A3C18"/>
    <w:rsid w:val="2EB21E3A"/>
    <w:rsid w:val="2EBB0FEE"/>
    <w:rsid w:val="2EC63002"/>
    <w:rsid w:val="2ED27DE6"/>
    <w:rsid w:val="2EDC2A13"/>
    <w:rsid w:val="2EDF2503"/>
    <w:rsid w:val="2EE47B19"/>
    <w:rsid w:val="2EE72300"/>
    <w:rsid w:val="2EED1DD2"/>
    <w:rsid w:val="2EEE0998"/>
    <w:rsid w:val="2EF02962"/>
    <w:rsid w:val="2EF66710"/>
    <w:rsid w:val="2EF73CF0"/>
    <w:rsid w:val="2EFE0BDB"/>
    <w:rsid w:val="2F0A1DA3"/>
    <w:rsid w:val="2F0A6B38"/>
    <w:rsid w:val="2F1A3B35"/>
    <w:rsid w:val="2F1E302B"/>
    <w:rsid w:val="2F1E3733"/>
    <w:rsid w:val="2F320847"/>
    <w:rsid w:val="2F370048"/>
    <w:rsid w:val="2F481D8D"/>
    <w:rsid w:val="2F5051AF"/>
    <w:rsid w:val="2F656EAC"/>
    <w:rsid w:val="2F85311F"/>
    <w:rsid w:val="2F860BD0"/>
    <w:rsid w:val="2F8E1C4C"/>
    <w:rsid w:val="2F923A19"/>
    <w:rsid w:val="2F946CCB"/>
    <w:rsid w:val="2F9A64BB"/>
    <w:rsid w:val="2F9C6646"/>
    <w:rsid w:val="2FAF0127"/>
    <w:rsid w:val="2FBD6E62"/>
    <w:rsid w:val="2FC02334"/>
    <w:rsid w:val="2FC5732C"/>
    <w:rsid w:val="2FCD5356"/>
    <w:rsid w:val="2FD25781"/>
    <w:rsid w:val="2FE14059"/>
    <w:rsid w:val="2FE36023"/>
    <w:rsid w:val="2FE9188B"/>
    <w:rsid w:val="2FF86144"/>
    <w:rsid w:val="2FFD7934"/>
    <w:rsid w:val="301466BF"/>
    <w:rsid w:val="301601A6"/>
    <w:rsid w:val="301A5CEC"/>
    <w:rsid w:val="30330D58"/>
    <w:rsid w:val="30444D13"/>
    <w:rsid w:val="304E16EE"/>
    <w:rsid w:val="305B205D"/>
    <w:rsid w:val="30705B08"/>
    <w:rsid w:val="30733ACD"/>
    <w:rsid w:val="308A3187"/>
    <w:rsid w:val="308C3862"/>
    <w:rsid w:val="308D5B6A"/>
    <w:rsid w:val="309379D8"/>
    <w:rsid w:val="30A270F7"/>
    <w:rsid w:val="30C365CE"/>
    <w:rsid w:val="30DF1478"/>
    <w:rsid w:val="30DF4A3C"/>
    <w:rsid w:val="30E81B43"/>
    <w:rsid w:val="30E97669"/>
    <w:rsid w:val="30EC586F"/>
    <w:rsid w:val="30EE446C"/>
    <w:rsid w:val="30FD4EC2"/>
    <w:rsid w:val="31061FC9"/>
    <w:rsid w:val="310C5ADB"/>
    <w:rsid w:val="310E5321"/>
    <w:rsid w:val="311346E6"/>
    <w:rsid w:val="31501496"/>
    <w:rsid w:val="31506ACE"/>
    <w:rsid w:val="31605B7D"/>
    <w:rsid w:val="31682C84"/>
    <w:rsid w:val="319121DA"/>
    <w:rsid w:val="319C6071"/>
    <w:rsid w:val="31A15FA5"/>
    <w:rsid w:val="31A57A34"/>
    <w:rsid w:val="31AC537E"/>
    <w:rsid w:val="31C0661C"/>
    <w:rsid w:val="31C205E6"/>
    <w:rsid w:val="31CC4FC0"/>
    <w:rsid w:val="31CF685F"/>
    <w:rsid w:val="31D21E3A"/>
    <w:rsid w:val="31DE2F46"/>
    <w:rsid w:val="31E14C72"/>
    <w:rsid w:val="31E3679B"/>
    <w:rsid w:val="31E732FD"/>
    <w:rsid w:val="32083D0E"/>
    <w:rsid w:val="32171FB4"/>
    <w:rsid w:val="322620F1"/>
    <w:rsid w:val="322B314B"/>
    <w:rsid w:val="32412601"/>
    <w:rsid w:val="32517576"/>
    <w:rsid w:val="326276D3"/>
    <w:rsid w:val="327F0285"/>
    <w:rsid w:val="32875432"/>
    <w:rsid w:val="32AB107A"/>
    <w:rsid w:val="32AC094E"/>
    <w:rsid w:val="32B00AF8"/>
    <w:rsid w:val="32B12408"/>
    <w:rsid w:val="32B22ACE"/>
    <w:rsid w:val="32B37F2E"/>
    <w:rsid w:val="32BA306B"/>
    <w:rsid w:val="32BE5C2C"/>
    <w:rsid w:val="32C03301"/>
    <w:rsid w:val="32C75788"/>
    <w:rsid w:val="32CB34CA"/>
    <w:rsid w:val="32D61E6F"/>
    <w:rsid w:val="32DA54BB"/>
    <w:rsid w:val="32EA4287"/>
    <w:rsid w:val="32EE0F67"/>
    <w:rsid w:val="32EE57E1"/>
    <w:rsid w:val="32FB0D84"/>
    <w:rsid w:val="32FB6478"/>
    <w:rsid w:val="32FF4F22"/>
    <w:rsid w:val="330A641A"/>
    <w:rsid w:val="3317670F"/>
    <w:rsid w:val="33184235"/>
    <w:rsid w:val="33263B3F"/>
    <w:rsid w:val="33264BA4"/>
    <w:rsid w:val="33356B95"/>
    <w:rsid w:val="333D5A4A"/>
    <w:rsid w:val="33407BAE"/>
    <w:rsid w:val="3342113B"/>
    <w:rsid w:val="334B0167"/>
    <w:rsid w:val="3355548A"/>
    <w:rsid w:val="33641229"/>
    <w:rsid w:val="336963EB"/>
    <w:rsid w:val="336B6A5B"/>
    <w:rsid w:val="336D0A88"/>
    <w:rsid w:val="33743B62"/>
    <w:rsid w:val="33816EEB"/>
    <w:rsid w:val="338F44F8"/>
    <w:rsid w:val="33957634"/>
    <w:rsid w:val="33AA1331"/>
    <w:rsid w:val="33BC2E13"/>
    <w:rsid w:val="33C00B55"/>
    <w:rsid w:val="33C43F6C"/>
    <w:rsid w:val="33D26ADA"/>
    <w:rsid w:val="33E54F7B"/>
    <w:rsid w:val="33EB55CD"/>
    <w:rsid w:val="33EC4C02"/>
    <w:rsid w:val="33ED6C9E"/>
    <w:rsid w:val="33F7209D"/>
    <w:rsid w:val="33FE342B"/>
    <w:rsid w:val="340D2360"/>
    <w:rsid w:val="3410665D"/>
    <w:rsid w:val="34211214"/>
    <w:rsid w:val="34237336"/>
    <w:rsid w:val="342E63AB"/>
    <w:rsid w:val="343D21A6"/>
    <w:rsid w:val="344078BE"/>
    <w:rsid w:val="344513C1"/>
    <w:rsid w:val="34452C3D"/>
    <w:rsid w:val="34496D9C"/>
    <w:rsid w:val="344E43B3"/>
    <w:rsid w:val="344F1ED9"/>
    <w:rsid w:val="346E1669"/>
    <w:rsid w:val="348558FB"/>
    <w:rsid w:val="34873898"/>
    <w:rsid w:val="348C0A37"/>
    <w:rsid w:val="34950E68"/>
    <w:rsid w:val="34973C7F"/>
    <w:rsid w:val="34986E94"/>
    <w:rsid w:val="349D2C44"/>
    <w:rsid w:val="34A07D9E"/>
    <w:rsid w:val="34A94F8C"/>
    <w:rsid w:val="34AF62C9"/>
    <w:rsid w:val="34CB4388"/>
    <w:rsid w:val="34D128EE"/>
    <w:rsid w:val="34D86A11"/>
    <w:rsid w:val="34DB0F65"/>
    <w:rsid w:val="34E72111"/>
    <w:rsid w:val="34F36D08"/>
    <w:rsid w:val="34F62354"/>
    <w:rsid w:val="34F63217"/>
    <w:rsid w:val="34FA6E12"/>
    <w:rsid w:val="34FB796B"/>
    <w:rsid w:val="34FC3E0F"/>
    <w:rsid w:val="351522E2"/>
    <w:rsid w:val="351729F7"/>
    <w:rsid w:val="35213875"/>
    <w:rsid w:val="35245113"/>
    <w:rsid w:val="35301D0A"/>
    <w:rsid w:val="354E4C98"/>
    <w:rsid w:val="35521C81"/>
    <w:rsid w:val="35577112"/>
    <w:rsid w:val="3573627B"/>
    <w:rsid w:val="358D5588"/>
    <w:rsid w:val="358E6A31"/>
    <w:rsid w:val="35961234"/>
    <w:rsid w:val="35A149B6"/>
    <w:rsid w:val="35A73EB0"/>
    <w:rsid w:val="35CB558F"/>
    <w:rsid w:val="35D17232"/>
    <w:rsid w:val="35D83DA9"/>
    <w:rsid w:val="35F5085E"/>
    <w:rsid w:val="35F51433"/>
    <w:rsid w:val="36160E46"/>
    <w:rsid w:val="363A3B40"/>
    <w:rsid w:val="36455341"/>
    <w:rsid w:val="365302AE"/>
    <w:rsid w:val="36603F29"/>
    <w:rsid w:val="36607A0A"/>
    <w:rsid w:val="366E227C"/>
    <w:rsid w:val="366F2E0D"/>
    <w:rsid w:val="367B6A5C"/>
    <w:rsid w:val="367F4CF7"/>
    <w:rsid w:val="368C4D1E"/>
    <w:rsid w:val="3697696A"/>
    <w:rsid w:val="369E54F7"/>
    <w:rsid w:val="36A74ADA"/>
    <w:rsid w:val="36A858D0"/>
    <w:rsid w:val="36AC6A7A"/>
    <w:rsid w:val="36AC7A6D"/>
    <w:rsid w:val="36AD60D5"/>
    <w:rsid w:val="36AF4EB1"/>
    <w:rsid w:val="36B224F9"/>
    <w:rsid w:val="36BD137C"/>
    <w:rsid w:val="36BD19ED"/>
    <w:rsid w:val="36CE3589"/>
    <w:rsid w:val="36D11FEF"/>
    <w:rsid w:val="36D14E27"/>
    <w:rsid w:val="36D36DF1"/>
    <w:rsid w:val="36E576EE"/>
    <w:rsid w:val="36EC0CC9"/>
    <w:rsid w:val="36F345D1"/>
    <w:rsid w:val="36FF1994"/>
    <w:rsid w:val="37015C42"/>
    <w:rsid w:val="37052D23"/>
    <w:rsid w:val="37160A8C"/>
    <w:rsid w:val="371E47F4"/>
    <w:rsid w:val="37265173"/>
    <w:rsid w:val="37272C99"/>
    <w:rsid w:val="372F120F"/>
    <w:rsid w:val="373553B6"/>
    <w:rsid w:val="373E7CB5"/>
    <w:rsid w:val="373F410B"/>
    <w:rsid w:val="374455F9"/>
    <w:rsid w:val="37673189"/>
    <w:rsid w:val="3771726A"/>
    <w:rsid w:val="37896817"/>
    <w:rsid w:val="378974B0"/>
    <w:rsid w:val="37937441"/>
    <w:rsid w:val="37955E55"/>
    <w:rsid w:val="37A053E6"/>
    <w:rsid w:val="37A61E10"/>
    <w:rsid w:val="37A97B52"/>
    <w:rsid w:val="37BC5C04"/>
    <w:rsid w:val="37BD53AB"/>
    <w:rsid w:val="37CD55EE"/>
    <w:rsid w:val="37CF1DD8"/>
    <w:rsid w:val="37EB1F18"/>
    <w:rsid w:val="37EE7094"/>
    <w:rsid w:val="37F54B45"/>
    <w:rsid w:val="380F03FA"/>
    <w:rsid w:val="381274A5"/>
    <w:rsid w:val="38147538"/>
    <w:rsid w:val="3817332C"/>
    <w:rsid w:val="38196A86"/>
    <w:rsid w:val="38296C89"/>
    <w:rsid w:val="383002EB"/>
    <w:rsid w:val="38303053"/>
    <w:rsid w:val="38305B7D"/>
    <w:rsid w:val="384168B8"/>
    <w:rsid w:val="384653A1"/>
    <w:rsid w:val="384B29B7"/>
    <w:rsid w:val="38586797"/>
    <w:rsid w:val="38593326"/>
    <w:rsid w:val="387168C2"/>
    <w:rsid w:val="387463B2"/>
    <w:rsid w:val="387831F4"/>
    <w:rsid w:val="38795776"/>
    <w:rsid w:val="38804D57"/>
    <w:rsid w:val="38A05EBA"/>
    <w:rsid w:val="38AA5930"/>
    <w:rsid w:val="38BC0149"/>
    <w:rsid w:val="38C05153"/>
    <w:rsid w:val="38C509BB"/>
    <w:rsid w:val="38CD7870"/>
    <w:rsid w:val="38D87D1C"/>
    <w:rsid w:val="38F512A1"/>
    <w:rsid w:val="38F75933"/>
    <w:rsid w:val="38FF3ECD"/>
    <w:rsid w:val="390759DD"/>
    <w:rsid w:val="392B4D57"/>
    <w:rsid w:val="393A4F06"/>
    <w:rsid w:val="393D2C48"/>
    <w:rsid w:val="394C4C39"/>
    <w:rsid w:val="395B30CE"/>
    <w:rsid w:val="395D6E46"/>
    <w:rsid w:val="3962305D"/>
    <w:rsid w:val="3962620A"/>
    <w:rsid w:val="39636459"/>
    <w:rsid w:val="396B1563"/>
    <w:rsid w:val="396B7F6C"/>
    <w:rsid w:val="396C6330"/>
    <w:rsid w:val="396E4BAF"/>
    <w:rsid w:val="39737051"/>
    <w:rsid w:val="398E34A3"/>
    <w:rsid w:val="39B06F76"/>
    <w:rsid w:val="39B417A9"/>
    <w:rsid w:val="39CB3DB0"/>
    <w:rsid w:val="39EC12ED"/>
    <w:rsid w:val="39ED01CA"/>
    <w:rsid w:val="39FC5695"/>
    <w:rsid w:val="3A006D8E"/>
    <w:rsid w:val="3A23599A"/>
    <w:rsid w:val="3A342760"/>
    <w:rsid w:val="3A3651E5"/>
    <w:rsid w:val="3A3F654C"/>
    <w:rsid w:val="3A4D2A17"/>
    <w:rsid w:val="3A744481"/>
    <w:rsid w:val="3A766411"/>
    <w:rsid w:val="3A836438"/>
    <w:rsid w:val="3A8723CC"/>
    <w:rsid w:val="3A8B14F8"/>
    <w:rsid w:val="3A8C7BEF"/>
    <w:rsid w:val="3A906246"/>
    <w:rsid w:val="3A916DA7"/>
    <w:rsid w:val="3A971EE4"/>
    <w:rsid w:val="3A9F4E8C"/>
    <w:rsid w:val="3AA82343"/>
    <w:rsid w:val="3AAA7E69"/>
    <w:rsid w:val="3ACE216B"/>
    <w:rsid w:val="3AD319D2"/>
    <w:rsid w:val="3AD50F46"/>
    <w:rsid w:val="3ADB6274"/>
    <w:rsid w:val="3AE80991"/>
    <w:rsid w:val="3AEA64B7"/>
    <w:rsid w:val="3AEE244B"/>
    <w:rsid w:val="3AFF6974"/>
    <w:rsid w:val="3B021453"/>
    <w:rsid w:val="3B1672AC"/>
    <w:rsid w:val="3B181276"/>
    <w:rsid w:val="3B2349B7"/>
    <w:rsid w:val="3B2D45F6"/>
    <w:rsid w:val="3B457B92"/>
    <w:rsid w:val="3B460044"/>
    <w:rsid w:val="3B47390A"/>
    <w:rsid w:val="3B4A33FA"/>
    <w:rsid w:val="3B4E4C98"/>
    <w:rsid w:val="3B5322AF"/>
    <w:rsid w:val="3B616CFF"/>
    <w:rsid w:val="3B6259F6"/>
    <w:rsid w:val="3B6B0BBD"/>
    <w:rsid w:val="3B796FE5"/>
    <w:rsid w:val="3B8701AA"/>
    <w:rsid w:val="3B927AAA"/>
    <w:rsid w:val="3B9528C7"/>
    <w:rsid w:val="3B976654"/>
    <w:rsid w:val="3BB15227"/>
    <w:rsid w:val="3BB56AC5"/>
    <w:rsid w:val="3BB61450"/>
    <w:rsid w:val="3BB80198"/>
    <w:rsid w:val="3BBB1EB2"/>
    <w:rsid w:val="3BBD597A"/>
    <w:rsid w:val="3BC01EFC"/>
    <w:rsid w:val="3BCA786A"/>
    <w:rsid w:val="3BD31E2F"/>
    <w:rsid w:val="3BD866A3"/>
    <w:rsid w:val="3BDC04F6"/>
    <w:rsid w:val="3BDD7DCA"/>
    <w:rsid w:val="3BE7515F"/>
    <w:rsid w:val="3BF15831"/>
    <w:rsid w:val="3BFC64A2"/>
    <w:rsid w:val="3C061B78"/>
    <w:rsid w:val="3C0E28B1"/>
    <w:rsid w:val="3C105946"/>
    <w:rsid w:val="3C1102CB"/>
    <w:rsid w:val="3C137C90"/>
    <w:rsid w:val="3C3519B4"/>
    <w:rsid w:val="3C386B6F"/>
    <w:rsid w:val="3C3C37AE"/>
    <w:rsid w:val="3C430575"/>
    <w:rsid w:val="3C471448"/>
    <w:rsid w:val="3C4B742A"/>
    <w:rsid w:val="3C4E579D"/>
    <w:rsid w:val="3C5F759A"/>
    <w:rsid w:val="3C65673D"/>
    <w:rsid w:val="3C660506"/>
    <w:rsid w:val="3C6C525A"/>
    <w:rsid w:val="3C7050E2"/>
    <w:rsid w:val="3C7249B6"/>
    <w:rsid w:val="3C761C60"/>
    <w:rsid w:val="3C7C75E3"/>
    <w:rsid w:val="3C8841DA"/>
    <w:rsid w:val="3C8C1F1C"/>
    <w:rsid w:val="3C8D3764"/>
    <w:rsid w:val="3C902977"/>
    <w:rsid w:val="3C911781"/>
    <w:rsid w:val="3CAA3284"/>
    <w:rsid w:val="3CC35212"/>
    <w:rsid w:val="3CCE23CB"/>
    <w:rsid w:val="3CD17D17"/>
    <w:rsid w:val="3CD45671"/>
    <w:rsid w:val="3CD76F0F"/>
    <w:rsid w:val="3CD967E3"/>
    <w:rsid w:val="3CE27D8E"/>
    <w:rsid w:val="3CE42FFB"/>
    <w:rsid w:val="3CEA279F"/>
    <w:rsid w:val="3CEF6007"/>
    <w:rsid w:val="3CF9765C"/>
    <w:rsid w:val="3CFF4228"/>
    <w:rsid w:val="3D0032C3"/>
    <w:rsid w:val="3D136199"/>
    <w:rsid w:val="3D255ECD"/>
    <w:rsid w:val="3D2B5100"/>
    <w:rsid w:val="3D3C7F39"/>
    <w:rsid w:val="3D3D4FC4"/>
    <w:rsid w:val="3D3D6D72"/>
    <w:rsid w:val="3D440F09"/>
    <w:rsid w:val="3D4504A0"/>
    <w:rsid w:val="3D597924"/>
    <w:rsid w:val="3D70000F"/>
    <w:rsid w:val="3D8734BB"/>
    <w:rsid w:val="3D8A5E81"/>
    <w:rsid w:val="3D8F3346"/>
    <w:rsid w:val="3D931579"/>
    <w:rsid w:val="3D956BAE"/>
    <w:rsid w:val="3D9848F1"/>
    <w:rsid w:val="3D9A11D4"/>
    <w:rsid w:val="3D9B1CEB"/>
    <w:rsid w:val="3DA16D89"/>
    <w:rsid w:val="3DA364BE"/>
    <w:rsid w:val="3DB57251"/>
    <w:rsid w:val="3DBB765C"/>
    <w:rsid w:val="3DE041CB"/>
    <w:rsid w:val="3DE40043"/>
    <w:rsid w:val="3DFA4C63"/>
    <w:rsid w:val="3DFC6459"/>
    <w:rsid w:val="3DFD6502"/>
    <w:rsid w:val="3E0D48F6"/>
    <w:rsid w:val="3E1868B4"/>
    <w:rsid w:val="3E1C72D0"/>
    <w:rsid w:val="3E2D328B"/>
    <w:rsid w:val="3E304B29"/>
    <w:rsid w:val="3E377251"/>
    <w:rsid w:val="3E42664B"/>
    <w:rsid w:val="3E5A7334"/>
    <w:rsid w:val="3E642A25"/>
    <w:rsid w:val="3E6D498B"/>
    <w:rsid w:val="3E7569E0"/>
    <w:rsid w:val="3E7B5D6B"/>
    <w:rsid w:val="3E843E66"/>
    <w:rsid w:val="3E846C23"/>
    <w:rsid w:val="3E8F51FE"/>
    <w:rsid w:val="3E907376"/>
    <w:rsid w:val="3E926F87"/>
    <w:rsid w:val="3E982417"/>
    <w:rsid w:val="3E9A59DE"/>
    <w:rsid w:val="3EA572C5"/>
    <w:rsid w:val="3EAA6689"/>
    <w:rsid w:val="3EAF4836"/>
    <w:rsid w:val="3EB017C6"/>
    <w:rsid w:val="3EB05C6A"/>
    <w:rsid w:val="3EC05384"/>
    <w:rsid w:val="3EC255EF"/>
    <w:rsid w:val="3EC33DFA"/>
    <w:rsid w:val="3ECB09A0"/>
    <w:rsid w:val="3EF142B8"/>
    <w:rsid w:val="3EFB6EE5"/>
    <w:rsid w:val="3F0044FB"/>
    <w:rsid w:val="3F035D9A"/>
    <w:rsid w:val="3F060E16"/>
    <w:rsid w:val="3F1D1096"/>
    <w:rsid w:val="3F2F0234"/>
    <w:rsid w:val="3F4E2A47"/>
    <w:rsid w:val="3F524CDD"/>
    <w:rsid w:val="3F53354F"/>
    <w:rsid w:val="3F60143E"/>
    <w:rsid w:val="3F6363FE"/>
    <w:rsid w:val="3F731EFF"/>
    <w:rsid w:val="3F756B8F"/>
    <w:rsid w:val="3F7722E4"/>
    <w:rsid w:val="3F7A2500"/>
    <w:rsid w:val="3F8073EA"/>
    <w:rsid w:val="3F845B92"/>
    <w:rsid w:val="3F8844F1"/>
    <w:rsid w:val="3F8F7490"/>
    <w:rsid w:val="3F8F762D"/>
    <w:rsid w:val="3F95482B"/>
    <w:rsid w:val="3FA330D9"/>
    <w:rsid w:val="3FB157F6"/>
    <w:rsid w:val="3FB57BE9"/>
    <w:rsid w:val="3FB928FC"/>
    <w:rsid w:val="3FCE7FB1"/>
    <w:rsid w:val="3FE1257F"/>
    <w:rsid w:val="3FEE2A7D"/>
    <w:rsid w:val="3FF40807"/>
    <w:rsid w:val="3FF51B41"/>
    <w:rsid w:val="40111499"/>
    <w:rsid w:val="40167D4F"/>
    <w:rsid w:val="4019356B"/>
    <w:rsid w:val="4024421A"/>
    <w:rsid w:val="40265D04"/>
    <w:rsid w:val="40354679"/>
    <w:rsid w:val="40363199"/>
    <w:rsid w:val="4037219F"/>
    <w:rsid w:val="40592157"/>
    <w:rsid w:val="406E1CAE"/>
    <w:rsid w:val="407523A4"/>
    <w:rsid w:val="407675F5"/>
    <w:rsid w:val="408D0011"/>
    <w:rsid w:val="408E54D0"/>
    <w:rsid w:val="40956EC5"/>
    <w:rsid w:val="409C0254"/>
    <w:rsid w:val="40A0133A"/>
    <w:rsid w:val="40AE703F"/>
    <w:rsid w:val="40BC36F8"/>
    <w:rsid w:val="40BE466E"/>
    <w:rsid w:val="40BF1951"/>
    <w:rsid w:val="40C31A53"/>
    <w:rsid w:val="40C6585C"/>
    <w:rsid w:val="40CE4FAB"/>
    <w:rsid w:val="40E85247"/>
    <w:rsid w:val="40EB11DB"/>
    <w:rsid w:val="40F271D6"/>
    <w:rsid w:val="40F40121"/>
    <w:rsid w:val="40F77B80"/>
    <w:rsid w:val="40F938F8"/>
    <w:rsid w:val="40FF545D"/>
    <w:rsid w:val="410067C8"/>
    <w:rsid w:val="41055114"/>
    <w:rsid w:val="41102575"/>
    <w:rsid w:val="4114428E"/>
    <w:rsid w:val="411918A4"/>
    <w:rsid w:val="411F75E2"/>
    <w:rsid w:val="41301ECD"/>
    <w:rsid w:val="413A36FE"/>
    <w:rsid w:val="413D33EF"/>
    <w:rsid w:val="41434B73"/>
    <w:rsid w:val="41441472"/>
    <w:rsid w:val="414803DC"/>
    <w:rsid w:val="414A7CB0"/>
    <w:rsid w:val="414B08D8"/>
    <w:rsid w:val="414D154E"/>
    <w:rsid w:val="4162324B"/>
    <w:rsid w:val="417116E0"/>
    <w:rsid w:val="41727207"/>
    <w:rsid w:val="417B60BB"/>
    <w:rsid w:val="4185214F"/>
    <w:rsid w:val="418A4550"/>
    <w:rsid w:val="418F0D2A"/>
    <w:rsid w:val="4191768D"/>
    <w:rsid w:val="419569C9"/>
    <w:rsid w:val="419B1643"/>
    <w:rsid w:val="41A25D3E"/>
    <w:rsid w:val="41AA69A0"/>
    <w:rsid w:val="41AC06D8"/>
    <w:rsid w:val="41CD47CF"/>
    <w:rsid w:val="41D01505"/>
    <w:rsid w:val="41D852BC"/>
    <w:rsid w:val="41E55C2A"/>
    <w:rsid w:val="42004812"/>
    <w:rsid w:val="42051BC8"/>
    <w:rsid w:val="420662CD"/>
    <w:rsid w:val="421F2EEA"/>
    <w:rsid w:val="42274495"/>
    <w:rsid w:val="423A5D78"/>
    <w:rsid w:val="42444AAB"/>
    <w:rsid w:val="42474939"/>
    <w:rsid w:val="424C3C57"/>
    <w:rsid w:val="42613FF3"/>
    <w:rsid w:val="426254CD"/>
    <w:rsid w:val="42660D96"/>
    <w:rsid w:val="426D634C"/>
    <w:rsid w:val="42731488"/>
    <w:rsid w:val="42815953"/>
    <w:rsid w:val="42862425"/>
    <w:rsid w:val="428667D2"/>
    <w:rsid w:val="42876CE2"/>
    <w:rsid w:val="42957382"/>
    <w:rsid w:val="429D6505"/>
    <w:rsid w:val="42A11B51"/>
    <w:rsid w:val="42A17DA3"/>
    <w:rsid w:val="42A86388"/>
    <w:rsid w:val="42B3131D"/>
    <w:rsid w:val="42BE6BA7"/>
    <w:rsid w:val="42CD1CE0"/>
    <w:rsid w:val="42D956C8"/>
    <w:rsid w:val="42DA32B5"/>
    <w:rsid w:val="42DE0FF8"/>
    <w:rsid w:val="42E1381E"/>
    <w:rsid w:val="42ED6459"/>
    <w:rsid w:val="42F73E67"/>
    <w:rsid w:val="42FE58DD"/>
    <w:rsid w:val="43010842"/>
    <w:rsid w:val="430F7403"/>
    <w:rsid w:val="43174B3D"/>
    <w:rsid w:val="431953C5"/>
    <w:rsid w:val="43210EE4"/>
    <w:rsid w:val="434150E2"/>
    <w:rsid w:val="434B790E"/>
    <w:rsid w:val="434F15AD"/>
    <w:rsid w:val="43522B56"/>
    <w:rsid w:val="435272F0"/>
    <w:rsid w:val="43601A0D"/>
    <w:rsid w:val="4360274F"/>
    <w:rsid w:val="43697B1B"/>
    <w:rsid w:val="43790D20"/>
    <w:rsid w:val="437E6412"/>
    <w:rsid w:val="437F7674"/>
    <w:rsid w:val="43866F99"/>
    <w:rsid w:val="439369B8"/>
    <w:rsid w:val="439434E4"/>
    <w:rsid w:val="43977AB6"/>
    <w:rsid w:val="43A05284"/>
    <w:rsid w:val="43A3342B"/>
    <w:rsid w:val="43AF4742"/>
    <w:rsid w:val="43BD1ED3"/>
    <w:rsid w:val="43C42299"/>
    <w:rsid w:val="43C77C27"/>
    <w:rsid w:val="43DE09EE"/>
    <w:rsid w:val="43DE6DD5"/>
    <w:rsid w:val="43EB71E3"/>
    <w:rsid w:val="43FB34E3"/>
    <w:rsid w:val="44002FAD"/>
    <w:rsid w:val="44141364"/>
    <w:rsid w:val="44337121"/>
    <w:rsid w:val="44451961"/>
    <w:rsid w:val="444600ED"/>
    <w:rsid w:val="44623562"/>
    <w:rsid w:val="44641089"/>
    <w:rsid w:val="44703ED1"/>
    <w:rsid w:val="44727C49"/>
    <w:rsid w:val="44801C3A"/>
    <w:rsid w:val="448E07FB"/>
    <w:rsid w:val="449101DD"/>
    <w:rsid w:val="44957494"/>
    <w:rsid w:val="44B87626"/>
    <w:rsid w:val="44BE2E8F"/>
    <w:rsid w:val="44D0671E"/>
    <w:rsid w:val="44DE1391"/>
    <w:rsid w:val="44E67CEF"/>
    <w:rsid w:val="44F05012"/>
    <w:rsid w:val="44F22B38"/>
    <w:rsid w:val="451B225C"/>
    <w:rsid w:val="451C5E07"/>
    <w:rsid w:val="452410C9"/>
    <w:rsid w:val="45262DA1"/>
    <w:rsid w:val="45317DFB"/>
    <w:rsid w:val="45441AED"/>
    <w:rsid w:val="45464C32"/>
    <w:rsid w:val="454D4212"/>
    <w:rsid w:val="456472D9"/>
    <w:rsid w:val="45681187"/>
    <w:rsid w:val="456D3CE4"/>
    <w:rsid w:val="45701CAF"/>
    <w:rsid w:val="45741214"/>
    <w:rsid w:val="4579042C"/>
    <w:rsid w:val="457F0571"/>
    <w:rsid w:val="45837C34"/>
    <w:rsid w:val="45851176"/>
    <w:rsid w:val="458F3ABC"/>
    <w:rsid w:val="45A1248D"/>
    <w:rsid w:val="45B5606B"/>
    <w:rsid w:val="45C10B4B"/>
    <w:rsid w:val="45C57905"/>
    <w:rsid w:val="45C63B94"/>
    <w:rsid w:val="45C73FC5"/>
    <w:rsid w:val="45C83899"/>
    <w:rsid w:val="45CF4C28"/>
    <w:rsid w:val="45DF1728"/>
    <w:rsid w:val="45E2495B"/>
    <w:rsid w:val="45E5397D"/>
    <w:rsid w:val="45E85CE9"/>
    <w:rsid w:val="45EC3A2B"/>
    <w:rsid w:val="45F3276F"/>
    <w:rsid w:val="45F46DC6"/>
    <w:rsid w:val="45FC3821"/>
    <w:rsid w:val="460019E8"/>
    <w:rsid w:val="460E7DA5"/>
    <w:rsid w:val="46422483"/>
    <w:rsid w:val="4657274E"/>
    <w:rsid w:val="4659254A"/>
    <w:rsid w:val="465B0637"/>
    <w:rsid w:val="465D66D7"/>
    <w:rsid w:val="465E3F0D"/>
    <w:rsid w:val="466A16E6"/>
    <w:rsid w:val="466D7A8A"/>
    <w:rsid w:val="46731A57"/>
    <w:rsid w:val="46893F2B"/>
    <w:rsid w:val="468A3D58"/>
    <w:rsid w:val="468E5157"/>
    <w:rsid w:val="46911EDD"/>
    <w:rsid w:val="46AB11F1"/>
    <w:rsid w:val="46AB7443"/>
    <w:rsid w:val="46B1257F"/>
    <w:rsid w:val="46B24D85"/>
    <w:rsid w:val="46BA1301"/>
    <w:rsid w:val="46C202E8"/>
    <w:rsid w:val="46C4686E"/>
    <w:rsid w:val="46C46A37"/>
    <w:rsid w:val="46DA7D28"/>
    <w:rsid w:val="46DB5421"/>
    <w:rsid w:val="46E14C12"/>
    <w:rsid w:val="46E42955"/>
    <w:rsid w:val="46F04E55"/>
    <w:rsid w:val="46FA0B91"/>
    <w:rsid w:val="46FF778E"/>
    <w:rsid w:val="470839A5"/>
    <w:rsid w:val="470E352E"/>
    <w:rsid w:val="47121270"/>
    <w:rsid w:val="47174AD8"/>
    <w:rsid w:val="47176886"/>
    <w:rsid w:val="473276AB"/>
    <w:rsid w:val="473B4A6F"/>
    <w:rsid w:val="473D3E13"/>
    <w:rsid w:val="474451A1"/>
    <w:rsid w:val="4746716B"/>
    <w:rsid w:val="47467627"/>
    <w:rsid w:val="47490A0A"/>
    <w:rsid w:val="474B6530"/>
    <w:rsid w:val="474D674C"/>
    <w:rsid w:val="47501D98"/>
    <w:rsid w:val="47573126"/>
    <w:rsid w:val="477B778F"/>
    <w:rsid w:val="47804740"/>
    <w:rsid w:val="478203EC"/>
    <w:rsid w:val="478F0B12"/>
    <w:rsid w:val="47924127"/>
    <w:rsid w:val="479510FE"/>
    <w:rsid w:val="47AF4D11"/>
    <w:rsid w:val="47B025FA"/>
    <w:rsid w:val="47C00CCC"/>
    <w:rsid w:val="47C167F2"/>
    <w:rsid w:val="47CA56A6"/>
    <w:rsid w:val="47DB78B4"/>
    <w:rsid w:val="47E744AA"/>
    <w:rsid w:val="47ED3A8B"/>
    <w:rsid w:val="47ED5839"/>
    <w:rsid w:val="48052B82"/>
    <w:rsid w:val="48082482"/>
    <w:rsid w:val="4809698F"/>
    <w:rsid w:val="48112C11"/>
    <w:rsid w:val="4811697D"/>
    <w:rsid w:val="481C1C7A"/>
    <w:rsid w:val="48233009"/>
    <w:rsid w:val="4832149E"/>
    <w:rsid w:val="4838131C"/>
    <w:rsid w:val="48383005"/>
    <w:rsid w:val="483B65A4"/>
    <w:rsid w:val="483C0579"/>
    <w:rsid w:val="484C049B"/>
    <w:rsid w:val="485248BF"/>
    <w:rsid w:val="48580735"/>
    <w:rsid w:val="48645AFB"/>
    <w:rsid w:val="486730EB"/>
    <w:rsid w:val="48691363"/>
    <w:rsid w:val="486A50DB"/>
    <w:rsid w:val="487554ED"/>
    <w:rsid w:val="487A3E25"/>
    <w:rsid w:val="488B5503"/>
    <w:rsid w:val="48914416"/>
    <w:rsid w:val="48937E21"/>
    <w:rsid w:val="48964C7F"/>
    <w:rsid w:val="489A0361"/>
    <w:rsid w:val="48A51C70"/>
    <w:rsid w:val="48AE6D76"/>
    <w:rsid w:val="48B3438D"/>
    <w:rsid w:val="48B94FF3"/>
    <w:rsid w:val="48C23BC5"/>
    <w:rsid w:val="48E37AAB"/>
    <w:rsid w:val="48E575E8"/>
    <w:rsid w:val="48F21359"/>
    <w:rsid w:val="48F52BF7"/>
    <w:rsid w:val="48FD4B4C"/>
    <w:rsid w:val="4904108C"/>
    <w:rsid w:val="49047674"/>
    <w:rsid w:val="490523FE"/>
    <w:rsid w:val="4905518A"/>
    <w:rsid w:val="490A68E0"/>
    <w:rsid w:val="490F7AD2"/>
    <w:rsid w:val="491055FE"/>
    <w:rsid w:val="49172B6D"/>
    <w:rsid w:val="49193B96"/>
    <w:rsid w:val="492732ED"/>
    <w:rsid w:val="492E6109"/>
    <w:rsid w:val="493D00FA"/>
    <w:rsid w:val="49523BA5"/>
    <w:rsid w:val="49557B3A"/>
    <w:rsid w:val="495F5B3E"/>
    <w:rsid w:val="4966775F"/>
    <w:rsid w:val="496F77D7"/>
    <w:rsid w:val="497654FD"/>
    <w:rsid w:val="497C50C6"/>
    <w:rsid w:val="49836455"/>
    <w:rsid w:val="498568CD"/>
    <w:rsid w:val="49883A6B"/>
    <w:rsid w:val="499112A0"/>
    <w:rsid w:val="49B64211"/>
    <w:rsid w:val="49B90028"/>
    <w:rsid w:val="49C5081B"/>
    <w:rsid w:val="49C86BA4"/>
    <w:rsid w:val="49DE7B2F"/>
    <w:rsid w:val="49E63F96"/>
    <w:rsid w:val="49ED38CE"/>
    <w:rsid w:val="49F13F2F"/>
    <w:rsid w:val="49F6167F"/>
    <w:rsid w:val="4A0155CC"/>
    <w:rsid w:val="4A064FA0"/>
    <w:rsid w:val="4A126202"/>
    <w:rsid w:val="4A16615C"/>
    <w:rsid w:val="4A1932A7"/>
    <w:rsid w:val="4A1E1CDA"/>
    <w:rsid w:val="4A1E3175"/>
    <w:rsid w:val="4A315EB1"/>
    <w:rsid w:val="4A421E6C"/>
    <w:rsid w:val="4A431740"/>
    <w:rsid w:val="4A4424D7"/>
    <w:rsid w:val="4A4756D4"/>
    <w:rsid w:val="4A556883"/>
    <w:rsid w:val="4A5E47CC"/>
    <w:rsid w:val="4A6A3171"/>
    <w:rsid w:val="4A7234D2"/>
    <w:rsid w:val="4A783AE0"/>
    <w:rsid w:val="4A7B35D0"/>
    <w:rsid w:val="4A884BA4"/>
    <w:rsid w:val="4A8F2BD7"/>
    <w:rsid w:val="4A962FDE"/>
    <w:rsid w:val="4A985F71"/>
    <w:rsid w:val="4AA16CCC"/>
    <w:rsid w:val="4AAA17BF"/>
    <w:rsid w:val="4AB82D0F"/>
    <w:rsid w:val="4AD8632C"/>
    <w:rsid w:val="4AE46338"/>
    <w:rsid w:val="4AEB7664"/>
    <w:rsid w:val="4AEC627C"/>
    <w:rsid w:val="4AF436B7"/>
    <w:rsid w:val="4AFD7C19"/>
    <w:rsid w:val="4B0567D1"/>
    <w:rsid w:val="4B116114"/>
    <w:rsid w:val="4B153D8D"/>
    <w:rsid w:val="4B236AAE"/>
    <w:rsid w:val="4B2E0642"/>
    <w:rsid w:val="4B3F0159"/>
    <w:rsid w:val="4B3F45FD"/>
    <w:rsid w:val="4B4D6D1A"/>
    <w:rsid w:val="4B4E749F"/>
    <w:rsid w:val="4B6D5378"/>
    <w:rsid w:val="4B707271"/>
    <w:rsid w:val="4B714331"/>
    <w:rsid w:val="4B7D7C37"/>
    <w:rsid w:val="4B863FDA"/>
    <w:rsid w:val="4B8729A8"/>
    <w:rsid w:val="4B92297F"/>
    <w:rsid w:val="4B9739F7"/>
    <w:rsid w:val="4BA12BC2"/>
    <w:rsid w:val="4BB9615E"/>
    <w:rsid w:val="4BC17CCF"/>
    <w:rsid w:val="4BD00FD8"/>
    <w:rsid w:val="4BD42F98"/>
    <w:rsid w:val="4BDF193C"/>
    <w:rsid w:val="4BEE2503"/>
    <w:rsid w:val="4BF21670"/>
    <w:rsid w:val="4C0373D9"/>
    <w:rsid w:val="4C0B128B"/>
    <w:rsid w:val="4C0D2006"/>
    <w:rsid w:val="4C245A30"/>
    <w:rsid w:val="4C252179"/>
    <w:rsid w:val="4C2F01CE"/>
    <w:rsid w:val="4C4A155F"/>
    <w:rsid w:val="4C5E6D05"/>
    <w:rsid w:val="4C650094"/>
    <w:rsid w:val="4C7A2971"/>
    <w:rsid w:val="4C802CCC"/>
    <w:rsid w:val="4C8C73CE"/>
    <w:rsid w:val="4C96649F"/>
    <w:rsid w:val="4C9F4F2A"/>
    <w:rsid w:val="4CA94424"/>
    <w:rsid w:val="4CB6685F"/>
    <w:rsid w:val="4CBA2A6C"/>
    <w:rsid w:val="4CBE15E1"/>
    <w:rsid w:val="4CC367FE"/>
    <w:rsid w:val="4CC4300C"/>
    <w:rsid w:val="4CD9638C"/>
    <w:rsid w:val="4CF451FD"/>
    <w:rsid w:val="4CF84A64"/>
    <w:rsid w:val="4D077F3C"/>
    <w:rsid w:val="4D123355"/>
    <w:rsid w:val="4D186EB4"/>
    <w:rsid w:val="4D1A2C2C"/>
    <w:rsid w:val="4D2A3B31"/>
    <w:rsid w:val="4D312C52"/>
    <w:rsid w:val="4D33390E"/>
    <w:rsid w:val="4D3D691B"/>
    <w:rsid w:val="4D3F2693"/>
    <w:rsid w:val="4D423F31"/>
    <w:rsid w:val="4D53613E"/>
    <w:rsid w:val="4D551EB6"/>
    <w:rsid w:val="4D622825"/>
    <w:rsid w:val="4D6C56FA"/>
    <w:rsid w:val="4D6E2F78"/>
    <w:rsid w:val="4D6E4D26"/>
    <w:rsid w:val="4D812CAB"/>
    <w:rsid w:val="4D862B22"/>
    <w:rsid w:val="4D8C33FE"/>
    <w:rsid w:val="4D905305"/>
    <w:rsid w:val="4D964A72"/>
    <w:rsid w:val="4D9C1254"/>
    <w:rsid w:val="4DA04ECB"/>
    <w:rsid w:val="4DA62712"/>
    <w:rsid w:val="4DA8648A"/>
    <w:rsid w:val="4DAC0D3C"/>
    <w:rsid w:val="4DBA7F6B"/>
    <w:rsid w:val="4DBC1F35"/>
    <w:rsid w:val="4DC46BDE"/>
    <w:rsid w:val="4DE1374A"/>
    <w:rsid w:val="4DF94F37"/>
    <w:rsid w:val="4E015B9A"/>
    <w:rsid w:val="4E0C2450"/>
    <w:rsid w:val="4E243D2B"/>
    <w:rsid w:val="4E3715BC"/>
    <w:rsid w:val="4E401BD4"/>
    <w:rsid w:val="4E451F2B"/>
    <w:rsid w:val="4E4703D2"/>
    <w:rsid w:val="4E4775E7"/>
    <w:rsid w:val="4E601E71"/>
    <w:rsid w:val="4E641C07"/>
    <w:rsid w:val="4E793892"/>
    <w:rsid w:val="4E7B594C"/>
    <w:rsid w:val="4E7B76FB"/>
    <w:rsid w:val="4E800872"/>
    <w:rsid w:val="4E834801"/>
    <w:rsid w:val="4E90227B"/>
    <w:rsid w:val="4E9407BC"/>
    <w:rsid w:val="4E946A0E"/>
    <w:rsid w:val="4EA330F5"/>
    <w:rsid w:val="4EC569ED"/>
    <w:rsid w:val="4ECF324C"/>
    <w:rsid w:val="4ED05CBC"/>
    <w:rsid w:val="4ED212E5"/>
    <w:rsid w:val="4ED50EA1"/>
    <w:rsid w:val="4ED65279"/>
    <w:rsid w:val="4ED80BC0"/>
    <w:rsid w:val="4EEB4434"/>
    <w:rsid w:val="4EEC050C"/>
    <w:rsid w:val="4EEC684A"/>
    <w:rsid w:val="4F104EC3"/>
    <w:rsid w:val="4F1100A0"/>
    <w:rsid w:val="4F155DA1"/>
    <w:rsid w:val="4F196F13"/>
    <w:rsid w:val="4F204A3C"/>
    <w:rsid w:val="4F2C30EB"/>
    <w:rsid w:val="4F2D23CA"/>
    <w:rsid w:val="4F471CD3"/>
    <w:rsid w:val="4F47354A"/>
    <w:rsid w:val="4F4B0993"/>
    <w:rsid w:val="4F544C68"/>
    <w:rsid w:val="4F552641"/>
    <w:rsid w:val="4F59216A"/>
    <w:rsid w:val="4F674123"/>
    <w:rsid w:val="4F697E9B"/>
    <w:rsid w:val="4F7F0B09"/>
    <w:rsid w:val="4F8C5937"/>
    <w:rsid w:val="4F8C5DBB"/>
    <w:rsid w:val="4F911C54"/>
    <w:rsid w:val="4F9B5B7A"/>
    <w:rsid w:val="4FA4714D"/>
    <w:rsid w:val="4FA62E9D"/>
    <w:rsid w:val="4FB214FE"/>
    <w:rsid w:val="4FD07F1A"/>
    <w:rsid w:val="4FD5108C"/>
    <w:rsid w:val="4FE13ED5"/>
    <w:rsid w:val="4FE319FB"/>
    <w:rsid w:val="4FE625E0"/>
    <w:rsid w:val="4FF04118"/>
    <w:rsid w:val="4FFD05E3"/>
    <w:rsid w:val="500656EA"/>
    <w:rsid w:val="501B6151"/>
    <w:rsid w:val="5021480F"/>
    <w:rsid w:val="50267B3A"/>
    <w:rsid w:val="50342257"/>
    <w:rsid w:val="503C0DF6"/>
    <w:rsid w:val="503F27DE"/>
    <w:rsid w:val="503F29AA"/>
    <w:rsid w:val="50411459"/>
    <w:rsid w:val="50681F00"/>
    <w:rsid w:val="506863A4"/>
    <w:rsid w:val="506F14E1"/>
    <w:rsid w:val="507408A5"/>
    <w:rsid w:val="50830AE8"/>
    <w:rsid w:val="50940F47"/>
    <w:rsid w:val="50962ECB"/>
    <w:rsid w:val="50A42E38"/>
    <w:rsid w:val="50A4577F"/>
    <w:rsid w:val="50B73D1F"/>
    <w:rsid w:val="50BD5BC9"/>
    <w:rsid w:val="50C11EEE"/>
    <w:rsid w:val="50D43A3A"/>
    <w:rsid w:val="50D650BC"/>
    <w:rsid w:val="50E61077"/>
    <w:rsid w:val="50E82355"/>
    <w:rsid w:val="50E97CFC"/>
    <w:rsid w:val="50EE2FBE"/>
    <w:rsid w:val="50FA4028"/>
    <w:rsid w:val="510D65B7"/>
    <w:rsid w:val="511157AB"/>
    <w:rsid w:val="511D2CEB"/>
    <w:rsid w:val="5128521C"/>
    <w:rsid w:val="512F2A1E"/>
    <w:rsid w:val="512F6EC2"/>
    <w:rsid w:val="51323AB5"/>
    <w:rsid w:val="5139389D"/>
    <w:rsid w:val="5140555D"/>
    <w:rsid w:val="5142540C"/>
    <w:rsid w:val="514E10F6"/>
    <w:rsid w:val="515E0AC1"/>
    <w:rsid w:val="5160707C"/>
    <w:rsid w:val="516D3725"/>
    <w:rsid w:val="517963F0"/>
    <w:rsid w:val="518832C8"/>
    <w:rsid w:val="518B234A"/>
    <w:rsid w:val="51905BB3"/>
    <w:rsid w:val="51976CDE"/>
    <w:rsid w:val="519F5DF6"/>
    <w:rsid w:val="51A0432A"/>
    <w:rsid w:val="51A86090"/>
    <w:rsid w:val="51AA02F7"/>
    <w:rsid w:val="51AB5D86"/>
    <w:rsid w:val="51B7396D"/>
    <w:rsid w:val="51BD627C"/>
    <w:rsid w:val="51C41D11"/>
    <w:rsid w:val="51D14315"/>
    <w:rsid w:val="51D17F25"/>
    <w:rsid w:val="51D610EC"/>
    <w:rsid w:val="51EC090F"/>
    <w:rsid w:val="51F223CA"/>
    <w:rsid w:val="5208399B"/>
    <w:rsid w:val="521F0CE5"/>
    <w:rsid w:val="52213C0E"/>
    <w:rsid w:val="522E4CC3"/>
    <w:rsid w:val="52320A18"/>
    <w:rsid w:val="5244713B"/>
    <w:rsid w:val="524C102F"/>
    <w:rsid w:val="5251742F"/>
    <w:rsid w:val="52541547"/>
    <w:rsid w:val="525F49CC"/>
    <w:rsid w:val="52615633"/>
    <w:rsid w:val="5268268C"/>
    <w:rsid w:val="526B3F2A"/>
    <w:rsid w:val="52741FD4"/>
    <w:rsid w:val="527D0A3B"/>
    <w:rsid w:val="52884862"/>
    <w:rsid w:val="5290573F"/>
    <w:rsid w:val="52977FD4"/>
    <w:rsid w:val="529E1C09"/>
    <w:rsid w:val="52A25790"/>
    <w:rsid w:val="52A96B6F"/>
    <w:rsid w:val="52B45975"/>
    <w:rsid w:val="52BB04D1"/>
    <w:rsid w:val="52C12B99"/>
    <w:rsid w:val="52C13B4A"/>
    <w:rsid w:val="52D94AA4"/>
    <w:rsid w:val="52DB29CF"/>
    <w:rsid w:val="52E53041"/>
    <w:rsid w:val="52EA3A62"/>
    <w:rsid w:val="52EC506B"/>
    <w:rsid w:val="52F20089"/>
    <w:rsid w:val="52F45CCD"/>
    <w:rsid w:val="52F46BE0"/>
    <w:rsid w:val="52F50BB8"/>
    <w:rsid w:val="53097272"/>
    <w:rsid w:val="530A54F1"/>
    <w:rsid w:val="532C36B9"/>
    <w:rsid w:val="533F163E"/>
    <w:rsid w:val="5341644A"/>
    <w:rsid w:val="534D53DE"/>
    <w:rsid w:val="53544462"/>
    <w:rsid w:val="53593FA9"/>
    <w:rsid w:val="53703E52"/>
    <w:rsid w:val="53752288"/>
    <w:rsid w:val="537868FE"/>
    <w:rsid w:val="537F5EDF"/>
    <w:rsid w:val="539179C0"/>
    <w:rsid w:val="5397158E"/>
    <w:rsid w:val="53D00D30"/>
    <w:rsid w:val="53E126F6"/>
    <w:rsid w:val="53E53868"/>
    <w:rsid w:val="53E775BB"/>
    <w:rsid w:val="53EC1D2A"/>
    <w:rsid w:val="53F71F19"/>
    <w:rsid w:val="54013861"/>
    <w:rsid w:val="54041F40"/>
    <w:rsid w:val="540B32CF"/>
    <w:rsid w:val="54210D44"/>
    <w:rsid w:val="542B571F"/>
    <w:rsid w:val="543501E4"/>
    <w:rsid w:val="54363862"/>
    <w:rsid w:val="543C16DA"/>
    <w:rsid w:val="543F11CA"/>
    <w:rsid w:val="54487265"/>
    <w:rsid w:val="544D6070"/>
    <w:rsid w:val="54604750"/>
    <w:rsid w:val="54605E1E"/>
    <w:rsid w:val="54660E4D"/>
    <w:rsid w:val="5474356A"/>
    <w:rsid w:val="54752E3E"/>
    <w:rsid w:val="547A0454"/>
    <w:rsid w:val="5492579E"/>
    <w:rsid w:val="54A0435F"/>
    <w:rsid w:val="54B27BEE"/>
    <w:rsid w:val="54B3506A"/>
    <w:rsid w:val="54CA0D16"/>
    <w:rsid w:val="54CB44A6"/>
    <w:rsid w:val="54DD4057"/>
    <w:rsid w:val="54E7490F"/>
    <w:rsid w:val="54EF499E"/>
    <w:rsid w:val="54FE1085"/>
    <w:rsid w:val="54FE4BE1"/>
    <w:rsid w:val="54FF682B"/>
    <w:rsid w:val="55012924"/>
    <w:rsid w:val="550764A4"/>
    <w:rsid w:val="550B2BF6"/>
    <w:rsid w:val="55197C6D"/>
    <w:rsid w:val="551E485D"/>
    <w:rsid w:val="55214EB5"/>
    <w:rsid w:val="552503C0"/>
    <w:rsid w:val="55276BE5"/>
    <w:rsid w:val="55322ADD"/>
    <w:rsid w:val="55364EFD"/>
    <w:rsid w:val="55397A20"/>
    <w:rsid w:val="554A2E08"/>
    <w:rsid w:val="554C0043"/>
    <w:rsid w:val="55546EF7"/>
    <w:rsid w:val="555D4828"/>
    <w:rsid w:val="555F7945"/>
    <w:rsid w:val="557A4C8B"/>
    <w:rsid w:val="557F21C6"/>
    <w:rsid w:val="558931E1"/>
    <w:rsid w:val="55923347"/>
    <w:rsid w:val="55925180"/>
    <w:rsid w:val="559674D1"/>
    <w:rsid w:val="55983B1B"/>
    <w:rsid w:val="559D264C"/>
    <w:rsid w:val="55A25EB5"/>
    <w:rsid w:val="55A345CB"/>
    <w:rsid w:val="55A8376B"/>
    <w:rsid w:val="55AE0106"/>
    <w:rsid w:val="55B300C2"/>
    <w:rsid w:val="55C63E26"/>
    <w:rsid w:val="55D43B94"/>
    <w:rsid w:val="55D911AB"/>
    <w:rsid w:val="55DC29B6"/>
    <w:rsid w:val="55DD4241"/>
    <w:rsid w:val="55E738C7"/>
    <w:rsid w:val="55F45FE4"/>
    <w:rsid w:val="56020701"/>
    <w:rsid w:val="56084EDF"/>
    <w:rsid w:val="560C332E"/>
    <w:rsid w:val="56297552"/>
    <w:rsid w:val="56321E69"/>
    <w:rsid w:val="5647080A"/>
    <w:rsid w:val="564E3947"/>
    <w:rsid w:val="565B1FFC"/>
    <w:rsid w:val="565D5633"/>
    <w:rsid w:val="566B6D1E"/>
    <w:rsid w:val="56921A85"/>
    <w:rsid w:val="569A6B8C"/>
    <w:rsid w:val="56A95021"/>
    <w:rsid w:val="56BC6B02"/>
    <w:rsid w:val="56BE0ACC"/>
    <w:rsid w:val="56C02A96"/>
    <w:rsid w:val="56C03EB7"/>
    <w:rsid w:val="56C50BBB"/>
    <w:rsid w:val="56C63E25"/>
    <w:rsid w:val="56C97471"/>
    <w:rsid w:val="56D227CA"/>
    <w:rsid w:val="56D65691"/>
    <w:rsid w:val="56D77DE0"/>
    <w:rsid w:val="56DE2F1C"/>
    <w:rsid w:val="57032A2C"/>
    <w:rsid w:val="570C0D53"/>
    <w:rsid w:val="570F5219"/>
    <w:rsid w:val="5712706A"/>
    <w:rsid w:val="571B7CCD"/>
    <w:rsid w:val="57215673"/>
    <w:rsid w:val="572B1EDA"/>
    <w:rsid w:val="572F7695"/>
    <w:rsid w:val="574134AB"/>
    <w:rsid w:val="57462A16"/>
    <w:rsid w:val="574D3BFE"/>
    <w:rsid w:val="574F63CE"/>
    <w:rsid w:val="57527466"/>
    <w:rsid w:val="575548AE"/>
    <w:rsid w:val="575D12B5"/>
    <w:rsid w:val="575D33A0"/>
    <w:rsid w:val="575D6537"/>
    <w:rsid w:val="575E7446"/>
    <w:rsid w:val="57610A87"/>
    <w:rsid w:val="576158FB"/>
    <w:rsid w:val="57633422"/>
    <w:rsid w:val="577949F3"/>
    <w:rsid w:val="577B1140"/>
    <w:rsid w:val="577B7F21"/>
    <w:rsid w:val="577F181B"/>
    <w:rsid w:val="57833AC4"/>
    <w:rsid w:val="57876C3E"/>
    <w:rsid w:val="578B3964"/>
    <w:rsid w:val="57921984"/>
    <w:rsid w:val="57961A49"/>
    <w:rsid w:val="579737F0"/>
    <w:rsid w:val="57A001D2"/>
    <w:rsid w:val="57AB7B30"/>
    <w:rsid w:val="57AF5251"/>
    <w:rsid w:val="57B022EC"/>
    <w:rsid w:val="57B26373"/>
    <w:rsid w:val="57B63F04"/>
    <w:rsid w:val="57BE40E1"/>
    <w:rsid w:val="57BE68AA"/>
    <w:rsid w:val="57C03270"/>
    <w:rsid w:val="57C925C4"/>
    <w:rsid w:val="57CD20C2"/>
    <w:rsid w:val="57D675AB"/>
    <w:rsid w:val="57D8796C"/>
    <w:rsid w:val="57D95FDD"/>
    <w:rsid w:val="57F64296"/>
    <w:rsid w:val="58022C3B"/>
    <w:rsid w:val="580D76B9"/>
    <w:rsid w:val="5814471C"/>
    <w:rsid w:val="581754FA"/>
    <w:rsid w:val="581806B0"/>
    <w:rsid w:val="58240E03"/>
    <w:rsid w:val="582C651D"/>
    <w:rsid w:val="58311772"/>
    <w:rsid w:val="583628E4"/>
    <w:rsid w:val="58472E98"/>
    <w:rsid w:val="585A2A77"/>
    <w:rsid w:val="585B74F1"/>
    <w:rsid w:val="58676F42"/>
    <w:rsid w:val="587D49B7"/>
    <w:rsid w:val="5889335C"/>
    <w:rsid w:val="58917D2F"/>
    <w:rsid w:val="5894085C"/>
    <w:rsid w:val="589E3D47"/>
    <w:rsid w:val="58AE4F0C"/>
    <w:rsid w:val="58B85899"/>
    <w:rsid w:val="58BF0B2C"/>
    <w:rsid w:val="58C74A49"/>
    <w:rsid w:val="58D00680"/>
    <w:rsid w:val="58E363A9"/>
    <w:rsid w:val="58E42340"/>
    <w:rsid w:val="58E467E4"/>
    <w:rsid w:val="58E67648"/>
    <w:rsid w:val="58FD3402"/>
    <w:rsid w:val="590A1F1E"/>
    <w:rsid w:val="59153B14"/>
    <w:rsid w:val="591F15CA"/>
    <w:rsid w:val="59254E33"/>
    <w:rsid w:val="592A2449"/>
    <w:rsid w:val="592D1F39"/>
    <w:rsid w:val="592E2B22"/>
    <w:rsid w:val="593A3899"/>
    <w:rsid w:val="59411541"/>
    <w:rsid w:val="59441031"/>
    <w:rsid w:val="595E1678"/>
    <w:rsid w:val="596040BD"/>
    <w:rsid w:val="59604B90"/>
    <w:rsid w:val="596B480F"/>
    <w:rsid w:val="596D5BD4"/>
    <w:rsid w:val="5979517E"/>
    <w:rsid w:val="597E3DD8"/>
    <w:rsid w:val="598F4BC6"/>
    <w:rsid w:val="59927FEE"/>
    <w:rsid w:val="59976CF6"/>
    <w:rsid w:val="599B50F5"/>
    <w:rsid w:val="59A10231"/>
    <w:rsid w:val="59A33D31"/>
    <w:rsid w:val="59CA59DA"/>
    <w:rsid w:val="59DB7BE7"/>
    <w:rsid w:val="59F80043"/>
    <w:rsid w:val="5A0031AA"/>
    <w:rsid w:val="5A006376"/>
    <w:rsid w:val="5A0367D4"/>
    <w:rsid w:val="5A09252F"/>
    <w:rsid w:val="5A0B2778"/>
    <w:rsid w:val="5A1B4BD1"/>
    <w:rsid w:val="5A1E64AA"/>
    <w:rsid w:val="5A252C10"/>
    <w:rsid w:val="5A2A7C7B"/>
    <w:rsid w:val="5A33343B"/>
    <w:rsid w:val="5A3D43FE"/>
    <w:rsid w:val="5A3E2560"/>
    <w:rsid w:val="5A45503A"/>
    <w:rsid w:val="5A47702B"/>
    <w:rsid w:val="5A4B6C2D"/>
    <w:rsid w:val="5A56726E"/>
    <w:rsid w:val="5A5D3B6E"/>
    <w:rsid w:val="5A637A76"/>
    <w:rsid w:val="5A67147B"/>
    <w:rsid w:val="5A680B81"/>
    <w:rsid w:val="5A6D33BA"/>
    <w:rsid w:val="5A7122F9"/>
    <w:rsid w:val="5A752F6C"/>
    <w:rsid w:val="5A792B1F"/>
    <w:rsid w:val="5A874767"/>
    <w:rsid w:val="5A8913F1"/>
    <w:rsid w:val="5A962F66"/>
    <w:rsid w:val="5A9C7FD2"/>
    <w:rsid w:val="5A9D30EE"/>
    <w:rsid w:val="5A9D6C4B"/>
    <w:rsid w:val="5AAD6F28"/>
    <w:rsid w:val="5AB04BD0"/>
    <w:rsid w:val="5AB26B9A"/>
    <w:rsid w:val="5ABB5323"/>
    <w:rsid w:val="5ABC1C03"/>
    <w:rsid w:val="5AC00B1E"/>
    <w:rsid w:val="5AC42429"/>
    <w:rsid w:val="5AC6035D"/>
    <w:rsid w:val="5AC643F3"/>
    <w:rsid w:val="5ACC4281"/>
    <w:rsid w:val="5AD63A24"/>
    <w:rsid w:val="5ADE798F"/>
    <w:rsid w:val="5ADF3408"/>
    <w:rsid w:val="5ADF54B5"/>
    <w:rsid w:val="5ADF7263"/>
    <w:rsid w:val="5AED1980"/>
    <w:rsid w:val="5AFF7905"/>
    <w:rsid w:val="5B061086"/>
    <w:rsid w:val="5B0867BA"/>
    <w:rsid w:val="5B0C22C2"/>
    <w:rsid w:val="5B2E1A1D"/>
    <w:rsid w:val="5B3A6B8F"/>
    <w:rsid w:val="5B4142B1"/>
    <w:rsid w:val="5B440F12"/>
    <w:rsid w:val="5B4E4908"/>
    <w:rsid w:val="5B4E6197"/>
    <w:rsid w:val="5B5437AD"/>
    <w:rsid w:val="5B553EE5"/>
    <w:rsid w:val="5B5714EF"/>
    <w:rsid w:val="5B5C4D58"/>
    <w:rsid w:val="5B6B0AF7"/>
    <w:rsid w:val="5B7867D7"/>
    <w:rsid w:val="5B843A1C"/>
    <w:rsid w:val="5B873E3F"/>
    <w:rsid w:val="5B9E711E"/>
    <w:rsid w:val="5BAC183B"/>
    <w:rsid w:val="5BAD55B3"/>
    <w:rsid w:val="5BB24978"/>
    <w:rsid w:val="5BCB0EDF"/>
    <w:rsid w:val="5BCC3937"/>
    <w:rsid w:val="5BD14DFE"/>
    <w:rsid w:val="5BDB3ECE"/>
    <w:rsid w:val="5C02145B"/>
    <w:rsid w:val="5C02690E"/>
    <w:rsid w:val="5C0E0752"/>
    <w:rsid w:val="5C0F3B78"/>
    <w:rsid w:val="5C107498"/>
    <w:rsid w:val="5C11433C"/>
    <w:rsid w:val="5C196DA7"/>
    <w:rsid w:val="5C1C6DF3"/>
    <w:rsid w:val="5C2A048C"/>
    <w:rsid w:val="5C2B06FC"/>
    <w:rsid w:val="5C3A6E47"/>
    <w:rsid w:val="5C4B1E34"/>
    <w:rsid w:val="5C5A1837"/>
    <w:rsid w:val="5C5A6D58"/>
    <w:rsid w:val="5C5B500F"/>
    <w:rsid w:val="5C771DF5"/>
    <w:rsid w:val="5C7B5C4F"/>
    <w:rsid w:val="5C80234E"/>
    <w:rsid w:val="5C8A1451"/>
    <w:rsid w:val="5C8A680C"/>
    <w:rsid w:val="5C9522CF"/>
    <w:rsid w:val="5C9D1184"/>
    <w:rsid w:val="5C9F1601"/>
    <w:rsid w:val="5C9F36B1"/>
    <w:rsid w:val="5CA51ED2"/>
    <w:rsid w:val="5CA72002"/>
    <w:rsid w:val="5CA84129"/>
    <w:rsid w:val="5CC91F79"/>
    <w:rsid w:val="5CCA5F3D"/>
    <w:rsid w:val="5CCC5BEA"/>
    <w:rsid w:val="5CE2303B"/>
    <w:rsid w:val="5CE97CE3"/>
    <w:rsid w:val="5CF74D38"/>
    <w:rsid w:val="5CFA7CA1"/>
    <w:rsid w:val="5D0B433F"/>
    <w:rsid w:val="5D0C4701"/>
    <w:rsid w:val="5D0F0395"/>
    <w:rsid w:val="5D221076"/>
    <w:rsid w:val="5D2E29AE"/>
    <w:rsid w:val="5D397964"/>
    <w:rsid w:val="5D423AD9"/>
    <w:rsid w:val="5D443CF5"/>
    <w:rsid w:val="5D4D2878"/>
    <w:rsid w:val="5D4E54F2"/>
    <w:rsid w:val="5D5A391C"/>
    <w:rsid w:val="5D5F10C0"/>
    <w:rsid w:val="5D6F2B20"/>
    <w:rsid w:val="5D8440F2"/>
    <w:rsid w:val="5D891B7B"/>
    <w:rsid w:val="5D8A4C0A"/>
    <w:rsid w:val="5DAD38EE"/>
    <w:rsid w:val="5DC60350"/>
    <w:rsid w:val="5DCE5BDD"/>
    <w:rsid w:val="5DCF5E96"/>
    <w:rsid w:val="5DD15069"/>
    <w:rsid w:val="5DE60909"/>
    <w:rsid w:val="5DF564C0"/>
    <w:rsid w:val="5DF6138A"/>
    <w:rsid w:val="5DF94AE0"/>
    <w:rsid w:val="5E006862"/>
    <w:rsid w:val="5E0207B9"/>
    <w:rsid w:val="5E0A6063"/>
    <w:rsid w:val="5E0C65C1"/>
    <w:rsid w:val="5E1834A1"/>
    <w:rsid w:val="5E261785"/>
    <w:rsid w:val="5E2D2E8B"/>
    <w:rsid w:val="5E371164"/>
    <w:rsid w:val="5E4853B5"/>
    <w:rsid w:val="5E4A7017"/>
    <w:rsid w:val="5E5036FB"/>
    <w:rsid w:val="5E552BBA"/>
    <w:rsid w:val="5E611C10"/>
    <w:rsid w:val="5E6301AB"/>
    <w:rsid w:val="5E6964AE"/>
    <w:rsid w:val="5E6C7060"/>
    <w:rsid w:val="5E7174EB"/>
    <w:rsid w:val="5E986226"/>
    <w:rsid w:val="5EAB5E7A"/>
    <w:rsid w:val="5EAC1B52"/>
    <w:rsid w:val="5EAE2E7C"/>
    <w:rsid w:val="5EB033F0"/>
    <w:rsid w:val="5EB44459"/>
    <w:rsid w:val="5EB86749"/>
    <w:rsid w:val="5EC56770"/>
    <w:rsid w:val="5ECE3876"/>
    <w:rsid w:val="5EEA09A8"/>
    <w:rsid w:val="5EF534F9"/>
    <w:rsid w:val="5EFC7377"/>
    <w:rsid w:val="5F053FD1"/>
    <w:rsid w:val="5F061262"/>
    <w:rsid w:val="5F06174D"/>
    <w:rsid w:val="5F064A54"/>
    <w:rsid w:val="5F1D6B50"/>
    <w:rsid w:val="5F294F51"/>
    <w:rsid w:val="5F2C54A2"/>
    <w:rsid w:val="5F3A3602"/>
    <w:rsid w:val="5F3C1128"/>
    <w:rsid w:val="5F453E15"/>
    <w:rsid w:val="5F506981"/>
    <w:rsid w:val="5F5674CB"/>
    <w:rsid w:val="5F5F534D"/>
    <w:rsid w:val="5F6277C6"/>
    <w:rsid w:val="5F6D0B1D"/>
    <w:rsid w:val="5F6D7533"/>
    <w:rsid w:val="5F701483"/>
    <w:rsid w:val="5F7C69C2"/>
    <w:rsid w:val="5F882369"/>
    <w:rsid w:val="5F8D0B82"/>
    <w:rsid w:val="5F920D48"/>
    <w:rsid w:val="5F9C5723"/>
    <w:rsid w:val="5FA10F8B"/>
    <w:rsid w:val="5FA665A1"/>
    <w:rsid w:val="5FAB1E0A"/>
    <w:rsid w:val="5FBF7663"/>
    <w:rsid w:val="5FC30F01"/>
    <w:rsid w:val="5FCC5339"/>
    <w:rsid w:val="5FD650D9"/>
    <w:rsid w:val="5FDB26EF"/>
    <w:rsid w:val="5FE34A5B"/>
    <w:rsid w:val="5FF90DC7"/>
    <w:rsid w:val="5FFE1E36"/>
    <w:rsid w:val="6000600D"/>
    <w:rsid w:val="60232584"/>
    <w:rsid w:val="60285208"/>
    <w:rsid w:val="602A2D2E"/>
    <w:rsid w:val="60360B52"/>
    <w:rsid w:val="60367DCA"/>
    <w:rsid w:val="60597AB8"/>
    <w:rsid w:val="607330CE"/>
    <w:rsid w:val="607B60DB"/>
    <w:rsid w:val="60825176"/>
    <w:rsid w:val="608E7761"/>
    <w:rsid w:val="60956D42"/>
    <w:rsid w:val="609B3C2C"/>
    <w:rsid w:val="609F2AC4"/>
    <w:rsid w:val="60A62FEE"/>
    <w:rsid w:val="60AF1486"/>
    <w:rsid w:val="60B62D38"/>
    <w:rsid w:val="60C26115"/>
    <w:rsid w:val="60C5514D"/>
    <w:rsid w:val="60D13AF2"/>
    <w:rsid w:val="60DA29A7"/>
    <w:rsid w:val="60E27AAD"/>
    <w:rsid w:val="60E76E71"/>
    <w:rsid w:val="60FA2EE8"/>
    <w:rsid w:val="610417D1"/>
    <w:rsid w:val="61054A27"/>
    <w:rsid w:val="6105554A"/>
    <w:rsid w:val="610572F8"/>
    <w:rsid w:val="610A432A"/>
    <w:rsid w:val="610A52BC"/>
    <w:rsid w:val="611B6B1B"/>
    <w:rsid w:val="611D2366"/>
    <w:rsid w:val="61204131"/>
    <w:rsid w:val="612D1B14"/>
    <w:rsid w:val="61421856"/>
    <w:rsid w:val="61434B9C"/>
    <w:rsid w:val="615227C4"/>
    <w:rsid w:val="61654E3F"/>
    <w:rsid w:val="61686204"/>
    <w:rsid w:val="61695AD8"/>
    <w:rsid w:val="617A646C"/>
    <w:rsid w:val="6182292A"/>
    <w:rsid w:val="61897F29"/>
    <w:rsid w:val="61907509"/>
    <w:rsid w:val="619F774C"/>
    <w:rsid w:val="619F7F92"/>
    <w:rsid w:val="61C412ED"/>
    <w:rsid w:val="61C87D04"/>
    <w:rsid w:val="61CB588D"/>
    <w:rsid w:val="61D816A3"/>
    <w:rsid w:val="61DD774A"/>
    <w:rsid w:val="61F05F1C"/>
    <w:rsid w:val="61F25ACE"/>
    <w:rsid w:val="61F5736C"/>
    <w:rsid w:val="61F94C26"/>
    <w:rsid w:val="62000E56"/>
    <w:rsid w:val="62061579"/>
    <w:rsid w:val="62201AE5"/>
    <w:rsid w:val="622C5484"/>
    <w:rsid w:val="62397BA1"/>
    <w:rsid w:val="623F6839"/>
    <w:rsid w:val="624F3E49"/>
    <w:rsid w:val="625247BE"/>
    <w:rsid w:val="62570027"/>
    <w:rsid w:val="62632286"/>
    <w:rsid w:val="62650996"/>
    <w:rsid w:val="626A5FAC"/>
    <w:rsid w:val="626B0982"/>
    <w:rsid w:val="6280132C"/>
    <w:rsid w:val="62885958"/>
    <w:rsid w:val="62970423"/>
    <w:rsid w:val="629D1EDE"/>
    <w:rsid w:val="629E17B2"/>
    <w:rsid w:val="62AC2121"/>
    <w:rsid w:val="62CF5E0F"/>
    <w:rsid w:val="62E0001C"/>
    <w:rsid w:val="62E37E1D"/>
    <w:rsid w:val="62F360A5"/>
    <w:rsid w:val="62F40B65"/>
    <w:rsid w:val="62FC2CFE"/>
    <w:rsid w:val="62FF4946"/>
    <w:rsid w:val="63024505"/>
    <w:rsid w:val="631A2FE1"/>
    <w:rsid w:val="6324615B"/>
    <w:rsid w:val="6336589B"/>
    <w:rsid w:val="633A0B30"/>
    <w:rsid w:val="6342476E"/>
    <w:rsid w:val="63535476"/>
    <w:rsid w:val="635B1DB5"/>
    <w:rsid w:val="636522D0"/>
    <w:rsid w:val="63711FED"/>
    <w:rsid w:val="637B1AF3"/>
    <w:rsid w:val="637C5F97"/>
    <w:rsid w:val="637F15E3"/>
    <w:rsid w:val="63880DDC"/>
    <w:rsid w:val="638A630D"/>
    <w:rsid w:val="638D750D"/>
    <w:rsid w:val="638E42A4"/>
    <w:rsid w:val="63927568"/>
    <w:rsid w:val="639D5F0D"/>
    <w:rsid w:val="63A21509"/>
    <w:rsid w:val="63AC6CC0"/>
    <w:rsid w:val="63AE1EC8"/>
    <w:rsid w:val="63C60FC0"/>
    <w:rsid w:val="63DF02D4"/>
    <w:rsid w:val="63E06CA2"/>
    <w:rsid w:val="63E31B72"/>
    <w:rsid w:val="63EB6C79"/>
    <w:rsid w:val="63EF1DE5"/>
    <w:rsid w:val="63F41DB1"/>
    <w:rsid w:val="63FC2C3B"/>
    <w:rsid w:val="64015462"/>
    <w:rsid w:val="64055776"/>
    <w:rsid w:val="641206A9"/>
    <w:rsid w:val="64177A6E"/>
    <w:rsid w:val="64240056"/>
    <w:rsid w:val="643E143A"/>
    <w:rsid w:val="64470445"/>
    <w:rsid w:val="644D348F"/>
    <w:rsid w:val="64542A70"/>
    <w:rsid w:val="64722EF6"/>
    <w:rsid w:val="64746C6E"/>
    <w:rsid w:val="648155F7"/>
    <w:rsid w:val="648B6EEF"/>
    <w:rsid w:val="649B4C85"/>
    <w:rsid w:val="64A84929"/>
    <w:rsid w:val="64AD3F2E"/>
    <w:rsid w:val="64C158BF"/>
    <w:rsid w:val="64C37BF6"/>
    <w:rsid w:val="64CD45D0"/>
    <w:rsid w:val="64CD637E"/>
    <w:rsid w:val="64CE2EAA"/>
    <w:rsid w:val="64DB0A9B"/>
    <w:rsid w:val="64E11B67"/>
    <w:rsid w:val="64E57B6C"/>
    <w:rsid w:val="64E91820"/>
    <w:rsid w:val="64E9765C"/>
    <w:rsid w:val="6500296B"/>
    <w:rsid w:val="6511270F"/>
    <w:rsid w:val="65120446"/>
    <w:rsid w:val="65156B30"/>
    <w:rsid w:val="65384140"/>
    <w:rsid w:val="6539406E"/>
    <w:rsid w:val="653A7EB8"/>
    <w:rsid w:val="653C3090"/>
    <w:rsid w:val="653D1651"/>
    <w:rsid w:val="653D3504"/>
    <w:rsid w:val="65414A5B"/>
    <w:rsid w:val="654523B9"/>
    <w:rsid w:val="6546685C"/>
    <w:rsid w:val="65532D27"/>
    <w:rsid w:val="655A40B6"/>
    <w:rsid w:val="655B7E2E"/>
    <w:rsid w:val="65605444"/>
    <w:rsid w:val="657243E5"/>
    <w:rsid w:val="657D7DA4"/>
    <w:rsid w:val="65854376"/>
    <w:rsid w:val="658767BE"/>
    <w:rsid w:val="65892531"/>
    <w:rsid w:val="658A426F"/>
    <w:rsid w:val="65A1600E"/>
    <w:rsid w:val="65B23EF2"/>
    <w:rsid w:val="65B640A4"/>
    <w:rsid w:val="65B71508"/>
    <w:rsid w:val="65C6799D"/>
    <w:rsid w:val="65DB20BD"/>
    <w:rsid w:val="65E816C2"/>
    <w:rsid w:val="6607400B"/>
    <w:rsid w:val="660B1854"/>
    <w:rsid w:val="66154481"/>
    <w:rsid w:val="66195831"/>
    <w:rsid w:val="6626043C"/>
    <w:rsid w:val="662D5327"/>
    <w:rsid w:val="662E75B1"/>
    <w:rsid w:val="66342C2E"/>
    <w:rsid w:val="663E784C"/>
    <w:rsid w:val="664F7993"/>
    <w:rsid w:val="66552ACF"/>
    <w:rsid w:val="66613222"/>
    <w:rsid w:val="666351EC"/>
    <w:rsid w:val="666A657B"/>
    <w:rsid w:val="667016B7"/>
    <w:rsid w:val="667747F4"/>
    <w:rsid w:val="667E5B82"/>
    <w:rsid w:val="668B6A45"/>
    <w:rsid w:val="66911096"/>
    <w:rsid w:val="66976C44"/>
    <w:rsid w:val="669F3874"/>
    <w:rsid w:val="66A23F66"/>
    <w:rsid w:val="66AA4BC9"/>
    <w:rsid w:val="66AE5385"/>
    <w:rsid w:val="66B66E93"/>
    <w:rsid w:val="66CC0FE3"/>
    <w:rsid w:val="66D32372"/>
    <w:rsid w:val="66D470B2"/>
    <w:rsid w:val="66E63977"/>
    <w:rsid w:val="66EC3434"/>
    <w:rsid w:val="66EF6A80"/>
    <w:rsid w:val="670538BB"/>
    <w:rsid w:val="67053CB2"/>
    <w:rsid w:val="6721118D"/>
    <w:rsid w:val="67283D40"/>
    <w:rsid w:val="672F3F24"/>
    <w:rsid w:val="673D3C8F"/>
    <w:rsid w:val="673E055F"/>
    <w:rsid w:val="674566A0"/>
    <w:rsid w:val="674D0172"/>
    <w:rsid w:val="67530DBD"/>
    <w:rsid w:val="67535261"/>
    <w:rsid w:val="67551CE3"/>
    <w:rsid w:val="6759214B"/>
    <w:rsid w:val="67615173"/>
    <w:rsid w:val="676B3F3A"/>
    <w:rsid w:val="677B1F86"/>
    <w:rsid w:val="677F7E04"/>
    <w:rsid w:val="67A22552"/>
    <w:rsid w:val="67A300C5"/>
    <w:rsid w:val="67B22DCC"/>
    <w:rsid w:val="67BE71AA"/>
    <w:rsid w:val="67C47F0C"/>
    <w:rsid w:val="67C577E1"/>
    <w:rsid w:val="67D22629"/>
    <w:rsid w:val="67D90273"/>
    <w:rsid w:val="67DA7730"/>
    <w:rsid w:val="67DC5256"/>
    <w:rsid w:val="67DD2D7C"/>
    <w:rsid w:val="67DE5875"/>
    <w:rsid w:val="67DF08A2"/>
    <w:rsid w:val="67E55852"/>
    <w:rsid w:val="67EB1AB4"/>
    <w:rsid w:val="67EC2600"/>
    <w:rsid w:val="67F26828"/>
    <w:rsid w:val="67F27098"/>
    <w:rsid w:val="67F278AA"/>
    <w:rsid w:val="67FA1285"/>
    <w:rsid w:val="680622D3"/>
    <w:rsid w:val="68120C78"/>
    <w:rsid w:val="68196E69"/>
    <w:rsid w:val="68212C69"/>
    <w:rsid w:val="682B3AE8"/>
    <w:rsid w:val="683C7AA3"/>
    <w:rsid w:val="68420E31"/>
    <w:rsid w:val="684F3176"/>
    <w:rsid w:val="685071F4"/>
    <w:rsid w:val="685221B2"/>
    <w:rsid w:val="68551F4F"/>
    <w:rsid w:val="685B597C"/>
    <w:rsid w:val="68623A2D"/>
    <w:rsid w:val="68680898"/>
    <w:rsid w:val="68727B54"/>
    <w:rsid w:val="687C10C9"/>
    <w:rsid w:val="68833924"/>
    <w:rsid w:val="68840C16"/>
    <w:rsid w:val="68876EFB"/>
    <w:rsid w:val="68884654"/>
    <w:rsid w:val="68955405"/>
    <w:rsid w:val="689F444F"/>
    <w:rsid w:val="68A1024E"/>
    <w:rsid w:val="68AB6CFB"/>
    <w:rsid w:val="68AF64C7"/>
    <w:rsid w:val="68B24209"/>
    <w:rsid w:val="68B47F81"/>
    <w:rsid w:val="68B5103C"/>
    <w:rsid w:val="68B96DBB"/>
    <w:rsid w:val="68CA2805"/>
    <w:rsid w:val="68DD0B4C"/>
    <w:rsid w:val="68E937A3"/>
    <w:rsid w:val="68ED2114"/>
    <w:rsid w:val="68EF0FB9"/>
    <w:rsid w:val="69085BD7"/>
    <w:rsid w:val="69286279"/>
    <w:rsid w:val="69313380"/>
    <w:rsid w:val="69344C1E"/>
    <w:rsid w:val="69362744"/>
    <w:rsid w:val="693E15D3"/>
    <w:rsid w:val="69407A67"/>
    <w:rsid w:val="694D7A8E"/>
    <w:rsid w:val="695F613F"/>
    <w:rsid w:val="69627681"/>
    <w:rsid w:val="69676DA1"/>
    <w:rsid w:val="696E1978"/>
    <w:rsid w:val="696F232C"/>
    <w:rsid w:val="69731BEA"/>
    <w:rsid w:val="69743DB9"/>
    <w:rsid w:val="69766FE4"/>
    <w:rsid w:val="6977531D"/>
    <w:rsid w:val="698E432E"/>
    <w:rsid w:val="699456BD"/>
    <w:rsid w:val="699833FF"/>
    <w:rsid w:val="69A202BC"/>
    <w:rsid w:val="69A2427D"/>
    <w:rsid w:val="69A51678"/>
    <w:rsid w:val="69AA4EE0"/>
    <w:rsid w:val="69B2320C"/>
    <w:rsid w:val="69B31FE7"/>
    <w:rsid w:val="69BB71B8"/>
    <w:rsid w:val="69CC2BFF"/>
    <w:rsid w:val="69E55F18"/>
    <w:rsid w:val="69F47F81"/>
    <w:rsid w:val="69FD55B8"/>
    <w:rsid w:val="6A0B1C62"/>
    <w:rsid w:val="6A15288C"/>
    <w:rsid w:val="6A1875BD"/>
    <w:rsid w:val="6A2406C8"/>
    <w:rsid w:val="6A2627B9"/>
    <w:rsid w:val="6A2E2FEA"/>
    <w:rsid w:val="6A505A87"/>
    <w:rsid w:val="6A521800"/>
    <w:rsid w:val="6A533874"/>
    <w:rsid w:val="6A5A06B4"/>
    <w:rsid w:val="6A6652AB"/>
    <w:rsid w:val="6A6D488B"/>
    <w:rsid w:val="6A773014"/>
    <w:rsid w:val="6A835585"/>
    <w:rsid w:val="6A986D66"/>
    <w:rsid w:val="6A9A6D03"/>
    <w:rsid w:val="6A9E77D9"/>
    <w:rsid w:val="6AC10733"/>
    <w:rsid w:val="6AC36259"/>
    <w:rsid w:val="6AC801AA"/>
    <w:rsid w:val="6ADA239F"/>
    <w:rsid w:val="6ADB7F79"/>
    <w:rsid w:val="6ADE0BD1"/>
    <w:rsid w:val="6AE6019A"/>
    <w:rsid w:val="6AE61F48"/>
    <w:rsid w:val="6AE71F9E"/>
    <w:rsid w:val="6AE737B8"/>
    <w:rsid w:val="6AE96859"/>
    <w:rsid w:val="6AF02DC7"/>
    <w:rsid w:val="6AF40B09"/>
    <w:rsid w:val="6AFC176B"/>
    <w:rsid w:val="6B054AC4"/>
    <w:rsid w:val="6B113469"/>
    <w:rsid w:val="6B144D07"/>
    <w:rsid w:val="6B147746"/>
    <w:rsid w:val="6B166CD1"/>
    <w:rsid w:val="6B1D79CC"/>
    <w:rsid w:val="6B20545A"/>
    <w:rsid w:val="6B24787C"/>
    <w:rsid w:val="6B250CC2"/>
    <w:rsid w:val="6B285847"/>
    <w:rsid w:val="6B464201"/>
    <w:rsid w:val="6B4A4E3E"/>
    <w:rsid w:val="6B527A9E"/>
    <w:rsid w:val="6B573233"/>
    <w:rsid w:val="6B5B6274"/>
    <w:rsid w:val="6B6537B4"/>
    <w:rsid w:val="6B712E92"/>
    <w:rsid w:val="6B7E03D2"/>
    <w:rsid w:val="6B7E6624"/>
    <w:rsid w:val="6B80239C"/>
    <w:rsid w:val="6B851761"/>
    <w:rsid w:val="6B8B7888"/>
    <w:rsid w:val="6B930322"/>
    <w:rsid w:val="6B935D53"/>
    <w:rsid w:val="6B9D2F4E"/>
    <w:rsid w:val="6BA3608B"/>
    <w:rsid w:val="6BAA566B"/>
    <w:rsid w:val="6BAF4A30"/>
    <w:rsid w:val="6BB169FA"/>
    <w:rsid w:val="6BBD714D"/>
    <w:rsid w:val="6BD4099E"/>
    <w:rsid w:val="6BD66460"/>
    <w:rsid w:val="6BF13766"/>
    <w:rsid w:val="6BF32B6E"/>
    <w:rsid w:val="6BF574DE"/>
    <w:rsid w:val="6BF6440D"/>
    <w:rsid w:val="6BF752AE"/>
    <w:rsid w:val="6C054650"/>
    <w:rsid w:val="6C196F71"/>
    <w:rsid w:val="6C1A00FB"/>
    <w:rsid w:val="6C1B20C5"/>
    <w:rsid w:val="6C1D31AD"/>
    <w:rsid w:val="6C224DB0"/>
    <w:rsid w:val="6C226FCB"/>
    <w:rsid w:val="6C230435"/>
    <w:rsid w:val="6C2A2794"/>
    <w:rsid w:val="6C2C7E2E"/>
    <w:rsid w:val="6C31226F"/>
    <w:rsid w:val="6C375151"/>
    <w:rsid w:val="6C3F14DF"/>
    <w:rsid w:val="6C411B2C"/>
    <w:rsid w:val="6C552F0B"/>
    <w:rsid w:val="6C553829"/>
    <w:rsid w:val="6C5F0204"/>
    <w:rsid w:val="6C6972D4"/>
    <w:rsid w:val="6C6A1536"/>
    <w:rsid w:val="6C7F4402"/>
    <w:rsid w:val="6C8C67B7"/>
    <w:rsid w:val="6C922387"/>
    <w:rsid w:val="6C983716"/>
    <w:rsid w:val="6C9D744C"/>
    <w:rsid w:val="6CA66B0A"/>
    <w:rsid w:val="6CD429A0"/>
    <w:rsid w:val="6CF272CA"/>
    <w:rsid w:val="6D167928"/>
    <w:rsid w:val="6D26299B"/>
    <w:rsid w:val="6D357E14"/>
    <w:rsid w:val="6D476B49"/>
    <w:rsid w:val="6D4772EC"/>
    <w:rsid w:val="6D512242"/>
    <w:rsid w:val="6D5533B5"/>
    <w:rsid w:val="6D5B4E6F"/>
    <w:rsid w:val="6D657A9C"/>
    <w:rsid w:val="6D6F26C8"/>
    <w:rsid w:val="6D785A21"/>
    <w:rsid w:val="6D7970A3"/>
    <w:rsid w:val="6D82064E"/>
    <w:rsid w:val="6D87476C"/>
    <w:rsid w:val="6D9078AF"/>
    <w:rsid w:val="6D9D09CE"/>
    <w:rsid w:val="6DA17C97"/>
    <w:rsid w:val="6DA85480"/>
    <w:rsid w:val="6DAA3FEF"/>
    <w:rsid w:val="6DAD2D3C"/>
    <w:rsid w:val="6DC0172B"/>
    <w:rsid w:val="6DCB690C"/>
    <w:rsid w:val="6DCF69D0"/>
    <w:rsid w:val="6DD41A5B"/>
    <w:rsid w:val="6DE42EE7"/>
    <w:rsid w:val="6DE45640"/>
    <w:rsid w:val="6DEE3DCE"/>
    <w:rsid w:val="6DF43C2E"/>
    <w:rsid w:val="6DF51CA3"/>
    <w:rsid w:val="6DFC340E"/>
    <w:rsid w:val="6DFD1A82"/>
    <w:rsid w:val="6E056B89"/>
    <w:rsid w:val="6E063062"/>
    <w:rsid w:val="6E0D1551"/>
    <w:rsid w:val="6E180321"/>
    <w:rsid w:val="6E182D60"/>
    <w:rsid w:val="6E1B015A"/>
    <w:rsid w:val="6E1D3ED3"/>
    <w:rsid w:val="6E250FD9"/>
    <w:rsid w:val="6E290AC9"/>
    <w:rsid w:val="6E3B25AB"/>
    <w:rsid w:val="6E423939"/>
    <w:rsid w:val="6E5F06A4"/>
    <w:rsid w:val="6E7066F8"/>
    <w:rsid w:val="6E831600"/>
    <w:rsid w:val="6E8335BD"/>
    <w:rsid w:val="6E881C94"/>
    <w:rsid w:val="6E8E12EF"/>
    <w:rsid w:val="6E9310B7"/>
    <w:rsid w:val="6E940B17"/>
    <w:rsid w:val="6E95615F"/>
    <w:rsid w:val="6E972936"/>
    <w:rsid w:val="6EAB14DE"/>
    <w:rsid w:val="6EAD34A8"/>
    <w:rsid w:val="6EB365E5"/>
    <w:rsid w:val="6EBC6818"/>
    <w:rsid w:val="6ECD55A7"/>
    <w:rsid w:val="6ECE1671"/>
    <w:rsid w:val="6ED3183C"/>
    <w:rsid w:val="6ED446C5"/>
    <w:rsid w:val="6EEF1D13"/>
    <w:rsid w:val="6F0926A9"/>
    <w:rsid w:val="6F1572A0"/>
    <w:rsid w:val="6F255735"/>
    <w:rsid w:val="6F2A7D94"/>
    <w:rsid w:val="6F3A0AB4"/>
    <w:rsid w:val="6F3F60CB"/>
    <w:rsid w:val="6F457B85"/>
    <w:rsid w:val="6F464CF2"/>
    <w:rsid w:val="6F59718C"/>
    <w:rsid w:val="6F5F0E86"/>
    <w:rsid w:val="6F7044D6"/>
    <w:rsid w:val="6F8331F1"/>
    <w:rsid w:val="6F984159"/>
    <w:rsid w:val="6F9B7998"/>
    <w:rsid w:val="6F9C071A"/>
    <w:rsid w:val="6FAD17BA"/>
    <w:rsid w:val="6FAE1A09"/>
    <w:rsid w:val="6FB62831"/>
    <w:rsid w:val="6FBD3BBF"/>
    <w:rsid w:val="6FD31987"/>
    <w:rsid w:val="6FD35191"/>
    <w:rsid w:val="6FD75BF8"/>
    <w:rsid w:val="6FE56C72"/>
    <w:rsid w:val="6FE729EA"/>
    <w:rsid w:val="70117A67"/>
    <w:rsid w:val="70147557"/>
    <w:rsid w:val="70221C74"/>
    <w:rsid w:val="702459EC"/>
    <w:rsid w:val="70271038"/>
    <w:rsid w:val="7034548F"/>
    <w:rsid w:val="703B4AE4"/>
    <w:rsid w:val="703B6CD7"/>
    <w:rsid w:val="705931BC"/>
    <w:rsid w:val="707723D0"/>
    <w:rsid w:val="70952446"/>
    <w:rsid w:val="70983CE4"/>
    <w:rsid w:val="709A5CAE"/>
    <w:rsid w:val="70B12FF8"/>
    <w:rsid w:val="70B623BC"/>
    <w:rsid w:val="70B72C7C"/>
    <w:rsid w:val="70C1323B"/>
    <w:rsid w:val="70C44AD9"/>
    <w:rsid w:val="70C71D84"/>
    <w:rsid w:val="70D3516C"/>
    <w:rsid w:val="70D5575B"/>
    <w:rsid w:val="70E46F2A"/>
    <w:rsid w:val="70F5661B"/>
    <w:rsid w:val="711F61B4"/>
    <w:rsid w:val="71213CDA"/>
    <w:rsid w:val="71237A52"/>
    <w:rsid w:val="71353C29"/>
    <w:rsid w:val="71360107"/>
    <w:rsid w:val="713A2FED"/>
    <w:rsid w:val="713B688E"/>
    <w:rsid w:val="715C68BF"/>
    <w:rsid w:val="71685DAD"/>
    <w:rsid w:val="716A57FC"/>
    <w:rsid w:val="71704C61"/>
    <w:rsid w:val="71771B4C"/>
    <w:rsid w:val="71834994"/>
    <w:rsid w:val="71867FE1"/>
    <w:rsid w:val="71A13FE3"/>
    <w:rsid w:val="71B96608"/>
    <w:rsid w:val="71CB0828"/>
    <w:rsid w:val="71D43752"/>
    <w:rsid w:val="71DE7E1D"/>
    <w:rsid w:val="71E01DE7"/>
    <w:rsid w:val="71F1796A"/>
    <w:rsid w:val="71F92EA9"/>
    <w:rsid w:val="71FA5E13"/>
    <w:rsid w:val="72071122"/>
    <w:rsid w:val="720F72CF"/>
    <w:rsid w:val="72111FA0"/>
    <w:rsid w:val="72127AC6"/>
    <w:rsid w:val="72154626"/>
    <w:rsid w:val="721750DD"/>
    <w:rsid w:val="721E46BD"/>
    <w:rsid w:val="72262B5D"/>
    <w:rsid w:val="72283FF7"/>
    <w:rsid w:val="722D66AE"/>
    <w:rsid w:val="722E4900"/>
    <w:rsid w:val="722E7212"/>
    <w:rsid w:val="72331F17"/>
    <w:rsid w:val="72367718"/>
    <w:rsid w:val="72392735"/>
    <w:rsid w:val="723A0474"/>
    <w:rsid w:val="724E4A12"/>
    <w:rsid w:val="725923E4"/>
    <w:rsid w:val="725956F5"/>
    <w:rsid w:val="72671BC0"/>
    <w:rsid w:val="72800ED4"/>
    <w:rsid w:val="728021B5"/>
    <w:rsid w:val="72864BF7"/>
    <w:rsid w:val="728666AE"/>
    <w:rsid w:val="72895FDA"/>
    <w:rsid w:val="729023FC"/>
    <w:rsid w:val="7294189C"/>
    <w:rsid w:val="729F135A"/>
    <w:rsid w:val="72A963D1"/>
    <w:rsid w:val="72C36EB5"/>
    <w:rsid w:val="72D07765"/>
    <w:rsid w:val="72DC25AE"/>
    <w:rsid w:val="72FB70A8"/>
    <w:rsid w:val="73010267"/>
    <w:rsid w:val="730906A8"/>
    <w:rsid w:val="730E74C1"/>
    <w:rsid w:val="731342B5"/>
    <w:rsid w:val="7315786E"/>
    <w:rsid w:val="732144AE"/>
    <w:rsid w:val="732B25B2"/>
    <w:rsid w:val="73333915"/>
    <w:rsid w:val="73351CBE"/>
    <w:rsid w:val="7338355D"/>
    <w:rsid w:val="734514B7"/>
    <w:rsid w:val="734D7008"/>
    <w:rsid w:val="7375030D"/>
    <w:rsid w:val="737B4D28"/>
    <w:rsid w:val="738B621F"/>
    <w:rsid w:val="738D7E42"/>
    <w:rsid w:val="73957C02"/>
    <w:rsid w:val="73B70925"/>
    <w:rsid w:val="73B726D3"/>
    <w:rsid w:val="73BE1CB4"/>
    <w:rsid w:val="73BF77DA"/>
    <w:rsid w:val="73C0646E"/>
    <w:rsid w:val="73D634A1"/>
    <w:rsid w:val="73D8040D"/>
    <w:rsid w:val="73D911DC"/>
    <w:rsid w:val="73DD2093"/>
    <w:rsid w:val="73E11809"/>
    <w:rsid w:val="73E57241"/>
    <w:rsid w:val="73E839E9"/>
    <w:rsid w:val="73EB4CB8"/>
    <w:rsid w:val="73EF00BF"/>
    <w:rsid w:val="73EF4563"/>
    <w:rsid w:val="73FC27DC"/>
    <w:rsid w:val="7407306A"/>
    <w:rsid w:val="740A4EF9"/>
    <w:rsid w:val="740B04E1"/>
    <w:rsid w:val="740F42BD"/>
    <w:rsid w:val="74185868"/>
    <w:rsid w:val="741E6BF6"/>
    <w:rsid w:val="742222F5"/>
    <w:rsid w:val="74257F85"/>
    <w:rsid w:val="74294FD7"/>
    <w:rsid w:val="74341F76"/>
    <w:rsid w:val="744321B9"/>
    <w:rsid w:val="74476126"/>
    <w:rsid w:val="74510D7A"/>
    <w:rsid w:val="745368A0"/>
    <w:rsid w:val="745551EE"/>
    <w:rsid w:val="74602D6B"/>
    <w:rsid w:val="74626AE3"/>
    <w:rsid w:val="74675EA7"/>
    <w:rsid w:val="74706664"/>
    <w:rsid w:val="74740621"/>
    <w:rsid w:val="747F3682"/>
    <w:rsid w:val="74884070"/>
    <w:rsid w:val="748E5B2A"/>
    <w:rsid w:val="74907B27"/>
    <w:rsid w:val="749C4185"/>
    <w:rsid w:val="749D7B1B"/>
    <w:rsid w:val="74A40EAA"/>
    <w:rsid w:val="74A72748"/>
    <w:rsid w:val="74BD01BD"/>
    <w:rsid w:val="74C30EE9"/>
    <w:rsid w:val="74C7103C"/>
    <w:rsid w:val="74DD260E"/>
    <w:rsid w:val="74E03C1D"/>
    <w:rsid w:val="74E53270"/>
    <w:rsid w:val="74E76783"/>
    <w:rsid w:val="75015DAA"/>
    <w:rsid w:val="750556C0"/>
    <w:rsid w:val="7506697B"/>
    <w:rsid w:val="75067759"/>
    <w:rsid w:val="75071439"/>
    <w:rsid w:val="75117C60"/>
    <w:rsid w:val="75153B55"/>
    <w:rsid w:val="751D0C5C"/>
    <w:rsid w:val="752B3379"/>
    <w:rsid w:val="752E6DCD"/>
    <w:rsid w:val="75385D85"/>
    <w:rsid w:val="754B3A1B"/>
    <w:rsid w:val="7551380D"/>
    <w:rsid w:val="755521A4"/>
    <w:rsid w:val="75600BE5"/>
    <w:rsid w:val="756248C1"/>
    <w:rsid w:val="7564475C"/>
    <w:rsid w:val="75662603"/>
    <w:rsid w:val="7568637B"/>
    <w:rsid w:val="756F711B"/>
    <w:rsid w:val="758111EB"/>
    <w:rsid w:val="7583797F"/>
    <w:rsid w:val="75895700"/>
    <w:rsid w:val="758C3ABE"/>
    <w:rsid w:val="758C66A4"/>
    <w:rsid w:val="759157D0"/>
    <w:rsid w:val="75965ECD"/>
    <w:rsid w:val="759C4277"/>
    <w:rsid w:val="759C6025"/>
    <w:rsid w:val="759C6138"/>
    <w:rsid w:val="75A629FF"/>
    <w:rsid w:val="75C02056"/>
    <w:rsid w:val="75C630A2"/>
    <w:rsid w:val="75CB6EB8"/>
    <w:rsid w:val="75D20F1D"/>
    <w:rsid w:val="75D752AF"/>
    <w:rsid w:val="75D91027"/>
    <w:rsid w:val="75DA2C18"/>
    <w:rsid w:val="75E1612D"/>
    <w:rsid w:val="75F54412"/>
    <w:rsid w:val="75FE54D5"/>
    <w:rsid w:val="760F67F7"/>
    <w:rsid w:val="761756AB"/>
    <w:rsid w:val="761D08E0"/>
    <w:rsid w:val="76206C56"/>
    <w:rsid w:val="76277FE4"/>
    <w:rsid w:val="762B412A"/>
    <w:rsid w:val="76315091"/>
    <w:rsid w:val="76515061"/>
    <w:rsid w:val="765661D4"/>
    <w:rsid w:val="765D347C"/>
    <w:rsid w:val="765F6A5D"/>
    <w:rsid w:val="766905FD"/>
    <w:rsid w:val="767A6C18"/>
    <w:rsid w:val="76826699"/>
    <w:rsid w:val="768371E5"/>
    <w:rsid w:val="768F16E6"/>
    <w:rsid w:val="76A07D97"/>
    <w:rsid w:val="76AA4771"/>
    <w:rsid w:val="76B4114C"/>
    <w:rsid w:val="76B64EC4"/>
    <w:rsid w:val="76C577FD"/>
    <w:rsid w:val="76C87133"/>
    <w:rsid w:val="76CB6513"/>
    <w:rsid w:val="76CD08D5"/>
    <w:rsid w:val="76D8308D"/>
    <w:rsid w:val="76DB4B92"/>
    <w:rsid w:val="76E97122"/>
    <w:rsid w:val="76F508E5"/>
    <w:rsid w:val="76F679B7"/>
    <w:rsid w:val="77052AA4"/>
    <w:rsid w:val="77136511"/>
    <w:rsid w:val="77167119"/>
    <w:rsid w:val="772067E2"/>
    <w:rsid w:val="77277B70"/>
    <w:rsid w:val="772C2131"/>
    <w:rsid w:val="77340A39"/>
    <w:rsid w:val="77351FD0"/>
    <w:rsid w:val="77361C9C"/>
    <w:rsid w:val="77472422"/>
    <w:rsid w:val="775C1F10"/>
    <w:rsid w:val="775F555C"/>
    <w:rsid w:val="77601B0A"/>
    <w:rsid w:val="776B430B"/>
    <w:rsid w:val="776F7B60"/>
    <w:rsid w:val="7771634C"/>
    <w:rsid w:val="77726D92"/>
    <w:rsid w:val="77796166"/>
    <w:rsid w:val="777F31F2"/>
    <w:rsid w:val="779026EF"/>
    <w:rsid w:val="77AD62C7"/>
    <w:rsid w:val="77B5517C"/>
    <w:rsid w:val="77D1700D"/>
    <w:rsid w:val="77E058A2"/>
    <w:rsid w:val="77E553A8"/>
    <w:rsid w:val="77E65C7D"/>
    <w:rsid w:val="77E872FF"/>
    <w:rsid w:val="77E912C9"/>
    <w:rsid w:val="77EC04CC"/>
    <w:rsid w:val="77F02658"/>
    <w:rsid w:val="77F75794"/>
    <w:rsid w:val="78021E42"/>
    <w:rsid w:val="78061E7B"/>
    <w:rsid w:val="7808174F"/>
    <w:rsid w:val="781D0955"/>
    <w:rsid w:val="78236589"/>
    <w:rsid w:val="78252301"/>
    <w:rsid w:val="782642CC"/>
    <w:rsid w:val="78306EF8"/>
    <w:rsid w:val="783105CC"/>
    <w:rsid w:val="78370287"/>
    <w:rsid w:val="783C3BE4"/>
    <w:rsid w:val="785E1CB7"/>
    <w:rsid w:val="786C6182"/>
    <w:rsid w:val="78775729"/>
    <w:rsid w:val="7880543B"/>
    <w:rsid w:val="788259A6"/>
    <w:rsid w:val="78872FBC"/>
    <w:rsid w:val="788F2197"/>
    <w:rsid w:val="78972AD3"/>
    <w:rsid w:val="78986F77"/>
    <w:rsid w:val="7899728D"/>
    <w:rsid w:val="789B0816"/>
    <w:rsid w:val="78A22447"/>
    <w:rsid w:val="78A42DB0"/>
    <w:rsid w:val="78A53442"/>
    <w:rsid w:val="78A656AB"/>
    <w:rsid w:val="78B2245C"/>
    <w:rsid w:val="78B33DB1"/>
    <w:rsid w:val="78B35B5F"/>
    <w:rsid w:val="78BF79C0"/>
    <w:rsid w:val="78D624A8"/>
    <w:rsid w:val="78E172CC"/>
    <w:rsid w:val="78EA1D1F"/>
    <w:rsid w:val="78EA354B"/>
    <w:rsid w:val="78EA7D4E"/>
    <w:rsid w:val="78EE6B97"/>
    <w:rsid w:val="78F87A16"/>
    <w:rsid w:val="7904172F"/>
    <w:rsid w:val="79053EE1"/>
    <w:rsid w:val="790F7E27"/>
    <w:rsid w:val="791C7C7F"/>
    <w:rsid w:val="792069BF"/>
    <w:rsid w:val="792151BF"/>
    <w:rsid w:val="79226841"/>
    <w:rsid w:val="7924080B"/>
    <w:rsid w:val="792A231A"/>
    <w:rsid w:val="792C76C0"/>
    <w:rsid w:val="7931117A"/>
    <w:rsid w:val="79316829"/>
    <w:rsid w:val="796E3958"/>
    <w:rsid w:val="79701CA2"/>
    <w:rsid w:val="79750A88"/>
    <w:rsid w:val="79751067"/>
    <w:rsid w:val="797E66A9"/>
    <w:rsid w:val="79813DD5"/>
    <w:rsid w:val="798C63B0"/>
    <w:rsid w:val="799C4845"/>
    <w:rsid w:val="79A97383"/>
    <w:rsid w:val="79AB2CDA"/>
    <w:rsid w:val="79AC25AE"/>
    <w:rsid w:val="79B31B8F"/>
    <w:rsid w:val="79BF0534"/>
    <w:rsid w:val="79C913B2"/>
    <w:rsid w:val="79CE69C9"/>
    <w:rsid w:val="79DA35C0"/>
    <w:rsid w:val="79DC10E6"/>
    <w:rsid w:val="79DE4E5E"/>
    <w:rsid w:val="79E27E8B"/>
    <w:rsid w:val="79E7212E"/>
    <w:rsid w:val="79EE6538"/>
    <w:rsid w:val="79F77CCE"/>
    <w:rsid w:val="79F850CE"/>
    <w:rsid w:val="79FA156C"/>
    <w:rsid w:val="79FD443C"/>
    <w:rsid w:val="7A161615"/>
    <w:rsid w:val="7A173ECC"/>
    <w:rsid w:val="7A1C7734"/>
    <w:rsid w:val="7A1D1975"/>
    <w:rsid w:val="7A293BFF"/>
    <w:rsid w:val="7A2B3E1B"/>
    <w:rsid w:val="7A3E5150"/>
    <w:rsid w:val="7A41719B"/>
    <w:rsid w:val="7A440A39"/>
    <w:rsid w:val="7A4670D6"/>
    <w:rsid w:val="7A534B63"/>
    <w:rsid w:val="7A5769BE"/>
    <w:rsid w:val="7A5B64AE"/>
    <w:rsid w:val="7A5C5D83"/>
    <w:rsid w:val="7A615382"/>
    <w:rsid w:val="7A67303B"/>
    <w:rsid w:val="7A684727"/>
    <w:rsid w:val="7A6D1D3E"/>
    <w:rsid w:val="7A7255A6"/>
    <w:rsid w:val="7A7D038B"/>
    <w:rsid w:val="7A7F45BF"/>
    <w:rsid w:val="7A8105BA"/>
    <w:rsid w:val="7A910122"/>
    <w:rsid w:val="7AAB1D04"/>
    <w:rsid w:val="7AB61937"/>
    <w:rsid w:val="7ABA4368"/>
    <w:rsid w:val="7AD05746"/>
    <w:rsid w:val="7AD16771"/>
    <w:rsid w:val="7AE83ABA"/>
    <w:rsid w:val="7AF95CC7"/>
    <w:rsid w:val="7B1448AF"/>
    <w:rsid w:val="7B234AF2"/>
    <w:rsid w:val="7B257FFD"/>
    <w:rsid w:val="7B343476"/>
    <w:rsid w:val="7B446F42"/>
    <w:rsid w:val="7B5A2978"/>
    <w:rsid w:val="7B5A7E4C"/>
    <w:rsid w:val="7B5B4A26"/>
    <w:rsid w:val="7B667AF9"/>
    <w:rsid w:val="7B6F1AE6"/>
    <w:rsid w:val="7B7468F8"/>
    <w:rsid w:val="7BB2194B"/>
    <w:rsid w:val="7BC2255D"/>
    <w:rsid w:val="7BD0497B"/>
    <w:rsid w:val="7BDF0A19"/>
    <w:rsid w:val="7BE97AEA"/>
    <w:rsid w:val="7BEE0103"/>
    <w:rsid w:val="7BFD122E"/>
    <w:rsid w:val="7C0A0FE4"/>
    <w:rsid w:val="7C0F2262"/>
    <w:rsid w:val="7C136915"/>
    <w:rsid w:val="7C1820F4"/>
    <w:rsid w:val="7C1B3348"/>
    <w:rsid w:val="7C254906"/>
    <w:rsid w:val="7C3945CD"/>
    <w:rsid w:val="7C473A86"/>
    <w:rsid w:val="7C590818"/>
    <w:rsid w:val="7C5E4034"/>
    <w:rsid w:val="7C647170"/>
    <w:rsid w:val="7C6B04FF"/>
    <w:rsid w:val="7C6E138E"/>
    <w:rsid w:val="7C7C10F6"/>
    <w:rsid w:val="7C853BEA"/>
    <w:rsid w:val="7C881368"/>
    <w:rsid w:val="7C8A307B"/>
    <w:rsid w:val="7C8F243F"/>
    <w:rsid w:val="7C9A13EB"/>
    <w:rsid w:val="7CA97FA9"/>
    <w:rsid w:val="7CAC1243"/>
    <w:rsid w:val="7CAD17D6"/>
    <w:rsid w:val="7CB053BF"/>
    <w:rsid w:val="7CB05B8F"/>
    <w:rsid w:val="7CB77BE8"/>
    <w:rsid w:val="7CB95AA9"/>
    <w:rsid w:val="7CBC5BAF"/>
    <w:rsid w:val="7CC04CEF"/>
    <w:rsid w:val="7CC266CE"/>
    <w:rsid w:val="7CC3658D"/>
    <w:rsid w:val="7CC70EB7"/>
    <w:rsid w:val="7CDC13FD"/>
    <w:rsid w:val="7CE27788"/>
    <w:rsid w:val="7CEA1D6C"/>
    <w:rsid w:val="7CF229CE"/>
    <w:rsid w:val="7CF706D0"/>
    <w:rsid w:val="7CFB1883"/>
    <w:rsid w:val="7CFB5610"/>
    <w:rsid w:val="7D0C32F1"/>
    <w:rsid w:val="7D0F408D"/>
    <w:rsid w:val="7D11054B"/>
    <w:rsid w:val="7D147821"/>
    <w:rsid w:val="7D3D00ED"/>
    <w:rsid w:val="7D3D633F"/>
    <w:rsid w:val="7D491C6C"/>
    <w:rsid w:val="7D5429C0"/>
    <w:rsid w:val="7D594473"/>
    <w:rsid w:val="7D5D253D"/>
    <w:rsid w:val="7D6D157B"/>
    <w:rsid w:val="7D6E6D43"/>
    <w:rsid w:val="7D747887"/>
    <w:rsid w:val="7D9D3A60"/>
    <w:rsid w:val="7DAC0DCF"/>
    <w:rsid w:val="7DAC57AD"/>
    <w:rsid w:val="7DB57A34"/>
    <w:rsid w:val="7DBF3E70"/>
    <w:rsid w:val="7DE14F1D"/>
    <w:rsid w:val="7DE60973"/>
    <w:rsid w:val="7DEC38C1"/>
    <w:rsid w:val="7DEF0916"/>
    <w:rsid w:val="7DF343C6"/>
    <w:rsid w:val="7DFB58B2"/>
    <w:rsid w:val="7E121751"/>
    <w:rsid w:val="7E1E5218"/>
    <w:rsid w:val="7E215319"/>
    <w:rsid w:val="7E235E07"/>
    <w:rsid w:val="7E266DD3"/>
    <w:rsid w:val="7E327526"/>
    <w:rsid w:val="7E350DC4"/>
    <w:rsid w:val="7E3541D5"/>
    <w:rsid w:val="7E3A462D"/>
    <w:rsid w:val="7E4F53E9"/>
    <w:rsid w:val="7E5A6A7D"/>
    <w:rsid w:val="7E5E6743"/>
    <w:rsid w:val="7E5E6C64"/>
    <w:rsid w:val="7E8C53E4"/>
    <w:rsid w:val="7E9A4E1F"/>
    <w:rsid w:val="7E9B156F"/>
    <w:rsid w:val="7EA3162F"/>
    <w:rsid w:val="7EA321D2"/>
    <w:rsid w:val="7EA7723A"/>
    <w:rsid w:val="7EB22415"/>
    <w:rsid w:val="7EBA6A66"/>
    <w:rsid w:val="7EBC5E02"/>
    <w:rsid w:val="7EBF4B32"/>
    <w:rsid w:val="7EC14D4E"/>
    <w:rsid w:val="7EC30AC6"/>
    <w:rsid w:val="7EE12CFA"/>
    <w:rsid w:val="7EE34CC4"/>
    <w:rsid w:val="7EE56941"/>
    <w:rsid w:val="7EF26CB5"/>
    <w:rsid w:val="7EF53D9D"/>
    <w:rsid w:val="7EF56FBB"/>
    <w:rsid w:val="7F0768EB"/>
    <w:rsid w:val="7F08297D"/>
    <w:rsid w:val="7F143BEC"/>
    <w:rsid w:val="7F201A75"/>
    <w:rsid w:val="7F207CC7"/>
    <w:rsid w:val="7F3379FA"/>
    <w:rsid w:val="7F372549"/>
    <w:rsid w:val="7F392F8A"/>
    <w:rsid w:val="7F3B240A"/>
    <w:rsid w:val="7F41520B"/>
    <w:rsid w:val="7F5636E8"/>
    <w:rsid w:val="7F567244"/>
    <w:rsid w:val="7F5D6C4C"/>
    <w:rsid w:val="7F610FB3"/>
    <w:rsid w:val="7F715AF2"/>
    <w:rsid w:val="7F886E69"/>
    <w:rsid w:val="7F9B78CD"/>
    <w:rsid w:val="7F9F4C1E"/>
    <w:rsid w:val="7FBB6308"/>
    <w:rsid w:val="7FC56178"/>
    <w:rsid w:val="7FD12D6F"/>
    <w:rsid w:val="7FDA4EF8"/>
    <w:rsid w:val="7FDB599C"/>
    <w:rsid w:val="7FF20268"/>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969"/>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970"/>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next w:val="15"/>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Balloon Text"/>
    <w:basedOn w:val="1"/>
    <w:next w:val="16"/>
    <w:link w:val="188"/>
    <w:autoRedefine/>
    <w:qFormat/>
    <w:uiPriority w:val="0"/>
    <w:rPr>
      <w:sz w:val="18"/>
      <w:szCs w:val="18"/>
    </w:rPr>
  </w:style>
  <w:style w:type="paragraph" w:styleId="16">
    <w:name w:val="toc 8"/>
    <w:basedOn w:val="1"/>
    <w:next w:val="1"/>
    <w:autoRedefine/>
    <w:qFormat/>
    <w:uiPriority w:val="0"/>
    <w:pPr>
      <w:ind w:left="2940" w:leftChars="1400"/>
    </w:pPr>
  </w:style>
  <w:style w:type="paragraph" w:styleId="17">
    <w:name w:val="Normal Indent"/>
    <w:basedOn w:val="1"/>
    <w:next w:val="18"/>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Body Text Indent"/>
    <w:basedOn w:val="1"/>
    <w:next w:val="17"/>
    <w:link w:val="264"/>
    <w:autoRedefine/>
    <w:qFormat/>
    <w:uiPriority w:val="0"/>
    <w:pPr>
      <w:spacing w:line="480" w:lineRule="exact"/>
      <w:ind w:firstLine="480" w:firstLineChars="200"/>
    </w:pPr>
    <w:rPr>
      <w:rFonts w:ascii="宋体" w:hAnsi="宋体"/>
      <w:sz w:val="24"/>
    </w:rPr>
  </w:style>
  <w:style w:type="paragraph" w:styleId="19">
    <w:name w:val="caption"/>
    <w:basedOn w:val="1"/>
    <w:next w:val="1"/>
    <w:link w:val="228"/>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02"/>
    <w:autoRedefine/>
    <w:qFormat/>
    <w:uiPriority w:val="0"/>
    <w:pPr>
      <w:shd w:val="clear" w:color="auto" w:fill="000080"/>
    </w:pPr>
  </w:style>
  <w:style w:type="paragraph" w:styleId="22">
    <w:name w:val="annotation text"/>
    <w:basedOn w:val="1"/>
    <w:link w:val="342"/>
    <w:autoRedefine/>
    <w:qFormat/>
    <w:uiPriority w:val="99"/>
    <w:pPr>
      <w:jc w:val="left"/>
    </w:pPr>
  </w:style>
  <w:style w:type="paragraph" w:styleId="23">
    <w:name w:val="Salutation"/>
    <w:basedOn w:val="1"/>
    <w:next w:val="1"/>
    <w:link w:val="296"/>
    <w:autoRedefine/>
    <w:qFormat/>
    <w:uiPriority w:val="0"/>
    <w:rPr>
      <w:rFonts w:ascii="仿宋_GB2312" w:eastAsia="仿宋_GB2312"/>
      <w:sz w:val="28"/>
      <w:szCs w:val="20"/>
    </w:rPr>
  </w:style>
  <w:style w:type="paragraph" w:styleId="24">
    <w:name w:val="Body Text 3"/>
    <w:basedOn w:val="1"/>
    <w:link w:val="328"/>
    <w:autoRedefine/>
    <w:qFormat/>
    <w:uiPriority w:val="0"/>
    <w:pPr>
      <w:jc w:val="center"/>
    </w:pPr>
    <w:rPr>
      <w:szCs w:val="20"/>
    </w:rPr>
  </w:style>
  <w:style w:type="paragraph" w:styleId="25">
    <w:name w:val="List Bullet 3"/>
    <w:basedOn w:val="1"/>
    <w:autoRedefine/>
    <w:unhideWhenUsed/>
    <w:qFormat/>
    <w:uiPriority w:val="0"/>
    <w:pPr>
      <w:snapToGrid w:val="0"/>
      <w:spacing w:line="360" w:lineRule="auto"/>
      <w:ind w:left="360" w:right="238" w:hanging="360"/>
      <w:contextualSpacing/>
    </w:pPr>
    <w:rPr>
      <w:sz w:val="24"/>
    </w:rPr>
  </w:style>
  <w:style w:type="paragraph" w:styleId="26">
    <w:name w:val="Body Text"/>
    <w:basedOn w:val="1"/>
    <w:next w:val="27"/>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7">
    <w:name w:val="Body Text First Indent"/>
    <w:basedOn w:val="26"/>
    <w:next w:val="28"/>
    <w:link w:val="319"/>
    <w:autoRedefine/>
    <w:qFormat/>
    <w:uiPriority w:val="0"/>
    <w:pPr>
      <w:ind w:firstLine="420"/>
    </w:pPr>
    <w:rPr>
      <w:rFonts w:hAnsi="Calibri" w:cs="Times New Roman"/>
      <w:snapToGrid/>
      <w:szCs w:val="20"/>
    </w:rPr>
  </w:style>
  <w:style w:type="paragraph" w:styleId="28">
    <w:name w:val="toc 6"/>
    <w:basedOn w:val="1"/>
    <w:next w:val="1"/>
    <w:autoRedefine/>
    <w:qFormat/>
    <w:uiPriority w:val="0"/>
    <w:pPr>
      <w:ind w:left="2100" w:leftChars="1000"/>
    </w:pPr>
  </w:style>
  <w:style w:type="paragraph" w:styleId="29">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autoRedefine/>
    <w:qFormat/>
    <w:uiPriority w:val="0"/>
    <w:pPr>
      <w:adjustRightInd/>
      <w:spacing w:line="360" w:lineRule="auto"/>
      <w:ind w:left="100" w:leftChars="200" w:hanging="200" w:hangingChars="200"/>
    </w:pPr>
    <w:rPr>
      <w:rFonts w:eastAsia="微软雅黑"/>
    </w:rPr>
  </w:style>
  <w:style w:type="paragraph" w:styleId="31">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4">
    <w:name w:val="toc 5"/>
    <w:basedOn w:val="1"/>
    <w:next w:val="1"/>
    <w:autoRedefine/>
    <w:qFormat/>
    <w:uiPriority w:val="0"/>
    <w:pPr>
      <w:ind w:left="1680" w:leftChars="800"/>
    </w:pPr>
  </w:style>
  <w:style w:type="paragraph" w:styleId="35">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37"/>
    <w:link w:val="125"/>
    <w:autoRedefine/>
    <w:qFormat/>
    <w:uiPriority w:val="0"/>
    <w:rPr>
      <w:rFonts w:ascii="宋体" w:hAnsi="Courier New" w:cs="Arial"/>
      <w:snapToGrid w:val="0"/>
      <w:szCs w:val="21"/>
    </w:rPr>
  </w:style>
  <w:style w:type="paragraph" w:styleId="37">
    <w:name w:val="Date"/>
    <w:basedOn w:val="1"/>
    <w:next w:val="1"/>
    <w:link w:val="181"/>
    <w:autoRedefine/>
    <w:qFormat/>
    <w:uiPriority w:val="0"/>
    <w:pPr>
      <w:ind w:left="100" w:leftChars="2500"/>
    </w:pPr>
    <w:rPr>
      <w:rFonts w:ascii="宋体"/>
      <w:sz w:val="24"/>
      <w:szCs w:val="21"/>
      <w:lang w:val="zh-CN"/>
    </w:rPr>
  </w:style>
  <w:style w:type="paragraph" w:styleId="38">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9">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0"/>
    <w:autoRedefine/>
    <w:qFormat/>
    <w:uiPriority w:val="0"/>
    <w:rPr>
      <w:lang w:val="zh-CN"/>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
    <w:link w:val="308"/>
    <w:autoRedefine/>
    <w:qFormat/>
    <w:uiPriority w:val="0"/>
    <w:pPr>
      <w:adjustRightInd/>
      <w:spacing w:before="60" w:after="60" w:line="300" w:lineRule="exact"/>
    </w:pPr>
    <w:rPr>
      <w:rFonts w:ascii="Calibri"/>
      <w:color w:val="0000FF"/>
      <w:kern w:val="0"/>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6"/>
    <w:autoRedefine/>
    <w:qFormat/>
    <w:uiPriority w:val="0"/>
    <w:rPr>
      <w:b/>
      <w:bCs/>
    </w:rPr>
  </w:style>
  <w:style w:type="paragraph" w:styleId="61">
    <w:name w:val="Body Text First Indent 2"/>
    <w:basedOn w:val="18"/>
    <w:next w:val="62"/>
    <w:link w:val="121"/>
    <w:autoRedefine/>
    <w:qFormat/>
    <w:uiPriority w:val="0"/>
    <w:pPr>
      <w:adjustRightInd/>
      <w:spacing w:after="120" w:line="240" w:lineRule="auto"/>
      <w:ind w:left="420" w:leftChars="200" w:firstLine="210"/>
    </w:pPr>
    <w:rPr>
      <w:sz w:val="21"/>
    </w:rPr>
  </w:style>
  <w:style w:type="paragraph" w:customStyle="1" w:styleId="62">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customStyle="1" w:styleId="80">
    <w:name w:val="标题 2 Char"/>
    <w:autoRedefine/>
    <w:qFormat/>
    <w:uiPriority w:val="0"/>
    <w:rPr>
      <w:rFonts w:ascii="Arial" w:hAnsi="Arial" w:eastAsia="黑体"/>
      <w:b/>
      <w:kern w:val="2"/>
      <w:sz w:val="32"/>
      <w:lang w:val="en-US" w:eastAsia="zh-CN"/>
    </w:rPr>
  </w:style>
  <w:style w:type="character" w:customStyle="1" w:styleId="81">
    <w:name w:val="标题 1 字符1"/>
    <w:link w:val="2"/>
    <w:autoRedefine/>
    <w:qFormat/>
    <w:uiPriority w:val="9"/>
    <w:rPr>
      <w:b/>
      <w:bCs/>
      <w:kern w:val="44"/>
      <w:sz w:val="44"/>
      <w:szCs w:val="44"/>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locked/>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semiHidden/>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字符"/>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
    <w:autoRedefine/>
    <w:qFormat/>
    <w:locked/>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autoRedefine/>
    <w:qFormat/>
    <w:uiPriority w:val="0"/>
    <w:rPr>
      <w:rFonts w:ascii="宋体" w:hAnsi="宋体"/>
      <w:kern w:val="2"/>
      <w:sz w:val="21"/>
      <w:szCs w:val="24"/>
    </w:rPr>
  </w:style>
  <w:style w:type="character" w:customStyle="1" w:styleId="122">
    <w:name w:val="font11"/>
    <w:basedOn w:val="70"/>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字符1"/>
    <w:link w:val="36"/>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字符"/>
    <w:link w:val="48"/>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semiHidden/>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locked/>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字符"/>
    <w:link w:val="7"/>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locked/>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locked/>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semiHidden/>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semiHidden/>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字符"/>
    <w:link w:val="37"/>
    <w:autoRedefine/>
    <w:qFormat/>
    <w:uiPriority w:val="0"/>
    <w:rPr>
      <w:rFonts w:ascii="宋体"/>
      <w:kern w:val="2"/>
      <w:sz w:val="24"/>
      <w:szCs w:val="21"/>
      <w:lang w:val="zh-CN"/>
    </w:rPr>
  </w:style>
  <w:style w:type="character" w:customStyle="1" w:styleId="182">
    <w:name w:val="标题 9 字符"/>
    <w:link w:val="10"/>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semiHidden/>
    <w:qFormat/>
    <w:uiPriority w:val="99"/>
    <w:rPr>
      <w:rFonts w:ascii="Times New Roman" w:hAnsi="Times New Roman" w:eastAsia="宋体" w:cs="Times New Roman"/>
      <w:szCs w:val="24"/>
    </w:rPr>
  </w:style>
  <w:style w:type="character" w:customStyle="1" w:styleId="188">
    <w:name w:val="批注框文本 字符1"/>
    <w:link w:val="15"/>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locked/>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7"/>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字符"/>
    <w:link w:val="21"/>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9"/>
    <w:autoRedefine/>
    <w:qFormat/>
    <w:uiPriority w:val="0"/>
    <w:rPr>
      <w:rFonts w:ascii="仿宋_GB2312" w:hAnsi="仿宋" w:eastAsia="仿宋_GB2312" w:cs="仿宋_GB2312"/>
      <w:sz w:val="32"/>
      <w:szCs w:val="30"/>
      <w:lang w:val="zh-CN"/>
    </w:rPr>
  </w:style>
  <w:style w:type="character" w:customStyle="1" w:styleId="218">
    <w:name w:val="HTML 地址 字符"/>
    <w:link w:val="33"/>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5"/>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字符"/>
    <w:link w:val="19"/>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字符1"/>
    <w:link w:val="18"/>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字符"/>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字符"/>
    <w:link w:val="6"/>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字符"/>
    <w:link w:val="23"/>
    <w:autoRedefine/>
    <w:qFormat/>
    <w:uiPriority w:val="0"/>
    <w:rPr>
      <w:rFonts w:ascii="仿宋_GB2312" w:eastAsia="仿宋_GB2312"/>
      <w:kern w:val="2"/>
      <w:sz w:val="28"/>
    </w:rPr>
  </w:style>
  <w:style w:type="character" w:customStyle="1" w:styleId="297">
    <w:name w:val="文本正文 Char Char"/>
    <w:autoRedefine/>
    <w:qFormat/>
    <w:locked/>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字符"/>
    <w:link w:val="57"/>
    <w:autoRedefine/>
    <w:qFormat/>
    <w:uiPriority w:val="0"/>
    <w:rPr>
      <w:rFonts w:ascii="黑体" w:hAnsi="Courier New" w:eastAsia="黑体"/>
    </w:rPr>
  </w:style>
  <w:style w:type="character" w:customStyle="1" w:styleId="300">
    <w:name w:val="正文文本 2 字符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5"/>
    <w:link w:val="411"/>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字符"/>
    <w:link w:val="8"/>
    <w:autoRedefine/>
    <w:qFormat/>
    <w:uiPriority w:val="0"/>
    <w:rPr>
      <w:b/>
      <w:bCs/>
      <w:kern w:val="2"/>
      <w:sz w:val="24"/>
      <w:szCs w:val="24"/>
    </w:rPr>
  </w:style>
  <w:style w:type="character" w:customStyle="1" w:styleId="306">
    <w:name w:val="正文文本缩进 2 字符"/>
    <w:link w:val="39"/>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字符"/>
    <w:link w:val="51"/>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文本首行缩进 字符"/>
    <w:link w:val="27"/>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字符1"/>
    <w:link w:val="5"/>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字符"/>
    <w:link w:val="24"/>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autoRedefine/>
    <w:qFormat/>
    <w:uiPriority w:val="0"/>
    <w:rPr>
      <w:kern w:val="2"/>
      <w:sz w:val="21"/>
      <w:szCs w:val="24"/>
    </w:rPr>
  </w:style>
  <w:style w:type="character" w:customStyle="1" w:styleId="343">
    <w:name w:val="签名 字符"/>
    <w:link w:val="43"/>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semiHidden/>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字符"/>
    <w:link w:val="53"/>
    <w:autoRedefine/>
    <w:qFormat/>
    <w:uiPriority w:val="0"/>
    <w:rPr>
      <w:kern w:val="2"/>
      <w:sz w:val="24"/>
    </w:rPr>
  </w:style>
  <w:style w:type="character" w:customStyle="1" w:styleId="374">
    <w:name w:val="日期 Char1"/>
    <w:autoRedefine/>
    <w:semiHidden/>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字符2"/>
    <w:link w:val="41"/>
    <w:autoRedefine/>
    <w:qFormat/>
    <w:locked/>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字符2"/>
    <w:link w:val="42"/>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70"/>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7"/>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6"/>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70"/>
    <w:autoRedefine/>
    <w:qFormat/>
    <w:uiPriority w:val="0"/>
    <w:rPr>
      <w:rFonts w:ascii="Arial" w:hAnsi="Arial" w:eastAsia="黑体" w:cs="Arial"/>
      <w:snapToGrid w:val="0"/>
      <w:kern w:val="0"/>
      <w:szCs w:val="21"/>
    </w:rPr>
  </w:style>
  <w:style w:type="character" w:customStyle="1" w:styleId="430">
    <w:name w:val="hui"/>
    <w:basedOn w:val="70"/>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18"/>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6"/>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36"/>
    <w:next w:val="26"/>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7"/>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4"/>
    <w:next w:val="234"/>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4"/>
    <w:next w:val="234"/>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18"/>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6"/>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18"/>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2"/>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beforeLines="0" w:after="0" w:afterLines="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6"/>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18"/>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6"/>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18"/>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6"/>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5"/>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18"/>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1"/>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6"/>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字符"/>
    <w:link w:val="40"/>
    <w:autoRedefine/>
    <w:qFormat/>
    <w:uiPriority w:val="0"/>
    <w:rPr>
      <w:kern w:val="2"/>
      <w:sz w:val="21"/>
      <w:szCs w:val="24"/>
      <w:lang w:val="zh-CN"/>
    </w:rPr>
  </w:style>
  <w:style w:type="character" w:customStyle="1" w:styleId="931">
    <w:name w:val="无间隔 字符"/>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招标-标题1"/>
    <w:basedOn w:val="1"/>
    <w:autoRedefine/>
    <w:qFormat/>
    <w:uiPriority w:val="0"/>
    <w:pPr>
      <w:spacing w:line="300" w:lineRule="auto"/>
      <w:ind w:left="560"/>
    </w:pPr>
    <w:rPr>
      <w:rFonts w:ascii="宋体" w:hAnsi="宋体"/>
      <w:b/>
      <w:bCs/>
      <w:szCs w:val="21"/>
    </w:rPr>
  </w:style>
  <w:style w:type="paragraph" w:customStyle="1" w:styleId="963">
    <w:name w:val="居中表格内容标题"/>
    <w:basedOn w:val="964"/>
    <w:autoRedefine/>
    <w:qFormat/>
    <w:uiPriority w:val="0"/>
    <w:pPr>
      <w:spacing w:line="240" w:lineRule="auto"/>
      <w:jc w:val="center"/>
    </w:pPr>
    <w:rPr>
      <w:rFonts w:ascii="Times New Roman" w:hAnsi="Times New Roman" w:cs="Times New Roman"/>
      <w:b/>
      <w:kern w:val="2"/>
      <w:szCs w:val="20"/>
    </w:rPr>
  </w:style>
  <w:style w:type="paragraph" w:customStyle="1" w:styleId="964">
    <w:name w:val="表格内容"/>
    <w:basedOn w:val="1"/>
    <w:autoRedefine/>
    <w:qFormat/>
    <w:uiPriority w:val="0"/>
    <w:pPr>
      <w:widowControl/>
      <w:spacing w:line="320" w:lineRule="exact"/>
    </w:pPr>
    <w:rPr>
      <w:rFonts w:ascii="宋体" w:hAnsi="宋体" w:cs="宋体"/>
      <w:kern w:val="0"/>
      <w:sz w:val="28"/>
      <w:szCs w:val="30"/>
    </w:rPr>
  </w:style>
  <w:style w:type="paragraph" w:customStyle="1" w:styleId="965">
    <w:name w:val="Heading #3|1"/>
    <w:basedOn w:val="1"/>
    <w:autoRedefine/>
    <w:qFormat/>
    <w:uiPriority w:val="0"/>
    <w:pPr>
      <w:spacing w:after="300"/>
      <w:jc w:val="left"/>
      <w:outlineLvl w:val="2"/>
    </w:pPr>
    <w:rPr>
      <w:rFonts w:ascii="MingLiU" w:hAnsi="MingLiU" w:eastAsia="MingLiU" w:cs="MingLiU"/>
      <w:color w:val="000000"/>
      <w:kern w:val="0"/>
      <w:sz w:val="30"/>
      <w:szCs w:val="30"/>
      <w:lang w:val="zh-TW" w:eastAsia="zh-TW" w:bidi="zh-TW"/>
    </w:rPr>
  </w:style>
  <w:style w:type="character" w:customStyle="1" w:styleId="966">
    <w:name w:val="NormalCharacter"/>
    <w:basedOn w:val="70"/>
    <w:autoRedefine/>
    <w:qFormat/>
    <w:uiPriority w:val="0"/>
  </w:style>
  <w:style w:type="paragraph" w:customStyle="1" w:styleId="967">
    <w:name w:val="Body Text 3"/>
    <w:basedOn w:val="1"/>
    <w:autoRedefine/>
    <w:qFormat/>
    <w:uiPriority w:val="0"/>
    <w:pPr>
      <w:spacing w:after="120" w:afterLines="0"/>
    </w:pPr>
    <w:rPr>
      <w:sz w:val="16"/>
      <w:szCs w:val="16"/>
    </w:rPr>
  </w:style>
  <w:style w:type="character" w:customStyle="1" w:styleId="968">
    <w:name w:val="不明显参考1"/>
    <w:basedOn w:val="70"/>
    <w:autoRedefine/>
    <w:qFormat/>
    <w:uiPriority w:val="31"/>
    <w:rPr>
      <w:smallCaps/>
    </w:rPr>
  </w:style>
  <w:style w:type="character" w:customStyle="1" w:styleId="969">
    <w:name w:val="标题 2 Char1"/>
    <w:link w:val="3"/>
    <w:autoRedefine/>
    <w:qFormat/>
    <w:uiPriority w:val="0"/>
    <w:rPr>
      <w:rFonts w:ascii="仿宋_GB2312" w:hAnsi="仿宋" w:eastAsia="仿宋_GB2312"/>
      <w:b/>
      <w:bCs/>
      <w:sz w:val="32"/>
      <w:szCs w:val="32"/>
      <w:lang w:val="zh-CN"/>
    </w:rPr>
  </w:style>
  <w:style w:type="character" w:customStyle="1" w:styleId="970">
    <w:name w:val="标题 3 Char"/>
    <w:link w:val="4"/>
    <w:autoRedefine/>
    <w:qFormat/>
    <w:uiPriority w:val="0"/>
    <w:rPr>
      <w:b/>
      <w:bCs/>
      <w:sz w:val="32"/>
      <w:szCs w:val="32"/>
    </w:rPr>
  </w:style>
  <w:style w:type="paragraph" w:customStyle="1" w:styleId="971">
    <w:name w:val="纯文本3"/>
    <w:basedOn w:val="1"/>
    <w:autoRedefine/>
    <w:qFormat/>
    <w:uiPriority w:val="0"/>
    <w:pPr>
      <w:spacing w:beforeLines="50" w:afterLines="50" w:line="400" w:lineRule="exact"/>
    </w:pPr>
    <w:rPr>
      <w:rFonts w:ascii="宋体" w:hAnsi="Courier New"/>
      <w:sz w:val="24"/>
    </w:rPr>
  </w:style>
  <w:style w:type="paragraph" w:customStyle="1" w:styleId="972">
    <w:name w:val="正文7"/>
    <w:autoRedefine/>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5A2D7D-F6D5-4CDF-A859-A6A5E6776D58}">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70</Pages>
  <Words>31471</Words>
  <Characters>33689</Characters>
  <Lines>223</Lines>
  <Paragraphs>63</Paragraphs>
  <TotalTime>4</TotalTime>
  <ScaleCrop>false</ScaleCrop>
  <LinksUpToDate>false</LinksUpToDate>
  <CharactersWithSpaces>38838</CharactersWithSpaces>
  <Application>WPS Office_12.1.0.16729_F1E327BC-269C-435d-A152-05C5408002CA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2024-03-25T08:21:00Z</dcterms:created>
  <dc:creator>玥</dc:creator>
  <cp:lastModifiedBy>be cool</cp:lastModifiedBy>
  <cp:lastPrinted>2024-09-29T09:15:00Z</cp:lastPrinted>
  <dcterms:modified xsi:type="dcterms:W3CDTF">2024-09-30T03:12:10Z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04A04BAD293A4BFB97ADADDCC0096BEB_13</vt:lpwstr>
  </property>
</Properties>
</file>