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both"/>
        <w:rPr>
          <w:rFonts w:ascii="宋体" w:hAnsi="宋体" w:cs="宋体"/>
          <w:b/>
          <w:sz w:val="48"/>
          <w:szCs w:val="48"/>
        </w:rPr>
      </w:pPr>
    </w:p>
    <w:p>
      <w:pPr>
        <w:adjustRightInd/>
        <w:spacing w:line="360" w:lineRule="auto"/>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公园开放共享提升改造项目-迎春商务风貌样板区城市公园绿地开放共享项目（童心桐乐等采购项目）</w:t>
      </w:r>
    </w:p>
    <w:p>
      <w:pPr>
        <w:adjustRightInd/>
        <w:spacing w:line="360" w:lineRule="auto"/>
        <w:jc w:val="center"/>
        <w:rPr>
          <w:rFonts w:hint="eastAsia" w:ascii="宋体" w:hAnsi="宋体" w:cs="宋体"/>
          <w:sz w:val="52"/>
          <w:szCs w:val="52"/>
        </w:rPr>
      </w:pPr>
    </w:p>
    <w:p>
      <w:pPr>
        <w:adjustRightInd/>
        <w:spacing w:line="360" w:lineRule="auto"/>
        <w:jc w:val="center"/>
        <w:rPr>
          <w:rFonts w:hint="eastAsia" w:ascii="宋体" w:hAnsi="宋体" w:cs="宋体"/>
          <w:b/>
          <w:sz w:val="48"/>
          <w:szCs w:val="48"/>
        </w:rPr>
      </w:pPr>
      <w:r>
        <w:rPr>
          <w:rFonts w:hint="eastAsia" w:ascii="宋体" w:hAnsi="宋体" w:cs="宋体"/>
          <w:sz w:val="52"/>
          <w:szCs w:val="52"/>
        </w:rPr>
        <w:t>招</w:t>
      </w:r>
      <w:r>
        <w:rPr>
          <w:rFonts w:hint="eastAsia" w:ascii="宋体" w:hAnsi="宋体" w:cs="宋体"/>
          <w:sz w:val="52"/>
          <w:szCs w:val="52"/>
          <w:lang w:val="en-US" w:eastAsia="zh-CN"/>
        </w:rPr>
        <w:t xml:space="preserve"> </w:t>
      </w:r>
      <w:r>
        <w:rPr>
          <w:rFonts w:hint="eastAsia" w:ascii="宋体" w:hAnsi="宋体" w:cs="宋体"/>
          <w:sz w:val="52"/>
          <w:szCs w:val="52"/>
        </w:rPr>
        <w:t>标</w:t>
      </w:r>
      <w:r>
        <w:rPr>
          <w:rFonts w:hint="eastAsia" w:ascii="宋体" w:hAnsi="宋体" w:cs="宋体"/>
          <w:sz w:val="52"/>
          <w:szCs w:val="52"/>
          <w:lang w:val="en-US" w:eastAsia="zh-CN"/>
        </w:rPr>
        <w:t xml:space="preserve"> </w:t>
      </w:r>
      <w:r>
        <w:rPr>
          <w:rFonts w:hint="eastAsia" w:ascii="宋体" w:hAnsi="宋体" w:cs="宋体"/>
          <w:sz w:val="52"/>
          <w:szCs w:val="52"/>
        </w:rPr>
        <w:t>文</w:t>
      </w:r>
      <w:r>
        <w:rPr>
          <w:rFonts w:hint="eastAsia" w:ascii="宋体" w:hAnsi="宋体" w:cs="宋体"/>
          <w:sz w:val="52"/>
          <w:szCs w:val="52"/>
          <w:lang w:val="en-US" w:eastAsia="zh-CN"/>
        </w:rPr>
        <w:t xml:space="preserve"> </w:t>
      </w:r>
      <w:r>
        <w:rPr>
          <w:rFonts w:hint="eastAsia" w:ascii="宋体" w:hAnsi="宋体" w:cs="宋体"/>
          <w:sz w:val="52"/>
          <w:szCs w:val="52"/>
        </w:rPr>
        <w:t>件</w:t>
      </w:r>
      <w:r>
        <w:rPr>
          <w:rFonts w:hint="eastAsia" w:ascii="宋体" w:hAnsi="宋体" w:cs="宋体"/>
          <w:sz w:val="48"/>
          <w:szCs w:val="48"/>
        </w:rPr>
        <w:t xml:space="preserve"> </w:t>
      </w:r>
    </w:p>
    <w:p>
      <w:pPr>
        <w:adjustRightInd/>
        <w:spacing w:line="360" w:lineRule="auto"/>
        <w:jc w:val="center"/>
        <w:rPr>
          <w:rFonts w:ascii="宋体" w:hAnsi="宋体" w:cs="宋体"/>
          <w:b/>
          <w:sz w:val="48"/>
          <w:szCs w:val="48"/>
        </w:rPr>
      </w:pPr>
      <w:r>
        <w:rPr>
          <w:rFonts w:hint="eastAsia" w:ascii="宋体" w:hAnsi="宋体" w:cs="宋体"/>
          <w:b/>
          <w:sz w:val="48"/>
          <w:szCs w:val="48"/>
        </w:rPr>
        <w:t xml:space="preserve"> </w:t>
      </w:r>
      <w:r>
        <w:rPr>
          <w:rFonts w:hint="eastAsia" w:ascii="宋体" w:hAnsi="宋体" w:cs="宋体"/>
          <w:b/>
          <w:color w:val="FF0000"/>
          <w:sz w:val="48"/>
          <w:szCs w:val="48"/>
        </w:rPr>
        <w:t>（电子招投标）</w:t>
      </w:r>
    </w:p>
    <w:p>
      <w:pPr>
        <w:snapToGrid w:val="0"/>
        <w:spacing w:line="360" w:lineRule="auto"/>
        <w:jc w:val="center"/>
        <w:rPr>
          <w:rFonts w:ascii="宋体" w:hAnsi="宋体" w:cs="宋体"/>
          <w:sz w:val="32"/>
          <w:szCs w:val="32"/>
        </w:rPr>
      </w:pPr>
      <w:r>
        <w:rPr>
          <w:rFonts w:hint="eastAsia" w:ascii="宋体" w:hAnsi="宋体" w:cs="宋体"/>
          <w:sz w:val="32"/>
          <w:szCs w:val="32"/>
        </w:rPr>
        <w:t>编号:（</w:t>
      </w:r>
      <w:r>
        <w:rPr>
          <w:rFonts w:hint="eastAsia" w:ascii="宋体" w:hAnsi="宋体" w:cs="宋体"/>
          <w:sz w:val="32"/>
          <w:szCs w:val="32"/>
          <w:lang w:val="en-US" w:eastAsia="zh-CN"/>
        </w:rPr>
        <w:t>LYZX-TLCG-2024-010</w:t>
      </w:r>
      <w:r>
        <w:rPr>
          <w:rFonts w:hint="eastAsia" w:ascii="宋体" w:hAnsi="宋体" w:cs="宋体"/>
          <w:sz w:val="32"/>
          <w:szCs w:val="32"/>
        </w:rPr>
        <w:t>）</w:t>
      </w:r>
    </w:p>
    <w:p>
      <w:pPr>
        <w:spacing w:line="360" w:lineRule="auto"/>
        <w:jc w:val="center"/>
        <w:rPr>
          <w:rFonts w:ascii="宋体" w:hAnsi="宋体" w:cs="宋体"/>
          <w:sz w:val="24"/>
        </w:rPr>
      </w:pPr>
    </w:p>
    <w:p>
      <w:pPr>
        <w:spacing w:line="360" w:lineRule="auto"/>
        <w:jc w:val="center"/>
        <w:rPr>
          <w:rFonts w:ascii="宋体" w:hAnsi="宋体" w:cs="宋体"/>
          <w:sz w:val="24"/>
        </w:rPr>
      </w:pPr>
    </w:p>
    <w:p>
      <w:pPr>
        <w:pStyle w:val="3"/>
        <w:ind w:left="0" w:leftChars="0" w:firstLine="0" w:firstLineChars="0"/>
        <w:rPr>
          <w:rFonts w:ascii="宋体" w:hAnsi="宋体" w:cs="宋体"/>
          <w:sz w:val="32"/>
          <w:szCs w:val="32"/>
        </w:rPr>
      </w:pPr>
    </w:p>
    <w:p>
      <w:pPr>
        <w:rPr>
          <w:rFonts w:ascii="宋体" w:hAnsi="宋体" w:cs="宋体"/>
          <w:sz w:val="32"/>
          <w:szCs w:val="32"/>
        </w:rPr>
      </w:pPr>
    </w:p>
    <w:p>
      <w:pPr>
        <w:pStyle w:val="3"/>
        <w:rPr>
          <w:rFonts w:ascii="宋体" w:hAnsi="宋体" w:cs="宋体"/>
          <w:sz w:val="32"/>
          <w:szCs w:val="32"/>
        </w:rPr>
      </w:pPr>
    </w:p>
    <w:p>
      <w:pPr>
        <w:pStyle w:val="3"/>
        <w:ind w:left="0" w:leftChars="0" w:firstLine="0" w:firstLineChars="0"/>
      </w:pPr>
    </w:p>
    <w:p>
      <w:pPr>
        <w:keepNext w:val="0"/>
        <w:keepLines w:val="0"/>
        <w:pageBreakBefore w:val="0"/>
        <w:widowControl w:val="0"/>
        <w:kinsoku/>
        <w:wordWrap/>
        <w:overflowPunct/>
        <w:topLinePunct w:val="0"/>
        <w:autoSpaceDE/>
        <w:autoSpaceDN/>
        <w:bidi w:val="0"/>
        <w:adjustRightInd w:val="0"/>
        <w:snapToGrid w:val="0"/>
        <w:spacing w:after="469" w:afterLines="150" w:line="360" w:lineRule="auto"/>
        <w:ind w:firstLine="640" w:firstLineChars="200"/>
        <w:jc w:val="both"/>
        <w:textAlignment w:val="auto"/>
        <w:rPr>
          <w:rFonts w:hint="eastAsia" w:ascii="宋体" w:hAnsi="宋体" w:cs="宋体"/>
          <w:color w:val="000000" w:themeColor="text1"/>
          <w:sz w:val="32"/>
          <w:szCs w:val="32"/>
          <w:lang w:eastAsia="zh-CN"/>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 xml:space="preserve">采  </w:t>
      </w:r>
      <w:r>
        <w:rPr>
          <w:rFonts w:hint="eastAsia" w:ascii="宋体" w:hAnsi="宋体" w:cs="宋体"/>
          <w:color w:val="000000" w:themeColor="text1"/>
          <w:sz w:val="32"/>
          <w:szCs w:val="32"/>
          <w:lang w:val="en-US" w:eastAsia="zh-CN"/>
          <w14:textFill>
            <w14:solidFill>
              <w14:schemeClr w14:val="tx1"/>
            </w14:solidFill>
          </w14:textFill>
        </w:rPr>
        <w:t xml:space="preserve"> </w:t>
      </w:r>
      <w:r>
        <w:rPr>
          <w:rFonts w:hint="eastAsia" w:ascii="宋体" w:hAnsi="宋体" w:cs="宋体"/>
          <w:color w:val="000000" w:themeColor="text1"/>
          <w:sz w:val="32"/>
          <w:szCs w:val="32"/>
          <w14:textFill>
            <w14:solidFill>
              <w14:schemeClr w14:val="tx1"/>
            </w14:solidFill>
          </w14:textFill>
        </w:rPr>
        <w:t>购   人（盖公章）：</w:t>
      </w:r>
      <w:r>
        <w:rPr>
          <w:rFonts w:hint="eastAsia" w:ascii="宋体" w:hAnsi="宋体" w:cs="宋体"/>
          <w:color w:val="000000" w:themeColor="text1"/>
          <w:sz w:val="32"/>
          <w:szCs w:val="32"/>
          <w:lang w:eastAsia="zh-CN"/>
          <w14:textFill>
            <w14:solidFill>
              <w14:schemeClr w14:val="tx1"/>
            </w14:solidFill>
          </w14:textFill>
        </w:rPr>
        <w:t>桐庐县市政园林建设管理处</w:t>
      </w:r>
    </w:p>
    <w:p>
      <w:pPr>
        <w:snapToGrid w:val="0"/>
        <w:spacing w:line="360" w:lineRule="auto"/>
        <w:ind w:firstLine="640" w:firstLineChars="200"/>
        <w:jc w:val="both"/>
        <w:rPr>
          <w:rFonts w:hint="eastAsia" w:ascii="宋体" w:hAnsi="宋体" w:eastAsia="宋体" w:cs="宋体"/>
          <w:bCs/>
          <w:color w:val="000000" w:themeColor="text1"/>
          <w:sz w:val="32"/>
          <w:szCs w:val="32"/>
          <w:lang w:eastAsia="zh-CN"/>
          <w14:textFill>
            <w14:solidFill>
              <w14:schemeClr w14:val="tx1"/>
            </w14:solidFill>
          </w14:textFill>
        </w:rPr>
      </w:pPr>
      <w:r>
        <w:rPr>
          <w:rFonts w:hint="eastAsia" w:ascii="宋体" w:hAnsi="宋体" w:cs="宋体"/>
          <w:bCs/>
          <w:color w:val="000000" w:themeColor="text1"/>
          <w:sz w:val="32"/>
          <w:szCs w:val="32"/>
          <w14:textFill>
            <w14:solidFill>
              <w14:schemeClr w14:val="tx1"/>
            </w14:solidFill>
          </w14:textFill>
        </w:rPr>
        <w:t>采购代理机构</w:t>
      </w:r>
      <w:r>
        <w:rPr>
          <w:rFonts w:hint="eastAsia" w:ascii="宋体" w:hAnsi="宋体" w:cs="宋体"/>
          <w:color w:val="000000" w:themeColor="text1"/>
          <w:sz w:val="32"/>
          <w:szCs w:val="32"/>
          <w14:textFill>
            <w14:solidFill>
              <w14:schemeClr w14:val="tx1"/>
            </w14:solidFill>
          </w14:textFill>
        </w:rPr>
        <w:t>（盖公章）</w:t>
      </w:r>
      <w:r>
        <w:rPr>
          <w:rFonts w:hint="eastAsia" w:ascii="宋体" w:hAnsi="宋体" w:cs="宋体"/>
          <w:bCs/>
          <w:color w:val="000000" w:themeColor="text1"/>
          <w:sz w:val="32"/>
          <w:szCs w:val="32"/>
          <w14:textFill>
            <w14:solidFill>
              <w14:schemeClr w14:val="tx1"/>
            </w14:solidFill>
          </w14:textFill>
        </w:rPr>
        <w:t>：</w:t>
      </w:r>
      <w:r>
        <w:rPr>
          <w:rFonts w:hint="eastAsia" w:ascii="宋体" w:hAnsi="宋体" w:cs="宋体"/>
          <w:bCs/>
          <w:color w:val="000000" w:themeColor="text1"/>
          <w:sz w:val="32"/>
          <w:szCs w:val="32"/>
          <w:lang w:eastAsia="zh-CN"/>
          <w14:textFill>
            <w14:solidFill>
              <w14:schemeClr w14:val="tx1"/>
            </w14:solidFill>
          </w14:textFill>
        </w:rPr>
        <w:t>留印工程咨询（浙江）有限公司</w:t>
      </w:r>
    </w:p>
    <w:p>
      <w:pPr>
        <w:pStyle w:val="24"/>
      </w:pPr>
    </w:p>
    <w:p>
      <w:pPr>
        <w:snapToGrid w:val="0"/>
        <w:spacing w:line="360" w:lineRule="auto"/>
        <w:jc w:val="center"/>
        <w:rPr>
          <w:rFonts w:ascii="宋体" w:hAnsi="宋体" w:cs="宋体"/>
          <w:bCs/>
          <w:color w:val="000000" w:themeColor="text1"/>
          <w:sz w:val="32"/>
          <w:szCs w:val="32"/>
          <w14:textFill>
            <w14:solidFill>
              <w14:schemeClr w14:val="tx1"/>
            </w14:solidFill>
          </w14:textFill>
        </w:rPr>
      </w:pPr>
      <w:r>
        <w:rPr>
          <w:rFonts w:hint="eastAsia" w:ascii="宋体" w:hAnsi="宋体" w:cs="宋体"/>
          <w:bCs/>
          <w:color w:val="000000" w:themeColor="text1"/>
          <w:sz w:val="32"/>
          <w:szCs w:val="32"/>
          <w14:textFill>
            <w14:solidFill>
              <w14:schemeClr w14:val="tx1"/>
            </w14:solidFill>
          </w14:textFill>
        </w:rPr>
        <w:t>二〇二四年</w:t>
      </w:r>
      <w:r>
        <w:rPr>
          <w:rFonts w:hint="eastAsia" w:ascii="宋体" w:hAnsi="宋体" w:cs="宋体"/>
          <w:bCs/>
          <w:color w:val="000000" w:themeColor="text1"/>
          <w:sz w:val="32"/>
          <w:szCs w:val="32"/>
          <w:lang w:val="en-US" w:eastAsia="zh-CN"/>
          <w14:textFill>
            <w14:solidFill>
              <w14:schemeClr w14:val="tx1"/>
            </w14:solidFill>
          </w14:textFill>
        </w:rPr>
        <w:t>九</w:t>
      </w:r>
      <w:r>
        <w:rPr>
          <w:rFonts w:hint="eastAsia" w:ascii="宋体" w:hAnsi="宋体" w:cs="宋体"/>
          <w:bCs/>
          <w:color w:val="000000" w:themeColor="text1"/>
          <w:sz w:val="32"/>
          <w:szCs w:val="32"/>
          <w14:textFill>
            <w14:solidFill>
              <w14:schemeClr w14:val="tx1"/>
            </w14:solidFill>
          </w14:textFill>
        </w:rPr>
        <w:t>月</w:t>
      </w:r>
    </w:p>
    <w:p>
      <w:pPr>
        <w:spacing w:line="360" w:lineRule="auto"/>
        <w:jc w:val="center"/>
        <w:rPr>
          <w:rFonts w:ascii="宋体" w:hAnsi="宋体" w:cs="宋体"/>
          <w:sz w:val="24"/>
        </w:rPr>
        <w:sectPr>
          <w:headerReference r:id="rId4" w:type="first"/>
          <w:footerReference r:id="rId6" w:type="first"/>
          <w:headerReference r:id="rId3" w:type="default"/>
          <w:footerReference r:id="rId5" w:type="even"/>
          <w:pgSz w:w="11905" w:h="16838"/>
          <w:pgMar w:top="1440" w:right="1440" w:bottom="1440" w:left="1440" w:header="851" w:footer="992" w:gutter="0"/>
          <w:cols w:space="0" w:num="1"/>
          <w:rtlGutter w:val="0"/>
          <w:docGrid w:linePitch="312" w:charSpace="0"/>
        </w:sectPr>
      </w:pPr>
    </w:p>
    <w:p>
      <w:pPr>
        <w:pStyle w:val="15"/>
      </w:pPr>
    </w:p>
    <w:p>
      <w:pPr>
        <w:spacing w:line="360" w:lineRule="auto"/>
        <w:jc w:val="center"/>
        <w:rPr>
          <w:rFonts w:ascii="宋体" w:hAnsi="宋体" w:cs="宋体"/>
          <w:b/>
          <w:sz w:val="48"/>
          <w:szCs w:val="48"/>
        </w:rPr>
      </w:pPr>
      <w:r>
        <w:rPr>
          <w:rFonts w:hint="eastAsia" w:ascii="宋体" w:hAnsi="宋体" w:cs="宋体"/>
          <w:b/>
          <w:sz w:val="48"/>
          <w:szCs w:val="48"/>
        </w:rPr>
        <w:t>目  录</w:t>
      </w:r>
    </w:p>
    <w:p>
      <w:pPr>
        <w:spacing w:line="360" w:lineRule="auto"/>
        <w:rPr>
          <w:rFonts w:ascii="宋体" w:hAnsi="宋体" w:cs="宋体"/>
          <w:sz w:val="32"/>
          <w:szCs w:val="32"/>
        </w:rPr>
      </w:pPr>
    </w:p>
    <w:p>
      <w:pPr>
        <w:spacing w:line="360" w:lineRule="auto"/>
        <w:rPr>
          <w:rFonts w:ascii="宋体" w:hAnsi="宋体" w:cs="宋体"/>
          <w:sz w:val="32"/>
          <w:szCs w:val="32"/>
        </w:rPr>
      </w:pPr>
    </w:p>
    <w:p>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pPr>
        <w:spacing w:line="360" w:lineRule="auto"/>
        <w:ind w:firstLine="549" w:firstLineChars="229"/>
        <w:rPr>
          <w:rFonts w:ascii="宋体" w:hAnsi="宋体" w:cs="宋体"/>
          <w:sz w:val="24"/>
        </w:rPr>
      </w:pPr>
      <w:bookmarkStart w:id="0" w:name="_Hlt91233176"/>
      <w:bookmarkEnd w:id="0"/>
      <w:bookmarkStart w:id="1" w:name="_Toc91899869"/>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rPr>
          <w:rFonts w:ascii="宋体" w:hAnsi="宋体" w:cs="宋体"/>
          <w:sz w:val="24"/>
        </w:rPr>
      </w:pPr>
    </w:p>
    <w:bookmarkEnd w:id="1"/>
    <w:p>
      <w:pPr>
        <w:adjustRightInd/>
        <w:spacing w:line="360" w:lineRule="auto"/>
        <w:jc w:val="center"/>
        <w:outlineLvl w:val="0"/>
        <w:rPr>
          <w:rFonts w:ascii="宋体" w:hAnsi="宋体" w:cs="宋体"/>
          <w:b/>
          <w:sz w:val="36"/>
          <w:szCs w:val="36"/>
        </w:rPr>
        <w:sectPr>
          <w:footerReference r:id="rId8" w:type="first"/>
          <w:footerReference r:id="rId7" w:type="default"/>
          <w:pgSz w:w="11905" w:h="16838"/>
          <w:pgMar w:top="1440" w:right="1080" w:bottom="1440" w:left="1080" w:header="851" w:footer="992" w:gutter="0"/>
          <w:pgNumType w:start="1"/>
          <w:cols w:space="0" w:num="1"/>
          <w:rtlGutter w:val="0"/>
          <w:docGrid w:linePitch="312" w:charSpace="0"/>
        </w:sectPr>
      </w:pPr>
      <w:bookmarkStart w:id="2" w:name="_Hlt74707423"/>
      <w:bookmarkEnd w:id="2"/>
      <w:bookmarkStart w:id="3" w:name="_Hlt74729822"/>
      <w:bookmarkEnd w:id="3"/>
      <w:bookmarkStart w:id="4" w:name="_Hlt74649545"/>
      <w:bookmarkEnd w:id="4"/>
      <w:bookmarkStart w:id="5" w:name="_Hlt74728647"/>
      <w:bookmarkEnd w:id="5"/>
      <w:bookmarkStart w:id="6" w:name="_Toc91899870"/>
      <w:bookmarkStart w:id="7" w:name="_Toc91899871"/>
    </w:p>
    <w:p>
      <w:pPr>
        <w:keepNext w:val="0"/>
        <w:keepLines w:val="0"/>
        <w:pageBreakBefore w:val="0"/>
        <w:kinsoku/>
        <w:wordWrap/>
        <w:overflowPunct/>
        <w:topLinePunct w:val="0"/>
        <w:autoSpaceDE/>
        <w:autoSpaceDN/>
        <w:bidi w:val="0"/>
        <w:adjustRightInd/>
        <w:spacing w:line="288" w:lineRule="auto"/>
        <w:jc w:val="center"/>
        <w:textAlignment w:val="auto"/>
        <w:outlineLvl w:val="0"/>
        <w:rPr>
          <w:rFonts w:ascii="宋体" w:hAnsi="宋体" w:cs="宋体"/>
          <w:b/>
          <w:sz w:val="36"/>
          <w:szCs w:val="20"/>
        </w:rPr>
      </w:pPr>
      <w:r>
        <w:rPr>
          <w:rFonts w:hint="eastAsia" w:ascii="宋体" w:hAnsi="宋体" w:cs="宋体"/>
          <w:b/>
          <w:sz w:val="36"/>
          <w:szCs w:val="20"/>
        </w:rPr>
        <w:t>第一部分 招标公告</w:t>
      </w:r>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pacing w:line="360" w:lineRule="exact"/>
        <w:ind w:firstLine="480" w:firstLineChars="200"/>
        <w:textAlignment w:val="auto"/>
        <w:rPr>
          <w:rFonts w:ascii="宋体" w:hAnsi="宋体" w:cs="宋体"/>
          <w:sz w:val="24"/>
        </w:rPr>
      </w:pPr>
      <w:r>
        <w:rPr>
          <w:rFonts w:hint="eastAsia" w:ascii="宋体" w:hAnsi="宋体" w:cs="宋体"/>
          <w:sz w:val="24"/>
        </w:rPr>
        <w:t>项目概况</w:t>
      </w:r>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pacing w:line="360" w:lineRule="exact"/>
        <w:ind w:firstLine="480" w:firstLineChars="200"/>
        <w:textAlignment w:val="auto"/>
        <w:rPr>
          <w:rFonts w:ascii="宋体" w:hAnsi="宋体" w:cs="宋体"/>
          <w:sz w:val="24"/>
          <w:u w:val="single"/>
        </w:rPr>
      </w:pPr>
      <w:r>
        <w:rPr>
          <w:rFonts w:hint="eastAsia" w:ascii="宋体" w:hAnsi="宋体" w:cs="宋体"/>
          <w:sz w:val="24"/>
          <w:u w:val="single"/>
          <w:lang w:eastAsia="zh-CN"/>
        </w:rPr>
        <w:t>公园开放共享提升改造项目-迎春商务风貌样板区城市公园绿地开放共享项目（童心桐乐等采购项目）</w:t>
      </w:r>
      <w:r>
        <w:rPr>
          <w:rFonts w:hint="eastAsia" w:ascii="宋体" w:hAnsi="宋体" w:cs="宋体"/>
          <w:sz w:val="24"/>
        </w:rPr>
        <w:t>招标项目的潜在投标人应在政采云平台（</w:t>
      </w:r>
      <w:r>
        <w:fldChar w:fldCharType="begin"/>
      </w:r>
      <w:r>
        <w:instrText xml:space="preserve"> HYPERLINK "https://www.zcygov.cn/）获取（下载）招标文件，并于2021年" </w:instrText>
      </w:r>
      <w:r>
        <w:fldChar w:fldCharType="separate"/>
      </w:r>
      <w:r>
        <w:rPr>
          <w:rStyle w:val="76"/>
          <w:rFonts w:hint="eastAsia" w:ascii="宋体" w:hAnsi="宋体" w:eastAsia="宋体" w:cs="宋体"/>
          <w:snapToGrid/>
          <w:color w:val="auto"/>
          <w:kern w:val="2"/>
          <w:sz w:val="24"/>
          <w:szCs w:val="24"/>
        </w:rPr>
        <w:t>https://www.zcygov.cn/）获取（下载）招标文件，并于</w:t>
      </w:r>
      <w:r>
        <w:rPr>
          <w:rFonts w:hint="eastAsia" w:ascii="宋体" w:hAnsi="宋体" w:cs="宋体"/>
          <w:color w:val="FF0000"/>
          <w:sz w:val="24"/>
          <w:highlight w:val="none"/>
          <w:u w:val="single"/>
          <w:lang w:eastAsia="zh-CN"/>
        </w:rPr>
        <w:t>2024年10月22日09点30分</w:t>
      </w:r>
      <w:r>
        <w:rPr>
          <w:rFonts w:hint="eastAsia" w:ascii="宋体" w:hAnsi="宋体" w:cs="宋体"/>
          <w:bCs/>
          <w:sz w:val="24"/>
          <w:u w:val="single"/>
        </w:rPr>
        <w:fldChar w:fldCharType="end"/>
      </w:r>
      <w:r>
        <w:rPr>
          <w:rFonts w:hint="eastAsia" w:ascii="宋体" w:hAnsi="宋体" w:cs="宋体"/>
          <w:bCs/>
          <w:sz w:val="24"/>
        </w:rPr>
        <w:t>（北京时间）前</w:t>
      </w:r>
      <w:r>
        <w:rPr>
          <w:rFonts w:hint="eastAsia" w:ascii="宋体" w:hAnsi="宋体" w:cs="宋体"/>
          <w:sz w:val="24"/>
        </w:rPr>
        <w:t>递交（上传）投标文件。</w:t>
      </w:r>
    </w:p>
    <w:p>
      <w:pPr>
        <w:keepNext w:val="0"/>
        <w:keepLines w:val="0"/>
        <w:pageBreakBefore w:val="0"/>
        <w:numPr>
          <w:ilvl w:val="0"/>
          <w:numId w:val="1"/>
        </w:numPr>
        <w:kinsoku/>
        <w:wordWrap/>
        <w:overflowPunct/>
        <w:topLinePunct w:val="0"/>
        <w:autoSpaceDE/>
        <w:autoSpaceDN/>
        <w:bidi w:val="0"/>
        <w:adjustRightInd w:val="0"/>
        <w:spacing w:line="360" w:lineRule="exact"/>
        <w:textAlignment w:val="auto"/>
        <w:rPr>
          <w:rFonts w:hint="eastAsia" w:ascii="宋体" w:hAnsi="宋体" w:cs="宋体"/>
          <w:b/>
          <w:sz w:val="24"/>
        </w:rPr>
      </w:pPr>
      <w:r>
        <w:rPr>
          <w:rFonts w:hint="eastAsia" w:ascii="宋体" w:hAnsi="宋体" w:cs="宋体"/>
          <w:b/>
          <w:sz w:val="24"/>
        </w:rPr>
        <w:t>项目基本情况</w:t>
      </w:r>
    </w:p>
    <w:p>
      <w:pPr>
        <w:keepNext w:val="0"/>
        <w:keepLines w:val="0"/>
        <w:pageBreakBefore w:val="0"/>
        <w:numPr>
          <w:ilvl w:val="0"/>
          <w:numId w:val="0"/>
        </w:numPr>
        <w:kinsoku/>
        <w:wordWrap/>
        <w:overflowPunct/>
        <w:topLinePunct w:val="0"/>
        <w:autoSpaceDE/>
        <w:autoSpaceDN/>
        <w:bidi w:val="0"/>
        <w:adjustRightInd w:val="0"/>
        <w:spacing w:line="360" w:lineRule="exact"/>
        <w:textAlignment w:val="auto"/>
        <w:rPr>
          <w:rFonts w:ascii="宋体" w:hAnsi="宋体" w:cs="宋体"/>
          <w:b/>
          <w:sz w:val="24"/>
        </w:rPr>
      </w:pPr>
      <w:r>
        <w:rPr>
          <w:rFonts w:hint="eastAsia" w:ascii="宋体" w:hAnsi="宋体" w:cs="宋体"/>
          <w:b/>
          <w:sz w:val="24"/>
          <w:lang w:val="en-US" w:eastAsia="zh-CN"/>
        </w:rPr>
        <w:t xml:space="preserve">    采购方式：</w:t>
      </w:r>
      <w:r>
        <w:rPr>
          <w:rFonts w:hint="eastAsia" w:ascii="宋体" w:hAnsi="宋体" w:cs="宋体"/>
          <w:sz w:val="24"/>
          <w:lang w:val="en-US" w:eastAsia="zh-CN"/>
        </w:rPr>
        <w:t>公开招标</w:t>
      </w:r>
      <w:r>
        <w:rPr>
          <w:rFonts w:hint="eastAsia" w:ascii="宋体" w:hAnsi="宋体" w:cs="宋体"/>
          <w:sz w:val="24"/>
          <w:lang w:eastAsia="zh-CN"/>
        </w:rPr>
        <w:t xml:space="preserve"> </w:t>
      </w:r>
      <w:r>
        <w:rPr>
          <w:rFonts w:hint="eastAsia" w:ascii="宋体" w:hAnsi="宋体" w:cs="宋体"/>
          <w:b/>
          <w:sz w:val="24"/>
        </w:rPr>
        <w:t xml:space="preserve">                                           </w:t>
      </w:r>
    </w:p>
    <w:p>
      <w:pPr>
        <w:keepNext w:val="0"/>
        <w:keepLines w:val="0"/>
        <w:pageBreakBefore w:val="0"/>
        <w:kinsoku/>
        <w:wordWrap/>
        <w:overflowPunct/>
        <w:topLinePunct w:val="0"/>
        <w:autoSpaceDE/>
        <w:autoSpaceDN/>
        <w:bidi w:val="0"/>
        <w:adjustRightInd w:val="0"/>
        <w:snapToGrid w:val="0"/>
        <w:spacing w:line="360" w:lineRule="exact"/>
        <w:ind w:firstLine="482" w:firstLineChars="200"/>
        <w:textAlignment w:val="auto"/>
        <w:rPr>
          <w:rFonts w:hint="eastAsia" w:ascii="宋体" w:hAnsi="宋体" w:eastAsia="宋体" w:cs="宋体"/>
          <w:sz w:val="24"/>
          <w:lang w:eastAsia="zh-CN"/>
        </w:rPr>
      </w:pPr>
      <w:r>
        <w:rPr>
          <w:rFonts w:hint="eastAsia" w:ascii="宋体" w:hAnsi="宋体" w:cs="宋体"/>
          <w:b/>
          <w:sz w:val="24"/>
        </w:rPr>
        <w:t>项目编号：</w:t>
      </w:r>
      <w:r>
        <w:rPr>
          <w:rFonts w:hint="eastAsia" w:ascii="宋体" w:hAnsi="宋体" w:cs="宋体"/>
          <w:sz w:val="24"/>
          <w:lang w:eastAsia="zh-CN"/>
        </w:rPr>
        <w:t>LYZX-TLCG-2024-010</w:t>
      </w:r>
    </w:p>
    <w:p>
      <w:pPr>
        <w:keepNext w:val="0"/>
        <w:keepLines w:val="0"/>
        <w:pageBreakBefore w:val="0"/>
        <w:kinsoku/>
        <w:wordWrap/>
        <w:overflowPunct/>
        <w:topLinePunct w:val="0"/>
        <w:autoSpaceDE/>
        <w:autoSpaceDN/>
        <w:bidi w:val="0"/>
        <w:adjustRightInd w:val="0"/>
        <w:snapToGrid w:val="0"/>
        <w:spacing w:line="360" w:lineRule="exact"/>
        <w:ind w:firstLine="482" w:firstLineChars="200"/>
        <w:textAlignment w:val="auto"/>
        <w:rPr>
          <w:rFonts w:hint="eastAsia" w:ascii="宋体" w:hAnsi="宋体" w:eastAsia="宋体" w:cs="宋体"/>
          <w:sz w:val="24"/>
          <w:lang w:eastAsia="zh-CN"/>
        </w:rPr>
      </w:pPr>
      <w:r>
        <w:rPr>
          <w:rFonts w:hint="eastAsia" w:ascii="宋体" w:hAnsi="宋体" w:cs="宋体"/>
          <w:b/>
          <w:sz w:val="24"/>
        </w:rPr>
        <w:t>项目名称：</w:t>
      </w:r>
      <w:r>
        <w:rPr>
          <w:rFonts w:hint="eastAsia" w:ascii="宋体" w:hAnsi="宋体" w:cs="宋体"/>
          <w:b w:val="0"/>
          <w:bCs/>
          <w:sz w:val="24"/>
          <w:lang w:eastAsia="zh-CN"/>
        </w:rPr>
        <w:t>公园开放共享提升改造项目-迎春商务风貌样板区城市公园绿地开放共享项目（童心桐乐等采购项目）</w:t>
      </w:r>
    </w:p>
    <w:p>
      <w:pPr>
        <w:keepNext w:val="0"/>
        <w:keepLines w:val="0"/>
        <w:pageBreakBefore w:val="0"/>
        <w:kinsoku/>
        <w:wordWrap/>
        <w:overflowPunct/>
        <w:topLinePunct w:val="0"/>
        <w:autoSpaceDE/>
        <w:autoSpaceDN/>
        <w:bidi w:val="0"/>
        <w:adjustRightInd w:val="0"/>
        <w:snapToGrid w:val="0"/>
        <w:spacing w:line="360" w:lineRule="exact"/>
        <w:ind w:firstLine="482" w:firstLineChars="200"/>
        <w:textAlignment w:val="auto"/>
        <w:rPr>
          <w:rFonts w:hint="eastAsia" w:ascii="宋体" w:hAnsi="宋体" w:cs="宋体"/>
          <w:b/>
          <w:sz w:val="24"/>
          <w:lang w:val="en-US" w:eastAsia="zh-CN"/>
        </w:rPr>
      </w:pPr>
      <w:r>
        <w:rPr>
          <w:rFonts w:hint="eastAsia" w:ascii="宋体" w:hAnsi="宋体" w:cs="宋体"/>
          <w:b/>
          <w:sz w:val="24"/>
        </w:rPr>
        <w:t>预算金额（元）：</w:t>
      </w:r>
      <w:r>
        <w:rPr>
          <w:rFonts w:hint="eastAsia" w:ascii="宋体" w:hAnsi="宋体" w:cs="宋体"/>
          <w:b/>
          <w:sz w:val="24"/>
          <w:lang w:val="en-US" w:eastAsia="zh-CN"/>
        </w:rPr>
        <w:t>650000</w:t>
      </w:r>
    </w:p>
    <w:p>
      <w:pPr>
        <w:keepNext w:val="0"/>
        <w:keepLines w:val="0"/>
        <w:pageBreakBefore w:val="0"/>
        <w:kinsoku/>
        <w:wordWrap/>
        <w:overflowPunct/>
        <w:topLinePunct w:val="0"/>
        <w:autoSpaceDE/>
        <w:autoSpaceDN/>
        <w:bidi w:val="0"/>
        <w:adjustRightInd w:val="0"/>
        <w:snapToGrid w:val="0"/>
        <w:spacing w:line="360" w:lineRule="exact"/>
        <w:ind w:firstLine="482" w:firstLineChars="200"/>
        <w:textAlignment w:val="auto"/>
        <w:rPr>
          <w:rFonts w:hint="eastAsia" w:ascii="宋体" w:hAnsi="宋体" w:cs="宋体"/>
          <w:b/>
          <w:sz w:val="24"/>
          <w:lang w:val="en-US" w:eastAsia="zh-CN"/>
        </w:rPr>
      </w:pPr>
      <w:r>
        <w:rPr>
          <w:rFonts w:hint="eastAsia" w:ascii="宋体" w:hAnsi="宋体" w:cs="宋体"/>
          <w:b/>
          <w:sz w:val="24"/>
        </w:rPr>
        <w:t>最高限价（元）</w:t>
      </w:r>
      <w:r>
        <w:rPr>
          <w:rFonts w:hint="eastAsia" w:ascii="宋体" w:hAnsi="宋体" w:cs="宋体"/>
          <w:b/>
          <w:sz w:val="24"/>
          <w:lang w:eastAsia="zh-CN"/>
        </w:rPr>
        <w:t>：</w:t>
      </w:r>
      <w:r>
        <w:rPr>
          <w:rFonts w:hint="eastAsia" w:ascii="宋体" w:hAnsi="宋体" w:cs="宋体"/>
          <w:b/>
          <w:sz w:val="24"/>
          <w:lang w:val="en-US" w:eastAsia="zh-CN"/>
        </w:rPr>
        <w:t>650000</w:t>
      </w:r>
    </w:p>
    <w:p>
      <w:pPr>
        <w:pStyle w:val="15"/>
        <w:keepNext w:val="0"/>
        <w:keepLines w:val="0"/>
        <w:pageBreakBefore w:val="0"/>
        <w:kinsoku/>
        <w:wordWrap/>
        <w:overflowPunct/>
        <w:topLinePunct w:val="0"/>
        <w:autoSpaceDE/>
        <w:autoSpaceDN/>
        <w:bidi w:val="0"/>
        <w:adjustRightInd w:val="0"/>
        <w:spacing w:line="360" w:lineRule="exact"/>
        <w:ind w:firstLine="482" w:firstLineChars="200"/>
        <w:textAlignment w:val="auto"/>
        <w:rPr>
          <w:rFonts w:hAnsi="宋体" w:cs="宋体"/>
          <w:bCs/>
          <w:snapToGrid/>
          <w:color w:val="auto"/>
          <w:kern w:val="2"/>
          <w:sz w:val="24"/>
          <w:szCs w:val="24"/>
          <w:highlight w:val="none"/>
        </w:rPr>
      </w:pPr>
      <w:r>
        <w:rPr>
          <w:rFonts w:hint="eastAsia" w:hAnsi="宋体" w:cs="宋体"/>
          <w:b/>
          <w:color w:val="auto"/>
          <w:sz w:val="24"/>
        </w:rPr>
        <w:t>采购需求：</w:t>
      </w:r>
      <w:r>
        <w:rPr>
          <w:rFonts w:hint="eastAsia" w:hAnsi="宋体" w:cs="宋体"/>
          <w:bCs/>
          <w:snapToGrid/>
          <w:color w:val="auto"/>
          <w:kern w:val="2"/>
          <w:sz w:val="24"/>
          <w:szCs w:val="24"/>
          <w:highlight w:val="none"/>
        </w:rPr>
        <w:t>详见招标文件第三部分采购需求。</w:t>
      </w:r>
    </w:p>
    <w:p>
      <w:pPr>
        <w:pStyle w:val="15"/>
        <w:keepNext w:val="0"/>
        <w:keepLines w:val="0"/>
        <w:pageBreakBefore w:val="0"/>
        <w:kinsoku/>
        <w:wordWrap/>
        <w:overflowPunct/>
        <w:topLinePunct w:val="0"/>
        <w:autoSpaceDE/>
        <w:autoSpaceDN/>
        <w:bidi w:val="0"/>
        <w:adjustRightInd w:val="0"/>
        <w:spacing w:line="360" w:lineRule="exact"/>
        <w:ind w:firstLine="482" w:firstLineChars="200"/>
        <w:textAlignment w:val="auto"/>
        <w:rPr>
          <w:bCs/>
          <w:szCs w:val="22"/>
          <w:highlight w:val="none"/>
        </w:rPr>
      </w:pPr>
      <w:r>
        <w:rPr>
          <w:rFonts w:hint="eastAsia" w:ascii="宋体" w:hAnsi="宋体" w:cs="宋体"/>
          <w:b/>
          <w:snapToGrid w:val="0"/>
          <w:kern w:val="28"/>
          <w:sz w:val="24"/>
          <w:szCs w:val="20"/>
        </w:rPr>
        <w:t>合同履约期限：</w:t>
      </w:r>
      <w:r>
        <w:rPr>
          <w:rFonts w:hint="eastAsia" w:hAnsi="宋体" w:cs="宋体"/>
          <w:bCs/>
          <w:snapToGrid/>
          <w:color w:val="auto"/>
          <w:kern w:val="2"/>
          <w:sz w:val="24"/>
          <w:szCs w:val="24"/>
          <w:highlight w:val="none"/>
        </w:rPr>
        <w:t>详见招标文件第三部分采购需求。</w:t>
      </w:r>
    </w:p>
    <w:p>
      <w:pPr>
        <w:pStyle w:val="15"/>
        <w:keepNext w:val="0"/>
        <w:keepLines w:val="0"/>
        <w:pageBreakBefore w:val="0"/>
        <w:kinsoku/>
        <w:wordWrap/>
        <w:overflowPunct/>
        <w:topLinePunct w:val="0"/>
        <w:autoSpaceDE/>
        <w:autoSpaceDN/>
        <w:bidi w:val="0"/>
        <w:adjustRightInd w:val="0"/>
        <w:spacing w:line="360" w:lineRule="exact"/>
        <w:ind w:firstLine="480"/>
        <w:textAlignment w:val="auto"/>
        <w:rPr>
          <w:rFonts w:hAnsi="宋体" w:cs="宋体"/>
          <w:color w:val="auto"/>
          <w:kern w:val="0"/>
          <w:sz w:val="24"/>
        </w:rPr>
      </w:pPr>
      <w:r>
        <w:rPr>
          <w:rFonts w:hint="eastAsia" w:hAnsi="宋体" w:cs="宋体"/>
          <w:b/>
          <w:color w:val="auto"/>
          <w:sz w:val="24"/>
        </w:rPr>
        <w:t>本项目接受联合体投标：否</w:t>
      </w:r>
      <w:r>
        <w:rPr>
          <w:rFonts w:hint="eastAsia" w:hAnsi="宋体" w:cs="宋体"/>
          <w:color w:val="auto"/>
          <w:kern w:val="0"/>
          <w:sz w:val="24"/>
        </w:rPr>
        <w:t>。</w:t>
      </w:r>
    </w:p>
    <w:p>
      <w:pPr>
        <w:keepNext w:val="0"/>
        <w:keepLines w:val="0"/>
        <w:pageBreakBefore w:val="0"/>
        <w:kinsoku/>
        <w:wordWrap/>
        <w:overflowPunct/>
        <w:topLinePunct w:val="0"/>
        <w:autoSpaceDE/>
        <w:autoSpaceDN/>
        <w:bidi w:val="0"/>
        <w:adjustRightInd w:val="0"/>
        <w:spacing w:line="360" w:lineRule="exact"/>
        <w:textAlignment w:val="auto"/>
        <w:rPr>
          <w:rFonts w:ascii="宋体" w:hAnsi="宋体" w:cs="宋体"/>
          <w:b/>
          <w:sz w:val="24"/>
        </w:rPr>
      </w:pPr>
      <w:r>
        <w:rPr>
          <w:rFonts w:hint="eastAsia" w:ascii="宋体" w:hAnsi="宋体" w:cs="宋体"/>
          <w:b/>
          <w:sz w:val="24"/>
        </w:rPr>
        <w:t>二、申请人的资格要求：</w:t>
      </w:r>
    </w:p>
    <w:p>
      <w:pPr>
        <w:keepNext w:val="0"/>
        <w:keepLines w:val="0"/>
        <w:pageBreakBefore w:val="0"/>
        <w:kinsoku/>
        <w:wordWrap/>
        <w:overflowPunct/>
        <w:topLinePunct w:val="0"/>
        <w:autoSpaceDE/>
        <w:autoSpaceDN/>
        <w:bidi w:val="0"/>
        <w:adjustRightInd w:val="0"/>
        <w:spacing w:line="360" w:lineRule="exact"/>
        <w:ind w:firstLine="480"/>
        <w:textAlignment w:val="auto"/>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keepNext w:val="0"/>
        <w:keepLines w:val="0"/>
        <w:pageBreakBefore w:val="0"/>
        <w:kinsoku/>
        <w:wordWrap/>
        <w:overflowPunct/>
        <w:topLinePunct w:val="0"/>
        <w:autoSpaceDE/>
        <w:autoSpaceDN/>
        <w:bidi w:val="0"/>
        <w:adjustRightInd w:val="0"/>
        <w:spacing w:line="360" w:lineRule="exact"/>
        <w:ind w:firstLine="480" w:firstLineChars="200"/>
        <w:textAlignment w:val="auto"/>
        <w:rPr>
          <w:rFonts w:ascii="宋体" w:hAnsi="宋体" w:cs="宋体"/>
          <w:snapToGrid w:val="0"/>
          <w:kern w:val="28"/>
          <w:sz w:val="24"/>
          <w:szCs w:val="20"/>
        </w:rPr>
      </w:pPr>
      <w:r>
        <w:rPr>
          <w:rFonts w:ascii="宋体" w:hAnsi="宋体" w:cs="宋体"/>
          <w:snapToGrid w:val="0"/>
          <w:kern w:val="28"/>
          <w:sz w:val="24"/>
          <w:szCs w:val="20"/>
        </w:rPr>
        <w:t>2</w:t>
      </w:r>
      <w:r>
        <w:rPr>
          <w:rFonts w:hint="eastAsia" w:ascii="宋体" w:hAnsi="宋体" w:cs="宋体"/>
          <w:snapToGrid w:val="0"/>
          <w:kern w:val="28"/>
          <w:sz w:val="24"/>
          <w:szCs w:val="20"/>
        </w:rPr>
        <w:t>.以联合体形式投标的，提供联合协议(本项目不接受联合体投标或者投标人不以联合体形式投标的，则不需要提供) ；</w:t>
      </w:r>
    </w:p>
    <w:p>
      <w:pPr>
        <w:keepNext w:val="0"/>
        <w:keepLines w:val="0"/>
        <w:pageBreakBefore w:val="0"/>
        <w:kinsoku/>
        <w:wordWrap/>
        <w:overflowPunct/>
        <w:topLinePunct w:val="0"/>
        <w:autoSpaceDE/>
        <w:autoSpaceDN/>
        <w:bidi w:val="0"/>
        <w:adjustRightInd w:val="0"/>
        <w:spacing w:line="360" w:lineRule="exact"/>
        <w:ind w:firstLine="480" w:firstLineChars="200"/>
        <w:textAlignment w:val="auto"/>
        <w:rPr>
          <w:rFonts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pPr>
        <w:keepNext w:val="0"/>
        <w:keepLines w:val="0"/>
        <w:pageBreakBefore w:val="0"/>
        <w:kinsoku/>
        <w:wordWrap/>
        <w:overflowPunct/>
        <w:topLinePunct w:val="0"/>
        <w:autoSpaceDE/>
        <w:autoSpaceDN/>
        <w:bidi w:val="0"/>
        <w:adjustRightInd w:val="0"/>
        <w:spacing w:line="360" w:lineRule="exact"/>
        <w:ind w:firstLine="480" w:firstLineChars="200"/>
        <w:textAlignment w:val="auto"/>
        <w:rPr>
          <w:rFonts w:ascii="宋体" w:hAnsi="宋体" w:cs="宋体"/>
          <w:sz w:val="24"/>
        </w:rPr>
      </w:pPr>
      <w:sdt>
        <w:sdtPr>
          <w:rPr>
            <w:rFonts w:hint="eastAsia" w:ascii="宋体" w:hAnsi="宋体" w:cs="宋体"/>
            <w:kern w:val="0"/>
            <w:sz w:val="24"/>
          </w:rPr>
          <w:id w:val="-1024704304"/>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专</w:t>
      </w:r>
      <w:r>
        <w:rPr>
          <w:rFonts w:hint="eastAsia" w:ascii="宋体" w:hAnsi="宋体" w:cs="宋体"/>
          <w:sz w:val="24"/>
        </w:rPr>
        <w:t>门面向中小企业</w:t>
      </w:r>
    </w:p>
    <w:p>
      <w:pPr>
        <w:keepNext w:val="0"/>
        <w:keepLines w:val="0"/>
        <w:pageBreakBefore w:val="0"/>
        <w:kinsoku/>
        <w:wordWrap/>
        <w:overflowPunct/>
        <w:topLinePunct w:val="0"/>
        <w:autoSpaceDE/>
        <w:autoSpaceDN/>
        <w:bidi w:val="0"/>
        <w:adjustRightInd w:val="0"/>
        <w:spacing w:line="360" w:lineRule="exact"/>
        <w:ind w:firstLine="480" w:firstLineChars="200"/>
        <w:textAlignment w:val="auto"/>
        <w:rPr>
          <w:rFonts w:hint="eastAsia" w:ascii="宋体" w:hAnsi="宋体" w:cs="宋体"/>
          <w:sz w:val="24"/>
        </w:rPr>
      </w:pPr>
      <w:sdt>
        <w:sdtPr>
          <w:rPr>
            <w:rFonts w:hint="eastAsia" w:ascii="宋体" w:hAnsi="宋体" w:cs="宋体"/>
            <w:kern w:val="0"/>
            <w:sz w:val="24"/>
          </w:rPr>
          <w:id w:val="147465323"/>
        </w:sdtPr>
        <w:sdtEndPr>
          <w:rPr>
            <w:rFonts w:hint="eastAsia" w:ascii="宋体" w:hAnsi="宋体" w:cs="宋体"/>
            <w:kern w:val="0"/>
            <w:sz w:val="24"/>
          </w:rPr>
        </w:sdtEndPr>
        <w:sdtContent>
          <w:sdt>
            <w:sdtPr>
              <w:rPr>
                <w:rFonts w:hint="eastAsia" w:ascii="宋体" w:hAnsi="宋体" w:cs="宋体"/>
                <w:kern w:val="0"/>
                <w:sz w:val="24"/>
              </w:rPr>
              <w:id w:val="-924730588"/>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sz w:val="24"/>
            </w:rPr>
            <w:t>货物全部由符合政策要求的中小企业制造，提供中小企业声明函</w:t>
          </w:r>
        </w:sdtContent>
      </w:sdt>
      <w:r>
        <w:rPr>
          <w:rFonts w:hint="eastAsia" w:ascii="宋体" w:hAnsi="宋体" w:cs="宋体"/>
          <w:sz w:val="24"/>
        </w:rPr>
        <w:t>；</w:t>
      </w:r>
    </w:p>
    <w:p>
      <w:pPr>
        <w:keepNext w:val="0"/>
        <w:keepLines w:val="0"/>
        <w:pageBreakBefore w:val="0"/>
        <w:kinsoku/>
        <w:wordWrap/>
        <w:overflowPunct/>
        <w:topLinePunct w:val="0"/>
        <w:bidi w:val="0"/>
        <w:adjustRightInd w:val="0"/>
        <w:spacing w:line="360" w:lineRule="exact"/>
        <w:ind w:firstLine="480" w:firstLineChars="200"/>
        <w:textAlignment w:val="auto"/>
      </w:pPr>
      <w:r>
        <w:rPr>
          <w:rFonts w:hint="eastAsia" w:ascii="宋体" w:hAnsi="宋体" w:eastAsia="宋体" w:cs="宋体"/>
          <w:kern w:val="0"/>
          <w:sz w:val="24"/>
        </w:rPr>
        <w:sym w:font="Wingdings" w:char="00FE"/>
      </w:r>
      <w:r>
        <w:rPr>
          <w:rFonts w:hint="eastAsia" w:ascii="宋体" w:hAnsi="宋体" w:eastAsia="宋体" w:cs="宋体"/>
          <w:kern w:val="0"/>
          <w:sz w:val="24"/>
        </w:rPr>
        <w:t>货物全部由符合政策要求的小微企业制造，提供中小企业声明函；</w:t>
      </w:r>
    </w:p>
    <w:p>
      <w:pPr>
        <w:keepNext w:val="0"/>
        <w:keepLines w:val="0"/>
        <w:pageBreakBefore w:val="0"/>
        <w:kinsoku/>
        <w:wordWrap/>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sz w:val="24"/>
          <w:highlight w:val="yellow"/>
          <w:lang w:eastAsia="zh-CN"/>
        </w:rPr>
      </w:pPr>
      <w:r>
        <w:rPr>
          <w:rFonts w:ascii="宋体" w:hAnsi="宋体" w:cs="宋体"/>
          <w:sz w:val="24"/>
        </w:rPr>
        <w:t>4</w:t>
      </w:r>
      <w:r>
        <w:rPr>
          <w:rFonts w:hint="eastAsia" w:ascii="宋体" w:hAnsi="宋体" w:cs="宋体"/>
          <w:sz w:val="24"/>
        </w:rPr>
        <w:t>.本项目的特定资格要求：无</w:t>
      </w:r>
      <w:r>
        <w:rPr>
          <w:rFonts w:hint="eastAsia" w:ascii="宋体" w:hAnsi="宋体" w:cs="宋体"/>
          <w:sz w:val="24"/>
          <w:lang w:eastAsia="zh-CN"/>
        </w:rPr>
        <w:t>。</w:t>
      </w:r>
    </w:p>
    <w:p>
      <w:pPr>
        <w:keepNext w:val="0"/>
        <w:keepLines w:val="0"/>
        <w:pageBreakBefore w:val="0"/>
        <w:kinsoku/>
        <w:wordWrap/>
        <w:overflowPunct/>
        <w:topLinePunct w:val="0"/>
        <w:autoSpaceDE/>
        <w:autoSpaceDN/>
        <w:bidi w:val="0"/>
        <w:adjustRightInd w:val="0"/>
        <w:snapToGrid w:val="0"/>
        <w:spacing w:line="360" w:lineRule="exact"/>
        <w:ind w:firstLine="480" w:firstLineChars="200"/>
        <w:textAlignment w:val="auto"/>
        <w:rPr>
          <w:rFonts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keepNext w:val="0"/>
        <w:keepLines w:val="0"/>
        <w:pageBreakBefore w:val="0"/>
        <w:kinsoku/>
        <w:wordWrap/>
        <w:overflowPunct/>
        <w:topLinePunct w:val="0"/>
        <w:autoSpaceDE/>
        <w:autoSpaceDN/>
        <w:bidi w:val="0"/>
        <w:adjustRightInd w:val="0"/>
        <w:spacing w:line="360" w:lineRule="exact"/>
        <w:textAlignment w:val="auto"/>
        <w:rPr>
          <w:rFonts w:ascii="宋体" w:hAnsi="宋体" w:cs="宋体"/>
          <w:b/>
          <w:sz w:val="24"/>
        </w:rPr>
      </w:pPr>
      <w:r>
        <w:rPr>
          <w:rFonts w:hint="eastAsia" w:ascii="宋体" w:hAnsi="宋体" w:cs="宋体"/>
          <w:b/>
          <w:sz w:val="24"/>
        </w:rPr>
        <w:t xml:space="preserve">三、获取招标文件 </w:t>
      </w:r>
    </w:p>
    <w:p>
      <w:pPr>
        <w:keepNext w:val="0"/>
        <w:keepLines w:val="0"/>
        <w:pageBreakBefore w:val="0"/>
        <w:kinsoku/>
        <w:wordWrap/>
        <w:overflowPunct/>
        <w:topLinePunct w:val="0"/>
        <w:autoSpaceDE/>
        <w:autoSpaceDN/>
        <w:bidi w:val="0"/>
        <w:adjustRightInd w:val="0"/>
        <w:spacing w:line="360" w:lineRule="exact"/>
        <w:ind w:firstLine="482" w:firstLineChars="200"/>
        <w:textAlignment w:val="auto"/>
        <w:rPr>
          <w:rFonts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color w:val="FF0000"/>
          <w:sz w:val="24"/>
          <w:highlight w:val="none"/>
          <w:u w:val="single"/>
          <w:lang w:eastAsia="zh-CN"/>
        </w:rPr>
        <w:t>2024年10月22日</w:t>
      </w:r>
      <w:r>
        <w:rPr>
          <w:rFonts w:hint="eastAsia" w:ascii="宋体" w:hAnsi="宋体" w:cs="宋体"/>
          <w:sz w:val="24"/>
          <w:highlight w:val="none"/>
        </w:rPr>
        <w:t>，</w:t>
      </w:r>
      <w:r>
        <w:rPr>
          <w:rFonts w:hint="eastAsia" w:ascii="宋体" w:hAnsi="宋体" w:cs="宋体"/>
          <w:sz w:val="24"/>
        </w:rPr>
        <w:t>每天上午00:00至12:00 ，下午12:00至23:59（北京时间，线上获取法定节假日均可，线下获取文件法定节假日除外）</w:t>
      </w:r>
    </w:p>
    <w:p>
      <w:pPr>
        <w:keepNext w:val="0"/>
        <w:keepLines w:val="0"/>
        <w:pageBreakBefore w:val="0"/>
        <w:kinsoku/>
        <w:wordWrap/>
        <w:overflowPunct/>
        <w:topLinePunct w:val="0"/>
        <w:autoSpaceDE/>
        <w:autoSpaceDN/>
        <w:bidi w:val="0"/>
        <w:adjustRightInd w:val="0"/>
        <w:spacing w:line="360" w:lineRule="exact"/>
        <w:ind w:firstLine="482" w:firstLineChars="200"/>
        <w:textAlignment w:val="auto"/>
        <w:rPr>
          <w:rFonts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pPr>
        <w:keepNext w:val="0"/>
        <w:keepLines w:val="0"/>
        <w:pageBreakBefore w:val="0"/>
        <w:kinsoku/>
        <w:wordWrap/>
        <w:overflowPunct/>
        <w:topLinePunct w:val="0"/>
        <w:autoSpaceDE/>
        <w:autoSpaceDN/>
        <w:bidi w:val="0"/>
        <w:adjustRightInd w:val="0"/>
        <w:spacing w:line="360" w:lineRule="exact"/>
        <w:ind w:firstLine="482" w:firstLineChars="200"/>
        <w:textAlignment w:val="auto"/>
        <w:rPr>
          <w:rFonts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pPr>
        <w:keepNext w:val="0"/>
        <w:keepLines w:val="0"/>
        <w:pageBreakBefore w:val="0"/>
        <w:kinsoku/>
        <w:wordWrap/>
        <w:overflowPunct/>
        <w:topLinePunct w:val="0"/>
        <w:autoSpaceDE/>
        <w:autoSpaceDN/>
        <w:bidi w:val="0"/>
        <w:adjustRightInd w:val="0"/>
        <w:spacing w:line="360" w:lineRule="exact"/>
        <w:ind w:firstLine="482" w:firstLineChars="200"/>
        <w:textAlignment w:val="auto"/>
        <w:rPr>
          <w:rFonts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pPr>
        <w:keepNext w:val="0"/>
        <w:keepLines w:val="0"/>
        <w:pageBreakBefore w:val="0"/>
        <w:kinsoku/>
        <w:wordWrap/>
        <w:overflowPunct/>
        <w:topLinePunct w:val="0"/>
        <w:autoSpaceDE/>
        <w:autoSpaceDN/>
        <w:bidi w:val="0"/>
        <w:adjustRightInd w:val="0"/>
        <w:spacing w:line="360" w:lineRule="exact"/>
        <w:textAlignment w:val="auto"/>
        <w:rPr>
          <w:rFonts w:ascii="宋体" w:hAnsi="宋体" w:cs="宋体"/>
          <w:b/>
          <w:sz w:val="24"/>
        </w:rPr>
      </w:pPr>
      <w:r>
        <w:rPr>
          <w:rFonts w:hint="eastAsia" w:ascii="宋体" w:hAnsi="宋体" w:cs="宋体"/>
          <w:b/>
          <w:sz w:val="24"/>
        </w:rPr>
        <w:t>四、提交投标文件截止时间、开标时间和地点</w:t>
      </w:r>
    </w:p>
    <w:p>
      <w:pPr>
        <w:keepNext w:val="0"/>
        <w:keepLines w:val="0"/>
        <w:pageBreakBefore w:val="0"/>
        <w:kinsoku/>
        <w:wordWrap/>
        <w:overflowPunct/>
        <w:topLinePunct w:val="0"/>
        <w:autoSpaceDE/>
        <w:autoSpaceDN/>
        <w:bidi w:val="0"/>
        <w:adjustRightInd w:val="0"/>
        <w:spacing w:line="360" w:lineRule="exact"/>
        <w:ind w:firstLine="482" w:firstLineChars="200"/>
        <w:textAlignment w:val="auto"/>
        <w:rPr>
          <w:rFonts w:ascii="宋体" w:hAnsi="宋体" w:cs="宋体"/>
          <w:sz w:val="24"/>
          <w:highlight w:val="none"/>
        </w:rPr>
      </w:pPr>
      <w:r>
        <w:rPr>
          <w:rFonts w:hint="eastAsia" w:ascii="宋体" w:hAnsi="宋体" w:cs="宋体"/>
          <w:b/>
          <w:sz w:val="24"/>
        </w:rPr>
        <w:t>提交</w:t>
      </w:r>
      <w:r>
        <w:rPr>
          <w:rFonts w:hint="eastAsia" w:ascii="宋体" w:hAnsi="宋体" w:cs="宋体"/>
          <w:b/>
          <w:sz w:val="24"/>
          <w:highlight w:val="none"/>
        </w:rPr>
        <w:t>投标文件截止时间：</w:t>
      </w:r>
      <w:r>
        <w:rPr>
          <w:rFonts w:hint="eastAsia" w:ascii="宋体" w:hAnsi="宋体" w:cs="宋体"/>
          <w:color w:val="FF0000"/>
          <w:sz w:val="24"/>
          <w:highlight w:val="none"/>
          <w:u w:val="single"/>
          <w:lang w:eastAsia="zh-CN"/>
        </w:rPr>
        <w:t>2024年10月22日09点30分</w:t>
      </w:r>
      <w:r>
        <w:rPr>
          <w:rFonts w:hint="eastAsia" w:ascii="宋体" w:hAnsi="宋体" w:cs="宋体"/>
          <w:sz w:val="24"/>
          <w:highlight w:val="none"/>
        </w:rPr>
        <w:t>（北京时间）</w:t>
      </w:r>
    </w:p>
    <w:p>
      <w:pPr>
        <w:keepNext w:val="0"/>
        <w:keepLines w:val="0"/>
        <w:pageBreakBefore w:val="0"/>
        <w:kinsoku/>
        <w:wordWrap/>
        <w:overflowPunct/>
        <w:topLinePunct w:val="0"/>
        <w:autoSpaceDE/>
        <w:autoSpaceDN/>
        <w:bidi w:val="0"/>
        <w:adjustRightInd w:val="0"/>
        <w:spacing w:line="360" w:lineRule="exact"/>
        <w:ind w:firstLine="482" w:firstLineChars="200"/>
        <w:textAlignment w:val="auto"/>
        <w:rPr>
          <w:rFonts w:ascii="宋体" w:hAnsi="宋体" w:cs="宋体"/>
          <w:b/>
          <w:sz w:val="24"/>
          <w:highlight w:val="none"/>
        </w:rPr>
      </w:pPr>
      <w:r>
        <w:rPr>
          <w:rFonts w:hint="eastAsia" w:ascii="宋体" w:hAnsi="宋体" w:cs="宋体"/>
          <w:b/>
          <w:sz w:val="24"/>
          <w:highlight w:val="none"/>
        </w:rPr>
        <w:t>投标地点（网址）：</w:t>
      </w:r>
      <w:r>
        <w:rPr>
          <w:rFonts w:hint="eastAsia" w:ascii="宋体" w:hAnsi="宋体" w:cs="宋体"/>
          <w:sz w:val="24"/>
          <w:highlight w:val="none"/>
        </w:rPr>
        <w:t xml:space="preserve">政采云平台（https://www.zcygov.cn/） </w:t>
      </w:r>
    </w:p>
    <w:p>
      <w:pPr>
        <w:keepNext w:val="0"/>
        <w:keepLines w:val="0"/>
        <w:pageBreakBefore w:val="0"/>
        <w:kinsoku/>
        <w:wordWrap/>
        <w:overflowPunct/>
        <w:topLinePunct w:val="0"/>
        <w:autoSpaceDE/>
        <w:autoSpaceDN/>
        <w:bidi w:val="0"/>
        <w:adjustRightInd w:val="0"/>
        <w:spacing w:line="360" w:lineRule="exact"/>
        <w:ind w:firstLine="482" w:firstLineChars="200"/>
        <w:textAlignment w:val="auto"/>
        <w:rPr>
          <w:rFonts w:ascii="宋体" w:hAnsi="宋体" w:cs="宋体"/>
          <w:bCs/>
          <w:sz w:val="24"/>
          <w:highlight w:val="none"/>
          <w:u w:val="single"/>
        </w:rPr>
      </w:pPr>
      <w:r>
        <w:rPr>
          <w:rFonts w:hint="eastAsia" w:ascii="宋体" w:hAnsi="宋体" w:cs="宋体"/>
          <w:b/>
          <w:sz w:val="24"/>
          <w:highlight w:val="none"/>
        </w:rPr>
        <w:t>开标时间：</w:t>
      </w:r>
      <w:r>
        <w:rPr>
          <w:rFonts w:hint="eastAsia" w:ascii="宋体" w:hAnsi="宋体" w:cs="宋体"/>
          <w:color w:val="FF0000"/>
          <w:sz w:val="24"/>
          <w:highlight w:val="none"/>
          <w:u w:val="single"/>
          <w:lang w:eastAsia="zh-CN"/>
        </w:rPr>
        <w:t>2024年10月22日09点30分</w:t>
      </w:r>
    </w:p>
    <w:p>
      <w:pPr>
        <w:keepNext w:val="0"/>
        <w:keepLines w:val="0"/>
        <w:pageBreakBefore w:val="0"/>
        <w:kinsoku/>
        <w:wordWrap/>
        <w:overflowPunct/>
        <w:topLinePunct w:val="0"/>
        <w:autoSpaceDE/>
        <w:autoSpaceDN/>
        <w:bidi w:val="0"/>
        <w:adjustRightInd w:val="0"/>
        <w:spacing w:line="360" w:lineRule="exact"/>
        <w:ind w:firstLine="482" w:firstLineChars="200"/>
        <w:textAlignment w:val="auto"/>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pPr>
        <w:keepNext w:val="0"/>
        <w:keepLines w:val="0"/>
        <w:pageBreakBefore w:val="0"/>
        <w:kinsoku/>
        <w:wordWrap/>
        <w:overflowPunct/>
        <w:topLinePunct w:val="0"/>
        <w:autoSpaceDE/>
        <w:autoSpaceDN/>
        <w:bidi w:val="0"/>
        <w:adjustRightInd w:val="0"/>
        <w:spacing w:line="360" w:lineRule="exact"/>
        <w:textAlignment w:val="auto"/>
        <w:rPr>
          <w:rFonts w:ascii="宋体" w:hAnsi="宋体" w:cs="宋体"/>
          <w:sz w:val="24"/>
        </w:rPr>
      </w:pPr>
      <w:r>
        <w:rPr>
          <w:rFonts w:hint="eastAsia" w:ascii="宋体" w:hAnsi="宋体" w:cs="宋体"/>
          <w:b/>
          <w:sz w:val="24"/>
        </w:rPr>
        <w:t xml:space="preserve">五、公告期限 </w:t>
      </w:r>
    </w:p>
    <w:p>
      <w:pPr>
        <w:keepNext w:val="0"/>
        <w:keepLines w:val="0"/>
        <w:pageBreakBefore w:val="0"/>
        <w:kinsoku/>
        <w:wordWrap/>
        <w:overflowPunct/>
        <w:topLinePunct w:val="0"/>
        <w:autoSpaceDE/>
        <w:autoSpaceDN/>
        <w:bidi w:val="0"/>
        <w:adjustRightInd w:val="0"/>
        <w:spacing w:line="360" w:lineRule="exact"/>
        <w:ind w:firstLine="480" w:firstLineChars="200"/>
        <w:textAlignment w:val="auto"/>
        <w:rPr>
          <w:rFonts w:hint="eastAsia" w:ascii="宋体" w:hAnsi="宋体" w:cs="宋体"/>
          <w:sz w:val="24"/>
          <w:highlight w:val="none"/>
        </w:rPr>
      </w:pPr>
      <w:r>
        <w:rPr>
          <w:rFonts w:hint="eastAsia" w:ascii="宋体" w:hAnsi="宋体" w:cs="宋体"/>
          <w:sz w:val="24"/>
          <w:highlight w:val="none"/>
        </w:rPr>
        <w:t>自本公告发布之日起5个工作日。</w:t>
      </w:r>
    </w:p>
    <w:p>
      <w:pPr>
        <w:keepNext w:val="0"/>
        <w:keepLines w:val="0"/>
        <w:pageBreakBefore w:val="0"/>
        <w:numPr>
          <w:ilvl w:val="0"/>
          <w:numId w:val="2"/>
        </w:numPr>
        <w:kinsoku/>
        <w:wordWrap/>
        <w:overflowPunct/>
        <w:topLinePunct w:val="0"/>
        <w:bidi w:val="0"/>
        <w:adjustRightInd w:val="0"/>
        <w:spacing w:line="360" w:lineRule="exact"/>
        <w:textAlignment w:val="auto"/>
        <w:rPr>
          <w:rFonts w:ascii="宋体" w:hAnsi="宋体" w:cs="宋体"/>
          <w:b/>
          <w:bCs/>
          <w:sz w:val="24"/>
          <w:highlight w:val="none"/>
        </w:rPr>
      </w:pPr>
      <w:r>
        <w:rPr>
          <w:rFonts w:hint="eastAsia" w:ascii="宋体" w:hAnsi="宋体" w:cs="宋体"/>
          <w:b/>
          <w:bCs/>
          <w:sz w:val="24"/>
          <w:highlight w:val="none"/>
        </w:rPr>
        <w:t>采购意向公示链接</w:t>
      </w:r>
    </w:p>
    <w:p>
      <w:pPr>
        <w:keepNext w:val="0"/>
        <w:keepLines w:val="0"/>
        <w:pageBreakBefore w:val="0"/>
        <w:kinsoku/>
        <w:wordWrap/>
        <w:overflowPunct/>
        <w:topLinePunct w:val="0"/>
        <w:autoSpaceDE/>
        <w:autoSpaceDN/>
        <w:bidi w:val="0"/>
        <w:adjustRightInd w:val="0"/>
        <w:spacing w:line="360" w:lineRule="exact"/>
        <w:ind w:firstLine="480" w:firstLineChars="200"/>
        <w:textAlignment w:val="auto"/>
        <w:rPr>
          <w:rFonts w:hint="eastAsia" w:ascii="宋体" w:hAnsi="宋体" w:eastAsia="宋体" w:cs="宋体"/>
          <w:sz w:val="24"/>
          <w:highlight w:val="none"/>
          <w:lang w:eastAsia="zh-CN"/>
        </w:rPr>
      </w:pPr>
      <w:r>
        <w:rPr>
          <w:rFonts w:hint="eastAsia" w:ascii="宋体" w:hAnsi="宋体" w:cs="宋体"/>
          <w:sz w:val="24"/>
          <w:highlight w:val="none"/>
        </w:rPr>
        <w:fldChar w:fldCharType="begin"/>
      </w:r>
      <w:r>
        <w:rPr>
          <w:rFonts w:hint="eastAsia" w:ascii="宋体" w:hAnsi="宋体" w:cs="宋体"/>
          <w:sz w:val="24"/>
          <w:highlight w:val="none"/>
        </w:rPr>
        <w:instrText xml:space="preserve"> HYPERLINK "https://zfcg.czt.zj.gov.cn/site/detail?parentId=600007&amp;articleId=CGAEKwwtEpgnjn70yJhVmA%3D%3D" </w:instrText>
      </w:r>
      <w:r>
        <w:rPr>
          <w:rFonts w:hint="eastAsia" w:ascii="宋体" w:hAnsi="宋体" w:cs="宋体"/>
          <w:sz w:val="24"/>
          <w:highlight w:val="none"/>
        </w:rPr>
        <w:fldChar w:fldCharType="separate"/>
      </w:r>
      <w:r>
        <w:rPr>
          <w:rFonts w:hint="eastAsia" w:ascii="宋体" w:hAnsi="宋体" w:cs="宋体"/>
          <w:sz w:val="24"/>
          <w:highlight w:val="none"/>
        </w:rPr>
        <w:t>https://zfcg.czt.zj.gov.cn/site/detail?parentId=600007&amp;articleId=CGAEKwwtEpgnjn70yJhVmA%3D%3D</w:t>
      </w:r>
      <w:r>
        <w:rPr>
          <w:rFonts w:hint="eastAsia" w:ascii="宋体" w:hAnsi="宋体" w:cs="宋体"/>
          <w:sz w:val="24"/>
          <w:highlight w:val="none"/>
        </w:rPr>
        <w:fldChar w:fldCharType="end"/>
      </w:r>
      <w:r>
        <w:rPr>
          <w:rFonts w:hint="eastAsia" w:ascii="宋体" w:hAnsi="宋体" w:cs="宋体"/>
          <w:sz w:val="24"/>
          <w:highlight w:val="none"/>
          <w:lang w:eastAsia="zh-CN"/>
        </w:rPr>
        <w:t>。</w:t>
      </w:r>
    </w:p>
    <w:p>
      <w:pPr>
        <w:keepNext w:val="0"/>
        <w:keepLines w:val="0"/>
        <w:pageBreakBefore w:val="0"/>
        <w:kinsoku/>
        <w:wordWrap/>
        <w:overflowPunct/>
        <w:topLinePunct w:val="0"/>
        <w:autoSpaceDE/>
        <w:autoSpaceDN/>
        <w:bidi w:val="0"/>
        <w:adjustRightInd w:val="0"/>
        <w:spacing w:line="360" w:lineRule="exact"/>
        <w:textAlignment w:val="auto"/>
        <w:rPr>
          <w:rFonts w:ascii="宋体" w:hAnsi="宋体" w:cs="宋体"/>
          <w:b/>
          <w:sz w:val="24"/>
        </w:rPr>
      </w:pPr>
      <w:r>
        <w:rPr>
          <w:rFonts w:hint="eastAsia" w:ascii="宋体" w:hAnsi="宋体" w:cs="宋体"/>
          <w:b/>
          <w:sz w:val="24"/>
          <w:lang w:val="en-US" w:eastAsia="zh-CN"/>
        </w:rPr>
        <w:t>七</w:t>
      </w:r>
      <w:r>
        <w:rPr>
          <w:rFonts w:hint="eastAsia" w:ascii="宋体" w:hAnsi="宋体" w:cs="宋体"/>
          <w:b/>
          <w:sz w:val="24"/>
        </w:rPr>
        <w:t>、其他补充事宜</w:t>
      </w:r>
    </w:p>
    <w:p>
      <w:pPr>
        <w:keepNext w:val="0"/>
        <w:keepLines w:val="0"/>
        <w:pageBreakBefore w:val="0"/>
        <w:kinsoku/>
        <w:wordWrap/>
        <w:overflowPunct/>
        <w:topLinePunct w:val="0"/>
        <w:autoSpaceDE/>
        <w:autoSpaceDN/>
        <w:bidi w:val="0"/>
        <w:adjustRightInd w:val="0"/>
        <w:spacing w:line="360" w:lineRule="exact"/>
        <w:ind w:firstLine="480" w:firstLineChars="200"/>
        <w:textAlignment w:val="auto"/>
        <w:rPr>
          <w:rFonts w:ascii="宋体" w:hAnsi="宋体" w:cs="宋体"/>
          <w:sz w:val="24"/>
        </w:rPr>
      </w:pPr>
      <w:r>
        <w:rPr>
          <w:rFonts w:hint="eastAsia" w:ascii="宋体" w:hAnsi="宋体" w:cs="宋体"/>
          <w:sz w:val="24"/>
        </w:rPr>
        <w:t xml:space="preserve"> 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keepNext w:val="0"/>
        <w:keepLines w:val="0"/>
        <w:pageBreakBefore w:val="0"/>
        <w:kinsoku/>
        <w:wordWrap/>
        <w:overflowPunct/>
        <w:topLinePunct w:val="0"/>
        <w:autoSpaceDE/>
        <w:autoSpaceDN/>
        <w:bidi w:val="0"/>
        <w:adjustRightInd w:val="0"/>
        <w:spacing w:line="360" w:lineRule="exact"/>
        <w:ind w:firstLine="480" w:firstLineChars="200"/>
        <w:textAlignment w:val="auto"/>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kinsoku/>
        <w:wordWrap/>
        <w:overflowPunct/>
        <w:topLinePunct w:val="0"/>
        <w:autoSpaceDE/>
        <w:autoSpaceDN/>
        <w:bidi w:val="0"/>
        <w:adjustRightInd w:val="0"/>
        <w:spacing w:line="360" w:lineRule="exact"/>
        <w:ind w:firstLine="480" w:firstLineChars="200"/>
        <w:textAlignment w:val="auto"/>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eepNext w:val="0"/>
        <w:keepLines w:val="0"/>
        <w:pageBreakBefore w:val="0"/>
        <w:widowControl w:val="0"/>
        <w:kinsoku/>
        <w:wordWrap/>
        <w:overflowPunct/>
        <w:topLinePunct w:val="0"/>
        <w:autoSpaceDE/>
        <w:autoSpaceDN/>
        <w:bidi w:val="0"/>
        <w:adjustRightInd w:val="0"/>
        <w:spacing w:line="360" w:lineRule="exact"/>
        <w:ind w:firstLine="480" w:firstLineChars="200"/>
        <w:textAlignment w:val="auto"/>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keepNext w:val="0"/>
        <w:keepLines w:val="0"/>
        <w:pageBreakBefore w:val="0"/>
        <w:widowControl w:val="0"/>
        <w:kinsoku/>
        <w:wordWrap/>
        <w:overflowPunct/>
        <w:topLinePunct w:val="0"/>
        <w:autoSpaceDE/>
        <w:autoSpaceDN/>
        <w:bidi w:val="0"/>
        <w:adjustRightInd w:val="0"/>
        <w:spacing w:line="360" w:lineRule="exact"/>
        <w:textAlignment w:val="auto"/>
        <w:rPr>
          <w:rFonts w:ascii="宋体" w:hAnsi="宋体" w:cs="宋体"/>
          <w:b/>
          <w:sz w:val="24"/>
        </w:rPr>
      </w:pPr>
      <w:r>
        <w:rPr>
          <w:rFonts w:hint="eastAsia" w:ascii="宋体" w:hAnsi="宋体" w:cs="宋体"/>
          <w:b/>
          <w:sz w:val="24"/>
        </w:rPr>
        <w:t>七、对本次采购提出询问、质疑、投诉，请按以下方式联系</w:t>
      </w:r>
    </w:p>
    <w:p>
      <w:pPr>
        <w:keepNext w:val="0"/>
        <w:keepLines w:val="0"/>
        <w:pageBreakBefore w:val="0"/>
        <w:widowControl w:val="0"/>
        <w:kinsoku/>
        <w:wordWrap/>
        <w:overflowPunct/>
        <w:topLinePunct w:val="0"/>
        <w:autoSpaceDE/>
        <w:autoSpaceDN/>
        <w:bidi w:val="0"/>
        <w:adjustRightInd w:val="0"/>
        <w:spacing w:line="360" w:lineRule="exact"/>
        <w:textAlignment w:val="auto"/>
        <w:rPr>
          <w:rFonts w:ascii="宋体" w:hAnsi="宋体" w:cs="宋体"/>
          <w:sz w:val="24"/>
        </w:rPr>
      </w:pPr>
      <w:r>
        <w:rPr>
          <w:rFonts w:hint="eastAsia" w:ascii="宋体" w:hAnsi="宋体" w:cs="宋体"/>
          <w:sz w:val="24"/>
        </w:rPr>
        <w:t xml:space="preserve">    1.采购人信息</w:t>
      </w:r>
    </w:p>
    <w:p>
      <w:pPr>
        <w:keepNext w:val="0"/>
        <w:keepLines w:val="0"/>
        <w:pageBreakBefore w:val="0"/>
        <w:widowControl w:val="0"/>
        <w:kinsoku/>
        <w:wordWrap/>
        <w:overflowPunct/>
        <w:topLinePunct w:val="0"/>
        <w:autoSpaceDE/>
        <w:autoSpaceDN/>
        <w:bidi w:val="0"/>
        <w:adjustRightInd w:val="0"/>
        <w:spacing w:line="360" w:lineRule="exact"/>
        <w:textAlignment w:val="auto"/>
        <w:rPr>
          <w:rFonts w:hint="eastAsia" w:ascii="宋体" w:hAnsi="宋体" w:eastAsia="宋体" w:cs="宋体"/>
          <w:sz w:val="24"/>
          <w:lang w:eastAsia="zh-CN"/>
        </w:rPr>
      </w:pPr>
      <w:r>
        <w:rPr>
          <w:rFonts w:hint="eastAsia" w:ascii="宋体" w:hAnsi="宋体" w:cs="宋体"/>
          <w:sz w:val="24"/>
        </w:rPr>
        <w:t xml:space="preserve">    名    称：</w:t>
      </w:r>
      <w:r>
        <w:rPr>
          <w:rFonts w:hint="eastAsia" w:ascii="宋体" w:hAnsi="宋体" w:cs="宋体"/>
          <w:sz w:val="24"/>
          <w:lang w:eastAsia="zh-CN"/>
        </w:rPr>
        <w:t>桐庐县市政园林建设管理处</w:t>
      </w:r>
    </w:p>
    <w:p>
      <w:pPr>
        <w:keepNext w:val="0"/>
        <w:keepLines w:val="0"/>
        <w:pageBreakBefore w:val="0"/>
        <w:widowControl w:val="0"/>
        <w:kinsoku/>
        <w:wordWrap/>
        <w:overflowPunct/>
        <w:topLinePunct w:val="0"/>
        <w:autoSpaceDE/>
        <w:autoSpaceDN/>
        <w:bidi w:val="0"/>
        <w:adjustRightInd w:val="0"/>
        <w:spacing w:line="360" w:lineRule="exact"/>
        <w:textAlignment w:val="auto"/>
        <w:rPr>
          <w:rFonts w:hint="default" w:ascii="宋体" w:hAnsi="宋体" w:eastAsia="宋体" w:cs="宋体"/>
          <w:sz w:val="24"/>
          <w:lang w:val="en-US" w:eastAsia="zh-CN"/>
        </w:rPr>
      </w:pPr>
      <w:r>
        <w:rPr>
          <w:rFonts w:hint="eastAsia" w:ascii="宋体" w:hAnsi="宋体" w:cs="宋体"/>
          <w:sz w:val="24"/>
        </w:rPr>
        <w:t xml:space="preserve">   </w:t>
      </w:r>
      <w:r>
        <w:rPr>
          <w:rFonts w:hint="eastAsia" w:ascii="宋体" w:hAnsi="宋体" w:eastAsia="宋体" w:cs="宋体"/>
          <w:sz w:val="24"/>
          <w:highlight w:val="none"/>
        </w:rPr>
        <w:t xml:space="preserve"> 地    址：</w:t>
      </w:r>
      <w:r>
        <w:rPr>
          <w:rFonts w:hint="eastAsia" w:ascii="宋体" w:hAnsi="宋体" w:cs="宋体"/>
          <w:sz w:val="24"/>
          <w:highlight w:val="none"/>
          <w:lang w:eastAsia="zh-CN"/>
        </w:rPr>
        <w:t>浙江省杭州市桐庐县城南街道迎春南路333号</w:t>
      </w:r>
    </w:p>
    <w:p>
      <w:pPr>
        <w:keepNext w:val="0"/>
        <w:keepLines w:val="0"/>
        <w:pageBreakBefore w:val="0"/>
        <w:widowControl w:val="0"/>
        <w:kinsoku/>
        <w:wordWrap/>
        <w:overflowPunct/>
        <w:topLinePunct w:val="0"/>
        <w:autoSpaceDE/>
        <w:autoSpaceDN/>
        <w:bidi w:val="0"/>
        <w:adjustRightInd w:val="0"/>
        <w:spacing w:line="360" w:lineRule="exact"/>
        <w:ind w:firstLine="480" w:firstLineChars="200"/>
        <w:textAlignment w:val="auto"/>
        <w:rPr>
          <w:rFonts w:hint="eastAsia" w:ascii="宋体" w:hAnsi="宋体" w:eastAsia="宋体" w:cs="宋体"/>
          <w:sz w:val="24"/>
          <w:highlight w:val="none"/>
          <w:lang w:eastAsia="zh-CN"/>
        </w:rPr>
      </w:pPr>
      <w:r>
        <w:rPr>
          <w:rFonts w:hint="eastAsia" w:ascii="宋体" w:hAnsi="宋体" w:cs="宋体"/>
          <w:sz w:val="24"/>
        </w:rPr>
        <w:t>项目联</w:t>
      </w:r>
      <w:r>
        <w:rPr>
          <w:rFonts w:hint="eastAsia" w:ascii="宋体" w:hAnsi="宋体" w:cs="宋体"/>
          <w:sz w:val="24"/>
          <w:highlight w:val="none"/>
        </w:rPr>
        <w:t>系人（询问）：</w:t>
      </w:r>
      <w:r>
        <w:rPr>
          <w:rFonts w:hint="eastAsia" w:ascii="宋体" w:hAnsi="宋体" w:cs="宋体"/>
          <w:sz w:val="24"/>
          <w:highlight w:val="none"/>
          <w:lang w:eastAsia="zh-CN"/>
        </w:rPr>
        <w:t>何杰</w:t>
      </w:r>
    </w:p>
    <w:p>
      <w:pPr>
        <w:keepNext w:val="0"/>
        <w:keepLines w:val="0"/>
        <w:pageBreakBefore w:val="0"/>
        <w:widowControl w:val="0"/>
        <w:kinsoku/>
        <w:wordWrap/>
        <w:overflowPunct/>
        <w:topLinePunct w:val="0"/>
        <w:autoSpaceDE/>
        <w:autoSpaceDN/>
        <w:bidi w:val="0"/>
        <w:adjustRightInd w:val="0"/>
        <w:spacing w:line="360" w:lineRule="exact"/>
        <w:ind w:firstLine="480" w:firstLineChars="200"/>
        <w:textAlignment w:val="auto"/>
        <w:rPr>
          <w:rFonts w:hint="eastAsia" w:ascii="宋体" w:hAnsi="宋体" w:eastAsia="宋体" w:cs="宋体"/>
          <w:sz w:val="24"/>
          <w:highlight w:val="none"/>
          <w:lang w:eastAsia="zh-CN"/>
        </w:rPr>
      </w:pPr>
      <w:r>
        <w:rPr>
          <w:rFonts w:hint="eastAsia" w:ascii="宋体" w:hAnsi="宋体" w:cs="宋体"/>
          <w:sz w:val="24"/>
          <w:highlight w:val="none"/>
        </w:rPr>
        <w:t>项目联系方式（询问）：</w:t>
      </w:r>
      <w:r>
        <w:rPr>
          <w:rFonts w:hint="eastAsia" w:ascii="宋体" w:hAnsi="宋体" w:cs="宋体"/>
          <w:sz w:val="24"/>
          <w:highlight w:val="none"/>
          <w:lang w:eastAsia="zh-CN"/>
        </w:rPr>
        <w:t>15988419304</w:t>
      </w:r>
    </w:p>
    <w:p>
      <w:pPr>
        <w:keepNext w:val="0"/>
        <w:keepLines w:val="0"/>
        <w:pageBreakBefore w:val="0"/>
        <w:widowControl w:val="0"/>
        <w:kinsoku/>
        <w:wordWrap/>
        <w:overflowPunct/>
        <w:topLinePunct w:val="0"/>
        <w:autoSpaceDE/>
        <w:autoSpaceDN/>
        <w:bidi w:val="0"/>
        <w:adjustRightInd w:val="0"/>
        <w:spacing w:line="360" w:lineRule="exact"/>
        <w:ind w:firstLine="480" w:firstLineChars="200"/>
        <w:textAlignment w:val="auto"/>
        <w:rPr>
          <w:rFonts w:hint="default" w:ascii="宋体" w:hAnsi="宋体" w:eastAsia="宋体" w:cs="宋体"/>
          <w:sz w:val="24"/>
          <w:highlight w:val="none"/>
          <w:lang w:val="en-US" w:eastAsia="zh-CN"/>
        </w:rPr>
      </w:pPr>
      <w:r>
        <w:rPr>
          <w:rFonts w:hint="eastAsia" w:ascii="宋体" w:hAnsi="宋体" w:cs="宋体"/>
          <w:sz w:val="24"/>
          <w:highlight w:val="none"/>
        </w:rPr>
        <w:t>质疑联系人：</w:t>
      </w:r>
      <w:r>
        <w:rPr>
          <w:rFonts w:hint="eastAsia" w:ascii="宋体" w:hAnsi="宋体" w:cs="宋体"/>
          <w:sz w:val="24"/>
          <w:highlight w:val="none"/>
          <w:lang w:eastAsia="zh-CN"/>
        </w:rPr>
        <w:t>何杰</w:t>
      </w:r>
      <w:r>
        <w:rPr>
          <w:rFonts w:hint="eastAsia" w:ascii="宋体" w:hAnsi="宋体" w:cs="宋体"/>
          <w:sz w:val="24"/>
          <w:highlight w:val="none"/>
        </w:rPr>
        <w:t xml:space="preserve"> </w:t>
      </w:r>
    </w:p>
    <w:p>
      <w:pPr>
        <w:keepNext w:val="0"/>
        <w:keepLines w:val="0"/>
        <w:pageBreakBefore w:val="0"/>
        <w:widowControl w:val="0"/>
        <w:kinsoku/>
        <w:wordWrap/>
        <w:overflowPunct/>
        <w:topLinePunct w:val="0"/>
        <w:autoSpaceDE/>
        <w:autoSpaceDN/>
        <w:bidi w:val="0"/>
        <w:adjustRightInd w:val="0"/>
        <w:spacing w:line="360" w:lineRule="exact"/>
        <w:ind w:firstLine="480" w:firstLineChars="200"/>
        <w:textAlignment w:val="auto"/>
        <w:rPr>
          <w:rFonts w:hint="eastAsia" w:ascii="宋体" w:hAnsi="宋体" w:eastAsia="宋体" w:cs="宋体"/>
          <w:sz w:val="24"/>
          <w:highlight w:val="none"/>
          <w:lang w:val="en-US" w:eastAsia="zh-CN"/>
        </w:rPr>
      </w:pPr>
      <w:r>
        <w:rPr>
          <w:rFonts w:hint="eastAsia" w:ascii="宋体" w:hAnsi="宋体" w:cs="宋体"/>
          <w:sz w:val="24"/>
          <w:highlight w:val="none"/>
        </w:rPr>
        <w:t>质疑联系方式：</w:t>
      </w:r>
      <w:r>
        <w:rPr>
          <w:rFonts w:hint="eastAsia" w:ascii="宋体" w:hAnsi="宋体" w:cs="宋体"/>
          <w:sz w:val="24"/>
          <w:highlight w:val="none"/>
          <w:lang w:eastAsia="zh-CN"/>
        </w:rPr>
        <w:t>15988419304</w:t>
      </w:r>
    </w:p>
    <w:p>
      <w:pPr>
        <w:keepNext w:val="0"/>
        <w:keepLines w:val="0"/>
        <w:pageBreakBefore w:val="0"/>
        <w:widowControl w:val="0"/>
        <w:kinsoku/>
        <w:wordWrap/>
        <w:overflowPunct/>
        <w:topLinePunct w:val="0"/>
        <w:autoSpaceDE/>
        <w:autoSpaceDN/>
        <w:bidi w:val="0"/>
        <w:adjustRightInd w:val="0"/>
        <w:spacing w:line="360" w:lineRule="exact"/>
        <w:textAlignment w:val="auto"/>
        <w:rPr>
          <w:rFonts w:ascii="宋体" w:hAnsi="宋体" w:cs="宋体"/>
          <w:sz w:val="24"/>
        </w:rPr>
      </w:pPr>
      <w:r>
        <w:rPr>
          <w:rFonts w:hint="eastAsia" w:ascii="宋体" w:hAnsi="宋体" w:cs="宋体"/>
          <w:sz w:val="24"/>
        </w:rPr>
        <w:t xml:space="preserve">    2.采购代理机构信息            </w:t>
      </w:r>
    </w:p>
    <w:p>
      <w:pPr>
        <w:keepNext w:val="0"/>
        <w:keepLines w:val="0"/>
        <w:pageBreakBefore w:val="0"/>
        <w:widowControl w:val="0"/>
        <w:kinsoku/>
        <w:wordWrap/>
        <w:overflowPunct/>
        <w:topLinePunct w:val="0"/>
        <w:autoSpaceDE/>
        <w:autoSpaceDN/>
        <w:bidi w:val="0"/>
        <w:adjustRightInd w:val="0"/>
        <w:spacing w:line="360" w:lineRule="exact"/>
        <w:ind w:firstLine="480"/>
        <w:textAlignment w:val="auto"/>
        <w:rPr>
          <w:rFonts w:ascii="宋体" w:hAnsi="宋体" w:cs="宋体"/>
          <w:sz w:val="24"/>
        </w:rPr>
      </w:pPr>
      <w:r>
        <w:rPr>
          <w:rFonts w:hint="eastAsia" w:ascii="宋体" w:hAnsi="宋体" w:cs="宋体"/>
          <w:sz w:val="24"/>
        </w:rPr>
        <w:t>名    称：留印工程咨询（浙江）有限公司</w:t>
      </w:r>
    </w:p>
    <w:p>
      <w:pPr>
        <w:keepNext w:val="0"/>
        <w:keepLines w:val="0"/>
        <w:pageBreakBefore w:val="0"/>
        <w:widowControl w:val="0"/>
        <w:kinsoku/>
        <w:wordWrap/>
        <w:overflowPunct/>
        <w:topLinePunct w:val="0"/>
        <w:autoSpaceDE/>
        <w:autoSpaceDN/>
        <w:bidi w:val="0"/>
        <w:adjustRightInd w:val="0"/>
        <w:spacing w:line="360" w:lineRule="exact"/>
        <w:ind w:firstLine="480"/>
        <w:textAlignment w:val="auto"/>
        <w:rPr>
          <w:rFonts w:hint="eastAsia" w:ascii="宋体" w:hAnsi="宋体" w:eastAsia="宋体" w:cs="宋体"/>
          <w:sz w:val="24"/>
          <w:lang w:eastAsia="zh-CN"/>
        </w:rPr>
      </w:pPr>
      <w:r>
        <w:rPr>
          <w:rFonts w:hint="eastAsia" w:ascii="宋体" w:hAnsi="宋体" w:cs="宋体"/>
          <w:sz w:val="24"/>
        </w:rPr>
        <w:t>地    址：</w:t>
      </w:r>
      <w:r>
        <w:rPr>
          <w:rFonts w:hint="eastAsia" w:ascii="宋体" w:hAnsi="宋体" w:cs="宋体"/>
          <w:sz w:val="24"/>
          <w:lang w:eastAsia="zh-CN"/>
        </w:rPr>
        <w:t>杭州市桐庐县城南街道白云源路1018号中艺锦绣名都1403室</w:t>
      </w:r>
    </w:p>
    <w:p>
      <w:pPr>
        <w:keepNext w:val="0"/>
        <w:keepLines w:val="0"/>
        <w:pageBreakBefore w:val="0"/>
        <w:widowControl w:val="0"/>
        <w:kinsoku/>
        <w:wordWrap/>
        <w:overflowPunct/>
        <w:topLinePunct w:val="0"/>
        <w:autoSpaceDE/>
        <w:autoSpaceDN/>
        <w:bidi w:val="0"/>
        <w:adjustRightInd w:val="0"/>
        <w:spacing w:line="360" w:lineRule="exact"/>
        <w:textAlignment w:val="auto"/>
        <w:rPr>
          <w:rFonts w:ascii="宋体" w:hAnsi="宋体" w:cs="宋体"/>
          <w:sz w:val="24"/>
        </w:rPr>
      </w:pPr>
      <w:r>
        <w:rPr>
          <w:rFonts w:hint="eastAsia" w:ascii="宋体" w:hAnsi="宋体" w:cs="宋体"/>
          <w:sz w:val="24"/>
        </w:rPr>
        <w:t xml:space="preserve">    项目联系人（询问）：</w:t>
      </w:r>
      <w:r>
        <w:rPr>
          <w:rFonts w:hint="eastAsia" w:ascii="宋体" w:hAnsi="宋体" w:cs="宋体"/>
          <w:sz w:val="24"/>
          <w:lang w:val="en-US" w:eastAsia="zh-CN"/>
        </w:rPr>
        <w:t>皇甫女士</w:t>
      </w:r>
      <w:r>
        <w:rPr>
          <w:rFonts w:hint="eastAsia" w:ascii="宋体" w:hAnsi="宋体" w:cs="宋体"/>
          <w:sz w:val="24"/>
        </w:rPr>
        <w:tab/>
      </w:r>
    </w:p>
    <w:p>
      <w:pPr>
        <w:keepNext w:val="0"/>
        <w:keepLines w:val="0"/>
        <w:pageBreakBefore w:val="0"/>
        <w:widowControl w:val="0"/>
        <w:kinsoku/>
        <w:wordWrap/>
        <w:overflowPunct/>
        <w:topLinePunct w:val="0"/>
        <w:autoSpaceDE/>
        <w:autoSpaceDN/>
        <w:bidi w:val="0"/>
        <w:adjustRightInd w:val="0"/>
        <w:spacing w:line="360" w:lineRule="exact"/>
        <w:textAlignment w:val="auto"/>
        <w:rPr>
          <w:rFonts w:hint="default" w:ascii="宋体" w:hAnsi="宋体" w:eastAsia="宋体" w:cs="宋体"/>
          <w:sz w:val="24"/>
          <w:lang w:val="en-US" w:eastAsia="zh-CN"/>
        </w:rPr>
      </w:pPr>
      <w:r>
        <w:rPr>
          <w:rFonts w:hint="eastAsia" w:ascii="宋体" w:hAnsi="宋体" w:cs="宋体"/>
          <w:sz w:val="24"/>
        </w:rPr>
        <w:t xml:space="preserve">    项目联系方式（询问）：</w:t>
      </w:r>
      <w:r>
        <w:rPr>
          <w:rFonts w:hint="eastAsia" w:ascii="宋体" w:hAnsi="宋体" w:cs="宋体"/>
          <w:sz w:val="24"/>
          <w:lang w:val="en-US" w:eastAsia="zh-CN"/>
        </w:rPr>
        <w:t>18357105554</w:t>
      </w:r>
    </w:p>
    <w:p>
      <w:pPr>
        <w:keepNext w:val="0"/>
        <w:keepLines w:val="0"/>
        <w:pageBreakBefore w:val="0"/>
        <w:widowControl w:val="0"/>
        <w:kinsoku/>
        <w:wordWrap/>
        <w:overflowPunct/>
        <w:topLinePunct w:val="0"/>
        <w:autoSpaceDE/>
        <w:autoSpaceDN/>
        <w:bidi w:val="0"/>
        <w:adjustRightInd w:val="0"/>
        <w:spacing w:line="360" w:lineRule="exact"/>
        <w:textAlignment w:val="auto"/>
        <w:rPr>
          <w:rFonts w:ascii="宋体" w:hAnsi="宋体" w:cs="宋体"/>
          <w:sz w:val="24"/>
          <w:highlight w:val="none"/>
        </w:rPr>
      </w:pPr>
      <w:r>
        <w:rPr>
          <w:rFonts w:hint="eastAsia" w:ascii="宋体" w:hAnsi="宋体" w:cs="宋体"/>
          <w:sz w:val="24"/>
        </w:rPr>
        <w:t xml:space="preserve">    </w:t>
      </w:r>
      <w:r>
        <w:rPr>
          <w:rFonts w:hint="eastAsia" w:ascii="宋体" w:hAnsi="宋体" w:cs="宋体"/>
          <w:sz w:val="24"/>
          <w:highlight w:val="none"/>
        </w:rPr>
        <w:t>质疑联系人：</w:t>
      </w:r>
      <w:r>
        <w:rPr>
          <w:rFonts w:hint="eastAsia" w:ascii="宋体" w:hAnsi="宋体" w:cs="宋体"/>
          <w:sz w:val="24"/>
          <w:highlight w:val="none"/>
          <w:lang w:val="en-US" w:eastAsia="zh-CN"/>
        </w:rPr>
        <w:t>张家乐</w:t>
      </w:r>
      <w:r>
        <w:rPr>
          <w:rFonts w:hint="eastAsia" w:ascii="宋体" w:hAnsi="宋体" w:cs="宋体"/>
          <w:sz w:val="24"/>
          <w:highlight w:val="none"/>
        </w:rPr>
        <w:t xml:space="preserve"> </w:t>
      </w:r>
    </w:p>
    <w:p>
      <w:pPr>
        <w:keepNext w:val="0"/>
        <w:keepLines w:val="0"/>
        <w:pageBreakBefore w:val="0"/>
        <w:widowControl w:val="0"/>
        <w:kinsoku/>
        <w:wordWrap/>
        <w:overflowPunct/>
        <w:topLinePunct w:val="0"/>
        <w:autoSpaceDE/>
        <w:autoSpaceDN/>
        <w:bidi w:val="0"/>
        <w:adjustRightInd w:val="0"/>
        <w:spacing w:line="360" w:lineRule="exact"/>
        <w:textAlignment w:val="auto"/>
        <w:rPr>
          <w:rFonts w:hint="eastAsia" w:ascii="宋体" w:hAnsi="宋体" w:eastAsia="宋体" w:cs="宋体"/>
          <w:sz w:val="24"/>
          <w:highlight w:val="none"/>
          <w:lang w:eastAsia="zh-CN"/>
        </w:rPr>
      </w:pPr>
      <w:r>
        <w:rPr>
          <w:rFonts w:hint="eastAsia" w:ascii="宋体" w:hAnsi="宋体" w:cs="宋体"/>
          <w:sz w:val="24"/>
          <w:highlight w:val="none"/>
        </w:rPr>
        <w:t xml:space="preserve">    质疑联系方式：</w:t>
      </w:r>
      <w:r>
        <w:rPr>
          <w:rFonts w:hint="eastAsia" w:ascii="宋体" w:hAnsi="宋体" w:cs="宋体"/>
          <w:sz w:val="24"/>
          <w:highlight w:val="none"/>
          <w:lang w:val="en-US" w:eastAsia="zh-CN"/>
        </w:rPr>
        <w:t>15868332295</w:t>
      </w:r>
    </w:p>
    <w:p>
      <w:pPr>
        <w:keepNext w:val="0"/>
        <w:keepLines w:val="0"/>
        <w:pageBreakBefore w:val="0"/>
        <w:widowControl w:val="0"/>
        <w:kinsoku/>
        <w:wordWrap/>
        <w:overflowPunct/>
        <w:topLinePunct w:val="0"/>
        <w:autoSpaceDE/>
        <w:autoSpaceDN/>
        <w:bidi w:val="0"/>
        <w:adjustRightInd w:val="0"/>
        <w:spacing w:line="360" w:lineRule="exact"/>
        <w:textAlignment w:val="auto"/>
        <w:rPr>
          <w:rFonts w:ascii="宋体" w:hAnsi="宋体" w:cs="宋体"/>
          <w:sz w:val="24"/>
        </w:rPr>
      </w:pPr>
      <w:r>
        <w:rPr>
          <w:rFonts w:hint="eastAsia" w:ascii="宋体" w:hAnsi="宋体" w:cs="宋体"/>
          <w:sz w:val="24"/>
        </w:rPr>
        <w:t xml:space="preserve">    3. 同级政府采购监督管理部门</w:t>
      </w:r>
    </w:p>
    <w:p>
      <w:pPr>
        <w:spacing w:line="360" w:lineRule="auto"/>
        <w:ind w:firstLine="480"/>
        <w:rPr>
          <w:rFonts w:hint="eastAsia" w:ascii="宋体" w:hAnsi="宋体" w:cs="宋体"/>
          <w:color w:val="000000" w:themeColor="text1"/>
          <w:sz w:val="22"/>
          <w:szCs w:val="22"/>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名    称：桐庐县财政局政府采购监管科、浙江省政府采购行政裁决服务中心（杭州）</w:t>
      </w:r>
    </w:p>
    <w:p>
      <w:pPr>
        <w:spacing w:line="360" w:lineRule="auto"/>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地    址：杭州市上城区清泰街549号城建综合大楼11楼（快递仅限ems或顺丰）</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传    真： /</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联系人 ：朱女士、王女士</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监督投诉电话：0571-8</w:t>
      </w:r>
      <w:r>
        <w:rPr>
          <w:rFonts w:hint="eastAsia" w:ascii="宋体" w:hAnsi="宋体" w:cs="宋体"/>
          <w:color w:val="000000" w:themeColor="text1"/>
          <w:sz w:val="24"/>
          <w:lang w:val="en-US" w:eastAsia="zh-CN"/>
          <w14:textFill>
            <w14:solidFill>
              <w14:schemeClr w14:val="tx1"/>
            </w14:solidFill>
          </w14:textFill>
        </w:rPr>
        <w:t>7227671,0571-87800218</w:t>
      </w:r>
      <w:r>
        <w:rPr>
          <w:rFonts w:hint="eastAsia" w:ascii="宋体" w:hAnsi="宋体" w:cs="宋体"/>
          <w:color w:val="000000" w:themeColor="text1"/>
          <w:sz w:val="24"/>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若对项目采购电子交易系统操作有疑问，可登录政采云（</w:t>
      </w:r>
      <w:r>
        <w:rPr>
          <w:rFonts w:asciiTheme="minorEastAsia" w:hAnsiTheme="minorEastAsia" w:eastAsiaTheme="minorEastAsia"/>
          <w:sz w:val="24"/>
        </w:rPr>
        <w:t>https://www.zcygov.cn/），点击右侧咨询小采，获取采小蜜智能服务管家帮助，或拨打政</w:t>
      </w:r>
      <w:r>
        <w:rPr>
          <w:rFonts w:hint="eastAsia" w:asciiTheme="minorEastAsia" w:hAnsiTheme="minorEastAsia" w:eastAsiaTheme="minorEastAsia"/>
          <w:sz w:val="24"/>
        </w:rPr>
        <w:t>采云服务热线95763</w:t>
      </w:r>
      <w:r>
        <w:rPr>
          <w:rFonts w:asciiTheme="minorEastAsia" w:hAnsiTheme="minorEastAsia" w:eastAsiaTheme="minorEastAsia"/>
          <w:sz w:val="24"/>
        </w:rPr>
        <w:t>获取热线服务帮助。</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CA问题联系电话（人工）：</w:t>
      </w:r>
      <w:r>
        <w:rPr>
          <w:rFonts w:hint="eastAsia" w:asciiTheme="minorEastAsia" w:hAnsiTheme="minorEastAsia" w:eastAsiaTheme="minorEastAsia"/>
          <w:sz w:val="24"/>
        </w:rPr>
        <w:t>汇信</w:t>
      </w:r>
      <w:r>
        <w:rPr>
          <w:rFonts w:asciiTheme="minorEastAsia" w:hAnsiTheme="minorEastAsia" w:eastAsiaTheme="minorEastAsia"/>
          <w:sz w:val="24"/>
        </w:rPr>
        <w:t>CA 400-888-4636；天谷CA 400-087-8198。</w:t>
      </w:r>
    </w:p>
    <w:p>
      <w:pPr>
        <w:jc w:val="center"/>
        <w:rPr>
          <w:rFonts w:hint="eastAsia" w:hAnsi="宋体" w:cs="宋体"/>
          <w:b/>
          <w:sz w:val="36"/>
          <w:szCs w:val="20"/>
        </w:rPr>
      </w:pPr>
    </w:p>
    <w:p>
      <w:pPr>
        <w:jc w:val="center"/>
        <w:rPr>
          <w:rFonts w:hint="eastAsia" w:hAnsi="宋体" w:cs="宋体"/>
          <w:b/>
          <w:sz w:val="36"/>
          <w:szCs w:val="20"/>
        </w:rPr>
      </w:pPr>
    </w:p>
    <w:p>
      <w:pPr>
        <w:jc w:val="center"/>
        <w:rPr>
          <w:rFonts w:hint="eastAsia" w:hAnsi="宋体" w:cs="宋体"/>
          <w:b/>
          <w:sz w:val="36"/>
          <w:szCs w:val="20"/>
        </w:rPr>
      </w:pPr>
    </w:p>
    <w:p>
      <w:pPr>
        <w:jc w:val="center"/>
        <w:rPr>
          <w:rFonts w:hint="eastAsia" w:hAnsi="宋体" w:cs="宋体"/>
          <w:b/>
          <w:sz w:val="36"/>
          <w:szCs w:val="20"/>
        </w:rPr>
      </w:pPr>
    </w:p>
    <w:p>
      <w:pPr>
        <w:jc w:val="center"/>
        <w:rPr>
          <w:rFonts w:hAnsi="宋体" w:cs="宋体"/>
          <w:b/>
          <w:sz w:val="36"/>
          <w:szCs w:val="20"/>
        </w:rPr>
      </w:pPr>
      <w:r>
        <w:rPr>
          <w:rFonts w:hint="eastAsia" w:hAnsi="宋体" w:cs="宋体"/>
          <w:b/>
          <w:sz w:val="36"/>
          <w:szCs w:val="20"/>
        </w:rPr>
        <w:t>第二部分 投标人须知</w:t>
      </w:r>
      <w:bookmarkEnd w:id="6"/>
    </w:p>
    <w:p>
      <w:pPr>
        <w:keepNext w:val="0"/>
        <w:keepLines w:val="0"/>
        <w:pageBreakBefore w:val="0"/>
        <w:kinsoku/>
        <w:wordWrap/>
        <w:overflowPunct/>
        <w:topLinePunct w:val="0"/>
        <w:bidi w:val="0"/>
        <w:snapToGrid w:val="0"/>
        <w:spacing w:line="240" w:lineRule="auto"/>
        <w:jc w:val="center"/>
        <w:textAlignment w:val="auto"/>
        <w:rPr>
          <w:rFonts w:ascii="宋体" w:hAnsi="宋体" w:cs="宋体"/>
          <w:b/>
          <w:sz w:val="32"/>
          <w:szCs w:val="20"/>
        </w:rPr>
      </w:pPr>
      <w:r>
        <w:rPr>
          <w:rFonts w:hint="eastAsia" w:ascii="宋体" w:hAnsi="宋体" w:cs="宋体"/>
          <w:b/>
          <w:sz w:val="32"/>
          <w:szCs w:val="20"/>
        </w:rPr>
        <w:t>前附表</w:t>
      </w:r>
    </w:p>
    <w:tbl>
      <w:tblPr>
        <w:tblStyle w:val="62"/>
        <w:tblW w:w="9499"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4"/>
        <w:gridCol w:w="1831"/>
        <w:gridCol w:w="70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31" w:hRule="atLeast"/>
          <w:tblHeader/>
        </w:trPr>
        <w:tc>
          <w:tcPr>
            <w:tcW w:w="62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sz w:val="24"/>
              </w:rPr>
            </w:pPr>
            <w:r>
              <w:rPr>
                <w:rFonts w:hint="eastAsia" w:ascii="宋体" w:hAnsi="宋体" w:cs="宋体"/>
                <w:b/>
                <w:sz w:val="24"/>
              </w:rPr>
              <w:t>序号</w:t>
            </w:r>
          </w:p>
        </w:tc>
        <w:tc>
          <w:tcPr>
            <w:tcW w:w="1831"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sz w:val="24"/>
              </w:rPr>
            </w:pPr>
            <w:r>
              <w:rPr>
                <w:rFonts w:hint="eastAsia" w:ascii="宋体" w:hAnsi="宋体" w:cs="宋体"/>
                <w:b/>
                <w:sz w:val="24"/>
              </w:rPr>
              <w:t>事项</w:t>
            </w:r>
          </w:p>
        </w:tc>
        <w:tc>
          <w:tcPr>
            <w:tcW w:w="7044"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sz w:val="24"/>
              </w:rPr>
            </w:pPr>
            <w:r>
              <w:rPr>
                <w:rFonts w:hint="eastAsia" w:ascii="宋体" w:hAnsi="宋体" w:cs="宋体"/>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85" w:hRule="atLeast"/>
          <w:tblHeader/>
        </w:trPr>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sz w:val="24"/>
              </w:rPr>
            </w:pPr>
            <w:r>
              <w:rPr>
                <w:rFonts w:hint="eastAsia" w:ascii="宋体" w:hAnsi="宋体" w:cs="宋体"/>
                <w:sz w:val="24"/>
              </w:rPr>
              <w:t>1</w:t>
            </w:r>
          </w:p>
        </w:tc>
        <w:tc>
          <w:tcPr>
            <w:tcW w:w="1831"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PingFang SC" w:cs="宋体"/>
                <w:b/>
                <w:sz w:val="24"/>
              </w:rPr>
            </w:pPr>
            <w:r>
              <w:rPr>
                <w:rFonts w:hint="eastAsia" w:ascii="宋体" w:hAnsi="宋体" w:cs="宋体"/>
                <w:b/>
                <w:sz w:val="24"/>
              </w:rPr>
              <w:t>项目属性</w:t>
            </w:r>
          </w:p>
        </w:tc>
        <w:tc>
          <w:tcPr>
            <w:tcW w:w="7044"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宋体" w:hAnsi="宋体" w:cs="宋体"/>
                <w:sz w:val="24"/>
              </w:rPr>
            </w:pPr>
            <w:r>
              <w:rPr>
                <w:rFonts w:hint="eastAsia" w:asciiTheme="minorEastAsia" w:hAnsiTheme="minorEastAsia" w:eastAsiaTheme="minorEastAsia"/>
                <w:sz w:val="24"/>
              </w:rPr>
              <w:t>货物</w:t>
            </w:r>
            <w:r>
              <w:rPr>
                <w:rFonts w:hint="eastAsia" w:ascii="宋体" w:hAnsi="宋体" w:cs="宋体"/>
                <w:sz w:val="24"/>
              </w:rPr>
              <w:t>类</w:t>
            </w:r>
          </w:p>
          <w:p>
            <w:pPr>
              <w:keepNext w:val="0"/>
              <w:keepLines w:val="0"/>
              <w:pageBreakBefore w:val="0"/>
              <w:widowControl w:val="0"/>
              <w:kinsoku/>
              <w:wordWrap/>
              <w:overflowPunct/>
              <w:topLinePunct w:val="0"/>
              <w:autoSpaceDE/>
              <w:autoSpaceDN/>
              <w:bidi w:val="0"/>
              <w:adjustRightInd w:val="0"/>
              <w:spacing w:line="240" w:lineRule="auto"/>
              <w:textAlignment w:val="auto"/>
              <w:rPr>
                <w:rFonts w:ascii="宋体" w:hAnsi="宋体" w:cs="宋体"/>
                <w:sz w:val="24"/>
              </w:rPr>
            </w:pPr>
            <w:r>
              <w:rPr>
                <w:rFonts w:hint="eastAsia" w:ascii="宋体" w:hAnsi="宋体" w:cs="宋体"/>
                <w:color w:val="auto"/>
                <w:kern w:val="0"/>
                <w:sz w:val="24"/>
              </w:rPr>
              <w:t>核心产品为：</w:t>
            </w:r>
            <w:r>
              <w:rPr>
                <w:rFonts w:hint="eastAsia" w:ascii="宋体" w:hAnsi="宋体" w:cs="宋体"/>
                <w:color w:val="auto"/>
                <w:kern w:val="0"/>
                <w:sz w:val="24"/>
                <w:u w:val="single"/>
                <w:lang w:val="en-US" w:eastAsia="zh-CN"/>
              </w:rPr>
              <w:t>公园门头、滑梯爬网游乐主设备、多功能攀爬滑梯设备、乒乓球桌、其他游乐配套设施等</w:t>
            </w:r>
            <w:r>
              <w:rPr>
                <w:rFonts w:hint="eastAsia" w:ascii="宋体" w:hAnsi="宋体" w:cs="宋体"/>
                <w:color w:val="0000FF"/>
                <w:sz w:val="24"/>
                <w:u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sz w:val="24"/>
              </w:rPr>
            </w:pPr>
            <w:r>
              <w:rPr>
                <w:rFonts w:hint="eastAsia" w:ascii="宋体" w:hAnsi="宋体" w:cs="宋体"/>
                <w:sz w:val="24"/>
              </w:rPr>
              <w:t>2</w:t>
            </w:r>
          </w:p>
        </w:tc>
        <w:tc>
          <w:tcPr>
            <w:tcW w:w="1831"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sz w:val="24"/>
              </w:rPr>
            </w:pPr>
            <w:r>
              <w:rPr>
                <w:rFonts w:hint="eastAsia" w:ascii="宋体" w:hAnsi="宋体" w:cs="宋体"/>
                <w:b/>
                <w:sz w:val="24"/>
              </w:rPr>
              <w:t>采购标的及其对应的中小企业划分标准所属行业</w:t>
            </w:r>
          </w:p>
        </w:tc>
        <w:tc>
          <w:tcPr>
            <w:tcW w:w="7044"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textAlignment w:val="auto"/>
              <w:rPr>
                <w:rFonts w:hint="eastAsia" w:ascii="宋体" w:hAnsi="宋体" w:cs="宋体"/>
                <w:kern w:val="0"/>
                <w:sz w:val="24"/>
              </w:rPr>
            </w:pPr>
            <w:r>
              <w:rPr>
                <w:rFonts w:hint="eastAsia" w:ascii="宋体" w:hAnsi="宋体" w:cs="宋体"/>
                <w:kern w:val="0"/>
                <w:sz w:val="24"/>
              </w:rPr>
              <w:t>标的：</w:t>
            </w:r>
            <w:r>
              <w:rPr>
                <w:rFonts w:hint="eastAsia" w:ascii="宋体" w:hAnsi="宋体" w:cs="宋体"/>
                <w:color w:val="auto"/>
                <w:kern w:val="0"/>
                <w:sz w:val="24"/>
                <w:u w:val="single"/>
                <w:lang w:val="en-US" w:eastAsia="zh-CN"/>
              </w:rPr>
              <w:t>详见采购需求中“采购设备清单及参数要求”</w:t>
            </w:r>
            <w:r>
              <w:rPr>
                <w:rFonts w:hint="eastAsia" w:ascii="宋体" w:hAnsi="宋体" w:cs="宋体"/>
                <w:kern w:val="0"/>
                <w:sz w:val="24"/>
              </w:rPr>
              <w:t>；属于行业：</w:t>
            </w:r>
            <w:r>
              <w:rPr>
                <w:rFonts w:hint="eastAsia" w:ascii="宋体" w:hAnsi="宋体" w:cs="宋体"/>
                <w:b w:val="0"/>
                <w:bCs w:val="0"/>
                <w:color w:val="auto"/>
                <w:kern w:val="0"/>
                <w:sz w:val="24"/>
                <w:highlight w:val="none"/>
                <w:u w:val="single"/>
              </w:rPr>
              <w:t>其他未列明行业</w:t>
            </w:r>
            <w:r>
              <w:rPr>
                <w:rFonts w:hint="eastAsia" w:ascii="宋体" w:hAnsi="宋体" w:cs="宋体"/>
                <w:kern w:val="0"/>
                <w:sz w:val="24"/>
              </w:rPr>
              <w:t>。</w:t>
            </w:r>
          </w:p>
          <w:p>
            <w:pPr>
              <w:pStyle w:val="24"/>
              <w:numPr>
                <w:ilvl w:val="0"/>
                <w:numId w:val="0"/>
              </w:numPr>
            </w:pPr>
            <w:r>
              <w:rPr>
                <w:rFonts w:hint="eastAsia" w:ascii="宋体" w:hAnsi="宋体" w:eastAsia="宋体" w:cs="宋体"/>
                <w:color w:val="auto"/>
                <w:sz w:val="24"/>
                <w:highlight w:val="none"/>
              </w:rPr>
              <w:t>中小企业划型标准详见：工信部联企业〔2011〕300号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85" w:hRule="atLeast"/>
          <w:tblHeader/>
        </w:trPr>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sz w:val="24"/>
              </w:rPr>
            </w:pPr>
            <w:r>
              <w:rPr>
                <w:rFonts w:hint="eastAsia" w:ascii="宋体" w:hAnsi="宋体" w:cs="宋体"/>
                <w:sz w:val="24"/>
              </w:rPr>
              <w:t>3</w:t>
            </w:r>
          </w:p>
        </w:tc>
        <w:tc>
          <w:tcPr>
            <w:tcW w:w="1831"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sz w:val="24"/>
              </w:rPr>
            </w:pPr>
            <w:r>
              <w:rPr>
                <w:rFonts w:hint="eastAsia" w:ascii="宋体" w:hAnsi="宋体" w:cs="宋体"/>
                <w:b/>
                <w:sz w:val="24"/>
              </w:rPr>
              <w:t>是否允许采购进口产品</w:t>
            </w:r>
          </w:p>
        </w:tc>
        <w:tc>
          <w:tcPr>
            <w:tcW w:w="7044"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textAlignment w:val="auto"/>
              <w:rPr>
                <w:rFonts w:ascii="宋体" w:hAnsi="宋体" w:cs="宋体"/>
              </w:rPr>
            </w:pPr>
            <w:sdt>
              <w:sdtPr>
                <w:rPr>
                  <w:rFonts w:hint="eastAsia" w:ascii="宋体" w:hAnsi="宋体" w:cs="宋体"/>
                  <w:kern w:val="0"/>
                  <w:sz w:val="24"/>
                </w:rPr>
                <w:id w:val="-1828425707"/>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本项目不允许采购进口产品。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31" w:hRule="atLeast"/>
          <w:tblHeader/>
        </w:trPr>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sz w:val="24"/>
              </w:rPr>
            </w:pPr>
            <w:r>
              <w:rPr>
                <w:rFonts w:hint="eastAsia" w:ascii="宋体" w:hAnsi="宋体" w:cs="宋体"/>
                <w:sz w:val="24"/>
              </w:rPr>
              <w:t>4</w:t>
            </w:r>
          </w:p>
        </w:tc>
        <w:tc>
          <w:tcPr>
            <w:tcW w:w="1831"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textAlignment w:val="auto"/>
              <w:rPr>
                <w:rFonts w:ascii="宋体" w:hAnsi="宋体" w:cs="宋体"/>
                <w:b/>
                <w:sz w:val="24"/>
              </w:rPr>
            </w:pPr>
            <w:r>
              <w:rPr>
                <w:rFonts w:hint="eastAsia" w:ascii="宋体" w:hAnsi="宋体" w:cs="宋体"/>
                <w:b/>
                <w:sz w:val="24"/>
              </w:rPr>
              <w:t>分包</w:t>
            </w:r>
          </w:p>
        </w:tc>
        <w:tc>
          <w:tcPr>
            <w:tcW w:w="7044"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textAlignment w:val="auto"/>
              <w:rPr>
                <w:rFonts w:ascii="宋体" w:hAnsi="宋体" w:cs="宋体"/>
                <w:sz w:val="24"/>
              </w:rPr>
            </w:pPr>
            <w:sdt>
              <w:sdtPr>
                <w:rPr>
                  <w:rFonts w:hint="eastAsia" w:ascii="宋体" w:hAnsi="宋体" w:cs="宋体"/>
                  <w:kern w:val="0"/>
                  <w:sz w:val="24"/>
                </w:rPr>
                <w:id w:val="-1477286927"/>
              </w:sdtPr>
              <w:sdtEndPr>
                <w:rPr>
                  <w:rFonts w:hint="eastAsia" w:ascii="宋体" w:hAnsi="宋体" w:cs="宋体"/>
                  <w:kern w:val="0"/>
                  <w:sz w:val="24"/>
                </w:rPr>
              </w:sdtEndPr>
              <w:sdtContent>
                <w:sdt>
                  <w:sdtPr>
                    <w:rPr>
                      <w:rFonts w:hint="eastAsia" w:ascii="宋体" w:hAnsi="宋体" w:cs="宋体"/>
                      <w:kern w:val="0"/>
                      <w:sz w:val="24"/>
                    </w:rPr>
                    <w:id w:val="-1276331357"/>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 xml:space="preserve"> B</w:t>
                </w:r>
                <w:r>
                  <w:rPr>
                    <w:rFonts w:hint="eastAsia" w:ascii="宋体" w:hAnsi="宋体" w:cs="宋体"/>
                    <w:sz w:val="24"/>
                  </w:rPr>
                  <w:t>不同意分包。</w:t>
                </w:r>
              </w:sdtContent>
            </w:sdt>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85" w:hRule="atLeast"/>
          <w:tblHeader/>
        </w:trPr>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sz w:val="24"/>
              </w:rPr>
            </w:pPr>
            <w:r>
              <w:rPr>
                <w:rFonts w:hint="eastAsia" w:ascii="宋体" w:hAnsi="宋体" w:cs="宋体"/>
                <w:sz w:val="24"/>
              </w:rPr>
              <w:t>5</w:t>
            </w:r>
          </w:p>
        </w:tc>
        <w:tc>
          <w:tcPr>
            <w:tcW w:w="1831"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sz w:val="24"/>
              </w:rPr>
            </w:pPr>
            <w:r>
              <w:rPr>
                <w:rFonts w:hint="eastAsia" w:ascii="宋体" w:hAnsi="宋体" w:cs="宋体"/>
                <w:b/>
                <w:sz w:val="24"/>
              </w:rPr>
              <w:t>开标前答疑会或现场考察</w:t>
            </w:r>
          </w:p>
        </w:tc>
        <w:tc>
          <w:tcPr>
            <w:tcW w:w="7044"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宋体" w:hAnsi="宋体" w:eastAsia="宋体" w:cs="宋体"/>
                <w:sz w:val="24"/>
                <w:lang w:eastAsia="zh-CN"/>
              </w:rPr>
            </w:pPr>
            <w:sdt>
              <w:sdtPr>
                <w:rPr>
                  <w:rFonts w:hint="eastAsia" w:ascii="宋体" w:hAnsi="宋体" w:cs="宋体"/>
                  <w:kern w:val="0"/>
                  <w:sz w:val="24"/>
                </w:rPr>
                <w:id w:val="-212966419"/>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A</w:t>
            </w:r>
            <w:r>
              <w:rPr>
                <w:rFonts w:hint="eastAsia" w:ascii="宋体" w:hAnsi="宋体" w:cs="宋体"/>
                <w:sz w:val="24"/>
              </w:rPr>
              <w:t>不组织。</w:t>
            </w:r>
            <w:r>
              <w:rPr>
                <w:rFonts w:hint="eastAsia" w:ascii="宋体" w:hAnsi="宋体" w:cs="宋体"/>
                <w:sz w:val="24"/>
                <w:highlight w:val="none"/>
                <w:lang w:eastAsia="zh-CN"/>
              </w:rPr>
              <w:t>（本项目位于桐庐中心广场儿童乐园，</w:t>
            </w:r>
            <w:r>
              <w:rPr>
                <w:rFonts w:hint="eastAsia" w:ascii="宋体" w:hAnsi="宋体" w:cs="宋体"/>
                <w:sz w:val="24"/>
                <w:highlight w:val="none"/>
                <w:lang w:val="en-US" w:eastAsia="zh-CN"/>
              </w:rPr>
              <w:t>投标人可自行前往现场勘察</w:t>
            </w:r>
            <w:r>
              <w:rPr>
                <w:rFonts w:hint="eastAsia" w:ascii="宋体" w:hAnsi="宋体" w:cs="宋体"/>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2" w:hRule="atLeast"/>
          <w:tblHeader/>
        </w:trPr>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lang w:val="en-US" w:eastAsia="zh-CN"/>
              </w:rPr>
              <w:t>6</w:t>
            </w:r>
          </w:p>
        </w:tc>
        <w:tc>
          <w:tcPr>
            <w:tcW w:w="1831"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kern w:val="2"/>
                <w:sz w:val="24"/>
                <w:szCs w:val="24"/>
                <w:lang w:val="en-US" w:eastAsia="zh-CN" w:bidi="ar-SA"/>
              </w:rPr>
            </w:pPr>
            <w:r>
              <w:rPr>
                <w:rFonts w:hint="eastAsia" w:ascii="宋体" w:hAnsi="宋体" w:cs="宋体"/>
                <w:b/>
                <w:bCs w:val="0"/>
                <w:color w:val="000000" w:themeColor="text1"/>
                <w:sz w:val="24"/>
                <w14:textFill>
                  <w14:solidFill>
                    <w14:schemeClr w14:val="tx1"/>
                  </w14:solidFill>
                </w14:textFill>
              </w:rPr>
              <w:t>样品提供</w:t>
            </w:r>
          </w:p>
        </w:tc>
        <w:tc>
          <w:tcPr>
            <w:tcW w:w="7044"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textAlignment w:val="auto"/>
              <w:rPr>
                <w:rFonts w:ascii="宋体" w:hAnsi="宋体" w:cs="宋体"/>
                <w:sz w:val="24"/>
                <w:highlight w:val="none"/>
              </w:rPr>
            </w:pPr>
            <w:sdt>
              <w:sdtPr>
                <w:rPr>
                  <w:rFonts w:hint="eastAsia" w:ascii="宋体" w:hAnsi="宋体" w:cs="宋体"/>
                  <w:kern w:val="0"/>
                  <w:sz w:val="24"/>
                </w:rPr>
                <w:id w:val="147480870"/>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 xml:space="preserve"> </w:t>
            </w:r>
            <w:r>
              <w:rPr>
                <w:rFonts w:hint="eastAsia" w:ascii="宋体" w:hAnsi="宋体" w:cs="宋体"/>
                <w:kern w:val="0"/>
                <w:sz w:val="24"/>
                <w:highlight w:val="none"/>
              </w:rPr>
              <w:t>A</w:t>
            </w:r>
            <w:r>
              <w:rPr>
                <w:rFonts w:hint="eastAsia" w:ascii="宋体" w:hAnsi="宋体" w:cs="宋体"/>
                <w:sz w:val="24"/>
                <w:highlight w:val="none"/>
              </w:rPr>
              <w:t>不要求提供。</w:t>
            </w:r>
          </w:p>
          <w:p>
            <w:pPr>
              <w:keepNext w:val="0"/>
              <w:keepLines w:val="0"/>
              <w:pageBreakBefore w:val="0"/>
              <w:widowControl w:val="0"/>
              <w:kinsoku/>
              <w:wordWrap/>
              <w:overflowPunct/>
              <w:topLinePunct w:val="0"/>
              <w:autoSpaceDE/>
              <w:autoSpaceDN/>
              <w:bidi w:val="0"/>
              <w:adjustRightInd w:val="0"/>
              <w:spacing w:before="120" w:beforeLines="50" w:line="240" w:lineRule="auto"/>
              <w:textAlignment w:val="auto"/>
              <w:rPr>
                <w:rFonts w:hint="eastAsia" w:ascii="宋体" w:hAnsi="宋体" w:eastAsia="宋体" w:cs="宋体"/>
                <w:kern w:val="0"/>
                <w:sz w:val="24"/>
                <w:szCs w:val="24"/>
                <w:highlight w:val="none"/>
                <w:lang w:val="en-US" w:eastAsia="zh-CN" w:bidi="ar-SA"/>
              </w:rPr>
            </w:pPr>
            <w:sdt>
              <w:sdtPr>
                <w:rPr>
                  <w:rFonts w:hint="eastAsia" w:ascii="宋体" w:hAnsi="宋体" w:cs="宋体"/>
                  <w:kern w:val="0"/>
                  <w:sz w:val="24"/>
                </w:rPr>
                <w:id w:val="147476399"/>
              </w:sdtPr>
              <w:sdtEndPr>
                <w:rPr>
                  <w:rFonts w:hint="eastAsia" w:ascii="宋体" w:hAnsi="宋体" w:cs="宋体"/>
                  <w:kern w:val="0"/>
                  <w:sz w:val="24"/>
                </w:rPr>
              </w:sdtEndPr>
              <w:sdtContent>
                <w:r>
                  <w:rPr>
                    <w:rFonts w:hint="eastAsia" w:ascii="宋体" w:hAnsi="宋体" w:cs="宋体"/>
                    <w:kern w:val="0"/>
                    <w:sz w:val="24"/>
                  </w:rPr>
                  <w:sym w:font="Wingdings" w:char="00A8"/>
                </w:r>
              </w:sdtContent>
            </w:sdt>
            <w:r>
              <w:rPr>
                <w:rFonts w:hint="eastAsia" w:ascii="宋体" w:hAnsi="宋体" w:cs="宋体"/>
                <w:kern w:val="0"/>
                <w:sz w:val="24"/>
                <w:highlight w:val="none"/>
              </w:rPr>
              <w:t>B要求提供。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0" w:hRule="atLeast"/>
          <w:tblHeader/>
        </w:trPr>
        <w:tc>
          <w:tcPr>
            <w:tcW w:w="624"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4"/>
                <w:lang w:eastAsia="zh-CN"/>
              </w:rPr>
            </w:pPr>
            <w:r>
              <w:rPr>
                <w:rFonts w:hint="eastAsia" w:ascii="宋体" w:hAnsi="宋体" w:cs="宋体"/>
                <w:sz w:val="24"/>
                <w:lang w:val="en-US" w:eastAsia="zh-CN"/>
              </w:rPr>
              <w:t>7</w:t>
            </w:r>
          </w:p>
        </w:tc>
        <w:tc>
          <w:tcPr>
            <w:tcW w:w="1831" w:type="dxa"/>
            <w:vMerge w:val="restart"/>
            <w:tcBorders>
              <w:top w:val="single" w:color="000000" w:sz="8" w:space="0"/>
              <w:left w:val="single" w:color="auto" w:sz="4"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sz w:val="24"/>
              </w:rPr>
            </w:pPr>
            <w:r>
              <w:rPr>
                <w:rFonts w:hint="eastAsia" w:ascii="宋体" w:hAnsi="宋体" w:cs="宋体"/>
                <w:b/>
                <w:sz w:val="24"/>
              </w:rPr>
              <w:t>投标人应当提供的资格、资信证明文件</w:t>
            </w:r>
          </w:p>
        </w:tc>
        <w:tc>
          <w:tcPr>
            <w:tcW w:w="7044" w:type="dxa"/>
            <w:tcBorders>
              <w:top w:val="single" w:color="000000" w:sz="8" w:space="0"/>
              <w:left w:val="single" w:color="000000" w:sz="2" w:space="0"/>
              <w:bottom w:val="single" w:color="auto" w:sz="4"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textAlignment w:val="auto"/>
              <w:rPr>
                <w:rFonts w:ascii="宋体" w:hAnsi="宋体" w:cs="宋体"/>
                <w:sz w:val="24"/>
              </w:rPr>
            </w:pPr>
            <w:r>
              <w:rPr>
                <w:rFonts w:hint="eastAsia" w:ascii="宋体" w:hAnsi="宋体" w:cs="宋体"/>
                <w:sz w:val="24"/>
              </w:rPr>
              <w:t>（1）资格证明文件：见招标文件第二部分11.1。</w:t>
            </w:r>
          </w:p>
          <w:p>
            <w:pPr>
              <w:keepNext w:val="0"/>
              <w:keepLines w:val="0"/>
              <w:pageBreakBefore w:val="0"/>
              <w:widowControl w:val="0"/>
              <w:kinsoku/>
              <w:wordWrap/>
              <w:overflowPunct/>
              <w:topLinePunct w:val="0"/>
              <w:autoSpaceDE/>
              <w:autoSpaceDN/>
              <w:bidi w:val="0"/>
              <w:adjustRightInd w:val="0"/>
              <w:spacing w:line="240" w:lineRule="auto"/>
              <w:textAlignment w:val="auto"/>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3" w:hRule="atLeast"/>
          <w:tblHeader/>
        </w:trPr>
        <w:tc>
          <w:tcPr>
            <w:tcW w:w="624"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sz w:val="24"/>
              </w:rPr>
            </w:pPr>
          </w:p>
        </w:tc>
        <w:tc>
          <w:tcPr>
            <w:tcW w:w="1831" w:type="dxa"/>
            <w:vMerge w:val="continue"/>
            <w:tcBorders>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sz w:val="24"/>
              </w:rPr>
            </w:pPr>
          </w:p>
        </w:tc>
        <w:tc>
          <w:tcPr>
            <w:tcW w:w="7044" w:type="dxa"/>
            <w:tcBorders>
              <w:top w:val="single" w:color="auto" w:sz="4"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textAlignment w:val="auto"/>
              <w:rPr>
                <w:rFonts w:ascii="宋体" w:hAnsi="宋体" w:cs="宋体"/>
                <w:sz w:val="24"/>
              </w:rPr>
            </w:pPr>
            <w:r>
              <w:rPr>
                <w:rFonts w:hint="eastAsia" w:ascii="宋体" w:hAnsi="宋体" w:cs="宋体"/>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320" w:hRule="atLeast"/>
          <w:tblHeader/>
        </w:trPr>
        <w:tc>
          <w:tcPr>
            <w:tcW w:w="624"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4"/>
                <w:lang w:eastAsia="zh-CN"/>
              </w:rPr>
            </w:pPr>
            <w:r>
              <w:rPr>
                <w:rFonts w:hint="eastAsia" w:ascii="宋体" w:hAnsi="宋体" w:cs="宋体"/>
                <w:sz w:val="24"/>
                <w:lang w:val="en-US" w:eastAsia="zh-CN"/>
              </w:rPr>
              <w:t>8</w:t>
            </w:r>
          </w:p>
        </w:tc>
        <w:tc>
          <w:tcPr>
            <w:tcW w:w="1831"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sz w:val="24"/>
              </w:rPr>
            </w:pPr>
            <w:r>
              <w:rPr>
                <w:rFonts w:hint="eastAsia" w:ascii="宋体" w:hAnsi="宋体" w:cs="宋体"/>
                <w:b/>
                <w:sz w:val="24"/>
              </w:rPr>
              <w:t>报价要求</w:t>
            </w:r>
          </w:p>
        </w:tc>
        <w:tc>
          <w:tcPr>
            <w:tcW w:w="7044" w:type="dxa"/>
            <w:tcBorders>
              <w:top w:val="single" w:color="000000" w:sz="8" w:space="0"/>
              <w:left w:val="single" w:color="000000" w:sz="2" w:space="0"/>
              <w:bottom w:val="single" w:color="000000" w:sz="8" w:space="0"/>
              <w:right w:val="single" w:color="000000" w:sz="8" w:space="0"/>
            </w:tcBorders>
            <w:vAlign w:val="center"/>
          </w:tcPr>
          <w:p>
            <w:pPr>
              <w:pStyle w:val="26"/>
              <w:spacing w:line="360" w:lineRule="auto"/>
              <w:ind w:firstLine="0" w:firstLineChars="0"/>
              <w:rPr>
                <w:rFonts w:cs="宋体"/>
                <w:b/>
                <w:bCs/>
                <w:color w:val="000000" w:themeColor="text1"/>
                <w:kern w:val="0"/>
                <w:lang w:val="zh-CN"/>
                <w14:textFill>
                  <w14:solidFill>
                    <w14:schemeClr w14:val="tx1"/>
                  </w14:solidFill>
                </w14:textFill>
              </w:rPr>
            </w:pPr>
            <w:r>
              <w:rPr>
                <w:rFonts w:hint="eastAsia" w:cs="宋体"/>
                <w:color w:val="000000" w:themeColor="text1"/>
                <w:kern w:val="0"/>
                <w:lang w:val="zh-CN"/>
                <w14:textFill>
                  <w14:solidFill>
                    <w14:schemeClr w14:val="tx1"/>
                  </w14:solidFill>
                </w14:textFill>
              </w:rPr>
              <w:t>有关本项目实施所需的所有费用（含税费）均计入报价。开标一览表（报价表）是报价的唯一载体，</w:t>
            </w:r>
            <w:r>
              <w:rPr>
                <w:rFonts w:hint="eastAsia" w:ascii="宋体" w:hAnsi="宋体" w:cs="宋体"/>
                <w:color w:val="auto"/>
                <w:sz w:val="24"/>
                <w:highlight w:val="none"/>
              </w:rPr>
              <w:t>如投标人在政府采购云平台填写的投标报价与投标文件报价文件中开标一览表（报价表）不一致的，以报价文件中开标一览表（报价表）为准。</w:t>
            </w:r>
            <w:r>
              <w:rPr>
                <w:rFonts w:hint="eastAsia" w:cs="宋体"/>
                <w:color w:val="auto"/>
                <w:kern w:val="0"/>
                <w:lang w:val="zh-CN"/>
              </w:rPr>
              <w:t>投标文件中价格全部采用人民币报价。</w:t>
            </w:r>
            <w:r>
              <w:rPr>
                <w:rFonts w:hint="eastAsia" w:cs="宋体"/>
                <w:color w:val="000000" w:themeColor="text1"/>
                <w:kern w:val="0"/>
                <w:lang w:val="zh-CN"/>
                <w14:textFill>
                  <w14:solidFill>
                    <w14:schemeClr w14:val="tx1"/>
                  </w14:solidFill>
                </w14:textFill>
              </w:rPr>
              <w:t>招标文件未列明，而投标人认为必需的费用也需列入报价。</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cs="宋体"/>
                <w:b/>
                <w:kern w:val="0"/>
                <w:sz w:val="24"/>
                <w:lang w:val="zh-CN"/>
              </w:rPr>
            </w:pPr>
            <w:r>
              <w:rPr>
                <w:rFonts w:hint="eastAsia" w:ascii="宋体" w:hAnsi="宋体" w:cs="宋体"/>
                <w:b/>
                <w:kern w:val="0"/>
                <w:sz w:val="24"/>
                <w:lang w:val="zh-CN"/>
              </w:rPr>
              <w:t>本项目最高限价为</w:t>
            </w:r>
            <w:r>
              <w:rPr>
                <w:rFonts w:hint="eastAsia" w:ascii="宋体" w:hAnsi="宋体" w:cs="宋体"/>
                <w:b/>
                <w:kern w:val="0"/>
                <w:sz w:val="24"/>
                <w:lang w:val="en-US" w:eastAsia="zh-CN"/>
              </w:rPr>
              <w:t>65</w:t>
            </w:r>
            <w:r>
              <w:rPr>
                <w:rFonts w:hint="eastAsia" w:ascii="宋体" w:hAnsi="宋体" w:cs="宋体"/>
                <w:b/>
                <w:kern w:val="0"/>
                <w:sz w:val="24"/>
                <w:lang w:val="zh-CN"/>
              </w:rPr>
              <w:t>万元。</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cs="宋体"/>
                <w:b/>
                <w:kern w:val="0"/>
                <w:sz w:val="24"/>
                <w:lang w:val="zh-CN"/>
              </w:rPr>
            </w:pPr>
            <w:r>
              <w:rPr>
                <w:rFonts w:hint="eastAsia" w:ascii="宋体" w:hAnsi="宋体" w:cs="宋体"/>
                <w:b/>
                <w:kern w:val="0"/>
                <w:sz w:val="24"/>
                <w:lang w:val="zh-CN"/>
              </w:rPr>
              <w:t>投标报价出现下列情形的，投标无效：</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cs="宋体"/>
                <w:b w:val="0"/>
                <w:bCs/>
                <w:kern w:val="0"/>
                <w:sz w:val="24"/>
                <w:lang w:val="zh-CN"/>
              </w:rPr>
            </w:pPr>
            <w:r>
              <w:rPr>
                <w:rFonts w:hint="eastAsia" w:ascii="宋体" w:hAnsi="宋体" w:cs="宋体"/>
                <w:b w:val="0"/>
                <w:bCs/>
                <w:kern w:val="0"/>
                <w:sz w:val="24"/>
                <w:lang w:val="zh-CN"/>
              </w:rPr>
              <w:t>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cs="宋体"/>
                <w:b w:val="0"/>
                <w:bCs/>
                <w:kern w:val="0"/>
                <w:sz w:val="24"/>
                <w:lang w:val="zh-CN"/>
              </w:rPr>
            </w:pPr>
            <w:r>
              <w:rPr>
                <w:rFonts w:hint="eastAsia" w:ascii="宋体" w:hAnsi="宋体" w:cs="宋体"/>
                <w:b w:val="0"/>
                <w:bCs/>
                <w:kern w:val="0"/>
                <w:sz w:val="24"/>
                <w:lang w:val="zh-CN"/>
              </w:rPr>
              <w:t>投标报价超过招标文件中规定的预算金额或者最高限价的;</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cs="宋体"/>
                <w:b w:val="0"/>
                <w:bCs/>
                <w:kern w:val="0"/>
                <w:sz w:val="24"/>
                <w:lang w:val="zh-CN"/>
              </w:rPr>
            </w:pPr>
            <w:r>
              <w:rPr>
                <w:rFonts w:hint="eastAsia" w:ascii="宋体" w:hAnsi="宋体" w:cs="宋体"/>
                <w:b w:val="0"/>
                <w:bCs/>
                <w:kern w:val="0"/>
                <w:sz w:val="24"/>
                <w:lang w:val="zh-CN"/>
              </w:rPr>
              <w:t>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宋体" w:hAnsi="宋体" w:cs="宋体"/>
                <w:sz w:val="24"/>
              </w:rPr>
            </w:pPr>
            <w:r>
              <w:rPr>
                <w:rFonts w:hint="eastAsia" w:ascii="宋体" w:hAnsi="宋体" w:cs="宋体"/>
                <w:b w:val="0"/>
                <w:bCs/>
                <w:kern w:val="0"/>
                <w:sz w:val="24"/>
                <w:lang w:val="zh-CN"/>
              </w:rPr>
              <w:t>投标人对根据修正原则修正后的报价不确认的。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863" w:hRule="atLeast"/>
          <w:tblHeader/>
        </w:trPr>
        <w:tc>
          <w:tcPr>
            <w:tcW w:w="624" w:type="dxa"/>
            <w:vMerge w:val="restart"/>
            <w:tcBorders>
              <w:top w:val="single" w:color="auto" w:sz="4" w:space="0"/>
              <w:left w:val="single" w:color="000000" w:sz="8"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4"/>
                <w:lang w:eastAsia="zh-CN"/>
              </w:rPr>
            </w:pPr>
            <w:r>
              <w:rPr>
                <w:rFonts w:hint="eastAsia" w:ascii="宋体" w:hAnsi="宋体" w:cs="宋体"/>
                <w:sz w:val="24"/>
                <w:lang w:val="en-US" w:eastAsia="zh-CN"/>
              </w:rPr>
              <w:t>9</w:t>
            </w:r>
          </w:p>
        </w:tc>
        <w:tc>
          <w:tcPr>
            <w:tcW w:w="1831" w:type="dxa"/>
            <w:vMerge w:val="restart"/>
            <w:tcBorders>
              <w:top w:val="single" w:color="000000" w:sz="8" w:space="0"/>
              <w:left w:val="single" w:color="000000" w:sz="2"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sz w:val="24"/>
              </w:rPr>
            </w:pPr>
            <w:r>
              <w:rPr>
                <w:rFonts w:hint="eastAsia" w:ascii="宋体" w:hAnsi="宋体" w:cs="宋体"/>
                <w:b/>
                <w:sz w:val="24"/>
              </w:rPr>
              <w:t>中小企业信用融资</w:t>
            </w:r>
          </w:p>
        </w:tc>
        <w:tc>
          <w:tcPr>
            <w:tcW w:w="7044"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ind w:firstLine="480" w:firstLineChars="200"/>
              <w:textAlignment w:val="auto"/>
              <w:rPr>
                <w:rFonts w:ascii="宋体" w:hAnsi="宋体" w:cs="宋体"/>
                <w:sz w:val="24"/>
              </w:rPr>
            </w:pPr>
            <w:r>
              <w:rPr>
                <w:rFonts w:hint="eastAsia" w:ascii="宋体" w:hAnsi="宋体" w:cs="宋体"/>
                <w:snapToGrid w:val="0"/>
                <w:kern w:val="28"/>
                <w:sz w:val="24"/>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29" w:hRule="atLeast"/>
          <w:tblHeader/>
        </w:trPr>
        <w:tc>
          <w:tcPr>
            <w:tcW w:w="624" w:type="dxa"/>
            <w:vMerge w:val="continue"/>
            <w:tcBorders>
              <w:left w:val="single" w:color="000000" w:sz="8"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pacing w:line="240" w:lineRule="auto"/>
              <w:ind w:firstLine="420" w:firstLineChars="200"/>
              <w:jc w:val="center"/>
              <w:textAlignment w:val="auto"/>
              <w:rPr>
                <w:rFonts w:ascii="宋体" w:hAnsi="宋体" w:cs="宋体"/>
              </w:rPr>
            </w:pPr>
          </w:p>
        </w:tc>
        <w:tc>
          <w:tcPr>
            <w:tcW w:w="1831" w:type="dxa"/>
            <w:vMerge w:val="continue"/>
            <w:tcBorders>
              <w:left w:val="single" w:color="000000" w:sz="2"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ind w:firstLine="420" w:firstLineChars="200"/>
              <w:textAlignment w:val="auto"/>
              <w:rPr>
                <w:rFonts w:ascii="宋体" w:hAnsi="宋体" w:cs="宋体"/>
              </w:rPr>
            </w:pPr>
          </w:p>
        </w:tc>
        <w:tc>
          <w:tcPr>
            <w:tcW w:w="7044"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ind w:firstLine="480" w:firstLineChars="200"/>
              <w:textAlignment w:val="auto"/>
              <w:rPr>
                <w:rFonts w:ascii="宋体" w:hAnsi="宋体" w:cs="宋体"/>
                <w:snapToGrid w:val="0"/>
                <w:kern w:val="28"/>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95" w:hRule="atLeast"/>
          <w:tblHeader/>
        </w:trPr>
        <w:tc>
          <w:tcPr>
            <w:tcW w:w="624"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sz w:val="24"/>
                <w:lang w:val="en-US" w:eastAsia="zh-CN"/>
              </w:rPr>
            </w:pPr>
            <w:r>
              <w:rPr>
                <w:rFonts w:hint="eastAsia" w:ascii="宋体" w:hAnsi="宋体" w:cs="宋体"/>
                <w:sz w:val="24"/>
                <w:lang w:val="en-US" w:eastAsia="zh-CN"/>
              </w:rPr>
              <w:t>10</w:t>
            </w:r>
          </w:p>
        </w:tc>
        <w:tc>
          <w:tcPr>
            <w:tcW w:w="1831"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sz w:val="24"/>
              </w:rPr>
            </w:pPr>
            <w:r>
              <w:rPr>
                <w:rFonts w:hint="eastAsia" w:ascii="宋体" w:hAnsi="宋体" w:cs="宋体"/>
                <w:b/>
                <w:sz w:val="24"/>
              </w:rPr>
              <w:t xml:space="preserve">备份投标文件送达地点和签收人员 </w:t>
            </w:r>
          </w:p>
        </w:tc>
        <w:tc>
          <w:tcPr>
            <w:tcW w:w="7044" w:type="dxa"/>
            <w:tcBorders>
              <w:top w:val="single" w:color="000000" w:sz="8" w:space="0"/>
              <w:left w:val="single" w:color="000000" w:sz="2" w:space="0"/>
              <w:bottom w:val="single" w:color="000000" w:sz="8" w:space="0"/>
              <w:right w:val="single" w:color="000000" w:sz="8" w:space="0"/>
            </w:tcBorders>
            <w:vAlign w:val="center"/>
          </w:tcPr>
          <w:p>
            <w:pPr>
              <w:pStyle w:val="34"/>
              <w:keepNext w:val="0"/>
              <w:keepLines w:val="0"/>
              <w:pageBreakBefore w:val="0"/>
              <w:widowControl w:val="0"/>
              <w:kinsoku/>
              <w:wordWrap/>
              <w:overflowPunct/>
              <w:topLinePunct w:val="0"/>
              <w:autoSpaceDE/>
              <w:autoSpaceDN/>
              <w:bidi w:val="0"/>
              <w:adjustRightInd w:val="0"/>
              <w:spacing w:line="240" w:lineRule="auto"/>
              <w:textAlignment w:val="auto"/>
              <w:rPr>
                <w:rFonts w:hint="eastAsia" w:hAnsi="宋体" w:cs="宋体"/>
                <w:sz w:val="24"/>
                <w:szCs w:val="24"/>
                <w:highlight w:val="none"/>
              </w:rPr>
            </w:pPr>
            <w:r>
              <w:rPr>
                <w:rFonts w:hint="eastAsia" w:hAnsi="宋体" w:cs="宋体"/>
                <w:kern w:val="28"/>
                <w:sz w:val="24"/>
                <w:szCs w:val="24"/>
              </w:rPr>
              <w:t>备份投标文件送达地点：</w:t>
            </w:r>
            <w:r>
              <w:rPr>
                <w:rFonts w:hint="eastAsia" w:hAnsi="宋体" w:cs="宋体"/>
                <w:sz w:val="24"/>
                <w:highlight w:val="none"/>
                <w:u w:val="single"/>
                <w:lang w:eastAsia="zh-CN"/>
              </w:rPr>
              <w:t>杭州市桐庐县城南街道白云源路1018号中艺锦绣名都1403室</w:t>
            </w:r>
            <w:r>
              <w:rPr>
                <w:rFonts w:hint="eastAsia" w:hAnsi="宋体" w:cs="宋体"/>
                <w:sz w:val="24"/>
                <w:highlight w:val="none"/>
                <w:u w:val="single"/>
              </w:rPr>
              <w:t>（留印工程咨询（浙江）有限公司）</w:t>
            </w:r>
            <w:r>
              <w:rPr>
                <w:rFonts w:hint="eastAsia" w:hAnsi="宋体" w:cs="宋体"/>
                <w:kern w:val="28"/>
                <w:sz w:val="24"/>
                <w:szCs w:val="24"/>
                <w:highlight w:val="none"/>
              </w:rPr>
              <w:t>；备份投标文件签收人</w:t>
            </w:r>
            <w:r>
              <w:rPr>
                <w:rFonts w:hint="eastAsia" w:hAnsi="宋体" w:cs="宋体"/>
                <w:kern w:val="28"/>
                <w:sz w:val="24"/>
                <w:szCs w:val="24"/>
                <w:highlight w:val="none"/>
                <w:lang w:eastAsia="zh-CN"/>
              </w:rPr>
              <w:t>：</w:t>
            </w:r>
            <w:r>
              <w:rPr>
                <w:rFonts w:hint="eastAsia" w:hAnsi="宋体" w:cs="宋体"/>
                <w:kern w:val="28"/>
                <w:sz w:val="24"/>
                <w:szCs w:val="24"/>
                <w:highlight w:val="none"/>
                <w:u w:val="single"/>
                <w:lang w:val="en-US" w:eastAsia="zh-CN"/>
              </w:rPr>
              <w:t>皇甫女士</w:t>
            </w:r>
            <w:r>
              <w:rPr>
                <w:rFonts w:hint="eastAsia" w:hAnsi="宋体" w:cs="宋体"/>
                <w:kern w:val="28"/>
                <w:sz w:val="24"/>
                <w:szCs w:val="24"/>
                <w:highlight w:val="none"/>
                <w:lang w:val="en-US" w:eastAsia="zh-CN"/>
              </w:rPr>
              <w:t>；</w:t>
            </w:r>
            <w:r>
              <w:rPr>
                <w:rFonts w:hint="eastAsia" w:hAnsi="宋体" w:cs="宋体"/>
                <w:kern w:val="28"/>
                <w:sz w:val="24"/>
                <w:szCs w:val="24"/>
                <w:highlight w:val="none"/>
              </w:rPr>
              <w:t>联系电话：</w:t>
            </w:r>
            <w:r>
              <w:rPr>
                <w:rFonts w:hint="eastAsia" w:ascii="宋体" w:hAnsi="宋体" w:cs="宋体"/>
                <w:sz w:val="24"/>
                <w:highlight w:val="none"/>
                <w:u w:val="single"/>
                <w:lang w:val="en-US" w:eastAsia="zh-CN"/>
              </w:rPr>
              <w:t>18357105554</w:t>
            </w:r>
            <w:r>
              <w:rPr>
                <w:rFonts w:hint="eastAsia" w:hAnsi="宋体" w:cs="宋体"/>
                <w:sz w:val="24"/>
                <w:szCs w:val="24"/>
                <w:highlight w:val="none"/>
              </w:rPr>
              <w:t>。</w:t>
            </w:r>
          </w:p>
          <w:p>
            <w:pPr>
              <w:pStyle w:val="34"/>
              <w:keepNext w:val="0"/>
              <w:keepLines w:val="0"/>
              <w:pageBreakBefore w:val="0"/>
              <w:widowControl w:val="0"/>
              <w:kinsoku/>
              <w:wordWrap/>
              <w:overflowPunct/>
              <w:topLinePunct w:val="0"/>
              <w:autoSpaceDE/>
              <w:autoSpaceDN/>
              <w:bidi w:val="0"/>
              <w:adjustRightInd w:val="0"/>
              <w:spacing w:line="240" w:lineRule="auto"/>
              <w:textAlignment w:val="auto"/>
              <w:rPr>
                <w:rFonts w:hAnsi="宋体" w:cs="宋体"/>
                <w:kern w:val="28"/>
                <w:sz w:val="24"/>
              </w:rPr>
            </w:pPr>
            <w:r>
              <w:rPr>
                <w:rFonts w:hint="eastAsia" w:hAnsi="宋体" w:cs="宋体"/>
                <w:b/>
                <w:sz w:val="24"/>
                <w:szCs w:val="24"/>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67" w:hRule="atLeast"/>
          <w:tblHeader/>
        </w:trPr>
        <w:tc>
          <w:tcPr>
            <w:tcW w:w="624"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sz w:val="24"/>
                <w:lang w:val="en-US" w:eastAsia="zh-CN"/>
              </w:rPr>
            </w:pPr>
            <w:r>
              <w:rPr>
                <w:rFonts w:hint="eastAsia" w:ascii="宋体" w:hAnsi="宋体" w:cs="宋体"/>
                <w:sz w:val="24"/>
                <w:lang w:val="en-US" w:eastAsia="zh-CN"/>
              </w:rPr>
              <w:t>11</w:t>
            </w:r>
          </w:p>
        </w:tc>
        <w:tc>
          <w:tcPr>
            <w:tcW w:w="1831"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sz w:val="24"/>
              </w:rPr>
            </w:pPr>
            <w:r>
              <w:rPr>
                <w:rFonts w:hint="eastAsia" w:ascii="宋体" w:hAnsi="宋体" w:cs="宋体"/>
                <w:b/>
                <w:sz w:val="24"/>
              </w:rPr>
              <w:t>其它说明</w:t>
            </w:r>
          </w:p>
        </w:tc>
        <w:tc>
          <w:tcPr>
            <w:tcW w:w="7044"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cs="宋体"/>
                <w:snapToGrid w:val="0"/>
                <w:kern w:val="28"/>
                <w:sz w:val="24"/>
              </w:rPr>
            </w:pPr>
            <w:r>
              <w:rPr>
                <w:rFonts w:hint="eastAsia" w:ascii="宋体" w:hAnsi="宋体" w:cs="宋体"/>
                <w:sz w:val="24"/>
              </w:rPr>
              <w:t>本项目的招标代理费</w:t>
            </w:r>
            <w:r>
              <w:rPr>
                <w:rFonts w:hint="eastAsia" w:ascii="宋体" w:hAnsi="宋体" w:cs="宋体"/>
                <w:sz w:val="24"/>
                <w:lang w:eastAsia="zh-CN"/>
              </w:rPr>
              <w:t>：</w:t>
            </w:r>
            <w:r>
              <w:rPr>
                <w:rFonts w:hint="eastAsia" w:ascii="宋体" w:hAnsi="宋体" w:cs="宋体"/>
                <w:sz w:val="24"/>
                <w:highlight w:val="none"/>
              </w:rPr>
              <w:t>按浙价服[2003]77号文件收费标准计取</w:t>
            </w:r>
            <w:r>
              <w:rPr>
                <w:rFonts w:hint="eastAsia" w:ascii="宋体" w:hAnsi="宋体" w:cs="宋体"/>
                <w:sz w:val="24"/>
              </w:rPr>
              <w:t>。以上费用均中标单位在领取中标通知书时，一次性支付给代理公司，上述费用应含在投标报价中（不得单独列项），投标人在投标报价让利中考虑上述费用。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6" w:hRule="atLeast"/>
          <w:tblHeader/>
        </w:trPr>
        <w:tc>
          <w:tcPr>
            <w:tcW w:w="624" w:type="dxa"/>
            <w:tcBorders>
              <w:top w:val="single" w:color="auto" w:sz="4" w:space="0"/>
              <w:left w:val="single" w:color="000000" w:sz="8" w:space="0"/>
              <w:bottom w:val="single" w:color="auto" w:sz="4" w:space="0"/>
              <w:right w:val="single" w:color="000000" w:sz="2"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lang w:val="en-US" w:eastAsia="zh-CN"/>
              </w:rPr>
              <w:t>12</w:t>
            </w:r>
          </w:p>
        </w:tc>
        <w:tc>
          <w:tcPr>
            <w:tcW w:w="1831" w:type="dxa"/>
            <w:tcBorders>
              <w:top w:val="single" w:color="000000" w:sz="8" w:space="0"/>
              <w:left w:val="single" w:color="000000" w:sz="2" w:space="0"/>
              <w:bottom w:val="single" w:color="000000" w:sz="8" w:space="0"/>
              <w:right w:val="single" w:color="000000" w:sz="8" w:space="0"/>
            </w:tcBorders>
            <w:shd w:val="clear" w:color="auto" w:fill="auto"/>
            <w:vAlign w:val="center"/>
          </w:tcPr>
          <w:p>
            <w:pPr>
              <w:snapToGrid w:val="0"/>
              <w:spacing w:line="360" w:lineRule="auto"/>
              <w:jc w:val="center"/>
              <w:rPr>
                <w:rFonts w:hint="eastAsia" w:ascii="宋体" w:hAnsi="宋体" w:eastAsia="宋体" w:cs="宋体"/>
                <w:b/>
                <w:color w:val="auto"/>
                <w:kern w:val="2"/>
                <w:sz w:val="24"/>
                <w:szCs w:val="24"/>
                <w:lang w:val="en-US" w:eastAsia="zh-CN" w:bidi="ar-SA"/>
              </w:rPr>
            </w:pPr>
            <w:r>
              <w:rPr>
                <w:rFonts w:hint="eastAsia" w:ascii="宋体" w:hAnsi="宋体" w:cs="宋体"/>
                <w:b/>
                <w:bCs w:val="0"/>
                <w:color w:val="auto"/>
                <w:sz w:val="24"/>
                <w:highlight w:val="none"/>
              </w:rPr>
              <w:t>履约保证金</w:t>
            </w:r>
          </w:p>
        </w:tc>
        <w:tc>
          <w:tcPr>
            <w:tcW w:w="7044" w:type="dxa"/>
            <w:tcBorders>
              <w:top w:val="single" w:color="000000" w:sz="8" w:space="0"/>
              <w:left w:val="single" w:color="000000" w:sz="2" w:space="0"/>
              <w:bottom w:val="single" w:color="000000" w:sz="8" w:space="0"/>
              <w:right w:val="single" w:color="000000" w:sz="8" w:space="0"/>
            </w:tcBorders>
            <w:shd w:val="clear" w:color="auto" w:fill="auto"/>
            <w:vAlign w:val="center"/>
          </w:tcPr>
          <w:p>
            <w:pPr>
              <w:tabs>
                <w:tab w:val="left" w:pos="0"/>
              </w:tabs>
              <w:spacing w:line="360" w:lineRule="auto"/>
              <w:rPr>
                <w:rFonts w:hint="eastAsia" w:ascii="宋体" w:hAnsi="宋体" w:eastAsia="宋体" w:cs="宋体"/>
                <w:color w:val="auto"/>
                <w:kern w:val="2"/>
                <w:sz w:val="24"/>
                <w:szCs w:val="24"/>
                <w:lang w:val="en-US" w:eastAsia="zh-CN" w:bidi="ar-SA"/>
              </w:rPr>
            </w:pPr>
            <w:r>
              <w:rPr>
                <w:rFonts w:hint="eastAsia" w:ascii="宋体" w:hAnsi="宋体" w:cs="宋体"/>
                <w:b w:val="0"/>
                <w:bCs w:val="0"/>
                <w:color w:val="auto"/>
                <w:kern w:val="0"/>
                <w:sz w:val="24"/>
                <w:highlight w:val="none"/>
                <w:lang w:val="en-US" w:eastAsia="zh-CN"/>
              </w:rPr>
              <w:t>合同签订前中</w:t>
            </w:r>
            <w:r>
              <w:rPr>
                <w:rFonts w:hint="eastAsia" w:ascii="宋体" w:hAnsi="宋体" w:eastAsia="宋体" w:cs="宋体"/>
                <w:b w:val="0"/>
                <w:bCs w:val="0"/>
                <w:color w:val="auto"/>
                <w:kern w:val="0"/>
                <w:sz w:val="24"/>
                <w:highlight w:val="none"/>
                <w:lang w:val="en-US" w:eastAsia="zh-CN"/>
              </w:rPr>
              <w:t>标人缴纳合同总价的0.1%作为履约保证金，</w:t>
            </w:r>
            <w:r>
              <w:rPr>
                <w:rFonts w:hint="eastAsia" w:ascii="宋体" w:hAnsi="宋体" w:cs="宋体"/>
                <w:b w:val="0"/>
                <w:bCs w:val="0"/>
                <w:color w:val="auto"/>
                <w:kern w:val="0"/>
                <w:sz w:val="24"/>
                <w:highlight w:val="none"/>
                <w:lang w:val="en-US" w:eastAsia="zh-CN"/>
              </w:rPr>
              <w:t>项目验收结束后无息退还</w:t>
            </w:r>
            <w:r>
              <w:rPr>
                <w:rFonts w:hint="eastAsia" w:ascii="宋体" w:hAnsi="宋体" w:eastAsia="宋体" w:cs="宋体"/>
                <w:b w:val="0"/>
                <w:bCs w:val="0"/>
                <w:color w:val="auto"/>
                <w:kern w:val="0"/>
                <w:sz w:val="24"/>
                <w:highlight w:val="none"/>
                <w:lang w:val="en-US" w:eastAsia="zh-CN"/>
              </w:rPr>
              <w:t>。缴纳方式：</w:t>
            </w:r>
            <w:r>
              <w:rPr>
                <w:rFonts w:hint="eastAsia" w:ascii="宋体" w:hAnsi="宋体" w:cs="宋体"/>
                <w:b w:val="0"/>
                <w:bCs w:val="0"/>
                <w:color w:val="auto"/>
                <w:kern w:val="0"/>
                <w:sz w:val="24"/>
                <w:highlight w:val="none"/>
                <w:lang w:val="en-US" w:eastAsia="zh-CN"/>
              </w:rPr>
              <w:t>供应商以银行、保险公司出具保函形式提交履约保证金的，采购人不得拒收。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3" w:hRule="atLeast"/>
          <w:tblHeader/>
        </w:trPr>
        <w:tc>
          <w:tcPr>
            <w:tcW w:w="624"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kern w:val="2"/>
                <w:sz w:val="24"/>
                <w:szCs w:val="24"/>
                <w:lang w:val="en-US" w:eastAsia="zh-CN" w:bidi="ar-SA"/>
              </w:rPr>
            </w:pPr>
            <w:r>
              <w:rPr>
                <w:rFonts w:hint="eastAsia" w:ascii="宋体" w:hAnsi="宋体" w:cs="宋体"/>
                <w:sz w:val="24"/>
                <w:lang w:val="en-US" w:eastAsia="zh-CN"/>
              </w:rPr>
              <w:t>13</w:t>
            </w:r>
          </w:p>
        </w:tc>
        <w:tc>
          <w:tcPr>
            <w:tcW w:w="1831"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kern w:val="2"/>
                <w:sz w:val="24"/>
                <w:szCs w:val="24"/>
                <w:lang w:val="en-US" w:eastAsia="zh-CN" w:bidi="ar-SA"/>
              </w:rPr>
            </w:pPr>
            <w:r>
              <w:rPr>
                <w:rFonts w:hint="eastAsia" w:ascii="宋体" w:hAnsi="宋体" w:cs="宋体"/>
                <w:b/>
                <w:bCs w:val="0"/>
                <w:color w:val="000000" w:themeColor="text1"/>
                <w:sz w:val="24"/>
                <w14:textFill>
                  <w14:solidFill>
                    <w14:schemeClr w14:val="tx1"/>
                  </w14:solidFill>
                </w14:textFill>
              </w:rPr>
              <w:t>投标文件份数</w:t>
            </w:r>
          </w:p>
        </w:tc>
        <w:tc>
          <w:tcPr>
            <w:tcW w:w="7044"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4"/>
                <w:szCs w:val="24"/>
                <w:lang w:val="en-US" w:eastAsia="zh-CN" w:bidi="ar-SA"/>
              </w:rPr>
            </w:pPr>
            <w:r>
              <w:rPr>
                <w:rFonts w:hint="eastAsia" w:ascii="宋体" w:hAnsi="宋体" w:cs="宋体"/>
                <w:color w:val="000000" w:themeColor="text1"/>
                <w:sz w:val="24"/>
                <w14:textFill>
                  <w14:solidFill>
                    <w14:schemeClr w14:val="tx1"/>
                  </w14:solidFill>
                </w14:textFill>
              </w:rPr>
              <w:t>如中标，中标人需根据采购人要求提供纸质投标文件</w:t>
            </w:r>
            <w:r>
              <w:rPr>
                <w:rFonts w:hint="eastAsia" w:ascii="宋体" w:hAnsi="宋体" w:cs="宋体"/>
                <w:b/>
                <w:bCs/>
                <w:color w:val="000000" w:themeColor="text1"/>
                <w:sz w:val="24"/>
                <w:lang w:val="en-US" w:eastAsia="zh-CN"/>
                <w14:textFill>
                  <w14:solidFill>
                    <w14:schemeClr w14:val="tx1"/>
                  </w14:solidFill>
                </w14:textFill>
              </w:rPr>
              <w:t>1</w:t>
            </w:r>
            <w:r>
              <w:rPr>
                <w:rFonts w:hint="eastAsia" w:ascii="宋体" w:hAnsi="宋体" w:cs="宋体"/>
                <w:b/>
                <w:bCs/>
                <w:color w:val="000000" w:themeColor="text1"/>
                <w:sz w:val="24"/>
                <w14:textFill>
                  <w14:solidFill>
                    <w14:schemeClr w14:val="tx1"/>
                  </w14:solidFill>
                </w14:textFill>
              </w:rPr>
              <w:t>正</w:t>
            </w:r>
            <w:r>
              <w:rPr>
                <w:rFonts w:hint="eastAsia" w:ascii="宋体" w:hAnsi="宋体" w:cs="宋体"/>
                <w:b/>
                <w:bCs/>
                <w:color w:val="000000" w:themeColor="text1"/>
                <w:sz w:val="24"/>
                <w:lang w:val="en-US" w:eastAsia="zh-CN"/>
                <w14:textFill>
                  <w14:solidFill>
                    <w14:schemeClr w14:val="tx1"/>
                  </w14:solidFill>
                </w14:textFill>
              </w:rPr>
              <w:t>2</w:t>
            </w:r>
            <w:r>
              <w:rPr>
                <w:rFonts w:hint="eastAsia" w:ascii="宋体" w:hAnsi="宋体" w:cs="宋体"/>
                <w:b/>
                <w:bCs/>
                <w:color w:val="000000" w:themeColor="text1"/>
                <w:sz w:val="24"/>
                <w14:textFill>
                  <w14:solidFill>
                    <w14:schemeClr w14:val="tx1"/>
                  </w14:solidFill>
                </w14:textFill>
              </w:rPr>
              <w:t>副</w:t>
            </w:r>
            <w:r>
              <w:rPr>
                <w:rFonts w:hint="eastAsia" w:ascii="宋体" w:hAnsi="宋体" w:cs="宋体"/>
                <w:b/>
                <w:bCs/>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至少</w:t>
            </w: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份</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正本每页加盖公章，副本可以是正本的复印件，但封面需加盖公章。</w:t>
            </w:r>
          </w:p>
        </w:tc>
      </w:tr>
      <w:bookmarkEnd w:id="7"/>
    </w:tbl>
    <w:p>
      <w:pPr>
        <w:keepNext w:val="0"/>
        <w:keepLines w:val="0"/>
        <w:pageBreakBefore w:val="0"/>
        <w:kinsoku/>
        <w:wordWrap/>
        <w:overflowPunct/>
        <w:topLinePunct w:val="0"/>
        <w:bidi w:val="0"/>
        <w:adjustRightInd/>
        <w:snapToGrid w:val="0"/>
        <w:spacing w:line="240" w:lineRule="auto"/>
        <w:jc w:val="center"/>
        <w:textAlignment w:val="auto"/>
        <w:outlineLvl w:val="0"/>
        <w:rPr>
          <w:rFonts w:hint="eastAsia" w:ascii="宋体" w:hAnsi="宋体" w:cs="宋体"/>
          <w:b/>
          <w:sz w:val="32"/>
          <w:szCs w:val="20"/>
        </w:rPr>
      </w:pPr>
      <w:bookmarkStart w:id="8" w:name="_Toc164416483"/>
    </w:p>
    <w:p>
      <w:pPr>
        <w:keepNext w:val="0"/>
        <w:keepLines w:val="0"/>
        <w:pageBreakBefore w:val="0"/>
        <w:kinsoku/>
        <w:wordWrap/>
        <w:overflowPunct/>
        <w:topLinePunct w:val="0"/>
        <w:bidi w:val="0"/>
        <w:adjustRightInd/>
        <w:snapToGrid w:val="0"/>
        <w:spacing w:line="240" w:lineRule="auto"/>
        <w:jc w:val="center"/>
        <w:textAlignment w:val="auto"/>
        <w:outlineLvl w:val="0"/>
        <w:rPr>
          <w:rFonts w:hint="eastAsia" w:ascii="宋体" w:hAnsi="宋体" w:cs="宋体"/>
          <w:b/>
          <w:sz w:val="32"/>
          <w:szCs w:val="20"/>
        </w:rPr>
      </w:pPr>
    </w:p>
    <w:p>
      <w:pPr>
        <w:keepNext w:val="0"/>
        <w:keepLines w:val="0"/>
        <w:pageBreakBefore w:val="0"/>
        <w:kinsoku/>
        <w:wordWrap/>
        <w:overflowPunct/>
        <w:topLinePunct w:val="0"/>
        <w:bidi w:val="0"/>
        <w:adjustRightInd/>
        <w:snapToGrid w:val="0"/>
        <w:spacing w:line="240" w:lineRule="auto"/>
        <w:jc w:val="center"/>
        <w:textAlignment w:val="auto"/>
        <w:outlineLvl w:val="0"/>
        <w:rPr>
          <w:rFonts w:hint="eastAsia" w:ascii="宋体" w:hAnsi="宋体" w:cs="宋体"/>
          <w:b/>
          <w:sz w:val="32"/>
          <w:szCs w:val="20"/>
        </w:rPr>
      </w:pPr>
    </w:p>
    <w:p>
      <w:pPr>
        <w:keepNext w:val="0"/>
        <w:keepLines w:val="0"/>
        <w:pageBreakBefore w:val="0"/>
        <w:kinsoku/>
        <w:wordWrap/>
        <w:overflowPunct/>
        <w:topLinePunct w:val="0"/>
        <w:bidi w:val="0"/>
        <w:adjustRightInd/>
        <w:snapToGrid w:val="0"/>
        <w:spacing w:line="240" w:lineRule="auto"/>
        <w:jc w:val="center"/>
        <w:textAlignment w:val="auto"/>
        <w:outlineLvl w:val="0"/>
        <w:rPr>
          <w:rFonts w:hint="eastAsia" w:ascii="宋体" w:hAnsi="宋体" w:cs="宋体"/>
          <w:b/>
          <w:sz w:val="32"/>
          <w:szCs w:val="20"/>
        </w:rPr>
      </w:pPr>
    </w:p>
    <w:p>
      <w:pPr>
        <w:keepNext w:val="0"/>
        <w:keepLines w:val="0"/>
        <w:pageBreakBefore w:val="0"/>
        <w:kinsoku/>
        <w:wordWrap/>
        <w:overflowPunct/>
        <w:topLinePunct w:val="0"/>
        <w:bidi w:val="0"/>
        <w:adjustRightInd/>
        <w:snapToGrid w:val="0"/>
        <w:spacing w:line="240" w:lineRule="auto"/>
        <w:jc w:val="center"/>
        <w:textAlignment w:val="auto"/>
        <w:outlineLvl w:val="0"/>
        <w:rPr>
          <w:rFonts w:hint="eastAsia" w:ascii="宋体" w:hAnsi="宋体" w:cs="宋体"/>
          <w:b/>
          <w:sz w:val="32"/>
          <w:szCs w:val="20"/>
        </w:rPr>
      </w:pPr>
    </w:p>
    <w:p>
      <w:pPr>
        <w:keepNext w:val="0"/>
        <w:keepLines w:val="0"/>
        <w:pageBreakBefore w:val="0"/>
        <w:kinsoku/>
        <w:wordWrap/>
        <w:overflowPunct/>
        <w:topLinePunct w:val="0"/>
        <w:bidi w:val="0"/>
        <w:adjustRightInd/>
        <w:snapToGrid w:val="0"/>
        <w:spacing w:line="240" w:lineRule="auto"/>
        <w:jc w:val="center"/>
        <w:textAlignment w:val="auto"/>
        <w:outlineLvl w:val="0"/>
        <w:rPr>
          <w:rFonts w:hint="eastAsia" w:ascii="宋体" w:hAnsi="宋体" w:cs="宋体"/>
          <w:b/>
          <w:sz w:val="32"/>
          <w:szCs w:val="20"/>
        </w:rPr>
      </w:pPr>
    </w:p>
    <w:p>
      <w:pPr>
        <w:keepNext w:val="0"/>
        <w:keepLines w:val="0"/>
        <w:pageBreakBefore w:val="0"/>
        <w:kinsoku/>
        <w:wordWrap/>
        <w:overflowPunct/>
        <w:topLinePunct w:val="0"/>
        <w:bidi w:val="0"/>
        <w:adjustRightInd/>
        <w:snapToGrid w:val="0"/>
        <w:spacing w:line="240" w:lineRule="auto"/>
        <w:jc w:val="center"/>
        <w:textAlignment w:val="auto"/>
        <w:outlineLvl w:val="0"/>
        <w:rPr>
          <w:rFonts w:hint="eastAsia" w:ascii="宋体" w:hAnsi="宋体" w:cs="宋体"/>
          <w:b/>
          <w:sz w:val="32"/>
          <w:szCs w:val="20"/>
        </w:rPr>
      </w:pPr>
    </w:p>
    <w:p>
      <w:pPr>
        <w:keepNext w:val="0"/>
        <w:keepLines w:val="0"/>
        <w:pageBreakBefore w:val="0"/>
        <w:kinsoku/>
        <w:wordWrap/>
        <w:overflowPunct/>
        <w:topLinePunct w:val="0"/>
        <w:bidi w:val="0"/>
        <w:adjustRightInd/>
        <w:snapToGrid w:val="0"/>
        <w:spacing w:line="240" w:lineRule="auto"/>
        <w:jc w:val="center"/>
        <w:textAlignment w:val="auto"/>
        <w:outlineLvl w:val="0"/>
        <w:rPr>
          <w:rFonts w:hint="eastAsia" w:ascii="宋体" w:hAnsi="宋体" w:cs="宋体"/>
          <w:b/>
          <w:sz w:val="32"/>
          <w:szCs w:val="20"/>
        </w:rPr>
      </w:pPr>
    </w:p>
    <w:p>
      <w:pPr>
        <w:pStyle w:val="24"/>
        <w:rPr>
          <w:rFonts w:hint="eastAsia" w:ascii="宋体" w:hAnsi="宋体" w:cs="宋体"/>
          <w:b/>
          <w:sz w:val="32"/>
          <w:szCs w:val="20"/>
        </w:rPr>
      </w:pPr>
    </w:p>
    <w:p>
      <w:pPr>
        <w:pStyle w:val="25"/>
        <w:rPr>
          <w:rFonts w:hint="eastAsia" w:ascii="宋体" w:hAnsi="宋体" w:cs="宋体"/>
          <w:b/>
          <w:sz w:val="32"/>
          <w:szCs w:val="20"/>
        </w:rPr>
      </w:pPr>
    </w:p>
    <w:p>
      <w:pPr>
        <w:rPr>
          <w:rFonts w:hint="eastAsia" w:ascii="宋体" w:hAnsi="宋体" w:cs="宋体"/>
          <w:b/>
          <w:sz w:val="32"/>
          <w:szCs w:val="20"/>
        </w:rPr>
      </w:pPr>
    </w:p>
    <w:p>
      <w:pPr>
        <w:pStyle w:val="24"/>
        <w:rPr>
          <w:rFonts w:hint="eastAsia" w:ascii="宋体" w:hAnsi="宋体" w:cs="宋体"/>
          <w:b/>
          <w:sz w:val="32"/>
          <w:szCs w:val="20"/>
        </w:rPr>
      </w:pPr>
    </w:p>
    <w:p>
      <w:pPr>
        <w:pStyle w:val="24"/>
        <w:ind w:left="0" w:leftChars="0" w:firstLine="0" w:firstLineChars="0"/>
        <w:rPr>
          <w:rFonts w:hint="eastAsia"/>
        </w:rPr>
      </w:pPr>
    </w:p>
    <w:p>
      <w:pPr>
        <w:keepNext w:val="0"/>
        <w:keepLines w:val="0"/>
        <w:pageBreakBefore w:val="0"/>
        <w:kinsoku/>
        <w:wordWrap/>
        <w:overflowPunct/>
        <w:topLinePunct w:val="0"/>
        <w:bidi w:val="0"/>
        <w:adjustRightInd/>
        <w:snapToGrid w:val="0"/>
        <w:spacing w:line="240" w:lineRule="auto"/>
        <w:jc w:val="center"/>
        <w:textAlignment w:val="auto"/>
        <w:outlineLvl w:val="0"/>
        <w:rPr>
          <w:rFonts w:ascii="宋体" w:hAnsi="宋体" w:cs="宋体"/>
          <w:b/>
          <w:sz w:val="32"/>
          <w:szCs w:val="20"/>
        </w:rPr>
      </w:pPr>
      <w:r>
        <w:rPr>
          <w:rFonts w:hint="eastAsia" w:ascii="宋体" w:hAnsi="宋体" w:cs="宋体"/>
          <w:b/>
          <w:sz w:val="32"/>
          <w:szCs w:val="20"/>
        </w:rPr>
        <w:t>一、总则</w:t>
      </w:r>
    </w:p>
    <w:p>
      <w:pPr>
        <w:keepNext w:val="0"/>
        <w:keepLines w:val="0"/>
        <w:pageBreakBefore w:val="0"/>
        <w:kinsoku/>
        <w:wordWrap/>
        <w:overflowPunct/>
        <w:topLinePunct w:val="0"/>
        <w:bidi w:val="0"/>
        <w:snapToGrid w:val="0"/>
        <w:spacing w:line="240" w:lineRule="auto"/>
        <w:ind w:firstLine="361" w:firstLineChars="150"/>
        <w:jc w:val="left"/>
        <w:textAlignment w:val="auto"/>
        <w:outlineLvl w:val="1"/>
        <w:rPr>
          <w:rFonts w:ascii="宋体" w:hAnsi="宋体" w:cs="宋体"/>
          <w:b/>
          <w:sz w:val="24"/>
        </w:rPr>
      </w:pPr>
      <w:r>
        <w:rPr>
          <w:rFonts w:hint="eastAsia" w:ascii="宋体" w:hAnsi="宋体" w:cs="宋体"/>
          <w:b/>
          <w:sz w:val="24"/>
        </w:rPr>
        <w:t>1. 适用范围</w:t>
      </w:r>
    </w:p>
    <w:p>
      <w:pPr>
        <w:keepNext w:val="0"/>
        <w:keepLines w:val="0"/>
        <w:pageBreakBefore w:val="0"/>
        <w:kinsoku/>
        <w:wordWrap/>
        <w:overflowPunct/>
        <w:topLinePunct w:val="0"/>
        <w:bidi w:val="0"/>
        <w:snapToGrid w:val="0"/>
        <w:spacing w:line="240" w:lineRule="auto"/>
        <w:ind w:firstLine="480" w:firstLineChars="200"/>
        <w:jc w:val="left"/>
        <w:textAlignment w:val="auto"/>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bidi w:val="0"/>
        <w:adjustRightInd/>
        <w:snapToGrid w:val="0"/>
        <w:spacing w:line="240" w:lineRule="auto"/>
        <w:textAlignment w:val="auto"/>
        <w:outlineLvl w:val="0"/>
        <w:rPr>
          <w:rFonts w:ascii="宋体" w:hAnsi="宋体" w:cs="宋体"/>
          <w:b/>
          <w:sz w:val="24"/>
        </w:rPr>
      </w:pPr>
      <w:r>
        <w:rPr>
          <w:rFonts w:hint="eastAsia" w:ascii="宋体" w:hAnsi="宋体" w:cs="宋体"/>
          <w:b/>
          <w:sz w:val="24"/>
        </w:rPr>
        <w:t xml:space="preserve">   2.定义</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sz w:val="24"/>
        </w:rPr>
      </w:pPr>
      <w:r>
        <w:rPr>
          <w:rFonts w:hint="eastAsia" w:ascii="宋体" w:hAnsi="宋体" w:cs="宋体"/>
          <w:sz w:val="24"/>
        </w:rPr>
        <w:t>2.1 “采购人”系指招标公告中载明的本项目的采购人。</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sz w:val="24"/>
        </w:rPr>
      </w:pPr>
      <w:r>
        <w:rPr>
          <w:rFonts w:hint="eastAsia" w:ascii="宋体" w:hAnsi="宋体" w:cs="宋体"/>
          <w:sz w:val="24"/>
        </w:rPr>
        <w:t>2.2 “采购机构”系指招标公告中载明的本项目的采购机构。</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sz w:val="24"/>
        </w:rPr>
      </w:pPr>
      <w:r>
        <w:rPr>
          <w:rFonts w:hint="eastAsia" w:ascii="宋体" w:hAnsi="宋体" w:cs="宋体"/>
          <w:sz w:val="24"/>
        </w:rPr>
        <w:t>2.3 “投标人”系指是指响应招标、参加投标竞争的法人、其他组织或者自然人。</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sz w:val="24"/>
        </w:rPr>
      </w:pPr>
      <w:r>
        <w:rPr>
          <w:rFonts w:hint="eastAsia" w:ascii="宋体" w:hAnsi="宋体" w:cs="宋体"/>
          <w:sz w:val="24"/>
        </w:rPr>
        <w:t>2.6“电子交易平台”是指本项目政府采购活动所依托的政府采购云平台（https://www.zcygov.cn/）。</w:t>
      </w:r>
    </w:p>
    <w:p>
      <w:pPr>
        <w:snapToGrid w:val="0"/>
        <w:spacing w:line="360" w:lineRule="auto"/>
        <w:ind w:firstLine="480" w:firstLineChars="200"/>
        <w:rPr>
          <w:rFonts w:ascii="宋体" w:hAnsi="宋体" w:cs="宋体"/>
          <w:sz w:val="24"/>
        </w:rPr>
      </w:pPr>
      <w:r>
        <w:rPr>
          <w:rFonts w:hint="eastAsia" w:ascii="宋体" w:hAnsi="宋体" w:cs="宋体"/>
          <w:sz w:val="24"/>
        </w:rPr>
        <w:t>2.7 “▲” 系指实质性要求条款，</w:t>
      </w:r>
      <w:r>
        <w:rPr>
          <w:rFonts w:hint="eastAsia" w:ascii="宋体" w:hAnsi="宋体" w:eastAsia="宋体" w:cs="宋体"/>
          <w:sz w:val="24"/>
        </w:rPr>
        <w:t>“★”系产品采购项目中单一产品或核心产品</w:t>
      </w:r>
      <w:r>
        <w:rPr>
          <w:rFonts w:hint="eastAsia" w:ascii="宋体" w:hAnsi="宋体" w:eastAsia="宋体" w:cs="宋体"/>
          <w:sz w:val="24"/>
          <w:lang w:val="en-US" w:eastAsia="zh-CN"/>
        </w:rPr>
        <w:t>的重要指标</w:t>
      </w:r>
      <w:r>
        <w:rPr>
          <w:rFonts w:hint="eastAsia" w:ascii="宋体" w:hAnsi="宋体" w:eastAsia="宋体" w:cs="宋体"/>
          <w:sz w:val="24"/>
        </w:rPr>
        <w:t>，</w:t>
      </w:r>
      <w:r>
        <w:rPr>
          <w:rFonts w:hint="eastAsia" w:ascii="宋体" w:hAnsi="宋体" w:cs="宋体"/>
          <w:sz w:val="24"/>
        </w:rPr>
        <w:t>“</w:t>
      </w:r>
      <w:sdt>
        <w:sdtPr>
          <w:rPr>
            <w:rFonts w:hint="eastAsia" w:ascii="宋体" w:hAnsi="宋体" w:cs="宋体"/>
            <w:kern w:val="0"/>
            <w:sz w:val="24"/>
          </w:rPr>
          <w:id w:val="512970236"/>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pPr>
        <w:keepNext w:val="0"/>
        <w:keepLines w:val="0"/>
        <w:pageBreakBefore w:val="0"/>
        <w:kinsoku/>
        <w:wordWrap/>
        <w:overflowPunct/>
        <w:topLinePunct w:val="0"/>
        <w:bidi w:val="0"/>
        <w:snapToGrid w:val="0"/>
        <w:spacing w:line="240" w:lineRule="auto"/>
        <w:ind w:firstLine="241" w:firstLineChars="100"/>
        <w:textAlignment w:val="auto"/>
        <w:rPr>
          <w:rFonts w:ascii="宋体" w:hAnsi="宋体" w:cs="宋体"/>
          <w:b/>
          <w:sz w:val="24"/>
        </w:rPr>
      </w:pPr>
      <w:r>
        <w:rPr>
          <w:rFonts w:hint="eastAsia" w:ascii="宋体" w:hAnsi="宋体" w:cs="宋体"/>
          <w:b/>
          <w:sz w:val="24"/>
        </w:rPr>
        <w:t>3.采购项目需要落实的政府采购政策</w:t>
      </w:r>
    </w:p>
    <w:p>
      <w:pPr>
        <w:keepNext w:val="0"/>
        <w:keepLines w:val="0"/>
        <w:pageBreakBefore w:val="0"/>
        <w:kinsoku/>
        <w:wordWrap/>
        <w:overflowPunct/>
        <w:topLinePunct w:val="0"/>
        <w:bidi w:val="0"/>
        <w:snapToGrid w:val="0"/>
        <w:spacing w:line="240" w:lineRule="auto"/>
        <w:ind w:firstLine="240" w:firstLineChars="100"/>
        <w:textAlignment w:val="auto"/>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pPr>
        <w:keepNext w:val="0"/>
        <w:keepLines w:val="0"/>
        <w:pageBreakBefore w:val="0"/>
        <w:kinsoku/>
        <w:wordWrap/>
        <w:overflowPunct/>
        <w:topLinePunct w:val="0"/>
        <w:bidi w:val="0"/>
        <w:snapToGrid w:val="0"/>
        <w:spacing w:line="240" w:lineRule="auto"/>
        <w:ind w:firstLine="240" w:firstLineChars="100"/>
        <w:textAlignment w:val="auto"/>
        <w:rPr>
          <w:rFonts w:ascii="宋体" w:hAnsi="宋体" w:cs="宋体"/>
          <w:sz w:val="24"/>
        </w:rPr>
      </w:pPr>
      <w:r>
        <w:rPr>
          <w:rFonts w:hint="eastAsia" w:ascii="宋体" w:hAnsi="宋体" w:cs="宋体"/>
          <w:sz w:val="24"/>
        </w:rPr>
        <w:t>3.2 支持绿色发展</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采购人拟采购的产品属于政府强制采购的节能产品品目清单范围的，投标人未按招标文件要求提供国家确定的认证机构出具的、处于有效期之内的节能产品认证证书的，投标无效。</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sz w:val="24"/>
        </w:rPr>
      </w:pPr>
      <w:r>
        <w:rPr>
          <w:rFonts w:hint="eastAsia" w:ascii="宋体" w:hAnsi="宋体" w:cs="宋体"/>
          <w:sz w:val="24"/>
        </w:rPr>
        <w:t>3.2.2 修缮、装修类项目采购建材的，采购人应将绿色建筑和绿色建材性能、指标等作为实质性条件纳入招标文件和合同。</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eepNext w:val="0"/>
        <w:keepLines w:val="0"/>
        <w:pageBreakBefore w:val="0"/>
        <w:kinsoku/>
        <w:wordWrap/>
        <w:overflowPunct/>
        <w:topLinePunct w:val="0"/>
        <w:bidi w:val="0"/>
        <w:snapToGrid w:val="0"/>
        <w:spacing w:line="240" w:lineRule="auto"/>
        <w:ind w:firstLine="240" w:firstLineChars="100"/>
        <w:textAlignment w:val="auto"/>
        <w:rPr>
          <w:rFonts w:ascii="宋体" w:hAnsi="宋体" w:cs="宋体"/>
          <w:sz w:val="24"/>
        </w:rPr>
      </w:pPr>
      <w:r>
        <w:rPr>
          <w:rFonts w:hint="eastAsia" w:ascii="宋体" w:hAnsi="宋体" w:cs="宋体"/>
          <w:sz w:val="24"/>
        </w:rPr>
        <w:t>3.3支持中小企业发展</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sz w:val="24"/>
        </w:rPr>
      </w:pPr>
      <w:r>
        <w:rPr>
          <w:rFonts w:hint="eastAsia" w:ascii="宋体" w:hAnsi="宋体" w:cs="宋体"/>
          <w:sz w:val="24"/>
        </w:rPr>
        <w:t>符合中小企业划分标准的个体工商户，在政府采购活动中视同中小企业。</w:t>
      </w:r>
    </w:p>
    <w:p>
      <w:pPr>
        <w:keepNext w:val="0"/>
        <w:keepLines w:val="0"/>
        <w:pageBreakBefore w:val="0"/>
        <w:widowControl/>
        <w:kinsoku/>
        <w:wordWrap/>
        <w:overflowPunct/>
        <w:topLinePunct w:val="0"/>
        <w:bidi w:val="0"/>
        <w:spacing w:line="240" w:lineRule="auto"/>
        <w:ind w:firstLine="480" w:firstLineChars="200"/>
        <w:jc w:val="left"/>
        <w:textAlignment w:val="auto"/>
        <w:rPr>
          <w:rFonts w:ascii="宋体" w:hAnsi="宋体" w:cs="宋体"/>
          <w:kern w:val="0"/>
          <w:sz w:val="24"/>
        </w:rPr>
      </w:pPr>
      <w:r>
        <w:rPr>
          <w:rFonts w:hint="eastAsia" w:ascii="宋体" w:hAnsi="宋体" w:cs="宋体"/>
          <w:bCs/>
          <w:sz w:val="24"/>
        </w:rPr>
        <w:t>3.3.2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keepNext w:val="0"/>
        <w:keepLines w:val="0"/>
        <w:pageBreakBefore w:val="0"/>
        <w:widowControl/>
        <w:kinsoku/>
        <w:wordWrap/>
        <w:overflowPunct/>
        <w:topLinePunct w:val="0"/>
        <w:bidi w:val="0"/>
        <w:snapToGrid w:val="0"/>
        <w:spacing w:line="240" w:lineRule="auto"/>
        <w:ind w:firstLine="480" w:firstLineChars="200"/>
        <w:jc w:val="left"/>
        <w:textAlignment w:val="auto"/>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sz w:val="24"/>
        </w:rPr>
      </w:pPr>
      <w:r>
        <w:rPr>
          <w:rFonts w:hint="eastAsia" w:ascii="宋体" w:hAnsi="宋体" w:cs="宋体"/>
          <w:sz w:val="24"/>
        </w:rPr>
        <w:t>3.3.3对于未预留份额专门面向中小企业的政府采购服务项目，以及预留份额政府采购服务项目中的非预留部分标项，对小型和微型企业的投标报价给予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pPr>
        <w:keepNext w:val="0"/>
        <w:keepLines w:val="0"/>
        <w:pageBreakBefore w:val="0"/>
        <w:kinsoku/>
        <w:wordWrap/>
        <w:overflowPunct/>
        <w:topLinePunct w:val="0"/>
        <w:bidi w:val="0"/>
        <w:snapToGrid w:val="0"/>
        <w:spacing w:line="240" w:lineRule="auto"/>
        <w:ind w:firstLine="240" w:firstLineChars="100"/>
        <w:textAlignment w:val="auto"/>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sz w:val="24"/>
        </w:rPr>
      </w:pPr>
      <w:r>
        <w:rPr>
          <w:rFonts w:hint="eastAsia" w:ascii="宋体" w:hAnsi="宋体" w:cs="宋体"/>
          <w:sz w:val="24"/>
        </w:rPr>
        <w:t>3.4.1 采购人优先采购被认定为首台套产品和“制造精品”的自主创新产品。</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sz w:val="24"/>
        </w:rPr>
      </w:pPr>
      <w:r>
        <w:rPr>
          <w:rFonts w:hint="eastAsia" w:ascii="宋体" w:hAnsi="宋体" w:cs="宋体"/>
          <w:sz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keepNext w:val="0"/>
        <w:keepLines w:val="0"/>
        <w:pageBreakBefore w:val="0"/>
        <w:kinsoku/>
        <w:wordWrap/>
        <w:overflowPunct/>
        <w:topLinePunct w:val="0"/>
        <w:bidi w:val="0"/>
        <w:snapToGrid w:val="0"/>
        <w:spacing w:line="240" w:lineRule="auto"/>
        <w:textAlignment w:val="auto"/>
        <w:rPr>
          <w:rFonts w:ascii="宋体" w:hAnsi="宋体" w:cs="宋体"/>
          <w:sz w:val="24"/>
        </w:rPr>
      </w:pPr>
      <w:r>
        <w:rPr>
          <w:rFonts w:hint="eastAsia" w:ascii="宋体" w:hAnsi="宋体" w:cs="宋体"/>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p>
      <w:pPr>
        <w:keepNext w:val="0"/>
        <w:keepLines w:val="0"/>
        <w:pageBreakBefore w:val="0"/>
        <w:kinsoku/>
        <w:wordWrap/>
        <w:overflowPunct/>
        <w:topLinePunct w:val="0"/>
        <w:bidi w:val="0"/>
        <w:snapToGrid w:val="0"/>
        <w:spacing w:line="240" w:lineRule="auto"/>
        <w:ind w:firstLine="240" w:firstLineChars="100"/>
        <w:textAlignment w:val="auto"/>
        <w:rPr>
          <w:rFonts w:ascii="宋体" w:hAnsi="宋体" w:cs="宋体"/>
          <w:sz w:val="24"/>
        </w:rPr>
      </w:pPr>
      <w:r>
        <w:rPr>
          <w:rFonts w:hint="eastAsia" w:ascii="宋体" w:hAnsi="宋体" w:cs="宋体"/>
          <w:sz w:val="24"/>
        </w:rPr>
        <w:t>3.5平等对待内外资企业和符合条件的破产重整企业</w:t>
      </w:r>
    </w:p>
    <w:p>
      <w:pPr>
        <w:keepNext w:val="0"/>
        <w:keepLines w:val="0"/>
        <w:pageBreakBefore w:val="0"/>
        <w:kinsoku/>
        <w:wordWrap/>
        <w:overflowPunct/>
        <w:topLinePunct w:val="0"/>
        <w:bidi w:val="0"/>
        <w:snapToGrid w:val="0"/>
        <w:spacing w:line="240" w:lineRule="auto"/>
        <w:ind w:firstLine="240" w:firstLineChars="100"/>
        <w:textAlignment w:val="auto"/>
        <w:rPr>
          <w:rFonts w:ascii="宋体" w:hAnsi="宋体" w:cs="宋体"/>
          <w:b/>
          <w:sz w:val="24"/>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ascii="宋体" w:hAnsi="宋体" w:cs="宋体"/>
          <w:b/>
          <w:sz w:val="24"/>
        </w:rPr>
        <w:t>4. 询问、质疑、投诉</w:t>
      </w:r>
    </w:p>
    <w:p>
      <w:pPr>
        <w:keepNext w:val="0"/>
        <w:keepLines w:val="0"/>
        <w:pageBreakBefore w:val="0"/>
        <w:kinsoku/>
        <w:wordWrap/>
        <w:overflowPunct/>
        <w:topLinePunct w:val="0"/>
        <w:autoSpaceDE w:val="0"/>
        <w:autoSpaceDN w:val="0"/>
        <w:bidi w:val="0"/>
        <w:snapToGrid w:val="0"/>
        <w:spacing w:line="240" w:lineRule="auto"/>
        <w:ind w:firstLine="240" w:firstLineChars="100"/>
        <w:jc w:val="left"/>
        <w:textAlignment w:val="auto"/>
        <w:rPr>
          <w:rFonts w:ascii="宋体" w:hAnsi="宋体" w:cs="宋体"/>
          <w:kern w:val="0"/>
          <w:sz w:val="24"/>
          <w:lang w:val="zh-CN"/>
        </w:rPr>
      </w:pPr>
      <w:r>
        <w:rPr>
          <w:rFonts w:hint="eastAsia" w:ascii="宋体" w:hAnsi="宋体" w:cs="宋体"/>
          <w:kern w:val="0"/>
          <w:sz w:val="24"/>
          <w:lang w:val="zh-CN"/>
        </w:rPr>
        <w:t>4.1供应商询问</w:t>
      </w:r>
    </w:p>
    <w:p>
      <w:pPr>
        <w:keepNext w:val="0"/>
        <w:keepLines w:val="0"/>
        <w:pageBreakBefore w:val="0"/>
        <w:kinsoku/>
        <w:wordWrap/>
        <w:overflowPunct/>
        <w:topLinePunct w:val="0"/>
        <w:autoSpaceDE w:val="0"/>
        <w:autoSpaceDN w:val="0"/>
        <w:bidi w:val="0"/>
        <w:snapToGrid w:val="0"/>
        <w:spacing w:line="240" w:lineRule="auto"/>
        <w:ind w:firstLine="480" w:firstLineChars="200"/>
        <w:jc w:val="left"/>
        <w:textAlignment w:val="auto"/>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kinsoku/>
        <w:wordWrap/>
        <w:overflowPunct/>
        <w:topLinePunct w:val="0"/>
        <w:autoSpaceDE w:val="0"/>
        <w:autoSpaceDN w:val="0"/>
        <w:bidi w:val="0"/>
        <w:snapToGrid w:val="0"/>
        <w:spacing w:line="240" w:lineRule="auto"/>
        <w:ind w:firstLine="240" w:firstLineChars="100"/>
        <w:jc w:val="left"/>
        <w:textAlignment w:val="auto"/>
        <w:rPr>
          <w:rFonts w:ascii="宋体" w:hAnsi="宋体" w:cs="宋体"/>
          <w:kern w:val="0"/>
          <w:sz w:val="24"/>
          <w:lang w:val="zh-CN"/>
        </w:rPr>
      </w:pPr>
      <w:r>
        <w:rPr>
          <w:rFonts w:hint="eastAsia" w:ascii="宋体" w:hAnsi="宋体" w:cs="宋体"/>
          <w:kern w:val="0"/>
          <w:sz w:val="24"/>
          <w:lang w:val="zh-CN"/>
        </w:rPr>
        <w:t>4.2供应商质疑</w:t>
      </w:r>
    </w:p>
    <w:p>
      <w:pPr>
        <w:pStyle w:val="34"/>
        <w:keepNext w:val="0"/>
        <w:keepLines w:val="0"/>
        <w:pageBreakBefore w:val="0"/>
        <w:kinsoku/>
        <w:wordWrap/>
        <w:overflowPunct/>
        <w:topLinePunct w:val="0"/>
        <w:bidi w:val="0"/>
        <w:snapToGrid w:val="0"/>
        <w:spacing w:line="240" w:lineRule="auto"/>
        <w:ind w:firstLine="480" w:firstLineChars="200"/>
        <w:textAlignment w:val="auto"/>
        <w:rPr>
          <w:rFonts w:hAnsi="宋体" w:cs="宋体"/>
          <w:sz w:val="24"/>
        </w:rPr>
      </w:pPr>
      <w:r>
        <w:rPr>
          <w:rFonts w:hint="eastAsia" w:hAnsi="宋体" w:cs="宋体"/>
          <w:kern w:val="0"/>
          <w:sz w:val="24"/>
          <w:lang w:val="zh-CN"/>
        </w:rPr>
        <w:t>4.2</w:t>
      </w:r>
      <w:r>
        <w:rPr>
          <w:rFonts w:hint="eastAsia" w:hAnsi="宋体" w:cs="宋体"/>
          <w:sz w:val="24"/>
        </w:rPr>
        <w:t>.1提出质疑的供应商应当是参与所质疑项目采购活动的供应商。潜在供应商已依法获取其可质疑的招标文件的，可以对该文件提出质疑。</w:t>
      </w:r>
    </w:p>
    <w:p>
      <w:pPr>
        <w:pStyle w:val="34"/>
        <w:keepNext w:val="0"/>
        <w:keepLines w:val="0"/>
        <w:pageBreakBefore w:val="0"/>
        <w:kinsoku/>
        <w:wordWrap/>
        <w:overflowPunct/>
        <w:topLinePunct w:val="0"/>
        <w:bidi w:val="0"/>
        <w:snapToGrid w:val="0"/>
        <w:spacing w:line="240" w:lineRule="auto"/>
        <w:ind w:firstLine="480" w:firstLineChars="200"/>
        <w:textAlignment w:val="auto"/>
        <w:rPr>
          <w:rFonts w:hAnsi="宋体" w:cs="宋体"/>
          <w:b w:val="0"/>
          <w:bCs w:val="0"/>
          <w:color w:val="auto"/>
          <w:sz w:val="24"/>
          <w:highlight w:val="none"/>
        </w:rPr>
      </w:pPr>
      <w:r>
        <w:rPr>
          <w:rFonts w:hint="eastAsia" w:hAnsi="宋体" w:cs="宋体"/>
          <w:b w:val="0"/>
          <w:bCs w:val="0"/>
          <w:color w:val="auto"/>
          <w:kern w:val="0"/>
          <w:sz w:val="24"/>
          <w:highlight w:val="none"/>
          <w:lang w:val="zh-CN"/>
        </w:rPr>
        <w:t>4.2</w:t>
      </w:r>
      <w:r>
        <w:rPr>
          <w:rFonts w:hint="eastAsia" w:hAnsi="宋体" w:cs="宋体"/>
          <w:b w:val="0"/>
          <w:bCs w:val="0"/>
          <w:color w:val="auto"/>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15"/>
        <w:keepNext w:val="0"/>
        <w:keepLines w:val="0"/>
        <w:pageBreakBefore w:val="0"/>
        <w:kinsoku/>
        <w:wordWrap/>
        <w:overflowPunct/>
        <w:topLinePunct w:val="0"/>
        <w:bidi w:val="0"/>
        <w:spacing w:line="240" w:lineRule="auto"/>
        <w:ind w:firstLine="480" w:firstLineChars="200"/>
        <w:textAlignment w:val="auto"/>
        <w:rPr>
          <w:rFonts w:hAnsi="宋体" w:cs="宋体"/>
          <w:snapToGrid/>
          <w:color w:val="auto"/>
          <w:kern w:val="2"/>
          <w:sz w:val="24"/>
        </w:rPr>
      </w:pPr>
      <w:r>
        <w:rPr>
          <w:rFonts w:hint="eastAsia" w:hAnsi="宋体" w:cs="宋体"/>
          <w:snapToGrid/>
          <w:color w:val="auto"/>
          <w:kern w:val="2"/>
          <w:sz w:val="24"/>
        </w:rPr>
        <w:t>4.2.2.1对招标文件提出质疑的，质疑期限为供应商获得招标文件之日或者招标文件公告期限届满之日起计算。</w:t>
      </w:r>
    </w:p>
    <w:p>
      <w:pPr>
        <w:pStyle w:val="34"/>
        <w:keepNext w:val="0"/>
        <w:keepLines w:val="0"/>
        <w:pageBreakBefore w:val="0"/>
        <w:kinsoku/>
        <w:wordWrap/>
        <w:overflowPunct/>
        <w:topLinePunct w:val="0"/>
        <w:bidi w:val="0"/>
        <w:snapToGrid w:val="0"/>
        <w:spacing w:line="240" w:lineRule="auto"/>
        <w:ind w:left="479" w:leftChars="228"/>
        <w:textAlignment w:val="auto"/>
        <w:rPr>
          <w:rFonts w:hAnsi="宋体" w:cs="宋体"/>
          <w:sz w:val="24"/>
        </w:rPr>
      </w:pPr>
      <w:r>
        <w:rPr>
          <w:rFonts w:hint="eastAsia" w:hAnsi="宋体" w:cs="宋体"/>
          <w:sz w:val="24"/>
        </w:rPr>
        <w:t>4.2.2.2对采购过程提出质疑的，质疑期限为各采购程序环节结束之日起计算。4.2.2.3对采购结果提出质疑的，质疑期限自采购结果公告期限届满之日起计算。</w:t>
      </w:r>
    </w:p>
    <w:p>
      <w:pPr>
        <w:pStyle w:val="34"/>
        <w:keepNext w:val="0"/>
        <w:keepLines w:val="0"/>
        <w:pageBreakBefore w:val="0"/>
        <w:kinsoku/>
        <w:wordWrap/>
        <w:overflowPunct/>
        <w:topLinePunct w:val="0"/>
        <w:bidi w:val="0"/>
        <w:snapToGrid w:val="0"/>
        <w:spacing w:line="240" w:lineRule="auto"/>
        <w:ind w:firstLine="480" w:firstLineChars="200"/>
        <w:textAlignment w:val="auto"/>
        <w:rPr>
          <w:rFonts w:hAnsi="宋体" w:cs="宋体"/>
          <w:kern w:val="0"/>
          <w:sz w:val="24"/>
          <w:lang w:val="zh-CN"/>
        </w:rPr>
      </w:pPr>
      <w:r>
        <w:rPr>
          <w:rFonts w:hint="eastAsia" w:hAnsi="宋体" w:cs="宋体"/>
          <w:kern w:val="0"/>
          <w:sz w:val="24"/>
          <w:lang w:val="zh-CN"/>
        </w:rPr>
        <w:t>4.2.3</w:t>
      </w:r>
      <w:r>
        <w:rPr>
          <w:rFonts w:hint="eastAsia" w:hAnsi="宋体" w:cs="宋体"/>
          <w:sz w:val="24"/>
        </w:rPr>
        <w:t>供应商提出质疑应当提交质疑函和必要的证明材料。质疑函应当包括下列内容：</w:t>
      </w:r>
    </w:p>
    <w:p>
      <w:pPr>
        <w:pStyle w:val="34"/>
        <w:keepNext w:val="0"/>
        <w:keepLines w:val="0"/>
        <w:pageBreakBefore w:val="0"/>
        <w:kinsoku/>
        <w:wordWrap/>
        <w:overflowPunct/>
        <w:topLinePunct w:val="0"/>
        <w:bidi w:val="0"/>
        <w:snapToGrid w:val="0"/>
        <w:spacing w:line="240" w:lineRule="auto"/>
        <w:ind w:firstLine="480" w:firstLineChars="200"/>
        <w:textAlignment w:val="auto"/>
        <w:rPr>
          <w:rFonts w:hAnsi="宋体" w:cs="宋体"/>
          <w:kern w:val="0"/>
          <w:sz w:val="24"/>
          <w:lang w:val="zh-CN"/>
        </w:rPr>
      </w:pPr>
      <w:r>
        <w:rPr>
          <w:rFonts w:hint="eastAsia" w:hAnsi="宋体" w:cs="宋体"/>
          <w:kern w:val="0"/>
          <w:sz w:val="24"/>
          <w:lang w:val="zh-CN"/>
        </w:rPr>
        <w:t>4.2.3.1供应商的姓名或者名称、地址、邮编、联系人及联系电话；</w:t>
      </w:r>
    </w:p>
    <w:p>
      <w:pPr>
        <w:pStyle w:val="34"/>
        <w:keepNext w:val="0"/>
        <w:keepLines w:val="0"/>
        <w:pageBreakBefore w:val="0"/>
        <w:kinsoku/>
        <w:wordWrap/>
        <w:overflowPunct/>
        <w:topLinePunct w:val="0"/>
        <w:bidi w:val="0"/>
        <w:snapToGrid w:val="0"/>
        <w:spacing w:line="240" w:lineRule="auto"/>
        <w:ind w:firstLine="480" w:firstLineChars="200"/>
        <w:textAlignment w:val="auto"/>
        <w:rPr>
          <w:rFonts w:hAnsi="宋体" w:cs="宋体"/>
          <w:kern w:val="0"/>
          <w:sz w:val="24"/>
          <w:lang w:val="zh-CN"/>
        </w:rPr>
      </w:pPr>
      <w:r>
        <w:rPr>
          <w:rFonts w:hint="eastAsia" w:hAnsi="宋体" w:cs="宋体"/>
          <w:kern w:val="0"/>
          <w:sz w:val="24"/>
          <w:lang w:val="zh-CN"/>
        </w:rPr>
        <w:t>4.2.3.2质疑项目的名称、编号；</w:t>
      </w:r>
    </w:p>
    <w:p>
      <w:pPr>
        <w:pStyle w:val="34"/>
        <w:keepNext w:val="0"/>
        <w:keepLines w:val="0"/>
        <w:pageBreakBefore w:val="0"/>
        <w:kinsoku/>
        <w:wordWrap/>
        <w:overflowPunct/>
        <w:topLinePunct w:val="0"/>
        <w:bidi w:val="0"/>
        <w:snapToGrid w:val="0"/>
        <w:spacing w:line="240" w:lineRule="auto"/>
        <w:ind w:firstLine="480" w:firstLineChars="200"/>
        <w:textAlignment w:val="auto"/>
        <w:rPr>
          <w:rFonts w:hAnsi="宋体" w:cs="宋体"/>
          <w:kern w:val="0"/>
          <w:sz w:val="24"/>
          <w:lang w:val="zh-CN"/>
        </w:rPr>
      </w:pPr>
      <w:r>
        <w:rPr>
          <w:rFonts w:hint="eastAsia" w:hAnsi="宋体" w:cs="宋体"/>
          <w:kern w:val="0"/>
          <w:sz w:val="24"/>
          <w:lang w:val="zh-CN"/>
        </w:rPr>
        <w:t>4.2.3.3具体、明确的质疑事项和与质疑事项相关的请求；</w:t>
      </w:r>
    </w:p>
    <w:p>
      <w:pPr>
        <w:pStyle w:val="34"/>
        <w:keepNext w:val="0"/>
        <w:keepLines w:val="0"/>
        <w:pageBreakBefore w:val="0"/>
        <w:kinsoku/>
        <w:wordWrap/>
        <w:overflowPunct/>
        <w:topLinePunct w:val="0"/>
        <w:bidi w:val="0"/>
        <w:snapToGrid w:val="0"/>
        <w:spacing w:line="240" w:lineRule="auto"/>
        <w:ind w:firstLine="480" w:firstLineChars="200"/>
        <w:textAlignment w:val="auto"/>
        <w:rPr>
          <w:rFonts w:hAnsi="宋体" w:cs="宋体"/>
          <w:kern w:val="0"/>
          <w:sz w:val="24"/>
          <w:lang w:val="zh-CN"/>
        </w:rPr>
      </w:pPr>
      <w:r>
        <w:rPr>
          <w:rFonts w:hint="eastAsia" w:hAnsi="宋体" w:cs="宋体"/>
          <w:kern w:val="0"/>
          <w:sz w:val="24"/>
          <w:lang w:val="zh-CN"/>
        </w:rPr>
        <w:t>4.2.3.4事实依据；</w:t>
      </w:r>
    </w:p>
    <w:p>
      <w:pPr>
        <w:pStyle w:val="34"/>
        <w:keepNext w:val="0"/>
        <w:keepLines w:val="0"/>
        <w:pageBreakBefore w:val="0"/>
        <w:kinsoku/>
        <w:wordWrap/>
        <w:overflowPunct/>
        <w:topLinePunct w:val="0"/>
        <w:bidi w:val="0"/>
        <w:snapToGrid w:val="0"/>
        <w:spacing w:line="240" w:lineRule="auto"/>
        <w:ind w:firstLine="480" w:firstLineChars="200"/>
        <w:textAlignment w:val="auto"/>
        <w:rPr>
          <w:rFonts w:hint="eastAsia" w:hAnsi="宋体" w:cs="宋体"/>
          <w:kern w:val="0"/>
          <w:sz w:val="24"/>
          <w:lang w:val="zh-CN"/>
        </w:rPr>
      </w:pPr>
      <w:r>
        <w:rPr>
          <w:rFonts w:hint="eastAsia" w:hAnsi="宋体" w:cs="宋体"/>
          <w:kern w:val="0"/>
          <w:sz w:val="24"/>
          <w:lang w:val="zh-CN"/>
        </w:rPr>
        <w:t>4.2.3.5必要的法律依据；</w:t>
      </w:r>
    </w:p>
    <w:p>
      <w:pPr>
        <w:pStyle w:val="34"/>
        <w:keepNext w:val="0"/>
        <w:keepLines w:val="0"/>
        <w:pageBreakBefore w:val="0"/>
        <w:kinsoku/>
        <w:wordWrap/>
        <w:overflowPunct/>
        <w:topLinePunct w:val="0"/>
        <w:bidi w:val="0"/>
        <w:snapToGrid w:val="0"/>
        <w:spacing w:line="240" w:lineRule="auto"/>
        <w:ind w:firstLine="480" w:firstLineChars="200"/>
        <w:textAlignment w:val="auto"/>
        <w:rPr>
          <w:rFonts w:hAnsi="宋体" w:cs="宋体"/>
          <w:kern w:val="0"/>
          <w:sz w:val="24"/>
          <w:lang w:val="zh-CN"/>
        </w:rPr>
      </w:pPr>
      <w:r>
        <w:rPr>
          <w:rFonts w:hint="eastAsia" w:hAnsi="宋体" w:cs="宋体"/>
          <w:kern w:val="0"/>
          <w:sz w:val="24"/>
          <w:lang w:val="zh-CN"/>
        </w:rPr>
        <w:t>4.2.3.6提出质疑的日期。</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240" w:lineRule="auto"/>
        <w:ind w:firstLine="400"/>
        <w:textAlignment w:val="auto"/>
      </w:pPr>
      <w:r>
        <w:rPr>
          <w:rFonts w:hint="eastAsia"/>
        </w:rPr>
        <w:t>供应商提交的质疑函需一式三份。供应商为自然人的，应当由本人签字；供应商为法人或者其他组织的，应当由法定代表人、主要负责人，或者其授权代表签字或者盖章，并加盖公章。</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240" w:lineRule="auto"/>
        <w:ind w:firstLine="400"/>
        <w:textAlignment w:val="auto"/>
      </w:pPr>
      <w:r>
        <w:rPr>
          <w:rFonts w:hint="eastAsia"/>
        </w:rPr>
        <w:t>质疑函范本及制作说明详见附件2。</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240" w:lineRule="auto"/>
        <w:ind w:firstLine="400"/>
        <w:textAlignment w:val="auto"/>
      </w:pPr>
      <w:r>
        <w:rPr>
          <w:rFonts w:hint="eastAsia"/>
        </w:rPr>
        <w:t>4.2.4对同一采购程序环节的质疑，供应商须在法定质疑期内一次性提出。</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240" w:lineRule="auto"/>
        <w:ind w:firstLine="400"/>
        <w:textAlignment w:val="auto"/>
      </w:pPr>
      <w:r>
        <w:rPr>
          <w:rFonts w:hint="eastAsia"/>
          <w:lang w:val="zh-CN"/>
        </w:rPr>
        <w:t>4.2</w:t>
      </w:r>
      <w:r>
        <w:rPr>
          <w:rFonts w:hint="eastAsia"/>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240" w:lineRule="auto"/>
        <w:ind w:firstLine="400"/>
        <w:textAlignment w:val="auto"/>
      </w:pPr>
      <w:r>
        <w:rPr>
          <w:rFonts w:hint="eastAsia"/>
          <w:lang w:val="zh-CN"/>
        </w:rPr>
        <w:t>4.2</w:t>
      </w:r>
      <w:r>
        <w:rPr>
          <w:rFonts w:hint="eastAsia"/>
        </w:rPr>
        <w:t>.6询问或者质疑事项可能影响采购结果的，采购人应当暂停签订合同，已经签订合同的，应当中止履行合同。</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240" w:lineRule="auto"/>
        <w:ind w:firstLine="480" w:firstLineChars="200"/>
        <w:textAlignment w:val="auto"/>
        <w:rPr>
          <w:lang w:val="zh-CN"/>
        </w:rPr>
      </w:pPr>
      <w:r>
        <w:rPr>
          <w:rFonts w:hint="eastAsia"/>
          <w:lang w:val="zh-CN"/>
        </w:rPr>
        <w:t>4.3供应商投诉</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240" w:lineRule="auto"/>
        <w:ind w:firstLine="400"/>
        <w:textAlignment w:val="auto"/>
      </w:pPr>
      <w:r>
        <w:rPr>
          <w:rFonts w:hint="eastAsia"/>
        </w:rPr>
        <w:t>4.3.1质疑供应商对采购人、采购机构的答复不满意或者采购人、采购机构未在规定的时间内作出答复的，可以在答复期满后十五个工作日内向同级政府采购监督管理部门提出投诉。</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240" w:lineRule="auto"/>
        <w:ind w:firstLine="400"/>
        <w:textAlignment w:val="auto"/>
      </w:pPr>
      <w:r>
        <w:rPr>
          <w:rFonts w:hint="eastAsia"/>
        </w:rPr>
        <w:t>4.3.</w:t>
      </w:r>
      <w:r>
        <w:rPr>
          <w:rFonts w:hint="eastAsia"/>
          <w:lang w:val="zh-CN"/>
        </w:rPr>
        <w:t>2</w:t>
      </w:r>
      <w:r>
        <w:rPr>
          <w:rFonts w:hint="eastAsia"/>
        </w:rPr>
        <w:t>供应商投诉的事项不得超出已质疑事项的范围，基于质疑答复内容提出的投诉事项除外。</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240" w:lineRule="auto"/>
        <w:ind w:firstLine="400"/>
        <w:textAlignment w:val="auto"/>
      </w:pPr>
      <w:r>
        <w:rPr>
          <w:rFonts w:hint="eastAsia"/>
        </w:rPr>
        <w:t>4.3.3供应商投诉应当有明确的请求和必要的证明材料。</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240" w:lineRule="auto"/>
        <w:ind w:firstLine="400"/>
        <w:textAlignment w:val="auto"/>
      </w:pPr>
      <w:r>
        <w:rPr>
          <w:rFonts w:hint="eastAsia"/>
        </w:rPr>
        <w:t>4.3.5 以联合体形式参加政府采购活动的，其投诉应当由组成联合体的所有供应商共同提出。</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240" w:lineRule="auto"/>
        <w:ind w:firstLine="400"/>
        <w:textAlignment w:val="auto"/>
      </w:pPr>
      <w:r>
        <w:rPr>
          <w:rFonts w:hint="eastAsia"/>
        </w:rPr>
        <w:t>投诉书范本及制作说明详见附件3。</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240" w:lineRule="auto"/>
        <w:ind w:firstLine="400"/>
        <w:textAlignment w:val="auto"/>
      </w:pPr>
      <w:r>
        <w:rPr>
          <w:rFonts w:hint="eastAsia"/>
        </w:rPr>
        <w:t>4.4在线质疑、投诉。</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240" w:lineRule="auto"/>
        <w:ind w:firstLine="480" w:firstLineChars="200"/>
        <w:textAlignment w:val="auto"/>
        <w:rPr>
          <w:rFonts w:ascii="宋体" w:hAnsi="宋体" w:cs="宋体"/>
          <w:sz w:val="18"/>
          <w:szCs w:val="18"/>
        </w:rPr>
      </w:pPr>
      <w:r>
        <w:rPr>
          <w:rFonts w:hint="eastAsi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kinsoku/>
        <w:wordWrap/>
        <w:overflowPunct/>
        <w:topLinePunct w:val="0"/>
        <w:bidi w:val="0"/>
        <w:adjustRightInd/>
        <w:snapToGrid w:val="0"/>
        <w:spacing w:line="240" w:lineRule="auto"/>
        <w:jc w:val="center"/>
        <w:textAlignment w:val="auto"/>
        <w:outlineLvl w:val="0"/>
        <w:rPr>
          <w:rFonts w:ascii="宋体" w:hAnsi="宋体" w:cs="宋体"/>
          <w:b/>
          <w:sz w:val="32"/>
          <w:szCs w:val="20"/>
        </w:rPr>
      </w:pPr>
      <w:r>
        <w:rPr>
          <w:rFonts w:hint="eastAsia" w:ascii="宋体" w:hAnsi="宋体" w:cs="宋体"/>
          <w:b/>
          <w:sz w:val="32"/>
          <w:szCs w:val="20"/>
        </w:rPr>
        <w:t xml:space="preserve">      二、招标文件的构成、澄清、修改</w:t>
      </w:r>
    </w:p>
    <w:p>
      <w:pPr>
        <w:pStyle w:val="34"/>
        <w:keepNext w:val="0"/>
        <w:keepLines w:val="0"/>
        <w:pageBreakBefore w:val="0"/>
        <w:kinsoku/>
        <w:wordWrap/>
        <w:overflowPunct/>
        <w:topLinePunct w:val="0"/>
        <w:bidi w:val="0"/>
        <w:snapToGrid w:val="0"/>
        <w:spacing w:line="240" w:lineRule="auto"/>
        <w:textAlignment w:val="auto"/>
        <w:rPr>
          <w:rFonts w:hAnsi="宋体" w:cs="宋体"/>
          <w:b/>
          <w:sz w:val="24"/>
          <w:szCs w:val="24"/>
        </w:rPr>
      </w:pPr>
      <w:r>
        <w:rPr>
          <w:rFonts w:hint="eastAsia" w:hAnsi="宋体" w:cs="宋体"/>
          <w:b/>
          <w:sz w:val="24"/>
          <w:szCs w:val="24"/>
        </w:rPr>
        <w:t>5．招标文件的构成</w:t>
      </w:r>
    </w:p>
    <w:p>
      <w:pPr>
        <w:pStyle w:val="34"/>
        <w:keepNext w:val="0"/>
        <w:keepLines w:val="0"/>
        <w:pageBreakBefore w:val="0"/>
        <w:kinsoku/>
        <w:wordWrap/>
        <w:overflowPunct/>
        <w:topLinePunct w:val="0"/>
        <w:bidi w:val="0"/>
        <w:snapToGrid w:val="0"/>
        <w:spacing w:line="240" w:lineRule="auto"/>
        <w:ind w:firstLine="480" w:firstLineChars="200"/>
        <w:textAlignment w:val="auto"/>
        <w:rPr>
          <w:rFonts w:hAnsi="宋体" w:cs="宋体"/>
          <w:sz w:val="24"/>
          <w:szCs w:val="24"/>
        </w:rPr>
      </w:pPr>
      <w:r>
        <w:rPr>
          <w:rFonts w:hint="eastAsia" w:hAnsi="宋体" w:cs="宋体"/>
          <w:sz w:val="24"/>
          <w:szCs w:val="24"/>
        </w:rPr>
        <w:t>5.1 招标文件包括下列文件及附件：</w:t>
      </w:r>
    </w:p>
    <w:p>
      <w:pPr>
        <w:pStyle w:val="34"/>
        <w:keepNext w:val="0"/>
        <w:keepLines w:val="0"/>
        <w:pageBreakBefore w:val="0"/>
        <w:tabs>
          <w:tab w:val="left" w:pos="840"/>
        </w:tabs>
        <w:kinsoku/>
        <w:wordWrap/>
        <w:overflowPunct/>
        <w:topLinePunct w:val="0"/>
        <w:bidi w:val="0"/>
        <w:snapToGrid w:val="0"/>
        <w:spacing w:line="240" w:lineRule="auto"/>
        <w:ind w:firstLine="960" w:firstLineChars="400"/>
        <w:textAlignment w:val="auto"/>
        <w:rPr>
          <w:rFonts w:hAnsi="宋体" w:cs="宋体"/>
          <w:sz w:val="24"/>
          <w:szCs w:val="24"/>
        </w:rPr>
      </w:pPr>
      <w:r>
        <w:rPr>
          <w:rFonts w:hint="eastAsia" w:hAnsi="宋体" w:cs="宋体"/>
          <w:sz w:val="24"/>
          <w:szCs w:val="24"/>
        </w:rPr>
        <w:t>5.1.1招标公告；</w:t>
      </w:r>
    </w:p>
    <w:p>
      <w:pPr>
        <w:pStyle w:val="34"/>
        <w:keepNext w:val="0"/>
        <w:keepLines w:val="0"/>
        <w:pageBreakBefore w:val="0"/>
        <w:tabs>
          <w:tab w:val="left" w:pos="840"/>
        </w:tabs>
        <w:kinsoku/>
        <w:wordWrap/>
        <w:overflowPunct/>
        <w:topLinePunct w:val="0"/>
        <w:bidi w:val="0"/>
        <w:snapToGrid w:val="0"/>
        <w:spacing w:line="240" w:lineRule="auto"/>
        <w:ind w:firstLine="960" w:firstLineChars="400"/>
        <w:textAlignment w:val="auto"/>
        <w:rPr>
          <w:rFonts w:hAnsi="宋体" w:cs="宋体"/>
          <w:sz w:val="24"/>
          <w:szCs w:val="24"/>
        </w:rPr>
      </w:pPr>
      <w:r>
        <w:rPr>
          <w:rFonts w:hint="eastAsia" w:hAnsi="宋体" w:cs="宋体"/>
          <w:sz w:val="24"/>
          <w:szCs w:val="24"/>
        </w:rPr>
        <w:t>5.1.2投标人须知；</w:t>
      </w:r>
    </w:p>
    <w:p>
      <w:pPr>
        <w:pStyle w:val="34"/>
        <w:keepNext w:val="0"/>
        <w:keepLines w:val="0"/>
        <w:pageBreakBefore w:val="0"/>
        <w:tabs>
          <w:tab w:val="left" w:pos="840"/>
        </w:tabs>
        <w:kinsoku/>
        <w:wordWrap/>
        <w:overflowPunct/>
        <w:topLinePunct w:val="0"/>
        <w:bidi w:val="0"/>
        <w:snapToGrid w:val="0"/>
        <w:spacing w:line="240" w:lineRule="auto"/>
        <w:ind w:firstLine="960" w:firstLineChars="400"/>
        <w:textAlignment w:val="auto"/>
        <w:rPr>
          <w:rFonts w:hAnsi="宋体" w:cs="宋体"/>
          <w:sz w:val="24"/>
          <w:szCs w:val="24"/>
        </w:rPr>
      </w:pPr>
      <w:r>
        <w:rPr>
          <w:rFonts w:hint="eastAsia" w:hAnsi="宋体" w:cs="宋体"/>
          <w:sz w:val="24"/>
          <w:szCs w:val="24"/>
        </w:rPr>
        <w:t>5.1.3采购需求；</w:t>
      </w:r>
    </w:p>
    <w:p>
      <w:pPr>
        <w:pStyle w:val="34"/>
        <w:keepNext w:val="0"/>
        <w:keepLines w:val="0"/>
        <w:pageBreakBefore w:val="0"/>
        <w:tabs>
          <w:tab w:val="left" w:pos="840"/>
        </w:tabs>
        <w:kinsoku/>
        <w:wordWrap/>
        <w:overflowPunct/>
        <w:topLinePunct w:val="0"/>
        <w:bidi w:val="0"/>
        <w:snapToGrid w:val="0"/>
        <w:spacing w:line="240" w:lineRule="auto"/>
        <w:ind w:firstLine="960" w:firstLineChars="400"/>
        <w:textAlignment w:val="auto"/>
        <w:rPr>
          <w:rFonts w:hAnsi="宋体" w:cs="宋体"/>
          <w:sz w:val="24"/>
          <w:szCs w:val="24"/>
        </w:rPr>
      </w:pPr>
      <w:r>
        <w:rPr>
          <w:rFonts w:hint="eastAsia" w:hAnsi="宋体" w:cs="宋体"/>
          <w:sz w:val="24"/>
          <w:szCs w:val="24"/>
        </w:rPr>
        <w:t>5.1.4评标办法；</w:t>
      </w:r>
    </w:p>
    <w:p>
      <w:pPr>
        <w:pStyle w:val="34"/>
        <w:keepNext w:val="0"/>
        <w:keepLines w:val="0"/>
        <w:pageBreakBefore w:val="0"/>
        <w:tabs>
          <w:tab w:val="left" w:pos="840"/>
        </w:tabs>
        <w:kinsoku/>
        <w:wordWrap/>
        <w:overflowPunct/>
        <w:topLinePunct w:val="0"/>
        <w:bidi w:val="0"/>
        <w:snapToGrid w:val="0"/>
        <w:spacing w:line="240" w:lineRule="auto"/>
        <w:ind w:firstLine="960" w:firstLineChars="400"/>
        <w:textAlignment w:val="auto"/>
        <w:rPr>
          <w:rFonts w:hAnsi="宋体" w:cs="宋体"/>
          <w:sz w:val="24"/>
          <w:szCs w:val="24"/>
        </w:rPr>
      </w:pPr>
      <w:r>
        <w:rPr>
          <w:rFonts w:hint="eastAsia" w:hAnsi="宋体" w:cs="宋体"/>
          <w:sz w:val="24"/>
          <w:szCs w:val="24"/>
        </w:rPr>
        <w:t>5.1.5拟签订的合同文本；</w:t>
      </w:r>
    </w:p>
    <w:p>
      <w:pPr>
        <w:pStyle w:val="34"/>
        <w:keepNext w:val="0"/>
        <w:keepLines w:val="0"/>
        <w:pageBreakBefore w:val="0"/>
        <w:tabs>
          <w:tab w:val="left" w:pos="840"/>
        </w:tabs>
        <w:kinsoku/>
        <w:wordWrap/>
        <w:overflowPunct/>
        <w:topLinePunct w:val="0"/>
        <w:bidi w:val="0"/>
        <w:snapToGrid w:val="0"/>
        <w:spacing w:line="240" w:lineRule="auto"/>
        <w:ind w:firstLine="960" w:firstLineChars="400"/>
        <w:textAlignment w:val="auto"/>
        <w:rPr>
          <w:rFonts w:hAnsi="宋体" w:cs="宋体"/>
          <w:sz w:val="24"/>
          <w:szCs w:val="24"/>
        </w:rPr>
      </w:pPr>
      <w:r>
        <w:rPr>
          <w:rFonts w:hint="eastAsia" w:hAnsi="宋体" w:cs="宋体"/>
          <w:sz w:val="24"/>
        </w:rPr>
        <w:t>5.1.6</w:t>
      </w:r>
      <w:r>
        <w:rPr>
          <w:rFonts w:hint="eastAsia" w:hAnsi="宋体" w:cs="宋体"/>
          <w:sz w:val="24"/>
          <w:szCs w:val="24"/>
        </w:rPr>
        <w:t>应提交的有关格式范例。</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pPr>
        <w:pStyle w:val="34"/>
        <w:keepNext w:val="0"/>
        <w:keepLines w:val="0"/>
        <w:pageBreakBefore w:val="0"/>
        <w:kinsoku/>
        <w:wordWrap/>
        <w:overflowPunct/>
        <w:topLinePunct w:val="0"/>
        <w:bidi w:val="0"/>
        <w:snapToGrid w:val="0"/>
        <w:spacing w:line="240" w:lineRule="auto"/>
        <w:textAlignment w:val="auto"/>
        <w:rPr>
          <w:rFonts w:hAnsi="宋体" w:cs="宋体"/>
          <w:b/>
          <w:sz w:val="24"/>
          <w:szCs w:val="24"/>
        </w:rPr>
      </w:pPr>
      <w:r>
        <w:rPr>
          <w:rFonts w:hint="eastAsia" w:hAnsi="宋体" w:cs="宋体"/>
          <w:b/>
          <w:sz w:val="24"/>
          <w:szCs w:val="24"/>
        </w:rPr>
        <w:t>6. 招标文件的澄清、修改</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rPr>
      </w:pPr>
      <w:r>
        <w:rPr>
          <w:rFonts w:hint="eastAsia" w:ascii="宋体" w:hAnsi="宋体" w:cs="宋体"/>
        </w:rPr>
        <w:t>6.1已获取招标文件的潜在投标人，若有问题需要澄清，应于投标截止时间前，以书面形式向采购机构提出。</w:t>
      </w:r>
    </w:p>
    <w:p>
      <w:pPr>
        <w:pStyle w:val="129"/>
        <w:keepNext w:val="0"/>
        <w:keepLines w:val="0"/>
        <w:pageBreakBefore w:val="0"/>
        <w:kinsoku/>
        <w:wordWrap/>
        <w:overflowPunct/>
        <w:topLinePunct w:val="0"/>
        <w:bidi w:val="0"/>
        <w:snapToGrid w:val="0"/>
        <w:spacing w:before="0" w:line="240" w:lineRule="auto"/>
        <w:ind w:firstLine="480"/>
        <w:textAlignment w:val="auto"/>
        <w:rPr>
          <w:rFonts w:hAnsi="宋体" w:cs="宋体"/>
          <w:sz w:val="18"/>
          <w:szCs w:val="18"/>
          <w:lang w:val="en-US"/>
        </w:rPr>
      </w:pPr>
      <w:r>
        <w:rPr>
          <w:rFonts w:hint="eastAsia" w:ascii="宋体" w:hAnsi="宋体" w:cs="宋体"/>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keepNext w:val="0"/>
        <w:keepLines w:val="0"/>
        <w:pageBreakBefore w:val="0"/>
        <w:kinsoku/>
        <w:wordWrap/>
        <w:overflowPunct/>
        <w:topLinePunct w:val="0"/>
        <w:bidi w:val="0"/>
        <w:adjustRightInd/>
        <w:snapToGrid w:val="0"/>
        <w:spacing w:line="240" w:lineRule="auto"/>
        <w:jc w:val="center"/>
        <w:textAlignment w:val="auto"/>
        <w:outlineLvl w:val="0"/>
        <w:rPr>
          <w:rFonts w:ascii="宋体" w:hAnsi="宋体" w:cs="宋体"/>
          <w:b/>
          <w:sz w:val="30"/>
          <w:szCs w:val="20"/>
        </w:rPr>
      </w:pPr>
      <w:r>
        <w:rPr>
          <w:rFonts w:hint="eastAsia" w:ascii="宋体" w:hAnsi="宋体" w:cs="宋体"/>
          <w:b/>
          <w:sz w:val="30"/>
          <w:szCs w:val="20"/>
        </w:rPr>
        <w:t>三、投标</w:t>
      </w:r>
    </w:p>
    <w:p>
      <w:pPr>
        <w:pStyle w:val="34"/>
        <w:keepNext w:val="0"/>
        <w:keepLines w:val="0"/>
        <w:pageBreakBefore w:val="0"/>
        <w:kinsoku/>
        <w:wordWrap/>
        <w:overflowPunct/>
        <w:topLinePunct w:val="0"/>
        <w:bidi w:val="0"/>
        <w:snapToGrid w:val="0"/>
        <w:spacing w:line="240" w:lineRule="auto"/>
        <w:textAlignment w:val="auto"/>
        <w:rPr>
          <w:rFonts w:hAnsi="宋体" w:cs="宋体"/>
          <w:b/>
          <w:sz w:val="24"/>
          <w:szCs w:val="24"/>
        </w:rPr>
      </w:pPr>
      <w:r>
        <w:rPr>
          <w:rFonts w:hint="eastAsia" w:hAnsi="宋体" w:cs="宋体"/>
          <w:b/>
          <w:sz w:val="24"/>
          <w:szCs w:val="24"/>
        </w:rPr>
        <w:t>7. 招标文件的获取</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pPr>
        <w:pStyle w:val="34"/>
        <w:keepNext w:val="0"/>
        <w:keepLines w:val="0"/>
        <w:pageBreakBefore w:val="0"/>
        <w:kinsoku/>
        <w:wordWrap/>
        <w:overflowPunct/>
        <w:topLinePunct w:val="0"/>
        <w:bidi w:val="0"/>
        <w:snapToGrid w:val="0"/>
        <w:spacing w:line="240" w:lineRule="auto"/>
        <w:textAlignment w:val="auto"/>
        <w:rPr>
          <w:rFonts w:hAnsi="宋体" w:cs="宋体"/>
          <w:b/>
          <w:sz w:val="24"/>
          <w:szCs w:val="24"/>
        </w:rPr>
      </w:pPr>
      <w:r>
        <w:rPr>
          <w:rFonts w:hint="eastAsia" w:hAnsi="宋体" w:cs="宋体"/>
          <w:b/>
          <w:sz w:val="24"/>
          <w:szCs w:val="24"/>
        </w:rPr>
        <w:t>8.开标前答疑会或现场考察</w:t>
      </w:r>
    </w:p>
    <w:p>
      <w:pPr>
        <w:pStyle w:val="34"/>
        <w:keepNext w:val="0"/>
        <w:keepLines w:val="0"/>
        <w:pageBreakBefore w:val="0"/>
        <w:kinsoku/>
        <w:wordWrap/>
        <w:overflowPunct/>
        <w:topLinePunct w:val="0"/>
        <w:bidi w:val="0"/>
        <w:snapToGrid w:val="0"/>
        <w:spacing w:line="240" w:lineRule="auto"/>
        <w:ind w:firstLine="480" w:firstLineChars="200"/>
        <w:textAlignment w:val="auto"/>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pPr>
        <w:pStyle w:val="34"/>
        <w:keepNext w:val="0"/>
        <w:keepLines w:val="0"/>
        <w:pageBreakBefore w:val="0"/>
        <w:kinsoku/>
        <w:wordWrap/>
        <w:overflowPunct/>
        <w:topLinePunct w:val="0"/>
        <w:bidi w:val="0"/>
        <w:snapToGrid w:val="0"/>
        <w:spacing w:line="240" w:lineRule="auto"/>
        <w:textAlignment w:val="auto"/>
        <w:rPr>
          <w:rFonts w:hAnsi="宋体" w:cs="宋体"/>
          <w:b/>
          <w:szCs w:val="24"/>
        </w:rPr>
      </w:pPr>
      <w:r>
        <w:rPr>
          <w:rFonts w:hint="eastAsia" w:hAnsi="宋体" w:cs="宋体"/>
          <w:b/>
          <w:kern w:val="28"/>
          <w:sz w:val="24"/>
          <w:szCs w:val="24"/>
        </w:rPr>
        <w:t>9.投标保证金</w:t>
      </w:r>
    </w:p>
    <w:p>
      <w:pPr>
        <w:pStyle w:val="15"/>
        <w:keepNext w:val="0"/>
        <w:keepLines w:val="0"/>
        <w:pageBreakBefore w:val="0"/>
        <w:kinsoku/>
        <w:wordWrap/>
        <w:overflowPunct/>
        <w:topLinePunct w:val="0"/>
        <w:bidi w:val="0"/>
        <w:spacing w:line="240" w:lineRule="auto"/>
        <w:ind w:firstLine="470" w:firstLineChars="196"/>
        <w:textAlignment w:val="auto"/>
        <w:rPr>
          <w:rFonts w:hAnsi="宋体" w:cs="宋体"/>
          <w:color w:val="auto"/>
          <w:sz w:val="24"/>
        </w:rPr>
      </w:pPr>
      <w:r>
        <w:rPr>
          <w:rFonts w:hint="eastAsia" w:hAnsi="宋体" w:cs="宋体"/>
          <w:color w:val="auto"/>
          <w:sz w:val="24"/>
        </w:rPr>
        <w:t>本项目不需缴纳投标保证金。</w:t>
      </w:r>
    </w:p>
    <w:p>
      <w:pPr>
        <w:pStyle w:val="34"/>
        <w:keepNext w:val="0"/>
        <w:keepLines w:val="0"/>
        <w:pageBreakBefore w:val="0"/>
        <w:kinsoku/>
        <w:wordWrap/>
        <w:overflowPunct/>
        <w:topLinePunct w:val="0"/>
        <w:bidi w:val="0"/>
        <w:snapToGrid w:val="0"/>
        <w:spacing w:line="240" w:lineRule="auto"/>
        <w:textAlignment w:val="auto"/>
        <w:rPr>
          <w:rFonts w:hAnsi="宋体" w:cs="宋体"/>
          <w:b/>
          <w:sz w:val="24"/>
          <w:szCs w:val="24"/>
        </w:rPr>
      </w:pPr>
      <w:r>
        <w:rPr>
          <w:rFonts w:hint="eastAsia" w:hAnsi="宋体" w:cs="宋体"/>
          <w:b/>
          <w:sz w:val="24"/>
          <w:szCs w:val="24"/>
        </w:rPr>
        <w:t>10. 投标文件的语言</w:t>
      </w:r>
    </w:p>
    <w:p>
      <w:pPr>
        <w:keepNext w:val="0"/>
        <w:keepLines w:val="0"/>
        <w:pageBreakBefore w:val="0"/>
        <w:kinsoku/>
        <w:wordWrap/>
        <w:overflowPunct/>
        <w:topLinePunct w:val="0"/>
        <w:autoSpaceDE w:val="0"/>
        <w:autoSpaceDN w:val="0"/>
        <w:bidi w:val="0"/>
        <w:snapToGrid w:val="0"/>
        <w:spacing w:line="240" w:lineRule="auto"/>
        <w:ind w:firstLine="480" w:firstLineChars="200"/>
        <w:textAlignment w:val="auto"/>
        <w:rPr>
          <w:rFonts w:ascii="宋体" w:hAnsi="宋体" w:cs="宋体"/>
          <w:sz w:val="24"/>
          <w:lang w:val="zh-CN"/>
        </w:rPr>
      </w:pPr>
      <w:r>
        <w:rPr>
          <w:rFonts w:hint="eastAsia" w:ascii="宋体" w:hAnsi="宋体" w:cs="宋体"/>
          <w:sz w:val="24"/>
        </w:rPr>
        <w:t>投标文件及投标人与采购有关的来往通知、函件和文件均应使用中文。</w:t>
      </w:r>
    </w:p>
    <w:p>
      <w:pPr>
        <w:pStyle w:val="34"/>
        <w:keepNext w:val="0"/>
        <w:keepLines w:val="0"/>
        <w:pageBreakBefore w:val="0"/>
        <w:kinsoku/>
        <w:wordWrap/>
        <w:overflowPunct/>
        <w:topLinePunct w:val="0"/>
        <w:bidi w:val="0"/>
        <w:snapToGrid w:val="0"/>
        <w:spacing w:line="240" w:lineRule="auto"/>
        <w:textAlignment w:val="auto"/>
        <w:rPr>
          <w:rFonts w:hAnsi="宋体" w:cs="宋体"/>
          <w:b/>
          <w:sz w:val="24"/>
          <w:szCs w:val="24"/>
        </w:rPr>
      </w:pPr>
      <w:r>
        <w:rPr>
          <w:rFonts w:hint="eastAsia" w:hAnsi="宋体" w:cs="宋体"/>
          <w:b/>
          <w:sz w:val="24"/>
          <w:szCs w:val="24"/>
        </w:rPr>
        <w:t>11. 投标文件的组成</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val="0"/>
        <w:snapToGrid w:val="0"/>
        <w:spacing w:line="400" w:lineRule="exact"/>
        <w:ind w:left="1198" w:leftChars="456" w:hanging="240" w:hangingChars="100"/>
        <w:textAlignment w:val="auto"/>
        <w:rPr>
          <w:rFonts w:hint="eastAsia" w:ascii="宋体" w:hAnsi="宋体" w:eastAsia="宋体" w:cs="宋体"/>
          <w:sz w:val="24"/>
        </w:rPr>
      </w:pPr>
      <w:r>
        <w:rPr>
          <w:rFonts w:hint="eastAsia" w:ascii="宋体" w:hAnsi="宋体" w:eastAsia="宋体" w:cs="宋体"/>
          <w:sz w:val="24"/>
        </w:rPr>
        <w:t>11.1.1提供有效的营业执照副本并加盖公章（或事业单位法人登记证或其他工商等登记证明材料）；</w:t>
      </w:r>
    </w:p>
    <w:p>
      <w:pPr>
        <w:keepNext w:val="0"/>
        <w:keepLines w:val="0"/>
        <w:pageBreakBefore w:val="0"/>
        <w:widowControl w:val="0"/>
        <w:kinsoku/>
        <w:wordWrap/>
        <w:overflowPunct/>
        <w:topLinePunct w:val="0"/>
        <w:autoSpaceDE/>
        <w:autoSpaceDN/>
        <w:bidi w:val="0"/>
        <w:adjustRightInd w:val="0"/>
        <w:snapToGrid w:val="0"/>
        <w:spacing w:line="400" w:lineRule="exact"/>
        <w:ind w:firstLine="960" w:firstLineChars="400"/>
        <w:textAlignment w:val="auto"/>
        <w:rPr>
          <w:rFonts w:ascii="宋体" w:hAnsi="宋体" w:cs="宋体"/>
          <w:sz w:val="24"/>
        </w:rPr>
      </w:pPr>
      <w:r>
        <w:rPr>
          <w:rFonts w:hint="eastAsia" w:ascii="宋体" w:hAnsi="宋体" w:cs="宋体"/>
          <w:sz w:val="24"/>
        </w:rPr>
        <w:t>11.1.2符合参加政府采购活动应当具备的一般条件的承诺函；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line="400" w:lineRule="exact"/>
        <w:ind w:firstLine="960" w:firstLineChars="400"/>
        <w:textAlignment w:val="auto"/>
        <w:rPr>
          <w:rFonts w:ascii="宋体" w:hAnsi="宋体" w:cs="宋体"/>
          <w:sz w:val="24"/>
        </w:rPr>
      </w:pPr>
      <w:r>
        <w:rPr>
          <w:rFonts w:hint="eastAsia" w:ascii="宋体" w:hAnsi="宋体" w:cs="宋体"/>
          <w:sz w:val="24"/>
        </w:rPr>
        <w:t>11.1.</w:t>
      </w:r>
      <w:r>
        <w:rPr>
          <w:rFonts w:hint="eastAsia" w:ascii="宋体" w:hAnsi="宋体" w:cs="宋体"/>
          <w:sz w:val="24"/>
          <w:lang w:val="en-US" w:eastAsia="zh-CN"/>
        </w:rPr>
        <w:t>3</w:t>
      </w:r>
      <w:r>
        <w:rPr>
          <w:rFonts w:hint="eastAsia" w:ascii="宋体" w:hAnsi="宋体" w:cs="宋体"/>
          <w:sz w:val="24"/>
        </w:rPr>
        <w:t>落实政府采购政策需满足的资格要求</w:t>
      </w:r>
      <w:r>
        <w:rPr>
          <w:rFonts w:hint="eastAsia" w:ascii="宋体" w:hAnsi="宋体" w:cs="宋体"/>
          <w:snapToGrid w:val="0"/>
          <w:kern w:val="28"/>
          <w:sz w:val="24"/>
          <w:szCs w:val="20"/>
        </w:rPr>
        <w:t>（中小企业声明函)</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960" w:firstLineChars="400"/>
        <w:textAlignment w:val="auto"/>
        <w:rPr>
          <w:rFonts w:ascii="宋体" w:hAnsi="宋体" w:cs="宋体"/>
          <w:sz w:val="24"/>
        </w:rPr>
      </w:pPr>
      <w:r>
        <w:rPr>
          <w:rFonts w:hint="eastAsia" w:ascii="宋体" w:hAnsi="宋体" w:cs="宋体"/>
          <w:sz w:val="24"/>
        </w:rPr>
        <w:t>11.1.</w:t>
      </w:r>
      <w:r>
        <w:rPr>
          <w:rFonts w:hint="eastAsia" w:ascii="宋体" w:hAnsi="宋体" w:cs="宋体"/>
          <w:sz w:val="24"/>
          <w:lang w:val="en-US" w:eastAsia="zh-CN"/>
        </w:rPr>
        <w:t>4</w:t>
      </w:r>
      <w:r>
        <w:rPr>
          <w:rFonts w:hint="eastAsia" w:ascii="宋体" w:hAnsi="宋体" w:cs="宋体"/>
          <w:sz w:val="24"/>
        </w:rPr>
        <w:t>本项目的特定资格要求</w:t>
      </w:r>
      <w:r>
        <w:rPr>
          <w:rFonts w:hint="eastAsia" w:ascii="宋体" w:hAnsi="宋体" w:cs="宋体"/>
          <w:snapToGrid w:val="0"/>
          <w:kern w:val="28"/>
          <w:sz w:val="24"/>
          <w:szCs w:val="20"/>
        </w:rPr>
        <w:t>（如果有)</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ascii="宋体" w:hAnsi="宋体" w:cs="宋体"/>
          <w:sz w:val="24"/>
          <w:lang w:val="zh-CN"/>
        </w:rPr>
      </w:pPr>
      <w:r>
        <w:rPr>
          <w:rFonts w:hint="eastAsia" w:ascii="宋体" w:hAnsi="宋体" w:cs="宋体"/>
          <w:sz w:val="24"/>
          <w:lang w:val="zh-CN"/>
        </w:rPr>
        <w:t>11.</w:t>
      </w:r>
      <w:r>
        <w:rPr>
          <w:rFonts w:hint="eastAsia" w:ascii="宋体" w:hAnsi="宋体" w:cs="宋体"/>
          <w:sz w:val="24"/>
        </w:rPr>
        <w:t>2商务技术</w:t>
      </w:r>
      <w:r>
        <w:rPr>
          <w:rFonts w:hint="eastAsia" w:ascii="宋体" w:hAnsi="宋体" w:cs="宋体"/>
          <w:sz w:val="24"/>
          <w:lang w:val="zh-CN"/>
        </w:rPr>
        <w:t>文件：</w:t>
      </w:r>
    </w:p>
    <w:p>
      <w:pPr>
        <w:keepNext w:val="0"/>
        <w:keepLines w:val="0"/>
        <w:pageBreakBefore w:val="0"/>
        <w:widowControl w:val="0"/>
        <w:kinsoku/>
        <w:wordWrap/>
        <w:overflowPunct/>
        <w:topLinePunct w:val="0"/>
        <w:autoSpaceDE/>
        <w:autoSpaceDN/>
        <w:bidi w:val="0"/>
        <w:adjustRightInd w:val="0"/>
        <w:snapToGrid w:val="0"/>
        <w:spacing w:line="400" w:lineRule="exact"/>
        <w:ind w:firstLine="960" w:firstLineChars="400"/>
        <w:textAlignment w:val="auto"/>
        <w:rPr>
          <w:rFonts w:ascii="宋体" w:hAnsi="宋体" w:cs="宋体"/>
          <w:sz w:val="24"/>
        </w:rPr>
      </w:pPr>
      <w:r>
        <w:rPr>
          <w:rFonts w:hint="eastAsia" w:ascii="宋体" w:hAnsi="宋体" w:cs="宋体"/>
          <w:sz w:val="24"/>
        </w:rPr>
        <w:t>11.2.1投标函；</w:t>
      </w:r>
    </w:p>
    <w:p>
      <w:pPr>
        <w:keepNext w:val="0"/>
        <w:keepLines w:val="0"/>
        <w:pageBreakBefore w:val="0"/>
        <w:widowControl w:val="0"/>
        <w:kinsoku/>
        <w:wordWrap/>
        <w:overflowPunct/>
        <w:topLinePunct w:val="0"/>
        <w:autoSpaceDE/>
        <w:autoSpaceDN/>
        <w:bidi w:val="0"/>
        <w:adjustRightInd w:val="0"/>
        <w:snapToGrid w:val="0"/>
        <w:spacing w:line="400" w:lineRule="exact"/>
        <w:ind w:firstLine="960" w:firstLineChars="400"/>
        <w:textAlignment w:val="auto"/>
        <w:rPr>
          <w:rFonts w:ascii="宋体" w:hAnsi="宋体" w:cs="宋体"/>
          <w:sz w:val="24"/>
        </w:rPr>
      </w:pPr>
      <w:r>
        <w:rPr>
          <w:rFonts w:hint="eastAsia" w:ascii="宋体" w:hAnsi="宋体" w:cs="宋体"/>
          <w:sz w:val="24"/>
        </w:rPr>
        <w:t>11.2.2授权委托书或法定代表人（单位负责人、自然人本人）身份证明；</w:t>
      </w:r>
    </w:p>
    <w:p>
      <w:pPr>
        <w:keepNext w:val="0"/>
        <w:keepLines w:val="0"/>
        <w:pageBreakBefore w:val="0"/>
        <w:widowControl w:val="0"/>
        <w:kinsoku/>
        <w:wordWrap/>
        <w:overflowPunct/>
        <w:topLinePunct w:val="0"/>
        <w:autoSpaceDE/>
        <w:autoSpaceDN/>
        <w:bidi w:val="0"/>
        <w:adjustRightInd w:val="0"/>
        <w:snapToGrid w:val="0"/>
        <w:spacing w:line="400" w:lineRule="exact"/>
        <w:ind w:firstLine="960" w:firstLineChars="400"/>
        <w:textAlignment w:val="auto"/>
        <w:rPr>
          <w:rFonts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960" w:firstLineChars="400"/>
        <w:textAlignment w:val="auto"/>
        <w:rPr>
          <w:rFonts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pPr>
        <w:keepNext w:val="0"/>
        <w:keepLines w:val="0"/>
        <w:pageBreakBefore w:val="0"/>
        <w:widowControl w:val="0"/>
        <w:kinsoku/>
        <w:wordWrap/>
        <w:overflowPunct/>
        <w:topLinePunct w:val="0"/>
        <w:autoSpaceDE/>
        <w:autoSpaceDN/>
        <w:bidi w:val="0"/>
        <w:adjustRightInd w:val="0"/>
        <w:snapToGrid w:val="0"/>
        <w:spacing w:line="400" w:lineRule="exact"/>
        <w:ind w:firstLine="960" w:firstLineChars="400"/>
        <w:textAlignment w:val="auto"/>
        <w:rPr>
          <w:rFonts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w:t>
      </w:r>
    </w:p>
    <w:p>
      <w:pPr>
        <w:keepNext w:val="0"/>
        <w:keepLines w:val="0"/>
        <w:pageBreakBefore w:val="0"/>
        <w:widowControl w:val="0"/>
        <w:kinsoku/>
        <w:wordWrap/>
        <w:overflowPunct/>
        <w:topLinePunct w:val="0"/>
        <w:autoSpaceDE/>
        <w:autoSpaceDN/>
        <w:bidi w:val="0"/>
        <w:adjustRightInd w:val="0"/>
        <w:snapToGrid w:val="0"/>
        <w:spacing w:line="400" w:lineRule="exact"/>
        <w:ind w:firstLine="960" w:firstLineChars="400"/>
        <w:textAlignment w:val="auto"/>
        <w:rPr>
          <w:rFonts w:ascii="宋体" w:hAnsi="宋体" w:cs="宋体"/>
          <w:sz w:val="24"/>
        </w:rPr>
      </w:pPr>
      <w:r>
        <w:rPr>
          <w:rFonts w:hint="eastAsia" w:ascii="宋体" w:hAnsi="宋体" w:cs="宋体"/>
          <w:sz w:val="24"/>
        </w:rPr>
        <w:t>11.2.6投标项目明细清单；</w:t>
      </w:r>
    </w:p>
    <w:p>
      <w:pPr>
        <w:keepNext w:val="0"/>
        <w:keepLines w:val="0"/>
        <w:pageBreakBefore w:val="0"/>
        <w:widowControl w:val="0"/>
        <w:kinsoku/>
        <w:wordWrap/>
        <w:overflowPunct/>
        <w:topLinePunct w:val="0"/>
        <w:autoSpaceDE/>
        <w:autoSpaceDN/>
        <w:bidi w:val="0"/>
        <w:adjustRightInd w:val="0"/>
        <w:snapToGrid w:val="0"/>
        <w:spacing w:line="400" w:lineRule="exact"/>
        <w:ind w:firstLine="960" w:firstLineChars="400"/>
        <w:textAlignment w:val="auto"/>
        <w:rPr>
          <w:rFonts w:ascii="宋体" w:hAnsi="宋体" w:cs="宋体"/>
          <w:sz w:val="24"/>
        </w:rPr>
      </w:pPr>
      <w:r>
        <w:rPr>
          <w:rFonts w:hint="eastAsia" w:ascii="宋体" w:hAnsi="宋体" w:cs="宋体"/>
          <w:sz w:val="24"/>
        </w:rPr>
        <w:t>11.2.7商务技术偏离表；</w:t>
      </w:r>
    </w:p>
    <w:p>
      <w:pPr>
        <w:keepNext w:val="0"/>
        <w:keepLines w:val="0"/>
        <w:pageBreakBefore w:val="0"/>
        <w:widowControl w:val="0"/>
        <w:kinsoku/>
        <w:wordWrap/>
        <w:overflowPunct/>
        <w:topLinePunct w:val="0"/>
        <w:autoSpaceDE/>
        <w:autoSpaceDN/>
        <w:bidi w:val="0"/>
        <w:adjustRightInd w:val="0"/>
        <w:snapToGrid w:val="0"/>
        <w:spacing w:line="400" w:lineRule="exact"/>
        <w:ind w:firstLine="960" w:firstLineChars="400"/>
        <w:textAlignment w:val="auto"/>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8</w:t>
      </w:r>
      <w:r>
        <w:rPr>
          <w:rFonts w:hint="eastAsia" w:ascii="宋体" w:hAnsi="宋体" w:cs="宋体"/>
          <w:sz w:val="24"/>
          <w:lang w:val="zh-CN"/>
        </w:rPr>
        <w:t>政府采购供应商廉洁自律承诺书；</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p>
    <w:p>
      <w:pPr>
        <w:keepNext w:val="0"/>
        <w:keepLines w:val="0"/>
        <w:pageBreakBefore w:val="0"/>
        <w:widowControl w:val="0"/>
        <w:kinsoku/>
        <w:wordWrap/>
        <w:overflowPunct/>
        <w:topLinePunct w:val="0"/>
        <w:autoSpaceDE/>
        <w:autoSpaceDN/>
        <w:bidi w:val="0"/>
        <w:adjustRightInd w:val="0"/>
        <w:snapToGrid w:val="0"/>
        <w:spacing w:line="400" w:lineRule="exact"/>
        <w:ind w:firstLine="960" w:firstLineChars="400"/>
        <w:textAlignment w:val="auto"/>
        <w:rPr>
          <w:rFonts w:hint="eastAsia" w:ascii="宋体" w:hAnsi="宋体" w:cs="宋体"/>
          <w:sz w:val="24"/>
        </w:rPr>
      </w:pPr>
      <w:r>
        <w:rPr>
          <w:rFonts w:hint="eastAsia" w:ascii="宋体" w:hAnsi="宋体" w:cs="宋体"/>
          <w:sz w:val="24"/>
        </w:rPr>
        <w:t>11.3.1开标一览表（报价表）；</w:t>
      </w:r>
    </w:p>
    <w:p>
      <w:pPr>
        <w:keepNext w:val="0"/>
        <w:keepLines w:val="0"/>
        <w:pageBreakBefore w:val="0"/>
        <w:widowControl w:val="0"/>
        <w:kinsoku/>
        <w:wordWrap/>
        <w:overflowPunct/>
        <w:topLinePunct w:val="0"/>
        <w:autoSpaceDE/>
        <w:autoSpaceDN/>
        <w:bidi w:val="0"/>
        <w:adjustRightInd w:val="0"/>
        <w:snapToGrid w:val="0"/>
        <w:spacing w:line="400" w:lineRule="exact"/>
        <w:ind w:firstLine="960" w:firstLineChars="400"/>
        <w:textAlignment w:val="auto"/>
      </w:pPr>
      <w:r>
        <w:rPr>
          <w:rFonts w:hint="eastAsia" w:ascii="宋体" w:hAnsi="宋体" w:cs="宋体"/>
          <w:sz w:val="24"/>
        </w:rPr>
        <w:t>11.</w:t>
      </w:r>
      <w:r>
        <w:rPr>
          <w:rFonts w:hint="eastAsia" w:ascii="宋体" w:hAnsi="宋体" w:cs="宋体"/>
          <w:sz w:val="24"/>
          <w:lang w:val="en-US" w:eastAsia="zh-CN"/>
        </w:rPr>
        <w:t>3</w:t>
      </w:r>
      <w:r>
        <w:rPr>
          <w:rFonts w:hint="eastAsia" w:ascii="宋体" w:hAnsi="宋体" w:cs="宋体"/>
          <w:sz w:val="24"/>
        </w:rPr>
        <w:t>.2落实政府采购政策需满足的资格要求</w:t>
      </w:r>
      <w:r>
        <w:rPr>
          <w:rFonts w:hint="eastAsia" w:ascii="宋体" w:hAnsi="宋体" w:cs="宋体"/>
          <w:snapToGrid w:val="0"/>
          <w:kern w:val="28"/>
          <w:sz w:val="24"/>
          <w:szCs w:val="20"/>
        </w:rPr>
        <w:t>（中小企业声明函)</w:t>
      </w:r>
      <w:r>
        <w:rPr>
          <w:rFonts w:hint="eastAsia" w:ascii="宋体" w:hAnsi="宋体" w:cs="宋体"/>
          <w:sz w:val="24"/>
        </w:rPr>
        <w:t>；</w:t>
      </w:r>
    </w:p>
    <w:p>
      <w:pPr>
        <w:keepNext w:val="0"/>
        <w:keepLines w:val="0"/>
        <w:pageBreakBefore w:val="0"/>
        <w:kinsoku/>
        <w:wordWrap/>
        <w:overflowPunct/>
        <w:topLinePunct w:val="0"/>
        <w:bidi w:val="0"/>
        <w:snapToGrid w:val="0"/>
        <w:spacing w:line="240" w:lineRule="auto"/>
        <w:ind w:firstLine="723" w:firstLineChars="300"/>
        <w:textAlignment w:val="auto"/>
        <w:rPr>
          <w:rFonts w:ascii="宋体" w:hAnsi="宋体" w:cs="宋体"/>
          <w:b/>
          <w:sz w:val="24"/>
        </w:rPr>
      </w:pPr>
      <w:r>
        <w:rPr>
          <w:rFonts w:hint="eastAsia" w:ascii="宋体" w:hAnsi="宋体" w:cs="宋体"/>
          <w:b/>
          <w:sz w:val="24"/>
        </w:rPr>
        <w:t>投标文件含有采购人不能接受的附加条件的，投标无效；</w:t>
      </w:r>
    </w:p>
    <w:p>
      <w:pPr>
        <w:keepNext w:val="0"/>
        <w:keepLines w:val="0"/>
        <w:pageBreakBefore w:val="0"/>
        <w:kinsoku/>
        <w:wordWrap/>
        <w:overflowPunct/>
        <w:topLinePunct w:val="0"/>
        <w:bidi w:val="0"/>
        <w:snapToGrid w:val="0"/>
        <w:spacing w:line="240" w:lineRule="auto"/>
        <w:ind w:firstLine="723" w:firstLineChars="300"/>
        <w:textAlignment w:val="auto"/>
        <w:rPr>
          <w:rFonts w:ascii="宋体" w:hAnsi="宋体" w:cs="宋体"/>
          <w:b/>
          <w:sz w:val="24"/>
          <w:szCs w:val="21"/>
        </w:rPr>
      </w:pPr>
      <w:r>
        <w:rPr>
          <w:rFonts w:hint="eastAsia" w:ascii="宋体" w:hAnsi="宋体" w:cs="宋体"/>
          <w:b/>
          <w:sz w:val="24"/>
        </w:rPr>
        <w:t>投标人提供虚假材料投标的，投标无效。</w:t>
      </w:r>
    </w:p>
    <w:p>
      <w:pPr>
        <w:pStyle w:val="129"/>
        <w:keepNext w:val="0"/>
        <w:keepLines w:val="0"/>
        <w:pageBreakBefore w:val="0"/>
        <w:kinsoku/>
        <w:wordWrap/>
        <w:overflowPunct/>
        <w:topLinePunct w:val="0"/>
        <w:bidi w:val="0"/>
        <w:snapToGrid w:val="0"/>
        <w:spacing w:before="0" w:line="240" w:lineRule="auto"/>
        <w:ind w:firstLine="0" w:firstLineChars="0"/>
        <w:textAlignment w:val="auto"/>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pPr>
        <w:keepNext w:val="0"/>
        <w:keepLines w:val="0"/>
        <w:pageBreakBefore w:val="0"/>
        <w:kinsoku/>
        <w:wordWrap/>
        <w:overflowPunct/>
        <w:topLinePunct w:val="0"/>
        <w:bidi w:val="0"/>
        <w:snapToGrid w:val="0"/>
        <w:spacing w:line="240" w:lineRule="auto"/>
        <w:textAlignment w:val="auto"/>
        <w:rPr>
          <w:rFonts w:ascii="宋体" w:hAnsi="宋体" w:cs="宋体"/>
          <w:b/>
          <w:sz w:val="24"/>
        </w:rPr>
      </w:pPr>
      <w:r>
        <w:rPr>
          <w:rFonts w:hint="eastAsia" w:ascii="宋体" w:hAnsi="宋体" w:cs="宋体"/>
          <w:b/>
          <w:sz w:val="24"/>
        </w:rPr>
        <w:t>13.投标文件的签署、盖章</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szCs w:val="24"/>
        </w:rPr>
      </w:pPr>
      <w:r>
        <w:rPr>
          <w:rFonts w:hint="eastAsia" w:ascii="宋体" w:hAnsi="宋体" w:cs="宋体"/>
        </w:rPr>
        <w:t>13.3招标文件对投标文件签署、盖章的要求适用于电子签名。</w:t>
      </w:r>
    </w:p>
    <w:p>
      <w:pPr>
        <w:pStyle w:val="129"/>
        <w:keepNext w:val="0"/>
        <w:keepLines w:val="0"/>
        <w:pageBreakBefore w:val="0"/>
        <w:kinsoku/>
        <w:wordWrap/>
        <w:overflowPunct/>
        <w:topLinePunct w:val="0"/>
        <w:bidi w:val="0"/>
        <w:snapToGrid w:val="0"/>
        <w:spacing w:before="0" w:line="240" w:lineRule="auto"/>
        <w:ind w:firstLine="0" w:firstLineChars="0"/>
        <w:textAlignment w:val="auto"/>
        <w:rPr>
          <w:rFonts w:ascii="宋体" w:hAnsi="宋体" w:cs="宋体"/>
          <w:b/>
          <w:szCs w:val="24"/>
        </w:rPr>
      </w:pPr>
      <w:r>
        <w:rPr>
          <w:rFonts w:hint="eastAsia" w:ascii="宋体" w:hAnsi="宋体" w:cs="宋体"/>
          <w:b/>
          <w:szCs w:val="24"/>
        </w:rPr>
        <w:t>14. 投标文件的提交、补充、修改、撤回</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szCs w:val="24"/>
        </w:rPr>
      </w:pPr>
      <w:r>
        <w:rPr>
          <w:rFonts w:hint="eastAsia" w:ascii="宋体" w:hAnsi="宋体" w:cs="宋体"/>
          <w:szCs w:val="24"/>
        </w:rPr>
        <w:t>14.3采购人、采购机构可以视情况延长投标文件提交的截止时间。在上述情况下，采购机构与投标人以前在投标截止期方面的全部权利、责任和义务，将适用于延长至新的投标截止期。</w:t>
      </w:r>
    </w:p>
    <w:p>
      <w:pPr>
        <w:pStyle w:val="34"/>
        <w:keepNext w:val="0"/>
        <w:keepLines w:val="0"/>
        <w:pageBreakBefore w:val="0"/>
        <w:kinsoku/>
        <w:wordWrap/>
        <w:overflowPunct/>
        <w:topLinePunct w:val="0"/>
        <w:bidi w:val="0"/>
        <w:snapToGrid w:val="0"/>
        <w:spacing w:line="240" w:lineRule="auto"/>
        <w:textAlignment w:val="auto"/>
        <w:rPr>
          <w:rFonts w:hAnsi="宋体" w:cs="宋体"/>
          <w:b/>
          <w:sz w:val="24"/>
          <w:szCs w:val="24"/>
        </w:rPr>
      </w:pPr>
      <w:r>
        <w:rPr>
          <w:rFonts w:hint="eastAsia" w:hAnsi="宋体" w:cs="宋体"/>
          <w:b/>
          <w:sz w:val="24"/>
          <w:szCs w:val="24"/>
        </w:rPr>
        <w:t>15.备份投标文件</w:t>
      </w:r>
    </w:p>
    <w:p>
      <w:pPr>
        <w:pStyle w:val="34"/>
        <w:spacing w:line="360" w:lineRule="auto"/>
        <w:ind w:firstLine="480" w:firstLineChars="200"/>
        <w:rPr>
          <w:rFonts w:hAnsi="宋体" w:cs="宋体"/>
          <w:b/>
          <w:bCs w:val="0"/>
          <w:color w:val="FF0000"/>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但采购人、采购机构不强制或变相强制投标人提交备份投标文件。</w:t>
      </w:r>
      <w:r>
        <w:rPr>
          <w:rFonts w:hint="eastAsia" w:cs="仿宋_GB2312" w:asciiTheme="minorEastAsia" w:hAnsiTheme="minorEastAsia" w:eastAsiaTheme="minorEastAsia"/>
          <w:b/>
          <w:bCs w:val="0"/>
          <w:color w:val="FF0000"/>
          <w:sz w:val="24"/>
          <w:szCs w:val="24"/>
          <w:highlight w:val="none"/>
        </w:rPr>
        <w:t>如遇备份投标文件无法正常打开的，导致投标失败，由投标人自行负责。</w:t>
      </w:r>
    </w:p>
    <w:p>
      <w:pPr>
        <w:pStyle w:val="34"/>
        <w:keepNext w:val="0"/>
        <w:keepLines w:val="0"/>
        <w:pageBreakBefore w:val="0"/>
        <w:kinsoku/>
        <w:wordWrap/>
        <w:overflowPunct/>
        <w:topLinePunct w:val="0"/>
        <w:bidi w:val="0"/>
        <w:snapToGrid w:val="0"/>
        <w:spacing w:line="240" w:lineRule="auto"/>
        <w:ind w:firstLine="480" w:firstLineChars="200"/>
        <w:textAlignment w:val="auto"/>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pPr>
        <w:pStyle w:val="34"/>
        <w:keepNext w:val="0"/>
        <w:keepLines w:val="0"/>
        <w:pageBreakBefore w:val="0"/>
        <w:kinsoku/>
        <w:wordWrap/>
        <w:overflowPunct/>
        <w:topLinePunct w:val="0"/>
        <w:bidi w:val="0"/>
        <w:snapToGrid w:val="0"/>
        <w:spacing w:line="240" w:lineRule="auto"/>
        <w:ind w:firstLine="480" w:firstLineChars="200"/>
        <w:textAlignment w:val="auto"/>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15.3直接提交备份投标文件的，投标人应于投标截止时间前在招标公告中载明的开标地点将备份投标文件提交给采购机构，采购机构将拒绝接受逾期送达的备份投标文件。</w:t>
      </w:r>
    </w:p>
    <w:p>
      <w:pPr>
        <w:pStyle w:val="34"/>
        <w:keepNext w:val="0"/>
        <w:keepLines w:val="0"/>
        <w:pageBreakBefore w:val="0"/>
        <w:kinsoku/>
        <w:wordWrap/>
        <w:overflowPunct/>
        <w:topLinePunct w:val="0"/>
        <w:bidi w:val="0"/>
        <w:snapToGrid w:val="0"/>
        <w:spacing w:line="240" w:lineRule="auto"/>
        <w:ind w:firstLine="480" w:firstLineChars="200"/>
        <w:textAlignment w:val="auto"/>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送达时间以签收人签收时间为准。采购机构将拒绝接受逾期送达的备份投标文件。邮寄过程中，电子备份投标文件发生泄露、遗失、损坏或延期送达等情况的，由投标人自行负责。</w:t>
      </w:r>
    </w:p>
    <w:p>
      <w:pPr>
        <w:pStyle w:val="34"/>
        <w:keepNext w:val="0"/>
        <w:keepLines w:val="0"/>
        <w:pageBreakBefore w:val="0"/>
        <w:kinsoku/>
        <w:wordWrap/>
        <w:overflowPunct/>
        <w:topLinePunct w:val="0"/>
        <w:bidi w:val="0"/>
        <w:snapToGrid w:val="0"/>
        <w:spacing w:line="240" w:lineRule="auto"/>
        <w:ind w:firstLine="479" w:firstLineChars="199"/>
        <w:textAlignment w:val="auto"/>
        <w:rPr>
          <w:rFonts w:hAnsi="宋体" w:cs="宋体"/>
          <w:b/>
          <w:sz w:val="24"/>
          <w:szCs w:val="24"/>
        </w:rPr>
      </w:pPr>
      <w:r>
        <w:rPr>
          <w:rFonts w:hint="eastAsia" w:hAnsi="宋体" w:cs="宋体"/>
          <w:b/>
          <w:sz w:val="24"/>
          <w:szCs w:val="24"/>
        </w:rPr>
        <w:t>15.5投标人仅提交备份投标文件，未在电子交易平台传输递交投标文件的，投标无效。</w:t>
      </w:r>
    </w:p>
    <w:p>
      <w:pPr>
        <w:pStyle w:val="129"/>
        <w:keepNext w:val="0"/>
        <w:keepLines w:val="0"/>
        <w:pageBreakBefore w:val="0"/>
        <w:kinsoku/>
        <w:wordWrap/>
        <w:overflowPunct/>
        <w:topLinePunct w:val="0"/>
        <w:bidi w:val="0"/>
        <w:snapToGrid w:val="0"/>
        <w:spacing w:before="0" w:line="240" w:lineRule="auto"/>
        <w:ind w:firstLine="0" w:firstLineChars="0"/>
        <w:textAlignment w:val="auto"/>
        <w:rPr>
          <w:rFonts w:ascii="宋体" w:hAnsi="宋体" w:cs="宋体"/>
          <w:b/>
          <w:szCs w:val="24"/>
        </w:rPr>
      </w:pPr>
      <w:r>
        <w:rPr>
          <w:rFonts w:hint="eastAsia" w:ascii="宋体" w:hAnsi="宋体" w:cs="宋体"/>
          <w:b/>
          <w:szCs w:val="24"/>
        </w:rPr>
        <w:t>16.投标文件的无效处理</w:t>
      </w:r>
    </w:p>
    <w:p>
      <w:pPr>
        <w:pStyle w:val="26"/>
        <w:keepNext w:val="0"/>
        <w:keepLines w:val="0"/>
        <w:pageBreakBefore w:val="0"/>
        <w:kinsoku/>
        <w:wordWrap/>
        <w:overflowPunct/>
        <w:topLinePunct w:val="0"/>
        <w:bidi w:val="0"/>
        <w:snapToGrid w:val="0"/>
        <w:spacing w:line="240" w:lineRule="auto"/>
        <w:ind w:firstLine="360" w:firstLineChars="150"/>
        <w:textAlignment w:val="auto"/>
        <w:rPr>
          <w:rFonts w:cs="宋体"/>
          <w:szCs w:val="21"/>
        </w:rPr>
      </w:pPr>
      <w:r>
        <w:rPr>
          <w:rFonts w:hint="eastAsia" w:cs="宋体"/>
          <w:szCs w:val="21"/>
        </w:rPr>
        <w:t>有招标文件第四部分4.2规定的情形之一的，投标无效：</w:t>
      </w:r>
    </w:p>
    <w:p>
      <w:pPr>
        <w:pStyle w:val="129"/>
        <w:keepNext w:val="0"/>
        <w:keepLines w:val="0"/>
        <w:pageBreakBefore w:val="0"/>
        <w:kinsoku/>
        <w:wordWrap/>
        <w:overflowPunct/>
        <w:topLinePunct w:val="0"/>
        <w:bidi w:val="0"/>
        <w:snapToGrid w:val="0"/>
        <w:spacing w:before="0" w:line="240" w:lineRule="auto"/>
        <w:ind w:firstLine="0" w:firstLineChars="0"/>
        <w:textAlignment w:val="auto"/>
        <w:rPr>
          <w:rFonts w:ascii="宋体" w:hAnsi="宋体" w:cs="宋体"/>
          <w:b/>
          <w:szCs w:val="24"/>
        </w:rPr>
      </w:pPr>
      <w:r>
        <w:rPr>
          <w:rFonts w:hint="eastAsia" w:ascii="宋体" w:hAnsi="宋体" w:cs="宋体"/>
          <w:b/>
          <w:szCs w:val="24"/>
        </w:rPr>
        <w:t>17.投标有效期</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rPr>
      </w:pPr>
      <w:r>
        <w:rPr>
          <w:rFonts w:hint="eastAsia" w:ascii="宋体" w:hAnsi="宋体" w:cs="宋体"/>
        </w:rPr>
        <w:t>17.2投标文件合格投递后，自投标截止日期起，在投标有效期内有效。</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b/>
          <w:sz w:val="32"/>
        </w:rPr>
      </w:pPr>
      <w:r>
        <w:rPr>
          <w:rFonts w:hint="eastAsia" w:ascii="宋体" w:hAnsi="宋体" w:cs="宋体"/>
        </w:rPr>
        <w:t>17.3在原定投标有效期满之前，如果出现特殊情况，采购机构可以书面形式通知投标人延长投标有效期。投标人同意延长的，不得要求或被允许修改其投标文件，投标人拒绝延长的，其投标无效。</w:t>
      </w:r>
    </w:p>
    <w:p>
      <w:pPr>
        <w:pStyle w:val="129"/>
        <w:keepNext w:val="0"/>
        <w:keepLines w:val="0"/>
        <w:pageBreakBefore w:val="0"/>
        <w:kinsoku/>
        <w:wordWrap/>
        <w:overflowPunct/>
        <w:topLinePunct w:val="0"/>
        <w:bidi w:val="0"/>
        <w:snapToGrid w:val="0"/>
        <w:spacing w:before="0" w:line="240" w:lineRule="auto"/>
        <w:ind w:firstLine="1928" w:firstLineChars="600"/>
        <w:textAlignment w:val="auto"/>
        <w:rPr>
          <w:rFonts w:ascii="宋体" w:hAnsi="宋体" w:cs="宋体"/>
          <w:b/>
          <w:sz w:val="32"/>
        </w:rPr>
      </w:pPr>
      <w:r>
        <w:rPr>
          <w:rFonts w:hint="eastAsia" w:ascii="宋体" w:hAnsi="宋体" w:cs="宋体"/>
          <w:b/>
          <w:sz w:val="32"/>
        </w:rPr>
        <w:t>四、开标、资格审查与信用信息查询</w:t>
      </w:r>
    </w:p>
    <w:p>
      <w:pPr>
        <w:pStyle w:val="554"/>
        <w:keepNext w:val="0"/>
        <w:keepLines w:val="0"/>
        <w:pageBreakBefore w:val="0"/>
        <w:kinsoku/>
        <w:wordWrap/>
        <w:overflowPunct/>
        <w:topLinePunct w:val="0"/>
        <w:bidi w:val="0"/>
        <w:snapToGrid w:val="0"/>
        <w:spacing w:before="0" w:line="240" w:lineRule="auto"/>
        <w:ind w:left="0" w:firstLine="241" w:firstLineChars="100"/>
        <w:textAlignment w:val="auto"/>
        <w:rPr>
          <w:rFonts w:ascii="宋体" w:hAnsi="宋体" w:cs="宋体"/>
          <w:sz w:val="24"/>
        </w:rPr>
      </w:pPr>
      <w:r>
        <w:rPr>
          <w:rFonts w:hint="eastAsia" w:ascii="宋体" w:hAnsi="宋体" w:cs="宋体"/>
          <w:b/>
          <w:sz w:val="24"/>
          <w:szCs w:val="24"/>
        </w:rPr>
        <w:t>18.开标</w:t>
      </w:r>
    </w:p>
    <w:p>
      <w:pPr>
        <w:pStyle w:val="554"/>
        <w:keepNext w:val="0"/>
        <w:keepLines w:val="0"/>
        <w:pageBreakBefore w:val="0"/>
        <w:kinsoku/>
        <w:wordWrap/>
        <w:overflowPunct/>
        <w:topLinePunct w:val="0"/>
        <w:bidi w:val="0"/>
        <w:snapToGrid w:val="0"/>
        <w:spacing w:before="0" w:line="240" w:lineRule="auto"/>
        <w:ind w:left="0" w:firstLine="480" w:firstLineChars="200"/>
        <w:textAlignment w:val="auto"/>
        <w:rPr>
          <w:rFonts w:ascii="宋体" w:hAnsi="宋体" w:cs="宋体"/>
          <w:sz w:val="24"/>
        </w:rPr>
      </w:pPr>
      <w:r>
        <w:rPr>
          <w:rFonts w:hint="eastAsia" w:ascii="宋体" w:hAnsi="宋体" w:cs="宋体"/>
          <w:sz w:val="24"/>
        </w:rPr>
        <w:t>18.1采购机构按照招标文件规定的时间通过电子交易平台组织开标，所有投标人均应当准时在线参加。投标人不足3家的，不得开标。</w:t>
      </w:r>
    </w:p>
    <w:p>
      <w:pPr>
        <w:pStyle w:val="554"/>
        <w:keepNext w:val="0"/>
        <w:keepLines w:val="0"/>
        <w:pageBreakBefore w:val="0"/>
        <w:kinsoku/>
        <w:wordWrap/>
        <w:overflowPunct/>
        <w:topLinePunct w:val="0"/>
        <w:bidi w:val="0"/>
        <w:snapToGrid w:val="0"/>
        <w:spacing w:before="0" w:line="240" w:lineRule="auto"/>
        <w:ind w:left="0" w:firstLine="240" w:firstLineChars="100"/>
        <w:textAlignment w:val="auto"/>
        <w:rPr>
          <w:rFonts w:ascii="宋体" w:hAnsi="宋体" w:cs="宋体"/>
          <w:sz w:val="24"/>
        </w:rPr>
      </w:pPr>
      <w:r>
        <w:rPr>
          <w:rFonts w:hint="eastAsia" w:ascii="宋体" w:hAnsi="宋体" w:cs="宋体"/>
          <w:sz w:val="24"/>
        </w:rPr>
        <w:t>　18.2开标时，电子交易平台按开标时间自动提取所有投标文件。采购机构依托电子交易平台发起开始解密指令，投标人按照平台提示和招标文件的规定在半小时内完成在线解密。</w:t>
      </w:r>
    </w:p>
    <w:p>
      <w:pPr>
        <w:pStyle w:val="554"/>
        <w:keepNext w:val="0"/>
        <w:keepLines w:val="0"/>
        <w:pageBreakBefore w:val="0"/>
        <w:kinsoku/>
        <w:wordWrap/>
        <w:overflowPunct/>
        <w:topLinePunct w:val="0"/>
        <w:bidi w:val="0"/>
        <w:snapToGrid w:val="0"/>
        <w:spacing w:before="0" w:line="240" w:lineRule="auto"/>
        <w:ind w:left="0" w:firstLine="240" w:firstLineChars="100"/>
        <w:textAlignment w:val="auto"/>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pPr>
        <w:keepNext w:val="0"/>
        <w:keepLines w:val="0"/>
        <w:pageBreakBefore w:val="0"/>
        <w:widowControl/>
        <w:kinsoku/>
        <w:wordWrap/>
        <w:overflowPunct/>
        <w:topLinePunct w:val="0"/>
        <w:bidi w:val="0"/>
        <w:snapToGrid w:val="0"/>
        <w:spacing w:line="240" w:lineRule="auto"/>
        <w:jc w:val="left"/>
        <w:textAlignment w:val="auto"/>
        <w:rPr>
          <w:rFonts w:ascii="宋体" w:hAnsi="宋体" w:cs="宋体"/>
          <w:b/>
          <w:sz w:val="24"/>
          <w:szCs w:val="20"/>
        </w:rPr>
      </w:pPr>
      <w:r>
        <w:rPr>
          <w:rFonts w:hint="eastAsia" w:ascii="宋体" w:hAnsi="宋体" w:cs="宋体"/>
          <w:b/>
          <w:sz w:val="24"/>
          <w:szCs w:val="20"/>
        </w:rPr>
        <w:t>　19、资格审查</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kern w:val="0"/>
          <w:szCs w:val="24"/>
        </w:rPr>
      </w:pPr>
      <w:r>
        <w:rPr>
          <w:rFonts w:hint="eastAsia" w:ascii="宋体" w:hAnsi="宋体" w:cs="宋体"/>
          <w:kern w:val="0"/>
          <w:szCs w:val="24"/>
        </w:rPr>
        <w:t>19.1开标后，采购人或采购机构将依法对投标人的资格进行审查。</w:t>
      </w:r>
    </w:p>
    <w:p>
      <w:pPr>
        <w:keepNext w:val="0"/>
        <w:keepLines w:val="0"/>
        <w:pageBreakBefore w:val="0"/>
        <w:kinsoku/>
        <w:wordWrap/>
        <w:overflowPunct/>
        <w:topLinePunct w:val="0"/>
        <w:bidi w:val="0"/>
        <w:snapToGrid w:val="0"/>
        <w:spacing w:line="240" w:lineRule="auto"/>
        <w:ind w:firstLine="480" w:firstLineChars="200"/>
        <w:textAlignment w:val="auto"/>
        <w:rPr>
          <w:rFonts w:ascii="宋体" w:hAnsi="宋体" w:cs="宋体"/>
          <w:sz w:val="24"/>
        </w:rPr>
      </w:pPr>
      <w:r>
        <w:rPr>
          <w:rFonts w:hint="eastAsia" w:ascii="宋体" w:hAnsi="宋体" w:cs="宋体"/>
          <w:kern w:val="0"/>
          <w:sz w:val="24"/>
        </w:rPr>
        <w:t>19.2</w:t>
      </w:r>
      <w:r>
        <w:rPr>
          <w:rFonts w:hint="eastAsia" w:ascii="宋体" w:hAnsi="宋体" w:cs="宋体"/>
          <w:sz w:val="24"/>
        </w:rPr>
        <w:t>采购人或采购机构依据法律法规和招标文件的规定，对投标人的资格进行审查。</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rPr>
      </w:pPr>
      <w:r>
        <w:rPr>
          <w:rFonts w:hint="eastAsia" w:ascii="宋体" w:hAnsi="宋体" w:cs="宋体"/>
          <w:kern w:val="0"/>
          <w:szCs w:val="24"/>
        </w:rPr>
        <w:t>19.3投标人未按照招标文件要求提供与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rPr>
      </w:pPr>
      <w:r>
        <w:rPr>
          <w:rFonts w:hint="eastAsia" w:ascii="宋体" w:hAnsi="宋体" w:cs="宋体"/>
          <w:kern w:val="0"/>
          <w:szCs w:val="24"/>
        </w:rPr>
        <w:t>19.</w:t>
      </w:r>
      <w:r>
        <w:rPr>
          <w:rFonts w:hint="eastAsia" w:ascii="宋体" w:hAnsi="宋体" w:cs="宋体"/>
        </w:rPr>
        <w:t>4对未通过资格审查的投标人，采购人或采购机构告知其未通过的原因。</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rPr>
      </w:pPr>
      <w:r>
        <w:rPr>
          <w:rFonts w:hint="eastAsia" w:ascii="宋体" w:hAnsi="宋体" w:cs="宋体"/>
          <w:kern w:val="0"/>
          <w:szCs w:val="24"/>
        </w:rPr>
        <w:t>19.</w:t>
      </w:r>
      <w:r>
        <w:rPr>
          <w:rFonts w:hint="eastAsia" w:ascii="宋体" w:hAnsi="宋体" w:cs="宋体"/>
        </w:rPr>
        <w:t>5合格投标人不足3家的，不再评标。</w:t>
      </w:r>
    </w:p>
    <w:p>
      <w:pPr>
        <w:pStyle w:val="129"/>
        <w:keepNext w:val="0"/>
        <w:keepLines w:val="0"/>
        <w:pageBreakBefore w:val="0"/>
        <w:kinsoku/>
        <w:wordWrap/>
        <w:overflowPunct/>
        <w:topLinePunct w:val="0"/>
        <w:bidi w:val="0"/>
        <w:snapToGrid w:val="0"/>
        <w:spacing w:before="0" w:line="240" w:lineRule="auto"/>
        <w:ind w:firstLine="0" w:firstLineChars="0"/>
        <w:textAlignment w:val="auto"/>
        <w:rPr>
          <w:rFonts w:ascii="宋体" w:hAnsi="宋体" w:cs="宋体"/>
          <w:b/>
          <w:szCs w:val="24"/>
        </w:rPr>
      </w:pPr>
      <w:r>
        <w:rPr>
          <w:rFonts w:hint="eastAsia" w:ascii="宋体" w:hAnsi="宋体" w:cs="宋体"/>
          <w:b/>
          <w:szCs w:val="24"/>
        </w:rPr>
        <w:t>20、信用信息查询</w:t>
      </w:r>
    </w:p>
    <w:p>
      <w:pPr>
        <w:pStyle w:val="129"/>
        <w:keepNext w:val="0"/>
        <w:keepLines w:val="0"/>
        <w:pageBreakBefore w:val="0"/>
        <w:kinsoku/>
        <w:wordWrap/>
        <w:overflowPunct/>
        <w:topLinePunct w:val="0"/>
        <w:bidi w:val="0"/>
        <w:snapToGrid w:val="0"/>
        <w:spacing w:before="0" w:line="240" w:lineRule="auto"/>
        <w:ind w:firstLine="495" w:firstLineChars="0"/>
        <w:textAlignment w:val="auto"/>
        <w:rPr>
          <w:rFonts w:ascii="宋体" w:hAnsi="宋体" w:cs="宋体"/>
          <w:kern w:val="0"/>
          <w:szCs w:val="24"/>
        </w:rPr>
      </w:pPr>
      <w:r>
        <w:rPr>
          <w:rFonts w:hint="eastAsia" w:ascii="宋体" w:hAnsi="宋体" w:cs="宋体"/>
          <w:kern w:val="0"/>
          <w:szCs w:val="24"/>
        </w:rPr>
        <w:t>20.1信用信息查询渠道及截止时间：采购机构将在资格审查时通过“信用中国”网站(www.creditchina.gov.cn)、中国政府采购网(www.ccgp.gov.cn)渠道查询投标人接受资格时的信用记录。</w:t>
      </w:r>
    </w:p>
    <w:p>
      <w:pPr>
        <w:pStyle w:val="129"/>
        <w:keepNext w:val="0"/>
        <w:keepLines w:val="0"/>
        <w:pageBreakBefore w:val="0"/>
        <w:kinsoku/>
        <w:wordWrap/>
        <w:overflowPunct/>
        <w:topLinePunct w:val="0"/>
        <w:bidi w:val="0"/>
        <w:snapToGrid w:val="0"/>
        <w:spacing w:before="0" w:line="240" w:lineRule="auto"/>
        <w:ind w:firstLine="495" w:firstLineChars="0"/>
        <w:textAlignment w:val="auto"/>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pPr>
        <w:pStyle w:val="129"/>
        <w:keepNext w:val="0"/>
        <w:keepLines w:val="0"/>
        <w:pageBreakBefore w:val="0"/>
        <w:kinsoku/>
        <w:wordWrap/>
        <w:overflowPunct/>
        <w:topLinePunct w:val="0"/>
        <w:bidi w:val="0"/>
        <w:snapToGrid w:val="0"/>
        <w:spacing w:before="0" w:line="240" w:lineRule="auto"/>
        <w:ind w:firstLine="495" w:firstLineChars="0"/>
        <w:textAlignment w:val="auto"/>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kern w:val="0"/>
          <w:szCs w:val="24"/>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pPr>
        <w:keepNext w:val="0"/>
        <w:keepLines w:val="0"/>
        <w:pageBreakBefore w:val="0"/>
        <w:kinsoku/>
        <w:wordWrap/>
        <w:overflowPunct/>
        <w:topLinePunct w:val="0"/>
        <w:bidi w:val="0"/>
        <w:snapToGrid w:val="0"/>
        <w:spacing w:line="240" w:lineRule="auto"/>
        <w:jc w:val="center"/>
        <w:textAlignment w:val="auto"/>
        <w:outlineLvl w:val="0"/>
        <w:rPr>
          <w:rFonts w:ascii="宋体" w:hAnsi="宋体" w:cs="宋体"/>
          <w:b/>
          <w:sz w:val="36"/>
          <w:szCs w:val="36"/>
        </w:rPr>
      </w:pPr>
      <w:r>
        <w:rPr>
          <w:rFonts w:hint="eastAsia" w:ascii="宋体" w:hAnsi="宋体" w:cs="宋体"/>
          <w:b/>
          <w:sz w:val="36"/>
          <w:szCs w:val="36"/>
        </w:rPr>
        <w:t>五、评标</w:t>
      </w:r>
    </w:p>
    <w:p>
      <w:pPr>
        <w:keepNext w:val="0"/>
        <w:keepLines w:val="0"/>
        <w:pageBreakBefore w:val="0"/>
        <w:kinsoku/>
        <w:wordWrap/>
        <w:overflowPunct/>
        <w:topLinePunct w:val="0"/>
        <w:bidi w:val="0"/>
        <w:snapToGrid w:val="0"/>
        <w:spacing w:line="240" w:lineRule="auto"/>
        <w:textAlignment w:val="auto"/>
        <w:rPr>
          <w:rFonts w:ascii="宋体" w:hAnsi="宋体" w:cs="宋体"/>
          <w:b/>
          <w:sz w:val="24"/>
        </w:rPr>
      </w:pPr>
      <w:bookmarkStart w:id="9" w:name="_Toc91899903"/>
      <w:r>
        <w:rPr>
          <w:rFonts w:hint="eastAsia" w:ascii="宋体" w:hAnsi="宋体" w:cs="宋体"/>
          <w:b/>
          <w:sz w:val="24"/>
        </w:rPr>
        <w:t>21.</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pPr>
        <w:keepNext w:val="0"/>
        <w:keepLines w:val="0"/>
        <w:pageBreakBefore w:val="0"/>
        <w:kinsoku/>
        <w:wordWrap/>
        <w:overflowPunct/>
        <w:topLinePunct w:val="0"/>
        <w:bidi w:val="0"/>
        <w:snapToGrid w:val="0"/>
        <w:spacing w:line="240" w:lineRule="auto"/>
        <w:jc w:val="center"/>
        <w:textAlignment w:val="auto"/>
        <w:outlineLvl w:val="0"/>
        <w:rPr>
          <w:rFonts w:ascii="宋体" w:hAnsi="宋体" w:cs="宋体"/>
          <w:b/>
          <w:sz w:val="36"/>
          <w:szCs w:val="36"/>
        </w:rPr>
      </w:pPr>
      <w:r>
        <w:rPr>
          <w:rFonts w:hint="eastAsia" w:ascii="宋体" w:hAnsi="宋体" w:cs="宋体"/>
          <w:b/>
          <w:sz w:val="36"/>
          <w:szCs w:val="36"/>
        </w:rPr>
        <w:t>六、定 标</w:t>
      </w:r>
    </w:p>
    <w:p>
      <w:pPr>
        <w:pStyle w:val="26"/>
        <w:keepNext w:val="0"/>
        <w:keepLines w:val="0"/>
        <w:pageBreakBefore w:val="0"/>
        <w:kinsoku/>
        <w:wordWrap/>
        <w:overflowPunct/>
        <w:topLinePunct w:val="0"/>
        <w:bidi w:val="0"/>
        <w:snapToGrid w:val="0"/>
        <w:spacing w:line="240" w:lineRule="auto"/>
        <w:ind w:left="479" w:hanging="479" w:hangingChars="199"/>
        <w:textAlignment w:val="auto"/>
        <w:rPr>
          <w:rFonts w:cs="宋体"/>
          <w:b/>
        </w:rPr>
      </w:pPr>
      <w:r>
        <w:rPr>
          <w:rFonts w:hint="eastAsia" w:cs="宋体"/>
          <w:b/>
        </w:rPr>
        <w:t>22. 确定中标供应商</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29"/>
        <w:keepNext w:val="0"/>
        <w:keepLines w:val="0"/>
        <w:pageBreakBefore w:val="0"/>
        <w:kinsoku/>
        <w:wordWrap/>
        <w:overflowPunct/>
        <w:topLinePunct w:val="0"/>
        <w:bidi w:val="0"/>
        <w:snapToGrid w:val="0"/>
        <w:spacing w:before="0" w:line="240" w:lineRule="auto"/>
        <w:ind w:firstLine="0" w:firstLineChars="0"/>
        <w:textAlignment w:val="auto"/>
        <w:rPr>
          <w:rFonts w:ascii="宋体" w:hAnsi="宋体" w:cs="宋体"/>
          <w:b/>
          <w:szCs w:val="24"/>
        </w:rPr>
      </w:pPr>
      <w:r>
        <w:rPr>
          <w:rFonts w:hint="eastAsia" w:ascii="宋体" w:hAnsi="宋体" w:cs="宋体"/>
          <w:b/>
          <w:szCs w:val="24"/>
        </w:rPr>
        <w:t>23. 中标通知与中标结果公告</w:t>
      </w:r>
    </w:p>
    <w:p>
      <w:pPr>
        <w:keepNext w:val="0"/>
        <w:keepLines w:val="0"/>
        <w:pageBreakBefore w:val="0"/>
        <w:widowControl/>
        <w:shd w:val="clear" w:color="auto" w:fill="FFFFFF"/>
        <w:kinsoku/>
        <w:wordWrap/>
        <w:overflowPunct/>
        <w:topLinePunct w:val="0"/>
        <w:bidi w:val="0"/>
        <w:snapToGrid w:val="0"/>
        <w:spacing w:line="240" w:lineRule="auto"/>
        <w:ind w:firstLine="480"/>
        <w:jc w:val="left"/>
        <w:textAlignment w:val="auto"/>
        <w:rPr>
          <w:rFonts w:ascii="宋体" w:hAnsi="宋体" w:cs="宋体"/>
          <w:sz w:val="24"/>
        </w:rPr>
      </w:pPr>
      <w:r>
        <w:rPr>
          <w:rFonts w:hint="eastAsia" w:ascii="宋体" w:hAnsi="宋体" w:cs="宋体"/>
          <w:sz w:val="24"/>
        </w:rPr>
        <w:t>23.1自中标人确定之日起2个工作日内，采购机构通过电子交易平台向中标人发出中标通知书，同时编制发布采购结果公告。采购机构也可以以纸质形式进行中标通知。</w:t>
      </w:r>
    </w:p>
    <w:p>
      <w:pPr>
        <w:keepNext w:val="0"/>
        <w:keepLines w:val="0"/>
        <w:pageBreakBefore w:val="0"/>
        <w:widowControl/>
        <w:shd w:val="clear" w:color="auto" w:fill="FFFFFF"/>
        <w:kinsoku/>
        <w:wordWrap/>
        <w:overflowPunct/>
        <w:topLinePunct w:val="0"/>
        <w:bidi w:val="0"/>
        <w:snapToGrid w:val="0"/>
        <w:spacing w:line="240" w:lineRule="auto"/>
        <w:ind w:firstLine="480"/>
        <w:jc w:val="left"/>
        <w:textAlignment w:val="auto"/>
        <w:rPr>
          <w:rFonts w:ascii="宋体" w:hAnsi="宋体" w:cs="宋体"/>
          <w:sz w:val="24"/>
        </w:rPr>
      </w:pPr>
      <w:r>
        <w:rPr>
          <w:rFonts w:hint="eastAsia" w:ascii="宋体" w:hAnsi="宋体" w:cs="宋体"/>
          <w:sz w:val="24"/>
        </w:rPr>
        <w:t>23.2中标结果公告内容包括采购人及其委托的采购机构的名称、地址、联系方式，项目名称和项目编号，中标人名称、地址和中标金额，主要中标标的的名称、规格型号、数量、单价、服务要求，开标记录、</w:t>
      </w:r>
      <w:bookmarkStart w:id="10" w:name="_Hlk101184471"/>
      <w:r>
        <w:rPr>
          <w:rFonts w:hint="eastAsia" w:ascii="宋体" w:hAnsi="宋体" w:cs="宋体"/>
          <w:sz w:val="24"/>
        </w:rPr>
        <w:t>资格审查情况、评审专家抽取规则、符合性审查情况、</w:t>
      </w:r>
      <w:bookmarkEnd w:id="10"/>
      <w:r>
        <w:rPr>
          <w:rFonts w:hint="eastAsia" w:ascii="宋体" w:hAnsi="宋体" w:cs="宋体"/>
          <w:sz w:val="24"/>
        </w:rPr>
        <w:t>未中标情况说明、中标公告期限以及评审专家名单、评分汇总及明细。</w:t>
      </w:r>
    </w:p>
    <w:p>
      <w:pPr>
        <w:keepNext w:val="0"/>
        <w:keepLines w:val="0"/>
        <w:pageBreakBefore w:val="0"/>
        <w:widowControl/>
        <w:shd w:val="clear" w:color="auto" w:fill="FFFFFF"/>
        <w:kinsoku/>
        <w:wordWrap/>
        <w:overflowPunct/>
        <w:topLinePunct w:val="0"/>
        <w:bidi w:val="0"/>
        <w:snapToGrid w:val="0"/>
        <w:spacing w:line="240" w:lineRule="auto"/>
        <w:ind w:firstLine="480"/>
        <w:jc w:val="left"/>
        <w:textAlignment w:val="auto"/>
        <w:rPr>
          <w:rFonts w:ascii="宋体" w:hAnsi="宋体" w:cs="宋体"/>
          <w:b/>
          <w:sz w:val="32"/>
        </w:rPr>
      </w:pPr>
      <w:r>
        <w:rPr>
          <w:rFonts w:hint="eastAsia" w:ascii="宋体" w:hAnsi="宋体" w:cs="宋体"/>
          <w:sz w:val="24"/>
        </w:rPr>
        <w:t>23.3公告期限为1个工作日。</w:t>
      </w:r>
    </w:p>
    <w:p>
      <w:pPr>
        <w:keepNext w:val="0"/>
        <w:keepLines w:val="0"/>
        <w:pageBreakBefore w:val="0"/>
        <w:kinsoku/>
        <w:wordWrap/>
        <w:overflowPunct/>
        <w:topLinePunct w:val="0"/>
        <w:bidi w:val="0"/>
        <w:snapToGrid w:val="0"/>
        <w:spacing w:line="240" w:lineRule="auto"/>
        <w:ind w:left="120" w:leftChars="57" w:firstLine="482" w:firstLineChars="150"/>
        <w:jc w:val="center"/>
        <w:textAlignment w:val="auto"/>
        <w:rPr>
          <w:rFonts w:ascii="宋体" w:hAnsi="宋体" w:cs="宋体"/>
          <w:b/>
          <w:sz w:val="32"/>
        </w:rPr>
      </w:pPr>
      <w:r>
        <w:rPr>
          <w:rFonts w:hint="eastAsia" w:ascii="宋体" w:hAnsi="宋体" w:cs="宋体"/>
          <w:b/>
          <w:sz w:val="32"/>
        </w:rPr>
        <w:t>七、合同授予</w:t>
      </w:r>
    </w:p>
    <w:p>
      <w:pPr>
        <w:pStyle w:val="26"/>
        <w:keepNext w:val="0"/>
        <w:keepLines w:val="0"/>
        <w:pageBreakBefore w:val="0"/>
        <w:kinsoku/>
        <w:wordWrap/>
        <w:overflowPunct/>
        <w:topLinePunct w:val="0"/>
        <w:bidi w:val="0"/>
        <w:snapToGrid w:val="0"/>
        <w:spacing w:line="240" w:lineRule="auto"/>
        <w:ind w:left="479" w:hanging="479" w:hangingChars="199"/>
        <w:textAlignment w:val="auto"/>
        <w:rPr>
          <w:rFonts w:cs="宋体"/>
          <w:b/>
        </w:rPr>
      </w:pPr>
      <w:r>
        <w:rPr>
          <w:rFonts w:hint="eastAsia" w:cs="宋体"/>
          <w:b/>
        </w:rPr>
        <w:t xml:space="preserve">24. </w:t>
      </w:r>
      <w:r>
        <w:rPr>
          <w:rFonts w:hint="eastAsia" w:cs="宋体"/>
        </w:rPr>
        <w:t>合同主要条款详见第五部分拟签订的合同文本。</w:t>
      </w:r>
    </w:p>
    <w:p>
      <w:pPr>
        <w:pStyle w:val="26"/>
        <w:keepNext w:val="0"/>
        <w:keepLines w:val="0"/>
        <w:pageBreakBefore w:val="0"/>
        <w:kinsoku/>
        <w:wordWrap/>
        <w:overflowPunct/>
        <w:topLinePunct w:val="0"/>
        <w:bidi w:val="0"/>
        <w:snapToGrid w:val="0"/>
        <w:spacing w:line="240" w:lineRule="auto"/>
        <w:ind w:left="479" w:hanging="479" w:hangingChars="199"/>
        <w:textAlignment w:val="auto"/>
        <w:rPr>
          <w:rFonts w:cs="宋体"/>
          <w:b/>
        </w:rPr>
      </w:pPr>
      <w:r>
        <w:rPr>
          <w:rFonts w:hint="eastAsia" w:cs="宋体"/>
          <w:b/>
        </w:rPr>
        <w:t>25. 合同的签订</w:t>
      </w:r>
    </w:p>
    <w:p>
      <w:pPr>
        <w:keepNext w:val="0"/>
        <w:keepLines w:val="0"/>
        <w:pageBreakBefore w:val="0"/>
        <w:widowControl/>
        <w:shd w:val="clear" w:color="auto" w:fill="FFFFFF"/>
        <w:kinsoku/>
        <w:wordWrap/>
        <w:overflowPunct/>
        <w:topLinePunct w:val="0"/>
        <w:bidi w:val="0"/>
        <w:snapToGrid w:val="0"/>
        <w:spacing w:line="240" w:lineRule="auto"/>
        <w:ind w:firstLine="480"/>
        <w:jc w:val="left"/>
        <w:textAlignment w:val="auto"/>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pPr>
        <w:pStyle w:val="26"/>
        <w:keepNext w:val="0"/>
        <w:keepLines w:val="0"/>
        <w:pageBreakBefore w:val="0"/>
        <w:kinsoku/>
        <w:wordWrap/>
        <w:overflowPunct/>
        <w:topLinePunct w:val="0"/>
        <w:bidi w:val="0"/>
        <w:snapToGrid w:val="0"/>
        <w:spacing w:line="240" w:lineRule="auto"/>
        <w:ind w:left="479" w:hanging="479" w:hangingChars="199"/>
        <w:textAlignment w:val="auto"/>
        <w:rPr>
          <w:rFonts w:cs="宋体"/>
          <w:b/>
        </w:rPr>
      </w:pPr>
      <w:r>
        <w:rPr>
          <w:rFonts w:hint="eastAsia" w:cs="宋体"/>
          <w:b/>
        </w:rPr>
        <w:t>26. 履约保证金</w:t>
      </w:r>
    </w:p>
    <w:p>
      <w:pPr>
        <w:numPr>
          <w:ilvl w:val="0"/>
          <w:numId w:val="0"/>
        </w:numPr>
        <w:tabs>
          <w:tab w:val="left" w:pos="0"/>
        </w:tabs>
        <w:spacing w:line="360" w:lineRule="auto"/>
        <w:ind w:firstLine="480" w:firstLineChars="200"/>
        <w:rPr>
          <w:rFonts w:hint="eastAsia" w:ascii="宋体" w:hAnsi="宋体" w:cs="宋体"/>
          <w:b w:val="0"/>
          <w:bCs w:val="0"/>
          <w:color w:val="auto"/>
          <w:sz w:val="32"/>
        </w:rPr>
      </w:pPr>
      <w:r>
        <w:rPr>
          <w:rFonts w:hint="eastAsia" w:ascii="宋体" w:hAnsi="宋体" w:eastAsia="宋体" w:cs="宋体"/>
          <w:b w:val="0"/>
          <w:bCs w:val="0"/>
          <w:color w:val="auto"/>
          <w:kern w:val="2"/>
          <w:sz w:val="24"/>
          <w:szCs w:val="20"/>
          <w:lang w:val="en-US" w:eastAsia="zh-CN" w:bidi="ar-SA"/>
        </w:rPr>
        <w:t>26.1合同签订前中标人缴纳合同总价的0.1%作为履约保证金，</w:t>
      </w:r>
      <w:r>
        <w:rPr>
          <w:rFonts w:hint="eastAsia" w:ascii="宋体" w:hAnsi="宋体" w:cs="宋体"/>
          <w:b w:val="0"/>
          <w:bCs w:val="0"/>
          <w:color w:val="auto"/>
          <w:kern w:val="2"/>
          <w:sz w:val="24"/>
          <w:szCs w:val="20"/>
          <w:lang w:val="en-US" w:eastAsia="zh-CN" w:bidi="ar-SA"/>
        </w:rPr>
        <w:t>项目验收结束后无息退还</w:t>
      </w:r>
      <w:r>
        <w:rPr>
          <w:rFonts w:hint="eastAsia" w:ascii="宋体" w:hAnsi="宋体" w:eastAsia="宋体" w:cs="宋体"/>
          <w:b w:val="0"/>
          <w:bCs w:val="0"/>
          <w:color w:val="auto"/>
          <w:kern w:val="2"/>
          <w:sz w:val="24"/>
          <w:szCs w:val="20"/>
          <w:lang w:val="en-US" w:eastAsia="zh-CN" w:bidi="ar-SA"/>
        </w:rPr>
        <w:t>。缴纳方式：</w:t>
      </w:r>
      <w:r>
        <w:rPr>
          <w:rFonts w:hint="eastAsia" w:ascii="宋体" w:hAnsi="宋体" w:cs="宋体"/>
          <w:b w:val="0"/>
          <w:bCs w:val="0"/>
          <w:color w:val="auto"/>
          <w:kern w:val="2"/>
          <w:sz w:val="24"/>
          <w:szCs w:val="20"/>
          <w:lang w:val="en-US" w:eastAsia="zh-CN" w:bidi="ar-SA"/>
        </w:rPr>
        <w:t>供应商以银行、保险公司出具保函形式提交履约保证金的，采购人不得拒收</w:t>
      </w:r>
      <w:r>
        <w:rPr>
          <w:rFonts w:hint="eastAsia" w:ascii="宋体" w:hAnsi="宋体" w:eastAsia="宋体" w:cs="宋体"/>
          <w:b w:val="0"/>
          <w:bCs w:val="0"/>
          <w:color w:val="auto"/>
          <w:kern w:val="2"/>
          <w:sz w:val="24"/>
          <w:szCs w:val="20"/>
          <w:lang w:val="en-US" w:eastAsia="zh-CN" w:bidi="ar-SA"/>
        </w:rPr>
        <w:t>。</w:t>
      </w:r>
    </w:p>
    <w:p>
      <w:pPr>
        <w:keepNext w:val="0"/>
        <w:keepLines w:val="0"/>
        <w:pageBreakBefore w:val="0"/>
        <w:kinsoku/>
        <w:wordWrap/>
        <w:overflowPunct/>
        <w:topLinePunct w:val="0"/>
        <w:bidi w:val="0"/>
        <w:snapToGrid w:val="0"/>
        <w:spacing w:line="240" w:lineRule="auto"/>
        <w:ind w:firstLine="3357" w:firstLineChars="1045"/>
        <w:textAlignment w:val="auto"/>
        <w:rPr>
          <w:rFonts w:ascii="宋体" w:hAnsi="宋体" w:cs="宋体"/>
          <w:b/>
          <w:sz w:val="24"/>
        </w:rPr>
      </w:pPr>
      <w:r>
        <w:rPr>
          <w:rFonts w:hint="eastAsia" w:ascii="宋体" w:hAnsi="宋体" w:cs="宋体"/>
          <w:b/>
          <w:sz w:val="32"/>
        </w:rPr>
        <w:t>八、电子交易活动的中止</w:t>
      </w:r>
    </w:p>
    <w:p>
      <w:pPr>
        <w:pStyle w:val="129"/>
        <w:keepNext w:val="0"/>
        <w:keepLines w:val="0"/>
        <w:pageBreakBefore w:val="0"/>
        <w:kinsoku/>
        <w:wordWrap/>
        <w:overflowPunct/>
        <w:topLinePunct w:val="0"/>
        <w:bidi w:val="0"/>
        <w:snapToGrid w:val="0"/>
        <w:spacing w:before="0" w:line="240" w:lineRule="auto"/>
        <w:ind w:firstLine="0" w:firstLineChars="0"/>
        <w:textAlignment w:val="auto"/>
        <w:rPr>
          <w:rFonts w:ascii="宋体" w:hAnsi="宋体" w:cs="宋体"/>
        </w:rPr>
      </w:pPr>
      <w:r>
        <w:rPr>
          <w:rFonts w:hint="eastAsia" w:ascii="宋体" w:hAnsi="宋体" w:cs="宋体"/>
        </w:rPr>
        <w:t>2</w:t>
      </w:r>
      <w:r>
        <w:rPr>
          <w:rFonts w:hint="eastAsia" w:ascii="宋体" w:hAnsi="宋体" w:cs="宋体"/>
          <w:b/>
          <w:szCs w:val="24"/>
        </w:rPr>
        <w:t>7. 电子交易活动的中止。</w:t>
      </w:r>
      <w:r>
        <w:rPr>
          <w:rFonts w:hint="eastAsia" w:ascii="宋体" w:hAnsi="宋体" w:cs="宋体"/>
        </w:rPr>
        <w:t>采购过程中出现以下情形，导致电子交易平台无法正常运行，或者无法保证电子交易的公平、公正和安全时，采购机构可中止电子交易活动：</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rPr>
      </w:pPr>
      <w:r>
        <w:rPr>
          <w:rFonts w:hint="eastAsia" w:ascii="宋体" w:hAnsi="宋体" w:cs="宋体"/>
        </w:rPr>
        <w:t xml:space="preserve">27.1电子交易平台发生故障而无法登录访问的； </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rPr>
      </w:pPr>
      <w:r>
        <w:rPr>
          <w:rFonts w:hint="eastAsia" w:ascii="宋体" w:hAnsi="宋体" w:cs="宋体"/>
        </w:rPr>
        <w:t>27.2电子交易平台应用或数据库出现错误，不能进行正常操作的；</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rPr>
      </w:pPr>
      <w:r>
        <w:rPr>
          <w:rFonts w:hint="eastAsia" w:ascii="宋体" w:hAnsi="宋体" w:cs="宋体"/>
        </w:rPr>
        <w:t>27.3电子交易平台发现严重安全漏洞，有潜在泄密危险的；</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rPr>
      </w:pPr>
      <w:r>
        <w:rPr>
          <w:rFonts w:hint="eastAsia" w:ascii="宋体" w:hAnsi="宋体" w:cs="宋体"/>
        </w:rPr>
        <w:t xml:space="preserve">27.4病毒发作导致不能进行正常操作的； </w:t>
      </w:r>
    </w:p>
    <w:p>
      <w:pPr>
        <w:pStyle w:val="129"/>
        <w:keepNext w:val="0"/>
        <w:keepLines w:val="0"/>
        <w:pageBreakBefore w:val="0"/>
        <w:kinsoku/>
        <w:wordWrap/>
        <w:overflowPunct/>
        <w:topLinePunct w:val="0"/>
        <w:bidi w:val="0"/>
        <w:snapToGrid w:val="0"/>
        <w:spacing w:before="0" w:line="240" w:lineRule="auto"/>
        <w:ind w:firstLine="480"/>
        <w:textAlignment w:val="auto"/>
        <w:rPr>
          <w:rFonts w:ascii="宋体" w:hAnsi="宋体" w:cs="宋体"/>
        </w:rPr>
      </w:pPr>
      <w:r>
        <w:rPr>
          <w:rFonts w:hint="eastAsia" w:ascii="宋体" w:hAnsi="宋体" w:cs="宋体"/>
        </w:rPr>
        <w:t>27.5其他无法保证电子交易的公平、公正和安全的情况。</w:t>
      </w:r>
    </w:p>
    <w:p>
      <w:pPr>
        <w:pStyle w:val="129"/>
        <w:keepNext w:val="0"/>
        <w:keepLines w:val="0"/>
        <w:pageBreakBefore w:val="0"/>
        <w:kinsoku/>
        <w:wordWrap/>
        <w:overflowPunct/>
        <w:topLinePunct w:val="0"/>
        <w:bidi w:val="0"/>
        <w:snapToGrid w:val="0"/>
        <w:spacing w:before="0" w:line="240" w:lineRule="auto"/>
        <w:ind w:firstLine="0" w:firstLineChars="0"/>
        <w:textAlignment w:val="auto"/>
        <w:rPr>
          <w:rFonts w:ascii="宋体" w:hAnsi="宋体" w:cs="宋体"/>
          <w:sz w:val="24"/>
        </w:rPr>
      </w:pPr>
      <w:r>
        <w:rPr>
          <w:rFonts w:hint="eastAsia" w:ascii="宋体" w:hAnsi="宋体" w:cs="宋体"/>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bidi w:val="0"/>
        <w:snapToGrid w:val="0"/>
        <w:spacing w:line="240" w:lineRule="auto"/>
        <w:ind w:left="120" w:leftChars="57" w:firstLine="482" w:firstLineChars="150"/>
        <w:jc w:val="center"/>
        <w:textAlignment w:val="auto"/>
        <w:rPr>
          <w:rFonts w:ascii="宋体" w:hAnsi="宋体" w:cs="宋体"/>
          <w:b/>
          <w:sz w:val="32"/>
        </w:rPr>
      </w:pPr>
      <w:r>
        <w:rPr>
          <w:rFonts w:hint="eastAsia" w:ascii="宋体" w:hAnsi="宋体" w:cs="宋体"/>
          <w:b/>
          <w:sz w:val="32"/>
        </w:rPr>
        <w:t>九、验收</w:t>
      </w:r>
    </w:p>
    <w:p>
      <w:pPr>
        <w:pStyle w:val="26"/>
        <w:keepNext w:val="0"/>
        <w:keepLines w:val="0"/>
        <w:pageBreakBefore w:val="0"/>
        <w:kinsoku/>
        <w:wordWrap/>
        <w:overflowPunct/>
        <w:topLinePunct w:val="0"/>
        <w:bidi w:val="0"/>
        <w:snapToGrid w:val="0"/>
        <w:spacing w:line="240" w:lineRule="auto"/>
        <w:ind w:firstLine="0" w:firstLineChars="0"/>
        <w:textAlignment w:val="auto"/>
        <w:rPr>
          <w:rFonts w:cs="宋体"/>
          <w:b/>
        </w:rPr>
      </w:pPr>
      <w:r>
        <w:rPr>
          <w:rFonts w:hint="eastAsia" w:cs="宋体"/>
          <w:b/>
        </w:rPr>
        <w:t>29.验收</w:t>
      </w:r>
    </w:p>
    <w:p>
      <w:pPr>
        <w:keepNext w:val="0"/>
        <w:keepLines w:val="0"/>
        <w:pageBreakBefore w:val="0"/>
        <w:tabs>
          <w:tab w:val="left" w:pos="0"/>
        </w:tabs>
        <w:kinsoku/>
        <w:wordWrap/>
        <w:overflowPunct/>
        <w:topLinePunct w:val="0"/>
        <w:bidi w:val="0"/>
        <w:snapToGrid w:val="0"/>
        <w:spacing w:line="240" w:lineRule="auto"/>
        <w:ind w:firstLine="480"/>
        <w:textAlignment w:val="auto"/>
        <w:rPr>
          <w:rFonts w:ascii="宋体" w:hAnsi="宋体" w:cs="宋体"/>
          <w:kern w:val="0"/>
          <w:sz w:val="24"/>
        </w:rPr>
      </w:pPr>
      <w:r>
        <w:rPr>
          <w:rFonts w:hint="eastAsia" w:ascii="宋体" w:hAnsi="宋体" w:cs="宋体"/>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keepNext w:val="0"/>
        <w:keepLines w:val="0"/>
        <w:pageBreakBefore w:val="0"/>
        <w:tabs>
          <w:tab w:val="left" w:pos="0"/>
        </w:tabs>
        <w:kinsoku/>
        <w:wordWrap/>
        <w:overflowPunct/>
        <w:topLinePunct w:val="0"/>
        <w:bidi w:val="0"/>
        <w:snapToGrid w:val="0"/>
        <w:spacing w:line="240" w:lineRule="auto"/>
        <w:ind w:firstLine="480"/>
        <w:textAlignment w:val="auto"/>
        <w:rPr>
          <w:rFonts w:ascii="宋体" w:hAnsi="宋体" w:cs="宋体"/>
          <w:kern w:val="0"/>
          <w:sz w:val="24"/>
        </w:rPr>
      </w:pPr>
      <w:r>
        <w:rPr>
          <w:rFonts w:hint="eastAsia" w:ascii="宋体" w:hAnsi="宋体" w:cs="宋体"/>
          <w:kern w:val="0"/>
          <w:sz w:val="24"/>
        </w:rPr>
        <w:t>29.2采购人可以邀请参加本项目的其他投标人或者第三方机构参与验收。参与验收的投标人或者第三方机构的意见作为验收书的参考资料一并存档。</w:t>
      </w:r>
    </w:p>
    <w:p>
      <w:pPr>
        <w:keepNext w:val="0"/>
        <w:keepLines w:val="0"/>
        <w:pageBreakBefore w:val="0"/>
        <w:tabs>
          <w:tab w:val="left" w:pos="0"/>
        </w:tabs>
        <w:kinsoku/>
        <w:wordWrap/>
        <w:overflowPunct/>
        <w:topLinePunct w:val="0"/>
        <w:bidi w:val="0"/>
        <w:snapToGrid w:val="0"/>
        <w:spacing w:line="240" w:lineRule="auto"/>
        <w:ind w:firstLine="480"/>
        <w:textAlignment w:val="auto"/>
        <w:rPr>
          <w:rFonts w:ascii="宋体" w:hAnsi="宋体" w:cs="宋体"/>
          <w:kern w:val="0"/>
          <w:sz w:val="24"/>
        </w:rPr>
      </w:pPr>
      <w:r>
        <w:rPr>
          <w:rFonts w:hint="eastAsia" w:ascii="宋体" w:hAnsi="宋体" w:cs="宋体"/>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keepNext w:val="0"/>
        <w:keepLines w:val="0"/>
        <w:pageBreakBefore w:val="0"/>
        <w:tabs>
          <w:tab w:val="left" w:pos="0"/>
        </w:tabs>
        <w:kinsoku/>
        <w:wordWrap/>
        <w:overflowPunct/>
        <w:topLinePunct w:val="0"/>
        <w:bidi w:val="0"/>
        <w:snapToGrid w:val="0"/>
        <w:spacing w:line="240" w:lineRule="auto"/>
        <w:ind w:firstLine="480"/>
        <w:textAlignment w:val="auto"/>
        <w:rPr>
          <w:rFonts w:ascii="宋体" w:hAnsi="宋体" w:cs="宋体"/>
          <w:sz w:val="18"/>
          <w:szCs w:val="18"/>
        </w:rPr>
      </w:pPr>
      <w:r>
        <w:rPr>
          <w:rFonts w:hint="eastAsia" w:ascii="宋体" w:hAnsi="宋体" w:cs="宋体"/>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9"/>
    <w:p>
      <w:pPr>
        <w:keepNext w:val="0"/>
        <w:keepLines w:val="0"/>
        <w:pageBreakBefore w:val="0"/>
        <w:tabs>
          <w:tab w:val="left" w:pos="0"/>
        </w:tabs>
        <w:kinsoku/>
        <w:wordWrap/>
        <w:overflowPunct/>
        <w:topLinePunct w:val="0"/>
        <w:bidi w:val="0"/>
        <w:spacing w:line="240" w:lineRule="auto"/>
        <w:ind w:firstLine="480"/>
        <w:textAlignment w:val="auto"/>
        <w:rPr>
          <w:rFonts w:ascii="宋体" w:hAnsi="宋体" w:cs="宋体"/>
          <w:kern w:val="0"/>
          <w:sz w:val="24"/>
        </w:rPr>
        <w:sectPr>
          <w:footerReference r:id="rId9" w:type="default"/>
          <w:pgSz w:w="11905" w:h="16838"/>
          <w:pgMar w:top="1440" w:right="1080" w:bottom="1440" w:left="1080" w:header="851" w:footer="992" w:gutter="0"/>
          <w:pgNumType w:fmt="decimal" w:start="1"/>
          <w:cols w:space="0" w:num="1"/>
          <w:rtlGutter w:val="0"/>
          <w:docGrid w:linePitch="312" w:charSpace="0"/>
        </w:sectPr>
      </w:pPr>
      <w:bookmarkStart w:id="11" w:name="_Hlt68403820"/>
      <w:bookmarkEnd w:id="11"/>
      <w:bookmarkStart w:id="12" w:name="_Hlt74714665"/>
      <w:bookmarkEnd w:id="12"/>
      <w:bookmarkStart w:id="13" w:name="_Hlt68072998"/>
      <w:bookmarkEnd w:id="13"/>
      <w:bookmarkStart w:id="14" w:name="_Hlt74729768"/>
      <w:bookmarkEnd w:id="14"/>
      <w:bookmarkStart w:id="15" w:name="_Hlt68072990"/>
      <w:bookmarkEnd w:id="15"/>
      <w:bookmarkStart w:id="16" w:name="_Hlt68073093"/>
      <w:bookmarkEnd w:id="16"/>
      <w:bookmarkStart w:id="17" w:name="_Hlt74707468"/>
      <w:bookmarkEnd w:id="17"/>
      <w:bookmarkStart w:id="18" w:name="_Hlt75236011"/>
      <w:bookmarkEnd w:id="18"/>
      <w:bookmarkStart w:id="19" w:name="_Hlt75236101"/>
      <w:bookmarkEnd w:id="19"/>
      <w:bookmarkStart w:id="20" w:name="_Hlt68057669"/>
      <w:bookmarkEnd w:id="20"/>
      <w:bookmarkStart w:id="21" w:name="_Hlt75236290"/>
      <w:bookmarkEnd w:id="21"/>
      <w:bookmarkStart w:id="22" w:name="_Hlt74730295"/>
      <w:bookmarkEnd w:id="22"/>
    </w:p>
    <w:bookmarkEnd w:id="8"/>
    <w:p>
      <w:pPr>
        <w:spacing w:line="360" w:lineRule="auto"/>
        <w:jc w:val="center"/>
        <w:outlineLvl w:val="0"/>
        <w:rPr>
          <w:rFonts w:hint="eastAsia" w:ascii="宋体" w:hAnsi="宋体" w:eastAsia="宋体" w:cs="宋体"/>
          <w:color w:val="auto"/>
          <w:sz w:val="24"/>
          <w:szCs w:val="24"/>
          <w:highlight w:val="yellow"/>
          <w:lang w:val="en-US" w:eastAsia="zh-CN"/>
        </w:rPr>
      </w:pPr>
      <w:r>
        <w:rPr>
          <w:rFonts w:hint="eastAsia" w:ascii="宋体" w:hAnsi="宋体" w:cs="宋体"/>
          <w:b/>
          <w:sz w:val="36"/>
          <w:szCs w:val="36"/>
        </w:rPr>
        <w:t>第三部分 采购需求</w:t>
      </w:r>
      <w:bookmarkStart w:id="23" w:name="_Toc466899422"/>
    </w:p>
    <w:p>
      <w:pPr>
        <w:numPr>
          <w:ilvl w:val="0"/>
          <w:numId w:val="4"/>
        </w:numPr>
        <w:spacing w:line="360" w:lineRule="auto"/>
        <w:rPr>
          <w:rFonts w:hint="eastAsia" w:ascii="宋体" w:hAnsi="宋体" w:cs="宋体"/>
          <w:b/>
          <w:bCs/>
          <w:sz w:val="28"/>
          <w:szCs w:val="28"/>
          <w:lang w:val="en-US" w:eastAsia="zh-CN"/>
        </w:rPr>
      </w:pPr>
      <w:r>
        <w:rPr>
          <w:rFonts w:hint="eastAsia" w:ascii="宋体" w:hAnsi="宋体" w:cs="宋体"/>
          <w:b/>
          <w:bCs/>
          <w:sz w:val="28"/>
          <w:szCs w:val="28"/>
          <w:lang w:val="en-US" w:eastAsia="zh-CN"/>
        </w:rPr>
        <w:t>采购清单及技术参数要求</w:t>
      </w:r>
    </w:p>
    <w:tbl>
      <w:tblPr>
        <w:tblStyle w:val="62"/>
        <w:tblW w:w="96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0"/>
        <w:gridCol w:w="1360"/>
        <w:gridCol w:w="2136"/>
        <w:gridCol w:w="3639"/>
        <w:gridCol w:w="862"/>
        <w:gridCol w:w="9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20" w:type="dxa"/>
            <w:tcBorders>
              <w:top w:val="single" w:color="000000" w:sz="4" w:space="0"/>
              <w:left w:val="single" w:color="000000" w:sz="4" w:space="0"/>
              <w:bottom w:val="single" w:color="000000" w:sz="4" w:space="0"/>
              <w:right w:val="single" w:color="000000" w:sz="4" w:space="0"/>
            </w:tcBorders>
            <w:shd w:val="clear" w:color="auto" w:fill="5B9BD5"/>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序号</w:t>
            </w:r>
          </w:p>
        </w:tc>
        <w:tc>
          <w:tcPr>
            <w:tcW w:w="1360" w:type="dxa"/>
            <w:tcBorders>
              <w:top w:val="single" w:color="000000" w:sz="4" w:space="0"/>
              <w:left w:val="single" w:color="000000" w:sz="4" w:space="0"/>
              <w:bottom w:val="single" w:color="000000" w:sz="4" w:space="0"/>
              <w:right w:val="single" w:color="000000" w:sz="4" w:space="0"/>
            </w:tcBorders>
            <w:shd w:val="clear" w:color="auto" w:fill="5B9BD5"/>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名称</w:t>
            </w:r>
          </w:p>
        </w:tc>
        <w:tc>
          <w:tcPr>
            <w:tcW w:w="2136" w:type="dxa"/>
            <w:tcBorders>
              <w:top w:val="single" w:color="000000" w:sz="4" w:space="0"/>
              <w:left w:val="single" w:color="000000" w:sz="4" w:space="0"/>
              <w:bottom w:val="single" w:color="000000" w:sz="4" w:space="0"/>
              <w:right w:val="single" w:color="000000" w:sz="4" w:space="0"/>
            </w:tcBorders>
            <w:shd w:val="clear" w:color="auto" w:fill="5B9BD5"/>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参考图片</w:t>
            </w:r>
          </w:p>
        </w:tc>
        <w:tc>
          <w:tcPr>
            <w:tcW w:w="3639" w:type="dxa"/>
            <w:tcBorders>
              <w:top w:val="single" w:color="000000" w:sz="4" w:space="0"/>
              <w:left w:val="single" w:color="000000" w:sz="4" w:space="0"/>
              <w:bottom w:val="single" w:color="000000" w:sz="4" w:space="0"/>
              <w:right w:val="single" w:color="000000" w:sz="4" w:space="0"/>
            </w:tcBorders>
            <w:shd w:val="clear" w:color="auto" w:fill="5B9BD5"/>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000000"/>
                <w:sz w:val="18"/>
                <w:szCs w:val="18"/>
                <w:u w:val="none"/>
                <w:lang w:val="en-US"/>
              </w:rPr>
            </w:pPr>
            <w:r>
              <w:rPr>
                <w:rFonts w:hint="eastAsia" w:ascii="宋体" w:hAnsi="宋体" w:cs="宋体"/>
                <w:b w:val="0"/>
                <w:bCs/>
                <w:i w:val="0"/>
                <w:iCs w:val="0"/>
                <w:color w:val="000000"/>
                <w:kern w:val="0"/>
                <w:sz w:val="18"/>
                <w:szCs w:val="18"/>
                <w:u w:val="none"/>
                <w:lang w:val="en-US" w:eastAsia="zh-CN" w:bidi="ar"/>
              </w:rPr>
              <w:t>技术</w:t>
            </w:r>
            <w:r>
              <w:rPr>
                <w:rFonts w:hint="eastAsia" w:ascii="宋体" w:hAnsi="宋体" w:eastAsia="宋体" w:cs="宋体"/>
                <w:b w:val="0"/>
                <w:bCs/>
                <w:i w:val="0"/>
                <w:iCs w:val="0"/>
                <w:color w:val="000000"/>
                <w:kern w:val="0"/>
                <w:sz w:val="18"/>
                <w:szCs w:val="18"/>
                <w:u w:val="none"/>
                <w:lang w:val="en-US" w:eastAsia="zh-CN" w:bidi="ar"/>
              </w:rPr>
              <w:t>参数</w:t>
            </w:r>
            <w:r>
              <w:rPr>
                <w:rFonts w:hint="eastAsia" w:ascii="宋体" w:hAnsi="宋体" w:cs="宋体"/>
                <w:b w:val="0"/>
                <w:bCs/>
                <w:i w:val="0"/>
                <w:iCs w:val="0"/>
                <w:color w:val="000000"/>
                <w:kern w:val="0"/>
                <w:sz w:val="18"/>
                <w:szCs w:val="18"/>
                <w:u w:val="none"/>
                <w:lang w:val="en-US" w:eastAsia="zh-CN" w:bidi="ar"/>
              </w:rPr>
              <w:t>要求（mm(长宽高)）</w:t>
            </w:r>
          </w:p>
        </w:tc>
        <w:tc>
          <w:tcPr>
            <w:tcW w:w="862" w:type="dxa"/>
            <w:tcBorders>
              <w:top w:val="single" w:color="000000" w:sz="4" w:space="0"/>
              <w:left w:val="single" w:color="000000" w:sz="4" w:space="0"/>
              <w:bottom w:val="single" w:color="000000" w:sz="4" w:space="0"/>
              <w:right w:val="single" w:color="000000" w:sz="4" w:space="0"/>
            </w:tcBorders>
            <w:shd w:val="clear" w:color="auto" w:fill="5B9BD5"/>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数量</w:t>
            </w:r>
          </w:p>
        </w:tc>
        <w:tc>
          <w:tcPr>
            <w:tcW w:w="941" w:type="dxa"/>
            <w:tcBorders>
              <w:top w:val="single" w:color="000000" w:sz="4" w:space="0"/>
              <w:left w:val="single" w:color="000000" w:sz="4" w:space="0"/>
              <w:bottom w:val="single" w:color="000000" w:sz="4" w:space="0"/>
              <w:right w:val="single" w:color="000000" w:sz="4" w:space="0"/>
            </w:tcBorders>
            <w:shd w:val="clear" w:color="auto" w:fill="5B9BD5"/>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9658"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cs="宋体"/>
                <w:b w:val="0"/>
                <w:bCs/>
                <w:i w:val="0"/>
                <w:iCs w:val="0"/>
                <w:color w:val="000000"/>
                <w:sz w:val="18"/>
                <w:szCs w:val="18"/>
                <w:u w:val="none"/>
                <w:lang w:val="en-US" w:eastAsia="zh-CN"/>
              </w:rPr>
              <w:t>儿童乐园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8"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1</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2"/>
                <w:sz w:val="18"/>
                <w:szCs w:val="18"/>
                <w:u w:val="none"/>
                <w:lang w:val="en-US" w:eastAsia="zh-CN" w:bidi="ar-SA"/>
              </w:rPr>
            </w:pPr>
            <w:r>
              <w:rPr>
                <w:rFonts w:hint="eastAsia" w:ascii="宋体" w:hAnsi="宋体" w:eastAsia="宋体" w:cs="宋体"/>
                <w:b w:val="0"/>
                <w:bCs/>
                <w:i w:val="0"/>
                <w:iCs w:val="0"/>
                <w:color w:val="000000"/>
                <w:kern w:val="0"/>
                <w:sz w:val="18"/>
                <w:szCs w:val="18"/>
                <w:u w:val="none"/>
                <w:lang w:val="en-US" w:eastAsia="zh-CN" w:bidi="ar"/>
              </w:rPr>
              <w:t>滑梯爬网游乐主设备</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2"/>
                <w:sz w:val="18"/>
                <w:szCs w:val="18"/>
                <w:u w:val="none"/>
                <w:lang w:val="en-US" w:eastAsia="zh-CN" w:bidi="ar-SA"/>
              </w:rPr>
            </w:pPr>
            <w:r>
              <w:rPr>
                <w:rFonts w:hint="eastAsia" w:ascii="宋体" w:hAnsi="宋体" w:eastAsia="宋体" w:cs="宋体"/>
                <w:sz w:val="18"/>
                <w:szCs w:val="18"/>
              </w:rPr>
              <w:drawing>
                <wp:inline distT="0" distB="0" distL="114300" distR="114300">
                  <wp:extent cx="1243330" cy="776605"/>
                  <wp:effectExtent l="0" t="0" r="13970" b="444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6"/>
                          <a:stretch>
                            <a:fillRect/>
                          </a:stretch>
                        </pic:blipFill>
                        <pic:spPr>
                          <a:xfrm>
                            <a:off x="0" y="0"/>
                            <a:ext cx="1243330" cy="77660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尺寸：12000*10000*5100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木质儿童游乐设备</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2</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多功能攀爬滑梯设备</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sz w:val="18"/>
                <w:szCs w:val="18"/>
              </w:rPr>
              <w:drawing>
                <wp:inline distT="0" distB="0" distL="114300" distR="114300">
                  <wp:extent cx="1182370" cy="953135"/>
                  <wp:effectExtent l="0" t="0" r="17780" b="1841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7"/>
                          <a:stretch>
                            <a:fillRect/>
                          </a:stretch>
                        </pic:blipFill>
                        <pic:spPr>
                          <a:xfrm>
                            <a:off x="0" y="0"/>
                            <a:ext cx="1182370" cy="95313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 xml:space="preserve">尺寸：7000*3500*2700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木质儿童游乐设备</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1</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3</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儿童乐园门头</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65555" cy="883285"/>
                  <wp:effectExtent l="0" t="0" r="10795" b="1206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28"/>
                          <a:stretch>
                            <a:fillRect/>
                          </a:stretch>
                        </pic:blipFill>
                        <pic:spPr>
                          <a:xfrm>
                            <a:off x="0" y="0"/>
                            <a:ext cx="1265555" cy="88328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尺寸：4500*300*1350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 xml:space="preserve">/6000*300*1350造型地面门头                                                                                                                                                                                                                                                                                                                                                                                                                                                                                                                                                                                                                                                                                                                                                                                                                                                                                                                                                                                                                                                                                                                                                                                                                                                                                                                                                                                                                                                                                                                                                                                                                                                                                                                                                                                                                                                                                                                                                                                                                                                                                                                                                                                                                                                                                                                                                                                                                                                                                                                                                                                                                                                                                                                                                                                                                                                                                                                                                                                                                                                                                                                                                                                                                                                                                                                                                                                                                                                                                                                                                                                                                                                                                                                                                                                                                                                                                                                                                                                                                                                                                                                                                                                            </w:t>
            </w:r>
            <w:r>
              <w:rPr>
                <w:rFonts w:hint="eastAsia" w:ascii="宋体" w:hAnsi="宋体" w:eastAsia="宋体" w:cs="宋体"/>
                <w:b w:val="0"/>
                <w:bCs/>
                <w:i w:val="0"/>
                <w:iCs w:val="0"/>
                <w:color w:val="000000"/>
                <w:kern w:val="0"/>
                <w:sz w:val="18"/>
                <w:szCs w:val="18"/>
                <w:u w:val="none"/>
                <w:lang w:val="en-US" w:eastAsia="zh-CN" w:bidi="ar"/>
              </w:rPr>
              <w:t xml:space="preserve">                                                                                                                                                                                                                                                                                                                                                                                                                                                                                                                                                                                                                                                                                                                                                                                                                                                                                                                                                                                                                                                                                                                                                                                                                                                                                                                                                                                                                                                                                                                                                                                                                                                                                                                                                                                                                                                                                                                                                                                                                                                                                                                                                                                                                                                                                                                                                                                                                                                                                                                                                                                                                                                                                                                                                                                                                                                                                                                                            </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4</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旋转陀螺不倒翁转转椅小号（红色、黄色、黑色、白色、橘色、粉色）</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301115" cy="1191260"/>
                  <wp:effectExtent l="0" t="0" r="13335" b="889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29"/>
                          <a:stretch>
                            <a:fillRect/>
                          </a:stretch>
                        </pic:blipFill>
                        <pic:spPr>
                          <a:xfrm>
                            <a:off x="0" y="0"/>
                            <a:ext cx="1301115" cy="1191260"/>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尺寸：640*480*440mm</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聚乙烯材质，安全环保</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5</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旋转陀螺不倒翁转转椅大号（橘色、粉色）</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151890" cy="1189990"/>
                  <wp:effectExtent l="0" t="0" r="10160" b="1016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0"/>
                          <a:stretch>
                            <a:fillRect/>
                          </a:stretch>
                        </pic:blipFill>
                        <pic:spPr>
                          <a:xfrm>
                            <a:off x="0" y="0"/>
                            <a:ext cx="1151890" cy="1189990"/>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尺寸：1000*730*630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聚乙烯材质，安全环保</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6</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b w:val="0"/>
                <w:bCs/>
                <w:i w:val="0"/>
                <w:iCs w:val="0"/>
                <w:color w:val="000000"/>
                <w:kern w:val="0"/>
                <w:sz w:val="18"/>
                <w:szCs w:val="18"/>
                <w:u w:val="none"/>
                <w:lang w:val="en-US" w:eastAsia="zh-CN" w:bidi="ar"/>
              </w:rPr>
              <w:t>跷跷板</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99210" cy="687070"/>
                  <wp:effectExtent l="0" t="0" r="15240" b="1778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31"/>
                          <a:stretch>
                            <a:fillRect/>
                          </a:stretch>
                        </pic:blipFill>
                        <pic:spPr>
                          <a:xfrm>
                            <a:off x="0" y="0"/>
                            <a:ext cx="1299210" cy="687070"/>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尺寸：3000*500*1000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木质基材表面采用环保聚酯漆，光泽柔和，无毒无味，抗雨水腐蚀及氧化</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7</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科普翻转墙</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14120" cy="916940"/>
                  <wp:effectExtent l="0" t="0" r="5080" b="1651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2"/>
                          <a:stretch>
                            <a:fillRect/>
                          </a:stretch>
                        </pic:blipFill>
                        <pic:spPr>
                          <a:xfrm>
                            <a:off x="0" y="0"/>
                            <a:ext cx="1214120" cy="916940"/>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180" w:hanging="180" w:hangingChars="10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尺寸：2200*150*1200                   防腐木/不锈钢材质，表面采用环保聚酯漆，光泽柔和，无毒无味，抗雨水腐蚀及氧化</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6"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8</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t>互动公告栏、园区导览图</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199515" cy="733425"/>
                  <wp:effectExtent l="0" t="0" r="635" b="952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33"/>
                          <a:stretch>
                            <a:fillRect/>
                          </a:stretch>
                        </pic:blipFill>
                        <pic:spPr>
                          <a:xfrm>
                            <a:off x="0" y="0"/>
                            <a:ext cx="1199515" cy="73342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尺寸：2500*300*2000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防腐木/不锈钢材质，表面采用环保聚酯漆，光泽柔和，无毒无味，抗雨水腐蚀及氧化</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9</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木质露营小屋</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47775" cy="1010920"/>
                  <wp:effectExtent l="0" t="0" r="9525" b="1778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4"/>
                          <a:stretch>
                            <a:fillRect/>
                          </a:stretch>
                        </pic:blipFill>
                        <pic:spPr>
                          <a:xfrm>
                            <a:off x="0" y="0"/>
                            <a:ext cx="1247775" cy="1010920"/>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尺寸：2300*2300*2800                  木质，防腐防虫工艺处理，确保在户外长时间无虫蚀，抗腐化</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10</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道路指示牌</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151255" cy="975360"/>
                  <wp:effectExtent l="0" t="0" r="10795" b="1524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35"/>
                          <a:stretch>
                            <a:fillRect/>
                          </a:stretch>
                        </pic:blipFill>
                        <pic:spPr>
                          <a:xfrm>
                            <a:off x="0" y="0"/>
                            <a:ext cx="1151255" cy="975360"/>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尺寸：ø150*2000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 xml:space="preserve">木质，防腐防虫工艺处理，确保在户外长时间无虫蚀，抗腐化  </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11</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秋千</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25550" cy="944245"/>
                  <wp:effectExtent l="0" t="0" r="12700" b="825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36"/>
                          <a:stretch>
                            <a:fillRect/>
                          </a:stretch>
                        </pic:blipFill>
                        <pic:spPr>
                          <a:xfrm>
                            <a:off x="0" y="0"/>
                            <a:ext cx="1225550" cy="94424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尺寸：2800*1600*2300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木质，防腐防虫工艺处理，确保在户外长时间无虫蚀，抗腐化</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12</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造型雕塑小品</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07135" cy="804545"/>
                  <wp:effectExtent l="0" t="0" r="12065" b="1460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37"/>
                          <a:stretch>
                            <a:fillRect/>
                          </a:stretch>
                        </pic:blipFill>
                        <pic:spPr>
                          <a:xfrm>
                            <a:off x="0" y="0"/>
                            <a:ext cx="1207135" cy="80454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尺寸：1200*1000*1200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/600*600*600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玻璃钢造型雕塑</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13</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拓展设备</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14120" cy="713740"/>
                  <wp:effectExtent l="0" t="0" r="5080" b="1016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38"/>
                          <a:stretch>
                            <a:fillRect/>
                          </a:stretch>
                        </pic:blipFill>
                        <pic:spPr>
                          <a:xfrm>
                            <a:off x="0" y="0"/>
                            <a:ext cx="1214120" cy="713740"/>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尺寸：4000*4000*1800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木质儿童游乐设备</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14</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转椅</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188085" cy="1035685"/>
                  <wp:effectExtent l="0" t="0" r="12065" b="1206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39"/>
                          <a:stretch>
                            <a:fillRect/>
                          </a:stretch>
                        </pic:blipFill>
                        <pic:spPr>
                          <a:xfrm>
                            <a:off x="0" y="0"/>
                            <a:ext cx="1188085" cy="103568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尺寸：2500*2500*800镀锌钢沙坑转椅</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15</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不锈钢钻洞</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090930" cy="806450"/>
                  <wp:effectExtent l="0" t="0" r="13970" b="1270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40"/>
                          <a:stretch>
                            <a:fillRect/>
                          </a:stretch>
                        </pic:blipFill>
                        <pic:spPr>
                          <a:xfrm>
                            <a:off x="0" y="0"/>
                            <a:ext cx="1090930" cy="806450"/>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尺寸：3500*ø800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3MM国标304不锈钢材质</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16</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微地形木桥</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05230" cy="664845"/>
                  <wp:effectExtent l="0" t="0" r="13970" b="190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41"/>
                          <a:stretch>
                            <a:fillRect/>
                          </a:stretch>
                        </pic:blipFill>
                        <pic:spPr>
                          <a:xfrm>
                            <a:off x="0" y="0"/>
                            <a:ext cx="1205230" cy="66484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尺寸：5000*600*500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 xml:space="preserve">防腐木，确保在户外长时间无虫蚀，抗腐化   </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17</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卡通摆件座椅</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20470" cy="905510"/>
                  <wp:effectExtent l="0" t="0" r="17780" b="889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42"/>
                          <a:stretch>
                            <a:fillRect/>
                          </a:stretch>
                        </pic:blipFill>
                        <pic:spPr>
                          <a:xfrm>
                            <a:off x="0" y="0"/>
                            <a:ext cx="1220470" cy="905510"/>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尺寸：1500*950*1000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/1200*750*1920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环保加厚玻璃钢，可长时间放置在户外，不变形不褪色</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18</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摇摇乐</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77620" cy="838835"/>
                  <wp:effectExtent l="0" t="0" r="17780" b="184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3"/>
                          <a:stretch>
                            <a:fillRect/>
                          </a:stretch>
                        </pic:blipFill>
                        <pic:spPr>
                          <a:xfrm>
                            <a:off x="0" y="0"/>
                            <a:ext cx="1277620" cy="83883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尺寸：1000*500*8001防腐木，确保在户外长时间无虫蚀，抗腐化</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19</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室外洗手台</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50315" cy="1034415"/>
                  <wp:effectExtent l="0" t="0" r="6985" b="13335"/>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pic:cNvPicPr>
                        </pic:nvPicPr>
                        <pic:blipFill>
                          <a:blip r:embed="rId44"/>
                          <a:stretch>
                            <a:fillRect/>
                          </a:stretch>
                        </pic:blipFill>
                        <pic:spPr>
                          <a:xfrm>
                            <a:off x="0" y="0"/>
                            <a:ext cx="1250315" cy="103441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尺寸：1400*430*1060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3出水龙头，不锈钢材质，表面石材烤漆</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20</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tabs>
                <w:tab w:val="left" w:pos="276"/>
              </w:tabs>
              <w:jc w:val="left"/>
              <w:textAlignment w:val="center"/>
              <w:rPr>
                <w:rFonts w:hint="eastAsia" w:ascii="宋体" w:hAnsi="宋体" w:eastAsia="宋体" w:cs="宋体"/>
                <w:b w:val="0"/>
                <w:bCs/>
                <w:i w:val="0"/>
                <w:iCs w:val="0"/>
                <w:color w:val="000000"/>
                <w:sz w:val="18"/>
                <w:szCs w:val="18"/>
                <w:u w:val="none"/>
                <w:lang w:eastAsia="zh-CN"/>
              </w:rPr>
            </w:pPr>
            <w:r>
              <w:rPr>
                <w:rFonts w:hint="eastAsia" w:ascii="宋体" w:hAnsi="宋体" w:eastAsia="宋体" w:cs="宋体"/>
                <w:b w:val="0"/>
                <w:bCs/>
                <w:i w:val="0"/>
                <w:iCs w:val="0"/>
                <w:color w:val="000000"/>
                <w:sz w:val="18"/>
                <w:szCs w:val="18"/>
                <w:u w:val="none"/>
                <w:lang w:eastAsia="zh-CN"/>
              </w:rPr>
              <w:t>植物科普牌</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68730" cy="1263015"/>
                  <wp:effectExtent l="0" t="0" r="7620" b="13335"/>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45"/>
                          <a:srcRect b="4248"/>
                          <a:stretch>
                            <a:fillRect/>
                          </a:stretch>
                        </pic:blipFill>
                        <pic:spPr>
                          <a:xfrm>
                            <a:off x="0" y="0"/>
                            <a:ext cx="1268730" cy="126301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尺寸：200*140*1</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不锈钢树牌，厚度1mm，UV印花</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21</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古树名木科普牌</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24280" cy="1156970"/>
                  <wp:effectExtent l="0" t="0" r="13970" b="5080"/>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46"/>
                          <a:stretch>
                            <a:fillRect/>
                          </a:stretch>
                        </pic:blipFill>
                        <pic:spPr>
                          <a:xfrm>
                            <a:off x="0" y="0"/>
                            <a:ext cx="1224280" cy="1156970"/>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尺寸：200*140*1mm</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不锈钢树牌，厚度1mm，UV印花</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22</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定制植物标识牌</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44600" cy="1158240"/>
                  <wp:effectExtent l="0" t="0" r="12700" b="3810"/>
                  <wp:docPr id="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pic:cNvPicPr>
                            <a:picLocks noChangeAspect="1"/>
                          </pic:cNvPicPr>
                        </pic:nvPicPr>
                        <pic:blipFill>
                          <a:blip r:embed="rId47"/>
                          <a:stretch>
                            <a:fillRect/>
                          </a:stretch>
                        </pic:blipFill>
                        <pic:spPr>
                          <a:xfrm>
                            <a:off x="0" y="0"/>
                            <a:ext cx="1244600" cy="1158240"/>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尺寸：200*50*800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不锈钢金属材质，中间2mm厚透明亚克力定制植物科普内容</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22</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23</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镂空树桩灯</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26185" cy="1226185"/>
                  <wp:effectExtent l="0" t="0" r="12065" b="1206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48"/>
                          <a:srcRect t="12022" b="9644"/>
                          <a:stretch>
                            <a:fillRect/>
                          </a:stretch>
                        </pic:blipFill>
                        <pic:spPr>
                          <a:xfrm>
                            <a:off x="0" y="0"/>
                            <a:ext cx="1226185" cy="122618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尺寸：ø250*330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环保树脂+玻璃纤维led灯，照射面积10-15平方米，接电，低压</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24</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木桩</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80160" cy="670560"/>
                  <wp:effectExtent l="0" t="0" r="15240" b="1524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49"/>
                          <a:srcRect l="1733"/>
                          <a:stretch>
                            <a:fillRect/>
                          </a:stretch>
                        </pic:blipFill>
                        <pic:spPr>
                          <a:xfrm>
                            <a:off x="0" y="0"/>
                            <a:ext cx="1280160" cy="670560"/>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尺寸：ø100*900*300/250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 xml:space="preserve">ø10CM防腐木，经多道防腐防虫工艺处理，确保在户外长时间无虫蚀，抗腐化   </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25</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梅花桩</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59840" cy="1176655"/>
                  <wp:effectExtent l="0" t="0" r="16510" b="4445"/>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pic:cNvPicPr>
                            <a:picLocks noChangeAspect="1"/>
                          </pic:cNvPicPr>
                        </pic:nvPicPr>
                        <pic:blipFill>
                          <a:blip r:embed="rId50"/>
                          <a:stretch>
                            <a:fillRect/>
                          </a:stretch>
                        </pic:blipFill>
                        <pic:spPr>
                          <a:xfrm>
                            <a:off x="0" y="0"/>
                            <a:ext cx="1259840" cy="117665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尺寸：ø200*150/200/250/300mm</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ø20CM防腐木，经多道防腐防虫工艺处理，确保在户外长时间无虫蚀，抗腐化</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26</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sz w:val="18"/>
                <w:szCs w:val="18"/>
                <w:u w:val="none"/>
              </w:rPr>
              <w:t>不锈钢地贴</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307465" cy="843915"/>
                  <wp:effectExtent l="0" t="0" r="6985" b="13335"/>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pic:cNvPicPr>
                        </pic:nvPicPr>
                        <pic:blipFill>
                          <a:blip r:embed="rId51"/>
                          <a:stretch>
                            <a:fillRect/>
                          </a:stretch>
                        </pic:blipFill>
                        <pic:spPr>
                          <a:xfrm>
                            <a:off x="0" y="0"/>
                            <a:ext cx="1307465" cy="84391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尺寸：200/300/400*200/300/400*3</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定制图案304不锈钢地贴</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27</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圆筒树屋座凳</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78890" cy="1016635"/>
                  <wp:effectExtent l="0" t="0" r="16510" b="12065"/>
                  <wp:docPr id="4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pic:cNvPicPr>
                            <a:picLocks noChangeAspect="1"/>
                          </pic:cNvPicPr>
                        </pic:nvPicPr>
                        <pic:blipFill>
                          <a:blip r:embed="rId52"/>
                          <a:stretch>
                            <a:fillRect/>
                          </a:stretch>
                        </pic:blipFill>
                        <pic:spPr>
                          <a:xfrm>
                            <a:off x="0" y="0"/>
                            <a:ext cx="1278890" cy="101663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尺寸：2000*1000*2000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木质树屋座凳</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28</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餐车</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188085" cy="826770"/>
                  <wp:effectExtent l="0" t="0" r="12065" b="1143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53"/>
                          <a:stretch>
                            <a:fillRect/>
                          </a:stretch>
                        </pic:blipFill>
                        <pic:spPr>
                          <a:xfrm>
                            <a:off x="0" y="0"/>
                            <a:ext cx="1188085" cy="826770"/>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尺寸：3000*2100*2500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配电箱+8个插座+10平方国标线，功率15kw，外部材质双层复合镀锌钢板，内部材质304不锈钢板，车俩照明LED照明灯，电路系统1配电箱8插座，内部地板三层复合铝地板,搭配柜台、售卖柜、冷柜、空调、广告牌定制等。</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29</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园区入口艺术景观灯</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183005" cy="1580515"/>
                  <wp:effectExtent l="0" t="0" r="17145" b="635"/>
                  <wp:docPr id="5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9"/>
                          <pic:cNvPicPr>
                            <a:picLocks noChangeAspect="1"/>
                          </pic:cNvPicPr>
                        </pic:nvPicPr>
                        <pic:blipFill>
                          <a:blip r:embed="rId54"/>
                          <a:stretch>
                            <a:fillRect/>
                          </a:stretch>
                        </pic:blipFill>
                        <pic:spPr>
                          <a:xfrm>
                            <a:off x="0" y="0"/>
                            <a:ext cx="1183005" cy="158051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 xml:space="preserve">尺寸：2500*400*2500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灯身材质镀锌钢管，灯罩材质玻璃，电压110V-240V，照射面积15-30平方米，光源类型LED灯，工艺喷漆磨砂</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30</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玻璃钢雕塑</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47140" cy="1256030"/>
                  <wp:effectExtent l="0" t="0" r="10160" b="1270"/>
                  <wp:docPr id="4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0"/>
                          <pic:cNvPicPr>
                            <a:picLocks noChangeAspect="1"/>
                          </pic:cNvPicPr>
                        </pic:nvPicPr>
                        <pic:blipFill>
                          <a:blip r:embed="rId55"/>
                          <a:stretch>
                            <a:fillRect/>
                          </a:stretch>
                        </pic:blipFill>
                        <pic:spPr>
                          <a:xfrm>
                            <a:off x="0" y="0"/>
                            <a:ext cx="1247140" cy="1256030"/>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规格：700*600*1500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玻璃钢雕塑，抗雨水腐蚀，长久不变形不开裂不退色</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31</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敲敲乐</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42695" cy="1030605"/>
                  <wp:effectExtent l="0" t="0" r="14605" b="17145"/>
                  <wp:docPr id="4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1"/>
                          <pic:cNvPicPr>
                            <a:picLocks noChangeAspect="1"/>
                          </pic:cNvPicPr>
                        </pic:nvPicPr>
                        <pic:blipFill>
                          <a:blip r:embed="rId56"/>
                          <a:srcRect l="2403"/>
                          <a:stretch>
                            <a:fillRect/>
                          </a:stretch>
                        </pic:blipFill>
                        <pic:spPr>
                          <a:xfrm>
                            <a:off x="0" y="0"/>
                            <a:ext cx="1242695" cy="103060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 xml:space="preserve">尺寸：950*680*900mm </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中国国标镀锌钢管+合金铝</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32</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sz w:val="18"/>
                <w:szCs w:val="18"/>
                <w:lang w:val="en-US" w:eastAsia="zh-CN"/>
              </w:rPr>
              <w:t>长凳</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sz w:val="18"/>
                <w:szCs w:val="18"/>
              </w:rPr>
              <w:drawing>
                <wp:inline distT="0" distB="0" distL="114300" distR="114300">
                  <wp:extent cx="1124585" cy="1075690"/>
                  <wp:effectExtent l="0" t="0" r="18415" b="10160"/>
                  <wp:docPr id="4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2"/>
                          <pic:cNvPicPr>
                            <a:picLocks noChangeAspect="1"/>
                          </pic:cNvPicPr>
                        </pic:nvPicPr>
                        <pic:blipFill>
                          <a:blip r:embed="rId57"/>
                          <a:stretch>
                            <a:fillRect/>
                          </a:stretch>
                        </pic:blipFill>
                        <pic:spPr>
                          <a:xfrm>
                            <a:off x="0" y="0"/>
                            <a:ext cx="1124585" cy="1075690"/>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尺寸：2000*4000*4500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木质长凳，防腐耐晒经久耐用，椅架材质一体焊热镀锌钢，最大承重1000斤</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33</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标识牌</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191260" cy="1191260"/>
                  <wp:effectExtent l="0" t="0" r="8890" b="8890"/>
                  <wp:docPr id="5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pic:cNvPicPr>
                            <a:picLocks noChangeAspect="1"/>
                          </pic:cNvPicPr>
                        </pic:nvPicPr>
                        <pic:blipFill>
                          <a:blip r:embed="rId58"/>
                          <a:stretch>
                            <a:fillRect/>
                          </a:stretch>
                        </pic:blipFill>
                        <pic:spPr>
                          <a:xfrm>
                            <a:off x="0" y="0"/>
                            <a:ext cx="1191260" cy="1191260"/>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尺寸：1500*200*1500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木质标识牌，防腐防虫工艺处理，确保在户外长时间无虫蚀，抗腐化</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34</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太阳能装饰灯</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143000" cy="1169670"/>
                  <wp:effectExtent l="0" t="0" r="0" b="11430"/>
                  <wp:docPr id="5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4"/>
                          <pic:cNvPicPr>
                            <a:picLocks noChangeAspect="1"/>
                          </pic:cNvPicPr>
                        </pic:nvPicPr>
                        <pic:blipFill>
                          <a:blip r:embed="rId59"/>
                          <a:stretch>
                            <a:fillRect/>
                          </a:stretch>
                        </pic:blipFill>
                        <pic:spPr>
                          <a:xfrm>
                            <a:off x="0" y="0"/>
                            <a:ext cx="1143000" cy="1169670"/>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尺寸：1000*450*480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灯具材质为树脂和玻璃纤维，光源类型E27螺口，太阳能接电，光感夜晚自动发亮，照射面积1-3平方米</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35</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小型树挂装饰小品</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04595" cy="1144270"/>
                  <wp:effectExtent l="0" t="0" r="14605" b="17780"/>
                  <wp:docPr id="5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5"/>
                          <pic:cNvPicPr>
                            <a:picLocks noChangeAspect="1"/>
                          </pic:cNvPicPr>
                        </pic:nvPicPr>
                        <pic:blipFill>
                          <a:blip r:embed="rId60"/>
                          <a:stretch>
                            <a:fillRect/>
                          </a:stretch>
                        </pic:blipFill>
                        <pic:spPr>
                          <a:xfrm>
                            <a:off x="0" y="0"/>
                            <a:ext cx="1204595" cy="1144270"/>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尺寸：380*120*120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灯具材质为树脂和玻璃纤维，款式与公园相协调，造型美观，可挂起可放置，经久耐用</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6"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36</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树挂灯</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14755" cy="1179195"/>
                  <wp:effectExtent l="0" t="0" r="4445" b="1905"/>
                  <wp:docPr id="4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6"/>
                          <pic:cNvPicPr>
                            <a:picLocks noChangeAspect="1"/>
                          </pic:cNvPicPr>
                        </pic:nvPicPr>
                        <pic:blipFill>
                          <a:blip r:embed="rId61"/>
                          <a:stretch>
                            <a:fillRect/>
                          </a:stretch>
                        </pic:blipFill>
                        <pic:spPr>
                          <a:xfrm>
                            <a:off x="0" y="0"/>
                            <a:ext cx="1214755" cy="117919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尺寸：10000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户外专用电线（2*1.5平橡胶线），IP44专业级户外防水，电压220V，造型自行设计</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9658"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国球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37</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室外乒乓球桌</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32535" cy="565785"/>
                  <wp:effectExtent l="0" t="0" r="5715" b="5715"/>
                  <wp:docPr id="5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7"/>
                          <pic:cNvPicPr>
                            <a:picLocks noChangeAspect="1"/>
                          </pic:cNvPicPr>
                        </pic:nvPicPr>
                        <pic:blipFill>
                          <a:blip r:embed="rId62"/>
                          <a:stretch>
                            <a:fillRect/>
                          </a:stretch>
                        </pic:blipFill>
                        <pic:spPr>
                          <a:xfrm>
                            <a:off x="0" y="0"/>
                            <a:ext cx="1232535" cy="56578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尺寸：2740*1525*760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桌面材质SMC一体化边框面板，网架圆弧边角防止碰伤，安全系数高，具体数量以采购人实际需求为准</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38</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sz w:val="18"/>
                <w:szCs w:val="18"/>
                <w:u w:val="none"/>
              </w:rPr>
              <w:t>可折叠式乒乓球桌</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198880" cy="716915"/>
                  <wp:effectExtent l="0" t="0" r="1270" b="6985"/>
                  <wp:docPr id="5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8"/>
                          <pic:cNvPicPr>
                            <a:picLocks noChangeAspect="1"/>
                          </pic:cNvPicPr>
                        </pic:nvPicPr>
                        <pic:blipFill>
                          <a:blip r:embed="rId63"/>
                          <a:stretch>
                            <a:fillRect/>
                          </a:stretch>
                        </pic:blipFill>
                        <pic:spPr>
                          <a:xfrm>
                            <a:off x="0" y="0"/>
                            <a:ext cx="1198880" cy="71691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尺寸：2740*1525*760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25mm国际标准面板，进口UV环保淋涂工艺，无异味无甲醛装箱重量125kg，台面摩擦系数≤0.4（符合专业大赛标准），可移动脚轮*8，整体稳定性强，具体数量以采购人实际需求为准</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39</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乒乓球网</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74445" cy="956310"/>
                  <wp:effectExtent l="0" t="0" r="1905" b="1524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64"/>
                          <a:stretch>
                            <a:fillRect/>
                          </a:stretch>
                        </pic:blipFill>
                        <pic:spPr>
                          <a:xfrm>
                            <a:off x="0" y="0"/>
                            <a:ext cx="1274445" cy="956310"/>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尺寸：1525*200*50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球台标准运动系列球网，拆装携带方便，具体数量以采购人实际需求为准</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40</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乒乓球拍</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154430" cy="1203325"/>
                  <wp:effectExtent l="0" t="0" r="7620" b="1587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pic:cNvPicPr>
                        </pic:nvPicPr>
                        <pic:blipFill>
                          <a:blip r:embed="rId65"/>
                          <a:stretch>
                            <a:fillRect/>
                          </a:stretch>
                        </pic:blipFill>
                        <pic:spPr>
                          <a:xfrm>
                            <a:off x="0" y="0"/>
                            <a:ext cx="1154430" cy="120332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尺寸：280*150*50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底板纯木底板，性能稳定的击球手感，具体数量以采购人实际需求为准</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41</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sz w:val="18"/>
                <w:szCs w:val="18"/>
                <w:u w:val="none"/>
              </w:rPr>
              <w:t>乒乓球</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241425" cy="1253490"/>
                  <wp:effectExtent l="0" t="0" r="15875" b="3810"/>
                  <wp:docPr id="4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1"/>
                          <pic:cNvPicPr>
                            <a:picLocks noChangeAspect="1"/>
                          </pic:cNvPicPr>
                        </pic:nvPicPr>
                        <pic:blipFill>
                          <a:blip r:embed="rId66"/>
                          <a:stretch>
                            <a:fillRect/>
                          </a:stretch>
                        </pic:blipFill>
                        <pic:spPr>
                          <a:xfrm>
                            <a:off x="0" y="0"/>
                            <a:ext cx="1241425" cy="1253490"/>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尺寸：45*45*45</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每组120只装，ABS材料，重量在2.35-2.63克之间，圆度误差小于0.25MM，硬度值为1.2MM，具体数量以采购人实际需求为准</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42</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sz w:val="18"/>
                <w:szCs w:val="18"/>
                <w:u w:val="none"/>
              </w:rPr>
              <w:t>乒乓球球袋</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sz w:val="18"/>
                <w:szCs w:val="18"/>
              </w:rPr>
              <w:drawing>
                <wp:inline distT="0" distB="0" distL="114300" distR="114300">
                  <wp:extent cx="1142365" cy="1024255"/>
                  <wp:effectExtent l="0" t="0" r="635" b="4445"/>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67"/>
                          <a:stretch>
                            <a:fillRect/>
                          </a:stretch>
                        </pic:blipFill>
                        <pic:spPr>
                          <a:xfrm>
                            <a:off x="0" y="0"/>
                            <a:ext cx="1142365" cy="1024255"/>
                          </a:xfrm>
                          <a:prstGeom prst="rect">
                            <a:avLst/>
                          </a:prstGeom>
                          <a:noFill/>
                          <a:ln>
                            <a:noFill/>
                          </a:ln>
                        </pic:spPr>
                      </pic:pic>
                    </a:graphicData>
                  </a:graphic>
                </wp:inline>
              </w:drawing>
            </w:r>
          </w:p>
        </w:tc>
        <w:tc>
          <w:tcPr>
            <w:tcW w:w="36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尺寸：260*240*260</w:t>
            </w:r>
          </w:p>
          <w:p>
            <w:pPr>
              <w:keepNext w:val="0"/>
              <w:keepLines w:val="0"/>
              <w:widowControl/>
              <w:suppressLineNumbers w:val="0"/>
              <w:jc w:val="left"/>
              <w:textAlignment w:val="center"/>
              <w:rPr>
                <w:rFonts w:hint="eastAsia" w:ascii="宋体" w:hAnsi="宋体" w:eastAsia="宋体" w:cs="宋体"/>
                <w:b w:val="0"/>
                <w:bCs/>
                <w:i w:val="0"/>
                <w:iCs w:val="0"/>
                <w:color w:val="000000"/>
                <w:kern w:val="0"/>
                <w:sz w:val="18"/>
                <w:szCs w:val="18"/>
                <w:u w:val="none"/>
                <w:lang w:val="en-US" w:eastAsia="zh-CN" w:bidi="ar"/>
              </w:rPr>
            </w:pPr>
            <w:r>
              <w:rPr>
                <w:rFonts w:hint="eastAsia" w:ascii="宋体" w:hAnsi="宋体" w:eastAsia="宋体" w:cs="宋体"/>
                <w:b w:val="0"/>
                <w:bCs/>
                <w:i w:val="0"/>
                <w:iCs w:val="0"/>
                <w:color w:val="000000"/>
                <w:kern w:val="0"/>
                <w:sz w:val="18"/>
                <w:szCs w:val="18"/>
                <w:u w:val="none"/>
                <w:lang w:val="en-US" w:eastAsia="zh-CN" w:bidi="ar"/>
              </w:rPr>
              <w:t>PVC材质，自带防尘束绳扣设计，可装150个球左右，具体数量以采购人实际需求为准</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2</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个</w:t>
            </w:r>
          </w:p>
        </w:tc>
      </w:tr>
    </w:tbl>
    <w:p>
      <w:pPr>
        <w:numPr>
          <w:ilvl w:val="0"/>
          <w:numId w:val="0"/>
        </w:numPr>
        <w:spacing w:line="360" w:lineRule="auto"/>
        <w:rPr>
          <w:rFonts w:hint="eastAsia" w:ascii="宋体" w:hAnsi="宋体" w:cs="宋体"/>
          <w:b/>
          <w:bCs/>
          <w:sz w:val="24"/>
          <w:lang w:val="en-US" w:eastAsia="zh-CN"/>
        </w:rPr>
      </w:pPr>
    </w:p>
    <w:p>
      <w:pPr>
        <w:numPr>
          <w:ilvl w:val="0"/>
          <w:numId w:val="0"/>
        </w:numPr>
        <w:snapToGrid w:val="0"/>
        <w:spacing w:line="360" w:lineRule="auto"/>
        <w:jc w:val="both"/>
        <w:rPr>
          <w:rFonts w:hint="eastAsia" w:ascii="Arial" w:hAnsi="Arial" w:eastAsia="宋体" w:cs="Arial"/>
          <w:b/>
          <w:color w:val="auto"/>
          <w:sz w:val="28"/>
          <w:szCs w:val="28"/>
          <w:highlight w:val="none"/>
          <w:lang w:eastAsia="zh-CN"/>
        </w:rPr>
      </w:pPr>
      <w:r>
        <w:rPr>
          <w:rFonts w:hint="eastAsia" w:ascii="Arial" w:hAnsi="Arial" w:eastAsia="宋体" w:cs="Arial"/>
          <w:b/>
          <w:color w:val="auto"/>
          <w:sz w:val="28"/>
          <w:szCs w:val="28"/>
          <w:highlight w:val="none"/>
          <w:lang w:eastAsia="zh-CN"/>
        </w:rPr>
        <w:t>二、项目制作要求：</w:t>
      </w:r>
    </w:p>
    <w:p>
      <w:pPr>
        <w:numPr>
          <w:ilvl w:val="0"/>
          <w:numId w:val="0"/>
        </w:numPr>
        <w:snapToGrid w:val="0"/>
        <w:spacing w:line="360" w:lineRule="auto"/>
        <w:jc w:val="both"/>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1、清单中图片仅供参考，投标人需以</w:t>
      </w:r>
      <w:r>
        <w:rPr>
          <w:rFonts w:hint="eastAsia" w:ascii="宋体" w:hAnsi="宋体" w:cs="宋体"/>
          <w:b/>
          <w:bCs/>
          <w:color w:val="auto"/>
          <w:sz w:val="24"/>
          <w:szCs w:val="24"/>
          <w:highlight w:val="none"/>
          <w:lang w:val="en-US" w:eastAsia="zh-CN"/>
        </w:rPr>
        <w:t>松鼠相关主题</w:t>
      </w:r>
      <w:r>
        <w:rPr>
          <w:rFonts w:hint="eastAsia" w:ascii="宋体" w:hAnsi="宋体" w:cs="宋体"/>
          <w:color w:val="auto"/>
          <w:sz w:val="24"/>
          <w:szCs w:val="24"/>
          <w:highlight w:val="none"/>
          <w:lang w:val="en-US" w:eastAsia="zh-CN"/>
        </w:rPr>
        <w:t>进行儿童乐园方案设计，投标文件需提供整个项目设计深化方案及图纸。</w:t>
      </w:r>
    </w:p>
    <w:p>
      <w:pPr>
        <w:numPr>
          <w:ilvl w:val="0"/>
          <w:numId w:val="0"/>
        </w:numPr>
        <w:snapToGrid w:val="0"/>
        <w:spacing w:line="360" w:lineRule="auto"/>
        <w:jc w:val="both"/>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成交供应商根据采购人确认后的深化设计文件和模型进行加工制作。对表面需进行化学着色的，应以色泽样标为依据，必须作钝化处理、稳定处理和具体维护方案。对表面需进行电解、腐蚀、喷涂等化学处理的项目工程，必须采取适当的防护措施，并应做好后期维护保养的具体方案。</w:t>
      </w:r>
    </w:p>
    <w:p>
      <w:pPr>
        <w:numPr>
          <w:ilvl w:val="0"/>
          <w:numId w:val="0"/>
        </w:numPr>
        <w:snapToGrid w:val="0"/>
        <w:spacing w:line="360" w:lineRule="auto"/>
        <w:jc w:val="both"/>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3、成交供应商需按采购人要求完成项目货物的安装，并根据采购人的安排与工程施工做好衔接与配合，确保安装稳妥安全。</w:t>
      </w:r>
    </w:p>
    <w:p>
      <w:pPr>
        <w:numPr>
          <w:ilvl w:val="0"/>
          <w:numId w:val="0"/>
        </w:numPr>
        <w:snapToGrid w:val="0"/>
        <w:spacing w:line="360" w:lineRule="auto"/>
        <w:jc w:val="both"/>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4、投标人报价应自行考虑完成本项目深化设计和项目范围内所有相关设施的供货、运输、装卸、就位、安装（含基础）、调试、质保维护等所有费用以及相关税费。</w:t>
      </w:r>
    </w:p>
    <w:p>
      <w:pPr>
        <w:numPr>
          <w:ilvl w:val="0"/>
          <w:numId w:val="0"/>
        </w:numPr>
        <w:snapToGrid w:val="0"/>
        <w:spacing w:line="360" w:lineRule="auto"/>
        <w:jc w:val="both"/>
        <w:rPr>
          <w:rFonts w:hint="eastAsia" w:ascii="宋体" w:hAnsi="宋体" w:cs="宋体"/>
          <w:color w:val="auto"/>
          <w:sz w:val="24"/>
          <w:szCs w:val="24"/>
          <w:highlight w:val="none"/>
          <w:lang w:val="en-US" w:eastAsia="zh-CN"/>
        </w:rPr>
      </w:pPr>
      <w:r>
        <w:rPr>
          <w:rFonts w:hint="eastAsia" w:ascii="宋体" w:hAnsi="宋体" w:cs="宋体"/>
          <w:color w:val="auto"/>
          <w:sz w:val="24"/>
          <w:highlight w:val="none"/>
          <w:lang w:eastAsia="zh-CN"/>
        </w:rPr>
        <w:t>（本项目位于桐庐中心广场儿童乐园，</w:t>
      </w:r>
      <w:r>
        <w:rPr>
          <w:rFonts w:hint="eastAsia" w:ascii="宋体" w:hAnsi="宋体" w:cs="宋体"/>
          <w:color w:val="auto"/>
          <w:sz w:val="24"/>
          <w:highlight w:val="none"/>
          <w:lang w:val="en-US" w:eastAsia="zh-CN"/>
        </w:rPr>
        <w:t>投标人可自行前往现场勘察</w:t>
      </w:r>
      <w:r>
        <w:rPr>
          <w:rFonts w:hint="eastAsia" w:ascii="宋体" w:hAnsi="宋体" w:cs="宋体"/>
          <w:color w:val="auto"/>
          <w:sz w:val="24"/>
          <w:highlight w:val="none"/>
          <w:lang w:eastAsia="zh-CN"/>
        </w:rPr>
        <w:t>）</w:t>
      </w:r>
    </w:p>
    <w:p>
      <w:pPr>
        <w:numPr>
          <w:ilvl w:val="0"/>
          <w:numId w:val="0"/>
        </w:numPr>
        <w:snapToGrid w:val="0"/>
        <w:spacing w:line="360" w:lineRule="auto"/>
        <w:jc w:val="both"/>
        <w:rPr>
          <w:rFonts w:hint="eastAsia" w:ascii="Arial" w:hAnsi="Arial" w:eastAsia="宋体" w:cs="Arial"/>
          <w:b/>
          <w:color w:val="auto"/>
          <w:sz w:val="28"/>
          <w:szCs w:val="28"/>
          <w:highlight w:val="none"/>
          <w:lang w:eastAsia="zh-CN"/>
        </w:rPr>
      </w:pPr>
      <w:r>
        <w:rPr>
          <w:rFonts w:hint="eastAsia" w:ascii="Arial" w:hAnsi="Arial" w:eastAsia="宋体" w:cs="Arial"/>
          <w:b/>
          <w:color w:val="auto"/>
          <w:sz w:val="28"/>
          <w:szCs w:val="28"/>
          <w:highlight w:val="none"/>
          <w:lang w:val="en-US" w:eastAsia="zh-CN"/>
        </w:rPr>
        <w:t>三、</w:t>
      </w:r>
      <w:r>
        <w:rPr>
          <w:rFonts w:hint="eastAsia" w:ascii="Arial" w:hAnsi="Arial" w:eastAsia="宋体" w:cs="Arial"/>
          <w:b/>
          <w:color w:val="auto"/>
          <w:sz w:val="28"/>
          <w:szCs w:val="28"/>
          <w:highlight w:val="none"/>
          <w:lang w:eastAsia="zh-CN"/>
        </w:rPr>
        <w:t>安装要求：</w:t>
      </w:r>
    </w:p>
    <w:p>
      <w:pPr>
        <w:numPr>
          <w:ilvl w:val="0"/>
          <w:numId w:val="0"/>
        </w:numPr>
        <w:spacing w:line="400" w:lineRule="exac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1、安装地点：以采购人指定地点为准</w:t>
      </w:r>
      <w:r>
        <w:rPr>
          <w:rFonts w:hint="eastAsia" w:ascii="宋体" w:hAnsi="宋体" w:cs="宋体"/>
          <w:color w:val="auto"/>
          <w:sz w:val="24"/>
          <w:szCs w:val="24"/>
          <w:highlight w:val="none"/>
        </w:rPr>
        <w:t>。</w:t>
      </w:r>
    </w:p>
    <w:p>
      <w:pPr>
        <w:spacing w:line="400" w:lineRule="exac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Hans"/>
        </w:rPr>
        <w:t>安装</w:t>
      </w:r>
      <w:r>
        <w:rPr>
          <w:rFonts w:hint="eastAsia" w:ascii="宋体" w:hAnsi="宋体" w:eastAsia="宋体" w:cs="宋体"/>
          <w:color w:val="auto"/>
          <w:sz w:val="24"/>
          <w:szCs w:val="24"/>
          <w:highlight w:val="none"/>
        </w:rPr>
        <w:t>：（1）雕塑工程安装，应参照《建筑工程施工质量验收统一标准》GB50300执行，保证安装质量和安全</w:t>
      </w:r>
      <w:r>
        <w:rPr>
          <w:rFonts w:hint="eastAsia" w:ascii="宋体" w:hAnsi="宋体" w:eastAsia="宋体" w:cs="宋体"/>
          <w:color w:val="auto"/>
          <w:sz w:val="24"/>
          <w:szCs w:val="24"/>
          <w:highlight w:val="none"/>
          <w:lang w:eastAsia="zh-Hans"/>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Hans"/>
        </w:rPr>
        <w:t>）</w:t>
      </w:r>
      <w:r>
        <w:rPr>
          <w:rFonts w:hint="eastAsia" w:ascii="宋体" w:hAnsi="宋体" w:eastAsia="宋体" w:cs="宋体"/>
          <w:color w:val="auto"/>
          <w:sz w:val="24"/>
          <w:szCs w:val="24"/>
          <w:highlight w:val="none"/>
        </w:rPr>
        <w:t>吊装安全</w:t>
      </w:r>
      <w:r>
        <w:rPr>
          <w:rFonts w:hint="eastAsia" w:ascii="宋体" w:hAnsi="宋体" w:eastAsia="宋体" w:cs="宋体"/>
          <w:color w:val="auto"/>
          <w:sz w:val="24"/>
          <w:szCs w:val="24"/>
          <w:highlight w:val="none"/>
          <w:lang w:eastAsia="zh-Hans"/>
        </w:rPr>
        <w:t>：</w:t>
      </w:r>
      <w:r>
        <w:rPr>
          <w:rFonts w:hint="eastAsia" w:ascii="宋体" w:hAnsi="宋体" w:eastAsia="宋体" w:cs="宋体"/>
          <w:color w:val="auto"/>
          <w:sz w:val="24"/>
          <w:szCs w:val="24"/>
          <w:highlight w:val="none"/>
        </w:rPr>
        <w:t>吊装应严格按《建筑施工高处作业安全技术规范》JGJ80执行</w:t>
      </w:r>
      <w:r>
        <w:rPr>
          <w:rFonts w:hint="eastAsia" w:ascii="宋体" w:hAnsi="宋体" w:eastAsia="宋体" w:cs="宋体"/>
          <w:color w:val="auto"/>
          <w:sz w:val="24"/>
          <w:szCs w:val="24"/>
          <w:highlight w:val="none"/>
          <w:lang w:eastAsia="zh-Hans"/>
        </w:rPr>
        <w:t>，</w:t>
      </w:r>
      <w:r>
        <w:rPr>
          <w:rFonts w:hint="eastAsia" w:ascii="宋体" w:hAnsi="宋体" w:eastAsia="宋体" w:cs="宋体"/>
          <w:color w:val="auto"/>
          <w:sz w:val="24"/>
          <w:szCs w:val="24"/>
          <w:highlight w:val="none"/>
        </w:rPr>
        <w:t>安装现场应符合《建筑施工现场环境与卫生标准 》JGJ146的规定。</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其他需严格按照相关安全技术规范和要求实施。</w:t>
      </w:r>
    </w:p>
    <w:p>
      <w:pPr>
        <w:snapToGrid w:val="0"/>
        <w:spacing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3、</w:t>
      </w:r>
      <w:r>
        <w:rPr>
          <w:rFonts w:hint="eastAsia" w:ascii="宋体" w:hAnsi="宋体" w:cs="宋体"/>
          <w:b w:val="0"/>
          <w:bCs w:val="0"/>
          <w:color w:val="auto"/>
          <w:kern w:val="0"/>
          <w:sz w:val="24"/>
          <w:highlight w:val="none"/>
          <w:lang w:val="en-US" w:eastAsia="zh-CN"/>
        </w:rPr>
        <w:t>交货期</w:t>
      </w:r>
      <w:r>
        <w:rPr>
          <w:rFonts w:hint="eastAsia" w:ascii="宋体" w:hAnsi="宋体" w:eastAsia="宋体" w:cs="宋体"/>
          <w:b w:val="0"/>
          <w:bCs w:val="0"/>
          <w:color w:val="auto"/>
          <w:kern w:val="0"/>
          <w:sz w:val="24"/>
          <w:highlight w:val="none"/>
          <w:lang w:val="en-US" w:eastAsia="zh-CN"/>
        </w:rPr>
        <w:t>：</w:t>
      </w:r>
      <w:r>
        <w:rPr>
          <w:rFonts w:hint="eastAsia" w:ascii="宋体" w:hAnsi="宋体" w:eastAsia="宋体" w:cs="宋体"/>
          <w:b w:val="0"/>
          <w:bCs w:val="0"/>
          <w:color w:val="auto"/>
          <w:kern w:val="0"/>
          <w:sz w:val="24"/>
          <w:highlight w:val="none"/>
          <w:lang w:eastAsia="zh-CN"/>
        </w:rPr>
        <w:t>合同签订之日起</w:t>
      </w:r>
      <w:r>
        <w:rPr>
          <w:rFonts w:hint="eastAsia" w:ascii="宋体" w:hAnsi="宋体" w:eastAsia="宋体" w:cs="宋体"/>
          <w:b w:val="0"/>
          <w:bCs w:val="0"/>
          <w:color w:val="auto"/>
          <w:kern w:val="0"/>
          <w:sz w:val="24"/>
          <w:highlight w:val="none"/>
          <w:lang w:val="en-US" w:eastAsia="zh-CN"/>
        </w:rPr>
        <w:t>30日历天内</w:t>
      </w:r>
      <w:r>
        <w:rPr>
          <w:rFonts w:hint="eastAsia" w:ascii="宋体" w:hAnsi="宋体" w:eastAsia="宋体" w:cs="宋体"/>
          <w:b w:val="0"/>
          <w:bCs w:val="0"/>
          <w:color w:val="auto"/>
          <w:kern w:val="0"/>
          <w:sz w:val="24"/>
          <w:highlight w:val="none"/>
          <w:lang w:eastAsia="zh-CN"/>
        </w:rPr>
        <w:t>提交全部货物</w:t>
      </w:r>
      <w:r>
        <w:rPr>
          <w:rFonts w:hint="eastAsia" w:ascii="宋体" w:hAnsi="宋体" w:eastAsia="宋体" w:cs="宋体"/>
          <w:b w:val="0"/>
          <w:bCs w:val="0"/>
          <w:color w:val="auto"/>
          <w:kern w:val="0"/>
          <w:sz w:val="24"/>
          <w:highlight w:val="none"/>
          <w:lang w:val="en-US" w:eastAsia="zh-CN"/>
        </w:rPr>
        <w:t>并安装</w:t>
      </w:r>
      <w:r>
        <w:rPr>
          <w:rFonts w:hint="eastAsia" w:ascii="宋体" w:hAnsi="宋体" w:eastAsia="宋体" w:cs="宋体"/>
          <w:b w:val="0"/>
          <w:bCs w:val="0"/>
          <w:color w:val="auto"/>
          <w:kern w:val="0"/>
          <w:sz w:val="24"/>
          <w:highlight w:val="none"/>
          <w:lang w:eastAsia="zh-CN"/>
        </w:rPr>
        <w:t>调试完毕</w:t>
      </w:r>
      <w:r>
        <w:rPr>
          <w:rFonts w:hint="eastAsia" w:ascii="宋体" w:hAnsi="宋体" w:eastAsia="宋体" w:cs="宋体"/>
          <w:b w:val="0"/>
          <w:bCs w:val="0"/>
          <w:color w:val="auto"/>
          <w:kern w:val="0"/>
          <w:sz w:val="24"/>
          <w:highlight w:val="none"/>
          <w:lang w:val="en-US" w:eastAsia="zh-CN"/>
        </w:rPr>
        <w:t>。</w:t>
      </w:r>
    </w:p>
    <w:p>
      <w:pPr>
        <w:numPr>
          <w:ilvl w:val="0"/>
          <w:numId w:val="0"/>
        </w:numPr>
        <w:snapToGrid w:val="0"/>
        <w:spacing w:line="360" w:lineRule="auto"/>
        <w:jc w:val="both"/>
        <w:rPr>
          <w:rFonts w:hint="eastAsia" w:ascii="Arial" w:hAnsi="Arial" w:eastAsia="宋体" w:cs="Arial"/>
          <w:b/>
          <w:color w:val="auto"/>
          <w:sz w:val="28"/>
          <w:szCs w:val="28"/>
          <w:highlight w:val="none"/>
          <w:lang w:val="en-US" w:eastAsia="zh-Hans"/>
        </w:rPr>
      </w:pPr>
      <w:r>
        <w:rPr>
          <w:rFonts w:hint="eastAsia" w:ascii="Arial" w:hAnsi="Arial" w:eastAsia="宋体" w:cs="Arial"/>
          <w:b/>
          <w:color w:val="auto"/>
          <w:sz w:val="28"/>
          <w:szCs w:val="28"/>
          <w:highlight w:val="none"/>
          <w:lang w:eastAsia="zh-CN"/>
        </w:rPr>
        <w:t>四、</w:t>
      </w:r>
      <w:r>
        <w:rPr>
          <w:rFonts w:hint="eastAsia" w:ascii="Arial" w:hAnsi="Arial" w:eastAsia="宋体" w:cs="Arial"/>
          <w:b/>
          <w:color w:val="auto"/>
          <w:sz w:val="28"/>
          <w:szCs w:val="28"/>
          <w:highlight w:val="none"/>
          <w:lang w:val="en-US" w:eastAsia="zh-Hans"/>
        </w:rPr>
        <w:t>质量标准</w:t>
      </w:r>
    </w:p>
    <w:p>
      <w:pPr>
        <w:spacing w:line="4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1、外观尺寸与装配质量：</w:t>
      </w:r>
    </w:p>
    <w:p>
      <w:pPr>
        <w:spacing w:line="400" w:lineRule="exact"/>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所有项目</w:t>
      </w:r>
      <w:r>
        <w:rPr>
          <w:rFonts w:hint="eastAsia" w:ascii="宋体" w:hAnsi="宋体" w:cs="宋体"/>
          <w:color w:val="auto"/>
          <w:sz w:val="24"/>
          <w:szCs w:val="24"/>
          <w:highlight w:val="none"/>
        </w:rPr>
        <w:t>的外观尺寸（高、宽、厚），均应符合模型或合同规定的尺寸要求，</w:t>
      </w:r>
      <w:r>
        <w:rPr>
          <w:rFonts w:hint="eastAsia" w:ascii="宋体" w:hAnsi="宋体" w:eastAsia="宋体" w:cs="宋体"/>
          <w:color w:val="auto"/>
          <w:sz w:val="24"/>
          <w:szCs w:val="24"/>
          <w:highlight w:val="none"/>
        </w:rPr>
        <w:t>并在</w:t>
      </w:r>
      <w:r>
        <w:rPr>
          <w:rFonts w:hint="eastAsia" w:ascii="宋体" w:hAnsi="宋体" w:eastAsia="宋体" w:cs="宋体"/>
          <w:color w:val="auto"/>
          <w:sz w:val="24"/>
          <w:szCs w:val="24"/>
          <w:highlight w:val="none"/>
          <w:lang w:val="en-US" w:eastAsia="zh-CN"/>
        </w:rPr>
        <w:t>合同约定的</w:t>
      </w:r>
      <w:r>
        <w:rPr>
          <w:rFonts w:hint="eastAsia" w:ascii="宋体" w:hAnsi="宋体" w:eastAsia="宋体" w:cs="宋体"/>
          <w:color w:val="auto"/>
          <w:sz w:val="24"/>
          <w:szCs w:val="24"/>
          <w:highlight w:val="none"/>
        </w:rPr>
        <w:t>允许偏差内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pPr>
        <w:spacing w:line="4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项目</w:t>
      </w:r>
      <w:r>
        <w:rPr>
          <w:rFonts w:hint="eastAsia" w:ascii="宋体" w:hAnsi="宋体" w:cs="宋体"/>
          <w:color w:val="auto"/>
          <w:sz w:val="24"/>
          <w:szCs w:val="24"/>
          <w:highlight w:val="none"/>
        </w:rPr>
        <w:t>的装配质量，应符合</w:t>
      </w:r>
      <w:r>
        <w:rPr>
          <w:rFonts w:hint="eastAsia" w:ascii="宋体" w:hAnsi="宋体" w:cs="宋体"/>
          <w:color w:val="auto"/>
          <w:sz w:val="24"/>
          <w:szCs w:val="24"/>
          <w:highlight w:val="none"/>
          <w:lang w:val="en-US" w:eastAsia="zh-Hans"/>
        </w:rPr>
        <w:t>小样</w:t>
      </w:r>
      <w:r>
        <w:rPr>
          <w:rFonts w:hint="eastAsia" w:ascii="宋体" w:hAnsi="宋体" w:cs="宋体"/>
          <w:color w:val="auto"/>
          <w:sz w:val="24"/>
          <w:szCs w:val="24"/>
          <w:highlight w:val="none"/>
        </w:rPr>
        <w:t>模型或合同规定的要求。</w:t>
      </w:r>
    </w:p>
    <w:p>
      <w:pPr>
        <w:spacing w:line="400" w:lineRule="exac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Hans"/>
        </w:rPr>
        <w:t>结构质量</w:t>
      </w:r>
      <w:r>
        <w:rPr>
          <w:rFonts w:hint="eastAsia" w:ascii="宋体" w:hAnsi="宋体" w:cs="宋体"/>
          <w:color w:val="auto"/>
          <w:sz w:val="24"/>
          <w:szCs w:val="24"/>
          <w:highlight w:val="none"/>
        </w:rPr>
        <w:t>：</w:t>
      </w:r>
    </w:p>
    <w:p>
      <w:pPr>
        <w:spacing w:line="400" w:lineRule="exact"/>
        <w:rPr>
          <w:rFonts w:hint="eastAsia" w:ascii="宋体" w:hAnsi="宋体" w:cs="宋体"/>
          <w:color w:val="auto"/>
          <w:sz w:val="24"/>
          <w:szCs w:val="24"/>
          <w:highlight w:val="none"/>
          <w:lang w:eastAsia="zh-Hans"/>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项目产品结构支撑系统（含基础）应符合相关规范要求，确保安全可靠</w:t>
      </w:r>
      <w:r>
        <w:rPr>
          <w:rFonts w:hint="eastAsia" w:ascii="宋体" w:hAnsi="宋体" w:cs="宋体"/>
          <w:color w:val="auto"/>
          <w:sz w:val="24"/>
          <w:szCs w:val="24"/>
          <w:highlight w:val="none"/>
          <w:lang w:eastAsia="zh-Hans"/>
        </w:rPr>
        <w:t>；</w:t>
      </w:r>
    </w:p>
    <w:p>
      <w:pPr>
        <w:spacing w:line="400" w:lineRule="exact"/>
        <w:rPr>
          <w:rFonts w:hint="eastAsia" w:ascii="Arial" w:hAnsi="Arial" w:cs="Arial"/>
          <w:b/>
          <w:color w:val="auto"/>
          <w:sz w:val="24"/>
          <w:szCs w:val="24"/>
          <w:highlight w:val="none"/>
          <w:lang w:eastAsia="zh-CN"/>
        </w:rPr>
      </w:pPr>
      <w:r>
        <w:rPr>
          <w:rFonts w:hint="eastAsia" w:ascii="宋体" w:hAnsi="宋体" w:cs="宋体"/>
          <w:color w:val="auto"/>
          <w:sz w:val="24"/>
          <w:szCs w:val="24"/>
          <w:highlight w:val="none"/>
          <w:lang w:eastAsia="zh-Hans"/>
        </w:rPr>
        <w:t>（</w:t>
      </w:r>
      <w:r>
        <w:rPr>
          <w:rFonts w:hint="default" w:ascii="宋体" w:hAnsi="宋体" w:cs="宋体"/>
          <w:color w:val="auto"/>
          <w:sz w:val="24"/>
          <w:szCs w:val="24"/>
          <w:highlight w:val="none"/>
          <w:lang w:eastAsia="zh-Hans"/>
        </w:rPr>
        <w:t>2</w:t>
      </w:r>
      <w:r>
        <w:rPr>
          <w:rFonts w:hint="eastAsia" w:ascii="宋体" w:hAnsi="宋体" w:cs="宋体"/>
          <w:color w:val="auto"/>
          <w:sz w:val="24"/>
          <w:szCs w:val="24"/>
          <w:highlight w:val="none"/>
          <w:lang w:eastAsia="zh-Hans"/>
        </w:rPr>
        <w:t>）</w:t>
      </w:r>
      <w:r>
        <w:rPr>
          <w:rFonts w:hint="eastAsia" w:ascii="宋体" w:hAnsi="宋体" w:cs="宋体"/>
          <w:color w:val="auto"/>
          <w:sz w:val="24"/>
          <w:szCs w:val="24"/>
          <w:highlight w:val="none"/>
        </w:rPr>
        <w:t>结构支撑系统必须有防锈、防腐措施。</w:t>
      </w:r>
    </w:p>
    <w:p>
      <w:pPr>
        <w:numPr>
          <w:ilvl w:val="0"/>
          <w:numId w:val="0"/>
        </w:numPr>
        <w:snapToGrid w:val="0"/>
        <w:spacing w:line="360" w:lineRule="auto"/>
        <w:jc w:val="both"/>
        <w:rPr>
          <w:rFonts w:hint="eastAsia" w:ascii="Arial" w:hAnsi="Arial" w:cs="Arial"/>
          <w:b/>
          <w:color w:val="auto"/>
          <w:sz w:val="28"/>
          <w:szCs w:val="28"/>
          <w:highlight w:val="none"/>
        </w:rPr>
      </w:pPr>
      <w:r>
        <w:rPr>
          <w:rFonts w:hint="eastAsia" w:ascii="Arial" w:hAnsi="Arial" w:cs="Arial"/>
          <w:b/>
          <w:color w:val="auto"/>
          <w:sz w:val="28"/>
          <w:szCs w:val="28"/>
          <w:highlight w:val="none"/>
          <w:lang w:eastAsia="zh-CN"/>
        </w:rPr>
        <w:t>五、</w:t>
      </w:r>
      <w:r>
        <w:rPr>
          <w:rFonts w:hint="eastAsia" w:ascii="Arial" w:hAnsi="Arial" w:cs="Arial"/>
          <w:b/>
          <w:color w:val="auto"/>
          <w:sz w:val="28"/>
          <w:szCs w:val="28"/>
          <w:highlight w:val="none"/>
        </w:rPr>
        <w:t>相关说明</w:t>
      </w:r>
    </w:p>
    <w:p>
      <w:pPr>
        <w:spacing w:line="400" w:lineRule="exact"/>
        <w:rPr>
          <w:rFonts w:hint="eastAsia" w:ascii="宋体" w:hAnsi="宋体" w:cs="宋体"/>
          <w:color w:val="auto"/>
          <w:sz w:val="24"/>
          <w:szCs w:val="24"/>
          <w:highlight w:val="none"/>
          <w:lang w:eastAsia="zh-Hans"/>
        </w:rPr>
      </w:pPr>
      <w:r>
        <w:rPr>
          <w:rFonts w:hint="default" w:ascii="宋体" w:hAnsi="宋体" w:cs="宋体"/>
          <w:color w:val="auto"/>
          <w:sz w:val="24"/>
          <w:szCs w:val="24"/>
          <w:highlight w:val="none"/>
        </w:rPr>
        <w:t>1</w:t>
      </w:r>
      <w:r>
        <w:rPr>
          <w:rFonts w:hint="eastAsia" w:ascii="宋体" w:hAnsi="宋体" w:cs="宋体"/>
          <w:color w:val="auto"/>
          <w:sz w:val="24"/>
          <w:szCs w:val="24"/>
          <w:highlight w:val="none"/>
          <w:lang w:eastAsia="zh-Hans"/>
        </w:rPr>
        <w:t>、</w:t>
      </w:r>
      <w:r>
        <w:rPr>
          <w:rFonts w:hint="eastAsia" w:ascii="宋体" w:hAnsi="宋体" w:cs="宋体"/>
          <w:color w:val="auto"/>
          <w:sz w:val="24"/>
          <w:szCs w:val="24"/>
          <w:highlight w:val="none"/>
        </w:rPr>
        <w:t>雕塑</w:t>
      </w:r>
      <w:r>
        <w:rPr>
          <w:rFonts w:hint="eastAsia" w:ascii="宋体" w:hAnsi="宋体" w:cs="宋体"/>
          <w:color w:val="auto"/>
          <w:sz w:val="24"/>
          <w:szCs w:val="24"/>
          <w:highlight w:val="none"/>
          <w:lang w:eastAsia="zh-Hans"/>
        </w:rPr>
        <w:t>设计、</w:t>
      </w:r>
      <w:r>
        <w:rPr>
          <w:rFonts w:hint="eastAsia" w:ascii="宋体" w:hAnsi="宋体" w:cs="宋体"/>
          <w:color w:val="auto"/>
          <w:sz w:val="24"/>
          <w:szCs w:val="24"/>
          <w:highlight w:val="none"/>
        </w:rPr>
        <w:t>制作与安装应参考住房城乡建设部关于发布行业标准《城市雕塑工程技术规程》编号为JGJIT399-2016文件来执行</w:t>
      </w:r>
      <w:r>
        <w:rPr>
          <w:rFonts w:hint="eastAsia" w:ascii="宋体" w:hAnsi="宋体" w:cs="宋体"/>
          <w:color w:val="auto"/>
          <w:sz w:val="24"/>
          <w:szCs w:val="24"/>
          <w:highlight w:val="none"/>
          <w:lang w:eastAsia="zh-Hans"/>
        </w:rPr>
        <w:t>。</w:t>
      </w:r>
    </w:p>
    <w:p>
      <w:pPr>
        <w:spacing w:line="400" w:lineRule="exact"/>
        <w:rPr>
          <w:rFonts w:hint="eastAsia" w:ascii="宋体" w:hAnsi="宋体" w:cs="宋体"/>
          <w:color w:val="auto"/>
          <w:sz w:val="24"/>
          <w:szCs w:val="24"/>
          <w:highlight w:val="none"/>
          <w:lang w:eastAsia="zh-Hans"/>
        </w:rPr>
      </w:pPr>
      <w:r>
        <w:rPr>
          <w:rFonts w:hint="default" w:ascii="宋体" w:hAnsi="宋体" w:cs="宋体"/>
          <w:color w:val="auto"/>
          <w:sz w:val="24"/>
          <w:szCs w:val="24"/>
          <w:highlight w:val="none"/>
        </w:rPr>
        <w:t>2</w:t>
      </w:r>
      <w:r>
        <w:rPr>
          <w:rFonts w:hint="eastAsia" w:ascii="宋体" w:hAnsi="宋体" w:cs="宋体"/>
          <w:color w:val="auto"/>
          <w:sz w:val="24"/>
          <w:szCs w:val="24"/>
          <w:highlight w:val="none"/>
          <w:lang w:eastAsia="zh-Hans"/>
        </w:rPr>
        <w:t>、</w:t>
      </w:r>
      <w:r>
        <w:rPr>
          <w:rFonts w:hint="eastAsia" w:ascii="宋体" w:hAnsi="宋体" w:cs="宋体"/>
          <w:color w:val="auto"/>
          <w:sz w:val="24"/>
          <w:szCs w:val="24"/>
          <w:highlight w:val="none"/>
        </w:rPr>
        <w:t>本项目方案</w:t>
      </w:r>
      <w:r>
        <w:rPr>
          <w:rFonts w:hint="eastAsia" w:ascii="宋体" w:hAnsi="宋体" w:cs="宋体"/>
          <w:color w:val="auto"/>
          <w:sz w:val="24"/>
          <w:szCs w:val="24"/>
          <w:highlight w:val="none"/>
          <w:lang w:eastAsia="zh-CN"/>
        </w:rPr>
        <w:t>深化</w:t>
      </w:r>
      <w:r>
        <w:rPr>
          <w:rFonts w:hint="eastAsia" w:ascii="宋体" w:hAnsi="宋体" w:cs="宋体"/>
          <w:color w:val="auto"/>
          <w:sz w:val="24"/>
          <w:szCs w:val="24"/>
          <w:highlight w:val="none"/>
        </w:rPr>
        <w:t>设计</w:t>
      </w:r>
      <w:r>
        <w:rPr>
          <w:rFonts w:hint="eastAsia" w:ascii="宋体" w:hAnsi="宋体" w:cs="宋体"/>
          <w:color w:val="auto"/>
          <w:sz w:val="24"/>
          <w:szCs w:val="24"/>
          <w:highlight w:val="none"/>
          <w:lang w:eastAsia="zh-CN"/>
        </w:rPr>
        <w:t>及</w:t>
      </w:r>
      <w:r>
        <w:rPr>
          <w:rFonts w:hint="eastAsia" w:ascii="宋体" w:hAnsi="宋体" w:cs="宋体"/>
          <w:color w:val="auto"/>
          <w:sz w:val="24"/>
          <w:szCs w:val="24"/>
          <w:highlight w:val="none"/>
        </w:rPr>
        <w:t>施工图，</w:t>
      </w:r>
      <w:r>
        <w:rPr>
          <w:rFonts w:hint="eastAsia" w:ascii="宋体" w:hAnsi="宋体" w:cs="宋体"/>
          <w:color w:val="auto"/>
          <w:sz w:val="24"/>
          <w:szCs w:val="24"/>
          <w:highlight w:val="none"/>
          <w:lang w:val="en-US" w:eastAsia="zh-CN"/>
        </w:rPr>
        <w:t>项目</w:t>
      </w:r>
      <w:r>
        <w:rPr>
          <w:rFonts w:hint="eastAsia" w:ascii="宋体" w:hAnsi="宋体" w:cs="宋体"/>
          <w:color w:val="auto"/>
          <w:sz w:val="24"/>
          <w:szCs w:val="24"/>
          <w:highlight w:val="none"/>
        </w:rPr>
        <w:t>的制作过程采购人可指定相应人员进行现场审核，必要时可通过视频手段进行监督，待提出相应可行性修改意见后</w:t>
      </w:r>
      <w:r>
        <w:rPr>
          <w:rFonts w:hint="eastAsia" w:ascii="宋体" w:hAnsi="宋体" w:cs="宋体"/>
          <w:color w:val="auto"/>
          <w:sz w:val="24"/>
          <w:szCs w:val="24"/>
          <w:highlight w:val="none"/>
          <w:lang w:eastAsia="zh-Hans"/>
        </w:rPr>
        <w:t>须及时责令整改。</w:t>
      </w:r>
    </w:p>
    <w:p>
      <w:pPr>
        <w:spacing w:line="400" w:lineRule="exact"/>
        <w:rPr>
          <w:rFonts w:hint="eastAsia" w:ascii="宋体" w:hAnsi="宋体" w:cs="宋体"/>
          <w:color w:val="auto"/>
          <w:sz w:val="24"/>
          <w:szCs w:val="24"/>
          <w:highlight w:val="none"/>
        </w:rPr>
      </w:pPr>
      <w:r>
        <w:rPr>
          <w:rFonts w:hint="default" w:ascii="宋体" w:hAnsi="宋体" w:cs="宋体"/>
          <w:color w:val="auto"/>
          <w:sz w:val="24"/>
          <w:szCs w:val="24"/>
          <w:highlight w:val="none"/>
          <w:lang w:eastAsia="zh-Hans"/>
        </w:rPr>
        <w:t>3</w:t>
      </w:r>
      <w:r>
        <w:rPr>
          <w:rFonts w:hint="eastAsia" w:ascii="宋体" w:hAnsi="宋体" w:cs="宋体"/>
          <w:color w:val="auto"/>
          <w:sz w:val="24"/>
          <w:szCs w:val="24"/>
          <w:highlight w:val="none"/>
          <w:lang w:eastAsia="zh-Hans"/>
        </w:rPr>
        <w:t>、</w:t>
      </w:r>
      <w:r>
        <w:rPr>
          <w:rFonts w:hint="eastAsia" w:ascii="宋体" w:hAnsi="宋体" w:cs="宋体"/>
          <w:color w:val="auto"/>
          <w:sz w:val="24"/>
          <w:szCs w:val="24"/>
          <w:highlight w:val="none"/>
          <w:lang w:val="en-US" w:eastAsia="zh-CN"/>
        </w:rPr>
        <w:t>项目</w:t>
      </w:r>
      <w:r>
        <w:rPr>
          <w:rFonts w:hint="eastAsia" w:ascii="宋体" w:hAnsi="宋体" w:cs="宋体"/>
          <w:color w:val="auto"/>
          <w:sz w:val="24"/>
          <w:szCs w:val="24"/>
          <w:highlight w:val="none"/>
          <w:lang w:eastAsia="zh-Hans"/>
        </w:rPr>
        <w:t>施工图须</w:t>
      </w:r>
      <w:r>
        <w:rPr>
          <w:rFonts w:hint="eastAsia" w:ascii="宋体" w:hAnsi="宋体" w:cs="宋体"/>
          <w:color w:val="auto"/>
          <w:sz w:val="24"/>
          <w:szCs w:val="24"/>
          <w:highlight w:val="none"/>
        </w:rPr>
        <w:t>报</w:t>
      </w:r>
      <w:r>
        <w:rPr>
          <w:rFonts w:hint="eastAsia" w:ascii="宋体" w:hAnsi="宋体" w:cs="宋体"/>
          <w:color w:val="auto"/>
          <w:sz w:val="24"/>
          <w:szCs w:val="24"/>
          <w:highlight w:val="none"/>
          <w:lang w:eastAsia="zh-CN"/>
        </w:rPr>
        <w:t>采购人</w:t>
      </w:r>
      <w:r>
        <w:rPr>
          <w:rFonts w:hint="eastAsia" w:ascii="宋体" w:hAnsi="宋体" w:cs="宋体"/>
          <w:color w:val="auto"/>
          <w:sz w:val="24"/>
          <w:szCs w:val="24"/>
          <w:highlight w:val="none"/>
        </w:rPr>
        <w:t>进行审查，如在审查阶段认为不能满足</w:t>
      </w:r>
      <w:r>
        <w:rPr>
          <w:rFonts w:hint="eastAsia" w:ascii="宋体" w:hAnsi="宋体" w:cs="宋体"/>
          <w:color w:val="auto"/>
          <w:sz w:val="24"/>
          <w:szCs w:val="24"/>
          <w:highlight w:val="none"/>
          <w:lang w:eastAsia="zh-CN"/>
        </w:rPr>
        <w:t>采购人</w:t>
      </w:r>
      <w:r>
        <w:rPr>
          <w:rFonts w:hint="eastAsia" w:ascii="宋体" w:hAnsi="宋体" w:cs="宋体"/>
          <w:color w:val="auto"/>
          <w:sz w:val="24"/>
          <w:szCs w:val="24"/>
          <w:highlight w:val="none"/>
        </w:rPr>
        <w:t>要求及设计效果的，需对设计文件进行调整、优化，</w:t>
      </w:r>
      <w:r>
        <w:rPr>
          <w:rFonts w:hint="eastAsia" w:ascii="宋体" w:hAnsi="宋体" w:cs="宋体"/>
          <w:color w:val="auto"/>
          <w:sz w:val="24"/>
          <w:szCs w:val="24"/>
          <w:highlight w:val="none"/>
          <w:lang w:eastAsia="zh-CN"/>
        </w:rPr>
        <w:t>成交供应商</w:t>
      </w:r>
      <w:r>
        <w:rPr>
          <w:rFonts w:hint="eastAsia" w:ascii="宋体" w:hAnsi="宋体" w:cs="宋体"/>
          <w:color w:val="auto"/>
          <w:sz w:val="24"/>
          <w:szCs w:val="24"/>
          <w:highlight w:val="none"/>
        </w:rPr>
        <w:t>须无条件服从。</w:t>
      </w:r>
    </w:p>
    <w:p>
      <w:pPr>
        <w:spacing w:line="400" w:lineRule="exact"/>
        <w:rPr>
          <w:rFonts w:hint="eastAsia" w:ascii="宋体" w:hAnsi="宋体" w:cs="宋体"/>
          <w:color w:val="auto"/>
          <w:sz w:val="24"/>
          <w:szCs w:val="24"/>
          <w:highlight w:val="none"/>
          <w:lang w:eastAsia="zh-Hans"/>
        </w:rPr>
      </w:pPr>
      <w:r>
        <w:rPr>
          <w:rFonts w:hint="default" w:ascii="宋体" w:hAnsi="宋体" w:cs="宋体"/>
          <w:color w:val="auto"/>
          <w:sz w:val="24"/>
          <w:szCs w:val="24"/>
          <w:highlight w:val="none"/>
        </w:rPr>
        <w:t>4</w:t>
      </w:r>
      <w:r>
        <w:rPr>
          <w:rFonts w:hint="eastAsia" w:ascii="宋体" w:hAnsi="宋体" w:cs="宋体"/>
          <w:color w:val="auto"/>
          <w:sz w:val="24"/>
          <w:szCs w:val="24"/>
          <w:highlight w:val="none"/>
          <w:lang w:eastAsia="zh-Hans"/>
        </w:rPr>
        <w:t>、</w:t>
      </w:r>
      <w:r>
        <w:rPr>
          <w:rFonts w:hint="eastAsia" w:ascii="宋体" w:hAnsi="宋体" w:cs="宋体"/>
          <w:color w:val="auto"/>
          <w:sz w:val="24"/>
          <w:szCs w:val="24"/>
          <w:highlight w:val="none"/>
          <w:lang w:val="en-US" w:eastAsia="zh-CN"/>
        </w:rPr>
        <w:t>项目</w:t>
      </w:r>
      <w:r>
        <w:rPr>
          <w:rFonts w:hint="eastAsia" w:ascii="宋体" w:hAnsi="宋体" w:cs="宋体"/>
          <w:color w:val="auto"/>
          <w:sz w:val="24"/>
          <w:szCs w:val="24"/>
          <w:highlight w:val="none"/>
        </w:rPr>
        <w:t>材质、风荷载、抗震设防烈度等须充分考虑周边气候及环境影响</w:t>
      </w:r>
      <w:r>
        <w:rPr>
          <w:rFonts w:hint="eastAsia" w:ascii="宋体" w:hAnsi="宋体" w:cs="宋体"/>
          <w:color w:val="auto"/>
          <w:sz w:val="24"/>
          <w:szCs w:val="24"/>
          <w:highlight w:val="none"/>
          <w:lang w:eastAsia="zh-Hans"/>
        </w:rPr>
        <w:t>。</w:t>
      </w:r>
      <w:r>
        <w:rPr>
          <w:rFonts w:hint="eastAsia" w:ascii="宋体" w:hAnsi="宋体" w:cs="宋体"/>
          <w:color w:val="auto"/>
          <w:sz w:val="24"/>
          <w:szCs w:val="24"/>
          <w:highlight w:val="none"/>
        </w:rPr>
        <w:t>风荷载、抗震设防烈度、抗风等级等须考虑到我区地理与气候环境，必须能承受12级（含）台风强度（以国家官方气象预报为准）的影响，若保修期内出现倒塌、破裂、变形、损毁等一系列引起安全隐患问题，供应商负责无偿修复，并应达到相应的抗风等级</w:t>
      </w:r>
      <w:r>
        <w:rPr>
          <w:rFonts w:hint="eastAsia" w:ascii="宋体" w:hAnsi="宋体" w:cs="宋体"/>
          <w:color w:val="auto"/>
          <w:sz w:val="24"/>
          <w:szCs w:val="24"/>
          <w:highlight w:val="none"/>
          <w:lang w:eastAsia="zh-Hans"/>
        </w:rPr>
        <w:t>。</w:t>
      </w:r>
    </w:p>
    <w:p>
      <w:pPr>
        <w:spacing w:line="400" w:lineRule="exact"/>
        <w:rPr>
          <w:rFonts w:hint="eastAsia" w:ascii="宋体" w:hAnsi="宋体" w:cs="宋体"/>
          <w:color w:val="auto"/>
          <w:sz w:val="24"/>
          <w:szCs w:val="24"/>
          <w:highlight w:val="none"/>
        </w:rPr>
      </w:pPr>
      <w:r>
        <w:rPr>
          <w:rFonts w:hint="default" w:ascii="宋体" w:hAnsi="宋体" w:cs="宋体"/>
          <w:color w:val="auto"/>
          <w:sz w:val="24"/>
          <w:szCs w:val="24"/>
          <w:highlight w:val="none"/>
        </w:rPr>
        <w:t>5</w:t>
      </w:r>
      <w:r>
        <w:rPr>
          <w:rFonts w:hint="eastAsia" w:ascii="宋体" w:hAnsi="宋体" w:cs="宋体"/>
          <w:color w:val="auto"/>
          <w:sz w:val="24"/>
          <w:szCs w:val="24"/>
          <w:highlight w:val="none"/>
          <w:lang w:eastAsia="zh-Hans"/>
        </w:rPr>
        <w:t>、</w:t>
      </w:r>
      <w:r>
        <w:rPr>
          <w:rFonts w:hint="eastAsia" w:ascii="宋体" w:hAnsi="宋体" w:cs="宋体"/>
          <w:color w:val="auto"/>
          <w:sz w:val="24"/>
          <w:szCs w:val="24"/>
          <w:highlight w:val="none"/>
        </w:rPr>
        <w:t>材料的质量保证：(1) 在保修期内，供应商对有缺陷的部位必须无偿地给予修理与更换，并承担一切由此引起的对发包人或使用单位的直接损失，除非该缺陷是由于人为破坏或合同规定的不可抗因素造成的损坏；(2) 供应商必须对所承包的工程的质量负全部责任，其责任不因产品制造商提供的保证书而减轻或更改；(3) 材料检验按政府部门相关规定的见证取样和送检规定的程序进行。凡检验结果证明其有害物质含量指标超标的产品不得在</w:t>
      </w:r>
      <w:r>
        <w:rPr>
          <w:rFonts w:hint="eastAsia" w:ascii="宋体" w:hAnsi="宋体" w:cs="宋体"/>
          <w:color w:val="auto"/>
          <w:sz w:val="24"/>
          <w:szCs w:val="24"/>
          <w:highlight w:val="none"/>
          <w:lang w:val="en-US" w:eastAsia="zh-CN"/>
        </w:rPr>
        <w:t>项目实施</w:t>
      </w:r>
      <w:r>
        <w:rPr>
          <w:rFonts w:hint="eastAsia" w:ascii="宋体" w:hAnsi="宋体" w:cs="宋体"/>
          <w:color w:val="auto"/>
          <w:sz w:val="24"/>
          <w:szCs w:val="24"/>
          <w:highlight w:val="none"/>
        </w:rPr>
        <w:t>上使用。</w:t>
      </w:r>
    </w:p>
    <w:p>
      <w:pPr>
        <w:spacing w:line="560" w:lineRule="exact"/>
        <w:rPr>
          <w:rFonts w:hint="eastAsia" w:ascii="宋体" w:hAnsi="宋体" w:cs="宋体"/>
          <w:b/>
          <w:bCs/>
          <w:color w:val="auto"/>
          <w:kern w:val="0"/>
          <w:sz w:val="28"/>
          <w:szCs w:val="28"/>
          <w:highlight w:val="none"/>
        </w:rPr>
      </w:pPr>
      <w:r>
        <w:rPr>
          <w:rFonts w:hint="eastAsia" w:ascii="宋体" w:hAnsi="宋体"/>
          <w:b/>
          <w:color w:val="auto"/>
          <w:sz w:val="28"/>
          <w:szCs w:val="28"/>
          <w:highlight w:val="none"/>
          <w:lang w:eastAsia="zh-CN"/>
        </w:rPr>
        <w:t>六、其他</w:t>
      </w:r>
      <w:r>
        <w:rPr>
          <w:rFonts w:hint="eastAsia" w:ascii="宋体" w:hAnsi="宋体"/>
          <w:b/>
          <w:color w:val="auto"/>
          <w:sz w:val="28"/>
          <w:szCs w:val="28"/>
          <w:highlight w:val="none"/>
        </w:rPr>
        <w:t>商务要求</w:t>
      </w:r>
      <w:r>
        <w:rPr>
          <w:rFonts w:hint="eastAsia" w:ascii="宋体" w:hAnsi="宋体"/>
          <w:b/>
          <w:color w:val="auto"/>
          <w:sz w:val="28"/>
          <w:szCs w:val="28"/>
          <w:highlight w:val="none"/>
          <w:lang w:eastAsia="zh-CN"/>
        </w:rPr>
        <w:t>：</w:t>
      </w:r>
    </w:p>
    <w:p>
      <w:pPr>
        <w:snapToGrid w:val="0"/>
        <w:spacing w:line="360" w:lineRule="auto"/>
        <w:rPr>
          <w:rFonts w:hint="eastAsia" w:ascii="宋体" w:hAnsi="宋体" w:eastAsia="宋体" w:cs="宋体"/>
          <w:color w:val="auto"/>
          <w:kern w:val="0"/>
          <w:sz w:val="24"/>
          <w:highlight w:val="none"/>
        </w:rPr>
      </w:pPr>
      <w:r>
        <w:rPr>
          <w:rFonts w:hint="eastAsia" w:ascii="宋体" w:hAnsi="宋体" w:cs="宋体"/>
          <w:b/>
          <w:bCs/>
          <w:color w:val="auto"/>
          <w:kern w:val="0"/>
          <w:sz w:val="24"/>
          <w:highlight w:val="none"/>
        </w:rPr>
        <w:t>1、付款方式 ：</w:t>
      </w:r>
      <w:r>
        <w:rPr>
          <w:rFonts w:hint="eastAsia" w:ascii="宋体" w:hAnsi="宋体" w:eastAsia="宋体" w:cs="宋体"/>
          <w:color w:val="auto"/>
          <w:kern w:val="2"/>
          <w:sz w:val="24"/>
          <w:szCs w:val="20"/>
          <w:highlight w:val="none"/>
          <w:lang w:val="en-US" w:eastAsia="zh-CN" w:bidi="ar-SA"/>
        </w:rPr>
        <w:t>合同签订后7个工作日内，采购人向中标人支付合同金额的60%，验收合格后支付全部费用。（注：在签订合同时，供应商明确表示无需预付款或者主动要求降低预付款比例的，采购单位可不适用前述规定。）</w:t>
      </w:r>
    </w:p>
    <w:p>
      <w:pPr>
        <w:snapToGrid w:val="0"/>
        <w:spacing w:line="360" w:lineRule="auto"/>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lang w:val="en-US" w:eastAsia="zh-CN"/>
        </w:rPr>
        <w:t>2、</w:t>
      </w:r>
      <w:r>
        <w:rPr>
          <w:rFonts w:hint="eastAsia" w:ascii="宋体" w:hAnsi="宋体" w:eastAsia="宋体" w:cs="宋体"/>
          <w:b/>
          <w:bCs/>
          <w:color w:val="auto"/>
          <w:kern w:val="0"/>
          <w:sz w:val="24"/>
          <w:highlight w:val="none"/>
        </w:rPr>
        <w:t>验收要求：</w:t>
      </w:r>
    </w:p>
    <w:p>
      <w:pPr>
        <w:spacing w:line="400" w:lineRule="exact"/>
        <w:rPr>
          <w:rFonts w:hint="eastAsia"/>
          <w:color w:val="auto"/>
          <w:highlight w:val="none"/>
          <w:lang w:eastAsia="zh-CN"/>
        </w:rPr>
      </w:pPr>
      <w:r>
        <w:rPr>
          <w:rFonts w:hint="eastAsia" w:ascii="宋体" w:hAnsi="宋体" w:cs="宋体"/>
          <w:color w:val="auto"/>
          <w:sz w:val="24"/>
          <w:szCs w:val="24"/>
          <w:highlight w:val="none"/>
        </w:rPr>
        <w:t>若因</w:t>
      </w:r>
      <w:r>
        <w:rPr>
          <w:rFonts w:hint="eastAsia" w:ascii="宋体" w:hAnsi="宋体" w:cs="宋体"/>
          <w:color w:val="auto"/>
          <w:sz w:val="24"/>
          <w:szCs w:val="24"/>
          <w:highlight w:val="none"/>
          <w:lang w:eastAsia="zh-CN"/>
        </w:rPr>
        <w:t>成交供应商</w:t>
      </w:r>
      <w:r>
        <w:rPr>
          <w:rFonts w:hint="eastAsia" w:ascii="宋体" w:hAnsi="宋体" w:cs="宋体"/>
          <w:color w:val="auto"/>
          <w:sz w:val="24"/>
          <w:szCs w:val="24"/>
          <w:highlight w:val="none"/>
        </w:rPr>
        <w:t>产品质量或安装技术问题导致验收不合格，</w:t>
      </w:r>
      <w:r>
        <w:rPr>
          <w:rFonts w:hint="eastAsia" w:ascii="宋体" w:hAnsi="宋体" w:cs="宋体"/>
          <w:color w:val="auto"/>
          <w:sz w:val="24"/>
          <w:szCs w:val="24"/>
          <w:highlight w:val="none"/>
          <w:lang w:eastAsia="zh-CN"/>
        </w:rPr>
        <w:t>成交供应商</w:t>
      </w:r>
      <w:r>
        <w:rPr>
          <w:rFonts w:hint="eastAsia" w:ascii="宋体" w:hAnsi="宋体" w:cs="宋体"/>
          <w:color w:val="auto"/>
          <w:sz w:val="24"/>
          <w:szCs w:val="24"/>
          <w:highlight w:val="none"/>
        </w:rPr>
        <w:t>应及时予以处理，直至验收合格，期间发生的一切相关费用由</w:t>
      </w:r>
      <w:r>
        <w:rPr>
          <w:rFonts w:hint="eastAsia" w:ascii="宋体" w:hAnsi="宋体" w:cs="宋体"/>
          <w:color w:val="auto"/>
          <w:sz w:val="24"/>
          <w:szCs w:val="24"/>
          <w:highlight w:val="none"/>
          <w:lang w:eastAsia="zh-CN"/>
        </w:rPr>
        <w:t>成交供应商</w:t>
      </w:r>
      <w:r>
        <w:rPr>
          <w:rFonts w:hint="eastAsia" w:ascii="宋体" w:hAnsi="宋体" w:cs="宋体"/>
          <w:color w:val="auto"/>
          <w:sz w:val="24"/>
          <w:szCs w:val="24"/>
          <w:highlight w:val="none"/>
        </w:rPr>
        <w:t>承担，采购人保留向</w:t>
      </w:r>
      <w:r>
        <w:rPr>
          <w:rFonts w:hint="eastAsia" w:ascii="宋体" w:hAnsi="宋体" w:cs="宋体"/>
          <w:color w:val="auto"/>
          <w:sz w:val="24"/>
          <w:szCs w:val="24"/>
          <w:highlight w:val="none"/>
          <w:lang w:eastAsia="zh-CN"/>
        </w:rPr>
        <w:t>成交供应商</w:t>
      </w:r>
      <w:r>
        <w:rPr>
          <w:rFonts w:hint="eastAsia" w:ascii="宋体" w:hAnsi="宋体" w:cs="宋体"/>
          <w:color w:val="auto"/>
          <w:sz w:val="24"/>
          <w:szCs w:val="24"/>
          <w:highlight w:val="none"/>
        </w:rPr>
        <w:t>索赔的权利。若因</w:t>
      </w:r>
      <w:r>
        <w:rPr>
          <w:rFonts w:hint="eastAsia" w:ascii="宋体" w:hAnsi="宋体" w:cs="宋体"/>
          <w:color w:val="auto"/>
          <w:sz w:val="24"/>
          <w:szCs w:val="24"/>
          <w:highlight w:val="none"/>
          <w:lang w:eastAsia="zh-CN"/>
        </w:rPr>
        <w:t>成交供应商</w:t>
      </w:r>
      <w:r>
        <w:rPr>
          <w:rFonts w:hint="eastAsia" w:ascii="宋体" w:hAnsi="宋体" w:cs="宋体"/>
          <w:color w:val="auto"/>
          <w:sz w:val="24"/>
          <w:szCs w:val="24"/>
          <w:highlight w:val="none"/>
        </w:rPr>
        <w:t>产品质量或安装技术问题导致产品始终不能验收合格，</w:t>
      </w:r>
      <w:r>
        <w:rPr>
          <w:rFonts w:hint="eastAsia" w:ascii="宋体" w:hAnsi="宋体" w:eastAsia="宋体" w:cs="宋体"/>
          <w:color w:val="auto"/>
          <w:sz w:val="24"/>
          <w:szCs w:val="24"/>
          <w:highlight w:val="none"/>
        </w:rPr>
        <w:t>采购人有权选择退货，并保留向</w:t>
      </w:r>
      <w:r>
        <w:rPr>
          <w:rFonts w:hint="eastAsia" w:ascii="宋体" w:hAnsi="宋体" w:eastAsia="宋体" w:cs="宋体"/>
          <w:color w:val="auto"/>
          <w:sz w:val="24"/>
          <w:szCs w:val="24"/>
          <w:highlight w:val="none"/>
          <w:lang w:eastAsia="zh-CN"/>
        </w:rPr>
        <w:t>成交供应商</w:t>
      </w:r>
      <w:r>
        <w:rPr>
          <w:rFonts w:hint="eastAsia" w:ascii="宋体" w:hAnsi="宋体" w:eastAsia="宋体" w:cs="宋体"/>
          <w:color w:val="auto"/>
          <w:sz w:val="24"/>
          <w:szCs w:val="24"/>
          <w:highlight w:val="none"/>
        </w:rPr>
        <w:t>索赔</w:t>
      </w:r>
      <w:r>
        <w:rPr>
          <w:rFonts w:hint="eastAsia" w:ascii="宋体" w:hAnsi="宋体" w:eastAsia="宋体" w:cs="宋体"/>
          <w:color w:val="auto"/>
          <w:sz w:val="24"/>
          <w:szCs w:val="24"/>
          <w:highlight w:val="none"/>
          <w:lang w:eastAsia="zh-CN"/>
        </w:rPr>
        <w:t>的权利。</w:t>
      </w:r>
    </w:p>
    <w:p>
      <w:pPr>
        <w:snapToGrid w:val="0"/>
        <w:spacing w:line="360" w:lineRule="auto"/>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lang w:val="en-US" w:eastAsia="zh-CN"/>
        </w:rPr>
        <w:t>3</w:t>
      </w:r>
      <w:r>
        <w:rPr>
          <w:rFonts w:hint="eastAsia" w:ascii="宋体" w:hAnsi="宋体" w:eastAsia="宋体" w:cs="宋体"/>
          <w:b/>
          <w:bCs/>
          <w:color w:val="auto"/>
          <w:kern w:val="0"/>
          <w:sz w:val="24"/>
          <w:highlight w:val="none"/>
        </w:rPr>
        <w:t>、售后服务要求：</w:t>
      </w:r>
    </w:p>
    <w:p>
      <w:pPr>
        <w:snapToGrid w:val="0"/>
        <w:spacing w:line="360" w:lineRule="auto"/>
        <w:rPr>
          <w:rFonts w:hint="eastAsia" w:ascii="宋体" w:hAnsi="宋体" w:eastAsia="宋体" w:cs="宋体"/>
          <w:b w:val="0"/>
          <w:bCs w:val="0"/>
          <w:color w:val="auto"/>
          <w:kern w:val="0"/>
          <w:sz w:val="24"/>
          <w:highlight w:val="none"/>
          <w:lang w:val="en-US" w:eastAsia="zh-CN"/>
        </w:rPr>
      </w:pPr>
      <w:r>
        <w:rPr>
          <w:rFonts w:hint="eastAsia" w:ascii="宋体" w:hAnsi="宋体" w:eastAsia="宋体" w:cs="宋体"/>
          <w:b w:val="0"/>
          <w:bCs w:val="0"/>
          <w:color w:val="auto"/>
          <w:kern w:val="0"/>
          <w:sz w:val="24"/>
          <w:highlight w:val="none"/>
          <w:lang w:val="en-US" w:eastAsia="zh-CN"/>
        </w:rPr>
        <w:t>3.1.质保期：</w:t>
      </w:r>
      <w:r>
        <w:rPr>
          <w:rFonts w:hint="eastAsia" w:ascii="宋体" w:hAnsi="宋体" w:eastAsia="宋体" w:cs="宋体"/>
          <w:b w:val="0"/>
          <w:bCs w:val="0"/>
          <w:color w:val="auto"/>
          <w:kern w:val="0"/>
          <w:sz w:val="24"/>
          <w:highlight w:val="none"/>
        </w:rPr>
        <w:t>本项目所有产品应提供自货物验收合格并交付使用后</w:t>
      </w:r>
      <w:r>
        <w:rPr>
          <w:rFonts w:hint="eastAsia" w:ascii="宋体" w:hAnsi="宋体" w:eastAsia="宋体" w:cs="宋体"/>
          <w:b w:val="0"/>
          <w:bCs w:val="0"/>
          <w:color w:val="auto"/>
          <w:kern w:val="0"/>
          <w:sz w:val="24"/>
          <w:highlight w:val="none"/>
          <w:lang w:eastAsia="zh-CN"/>
        </w:rPr>
        <w:t>一</w:t>
      </w:r>
      <w:r>
        <w:rPr>
          <w:rFonts w:hint="eastAsia" w:ascii="宋体" w:hAnsi="宋体" w:eastAsia="宋体" w:cs="宋体"/>
          <w:b w:val="0"/>
          <w:bCs w:val="0"/>
          <w:color w:val="auto"/>
          <w:kern w:val="0"/>
          <w:sz w:val="24"/>
          <w:highlight w:val="none"/>
        </w:rPr>
        <w:t>年（</w:t>
      </w:r>
      <w:r>
        <w:rPr>
          <w:rFonts w:hint="eastAsia" w:ascii="宋体" w:hAnsi="宋体" w:eastAsia="宋体" w:cs="宋体"/>
          <w:b w:val="0"/>
          <w:bCs w:val="0"/>
          <w:color w:val="auto"/>
          <w:kern w:val="0"/>
          <w:sz w:val="24"/>
          <w:highlight w:val="none"/>
          <w:lang w:val="en-US" w:eastAsia="zh-CN"/>
        </w:rPr>
        <w:t>12</w:t>
      </w:r>
      <w:r>
        <w:rPr>
          <w:rFonts w:hint="eastAsia" w:ascii="宋体" w:hAnsi="宋体" w:eastAsia="宋体" w:cs="宋体"/>
          <w:b w:val="0"/>
          <w:bCs w:val="0"/>
          <w:color w:val="auto"/>
          <w:kern w:val="0"/>
          <w:sz w:val="24"/>
          <w:highlight w:val="none"/>
        </w:rPr>
        <w:t>个月）的现场免费质保期</w:t>
      </w:r>
      <w:r>
        <w:rPr>
          <w:rFonts w:hint="eastAsia" w:ascii="宋体" w:hAnsi="宋体" w:eastAsia="宋体" w:cs="宋体"/>
          <w:b w:val="0"/>
          <w:bCs w:val="0"/>
          <w:color w:val="auto"/>
          <w:kern w:val="0"/>
          <w:sz w:val="24"/>
          <w:highlight w:val="none"/>
          <w:lang w:eastAsia="zh-CN"/>
        </w:rPr>
        <w:t>。</w:t>
      </w:r>
    </w:p>
    <w:p>
      <w:pPr>
        <w:snapToGrid w:val="0"/>
        <w:spacing w:line="360" w:lineRule="auto"/>
        <w:rPr>
          <w:rFonts w:hint="eastAsia" w:ascii="宋体" w:hAnsi="宋体" w:eastAsia="宋体" w:cs="宋体"/>
          <w:b w:val="0"/>
          <w:bCs w:val="0"/>
          <w:color w:val="auto"/>
          <w:kern w:val="0"/>
          <w:sz w:val="24"/>
          <w:highlight w:val="none"/>
        </w:rPr>
      </w:pPr>
      <w:r>
        <w:rPr>
          <w:rFonts w:hint="eastAsia" w:ascii="宋体" w:hAnsi="宋体" w:eastAsia="宋体" w:cs="宋体"/>
          <w:b w:val="0"/>
          <w:bCs w:val="0"/>
          <w:color w:val="auto"/>
          <w:kern w:val="0"/>
          <w:sz w:val="24"/>
          <w:highlight w:val="none"/>
          <w:lang w:val="en-US" w:eastAsia="zh-CN"/>
        </w:rPr>
        <w:t>3.2.质保期内出现的质量问题，中标人必须在接到采购人通知后</w:t>
      </w:r>
      <w:r>
        <w:rPr>
          <w:rFonts w:hint="eastAsia" w:ascii="宋体" w:hAnsi="宋体" w:cs="宋体"/>
          <w:b w:val="0"/>
          <w:bCs w:val="0"/>
          <w:color w:val="auto"/>
          <w:kern w:val="0"/>
          <w:sz w:val="24"/>
          <w:highlight w:val="none"/>
          <w:lang w:val="en-US" w:eastAsia="zh-CN"/>
        </w:rPr>
        <w:t>6</w:t>
      </w:r>
      <w:r>
        <w:rPr>
          <w:rFonts w:hint="eastAsia" w:ascii="宋体" w:hAnsi="宋体" w:eastAsia="宋体" w:cs="宋体"/>
          <w:b w:val="0"/>
          <w:bCs w:val="0"/>
          <w:color w:val="auto"/>
          <w:kern w:val="0"/>
          <w:sz w:val="24"/>
          <w:highlight w:val="none"/>
          <w:lang w:val="en-US" w:eastAsia="zh-CN"/>
        </w:rPr>
        <w:t>小时内到场，24小时内解决问题</w:t>
      </w:r>
      <w:r>
        <w:rPr>
          <w:rFonts w:hint="eastAsia" w:ascii="宋体" w:hAnsi="宋体" w:eastAsia="宋体" w:cs="宋体"/>
          <w:b w:val="0"/>
          <w:bCs w:val="0"/>
          <w:color w:val="auto"/>
          <w:kern w:val="0"/>
          <w:sz w:val="24"/>
          <w:highlight w:val="none"/>
        </w:rPr>
        <w:t>。</w:t>
      </w:r>
    </w:p>
    <w:p>
      <w:pPr>
        <w:snapToGrid w:val="0"/>
        <w:spacing w:line="360" w:lineRule="auto"/>
        <w:rPr>
          <w:rFonts w:hint="eastAsia" w:ascii="宋体" w:hAnsi="宋体" w:eastAsia="宋体" w:cs="宋体"/>
          <w:b w:val="0"/>
          <w:bCs w:val="0"/>
          <w:color w:val="auto"/>
          <w:kern w:val="0"/>
          <w:sz w:val="24"/>
          <w:highlight w:val="none"/>
        </w:rPr>
      </w:pPr>
      <w:r>
        <w:rPr>
          <w:rFonts w:hint="eastAsia" w:ascii="宋体" w:hAnsi="宋体" w:eastAsia="宋体" w:cs="宋体"/>
          <w:b w:val="0"/>
          <w:bCs w:val="0"/>
          <w:color w:val="auto"/>
          <w:kern w:val="0"/>
          <w:sz w:val="24"/>
          <w:highlight w:val="none"/>
          <w:lang w:val="en-US" w:eastAsia="zh-CN"/>
        </w:rPr>
        <w:t>3.</w:t>
      </w:r>
      <w:r>
        <w:rPr>
          <w:rFonts w:hint="eastAsia" w:ascii="宋体" w:hAnsi="宋体" w:eastAsia="宋体" w:cs="宋体"/>
          <w:b w:val="0"/>
          <w:bCs w:val="0"/>
          <w:color w:val="auto"/>
          <w:kern w:val="0"/>
          <w:sz w:val="24"/>
          <w:highlight w:val="none"/>
        </w:rPr>
        <w:t>3.</w:t>
      </w:r>
      <w:r>
        <w:rPr>
          <w:rFonts w:hint="eastAsia" w:ascii="宋体" w:hAnsi="宋体" w:eastAsia="宋体" w:cs="宋体"/>
          <w:b w:val="0"/>
          <w:bCs w:val="0"/>
          <w:color w:val="auto"/>
          <w:kern w:val="0"/>
          <w:sz w:val="24"/>
          <w:highlight w:val="none"/>
          <w:lang w:val="en-US" w:eastAsia="zh-CN"/>
        </w:rPr>
        <w:t>保期内</w:t>
      </w:r>
      <w:r>
        <w:rPr>
          <w:rFonts w:hint="eastAsia" w:ascii="宋体" w:hAnsi="宋体" w:eastAsia="宋体" w:cs="宋体"/>
          <w:b w:val="0"/>
          <w:bCs w:val="0"/>
          <w:color w:val="auto"/>
          <w:kern w:val="0"/>
          <w:sz w:val="24"/>
          <w:highlight w:val="none"/>
        </w:rPr>
        <w:t>出现故障后，中标人如未按上述要求进行响应，采购人可以采取必要的补救措施，由此产生的风险和费用全部由中标人承担。</w:t>
      </w:r>
    </w:p>
    <w:p>
      <w:pPr>
        <w:snapToGrid w:val="0"/>
        <w:spacing w:line="360" w:lineRule="auto"/>
        <w:rPr>
          <w:rFonts w:hint="eastAsia" w:ascii="宋体" w:hAnsi="宋体" w:eastAsia="宋体" w:cs="宋体"/>
          <w:b w:val="0"/>
          <w:bCs w:val="0"/>
          <w:color w:val="auto"/>
          <w:kern w:val="0"/>
          <w:sz w:val="24"/>
          <w:highlight w:val="none"/>
        </w:rPr>
      </w:pPr>
      <w:r>
        <w:rPr>
          <w:rFonts w:hint="eastAsia" w:ascii="宋体" w:hAnsi="宋体" w:eastAsia="宋体" w:cs="宋体"/>
          <w:b w:val="0"/>
          <w:bCs w:val="0"/>
          <w:color w:val="auto"/>
          <w:kern w:val="0"/>
          <w:sz w:val="24"/>
          <w:highlight w:val="none"/>
          <w:lang w:val="en-US" w:eastAsia="zh-CN"/>
        </w:rPr>
        <w:t>3.</w:t>
      </w:r>
      <w:r>
        <w:rPr>
          <w:rFonts w:hint="eastAsia" w:ascii="宋体" w:hAnsi="宋体" w:eastAsia="宋体" w:cs="宋体"/>
          <w:b w:val="0"/>
          <w:bCs w:val="0"/>
          <w:color w:val="auto"/>
          <w:kern w:val="0"/>
          <w:sz w:val="24"/>
          <w:highlight w:val="none"/>
        </w:rPr>
        <w:t>4.质保期内，除人为损坏和不可抗力外，期间所产生的任何维护或维修及更换配件的费用均由中标人承担。</w:t>
      </w:r>
    </w:p>
    <w:p>
      <w:pPr>
        <w:ind w:firstLine="480" w:firstLineChars="200"/>
        <w:rPr>
          <w:rFonts w:hint="eastAsia" w:ascii="宋体" w:hAnsi="宋体" w:eastAsia="宋体" w:cs="宋体"/>
          <w:color w:val="auto"/>
          <w:sz w:val="24"/>
          <w:szCs w:val="24"/>
          <w:highlight w:val="none"/>
          <w:lang w:val="en-US" w:eastAsia="zh-CN"/>
        </w:rPr>
      </w:pPr>
    </w:p>
    <w:bookmarkEnd w:id="23"/>
    <w:p>
      <w:pPr>
        <w:jc w:val="center"/>
        <w:rPr>
          <w:rFonts w:hint="eastAsia" w:ascii="宋体" w:hAnsi="宋体" w:cs="宋体"/>
          <w:b/>
          <w:color w:val="auto"/>
          <w:sz w:val="36"/>
          <w:szCs w:val="36"/>
          <w:highlight w:val="none"/>
        </w:rPr>
      </w:pPr>
    </w:p>
    <w:p>
      <w:pPr>
        <w:spacing w:line="360" w:lineRule="auto"/>
        <w:ind w:firstLine="2891" w:firstLineChars="800"/>
        <w:jc w:val="both"/>
        <w:outlineLvl w:val="0"/>
        <w:rPr>
          <w:rFonts w:hint="eastAsia" w:ascii="宋体" w:hAnsi="宋体" w:cs="宋体"/>
          <w:b/>
          <w:color w:val="auto"/>
          <w:sz w:val="36"/>
          <w:szCs w:val="36"/>
          <w:highlight w:val="none"/>
        </w:rPr>
      </w:pPr>
    </w:p>
    <w:p>
      <w:pPr>
        <w:spacing w:line="360" w:lineRule="auto"/>
        <w:ind w:firstLine="2891" w:firstLineChars="800"/>
        <w:jc w:val="both"/>
        <w:outlineLvl w:val="0"/>
        <w:rPr>
          <w:rFonts w:hint="eastAsia" w:ascii="宋体" w:hAnsi="宋体" w:cs="宋体"/>
          <w:b/>
          <w:color w:val="auto"/>
          <w:sz w:val="36"/>
          <w:szCs w:val="36"/>
          <w:highlight w:val="none"/>
        </w:rPr>
      </w:pPr>
    </w:p>
    <w:p>
      <w:pPr>
        <w:spacing w:line="360" w:lineRule="auto"/>
        <w:ind w:firstLine="2891" w:firstLineChars="800"/>
        <w:jc w:val="both"/>
        <w:outlineLvl w:val="0"/>
        <w:rPr>
          <w:rFonts w:hint="eastAsia" w:ascii="宋体" w:hAnsi="宋体" w:cs="宋体"/>
          <w:b/>
          <w:color w:val="auto"/>
          <w:sz w:val="36"/>
          <w:szCs w:val="36"/>
          <w:highlight w:val="none"/>
        </w:rPr>
      </w:pPr>
    </w:p>
    <w:p>
      <w:pPr>
        <w:spacing w:line="360" w:lineRule="auto"/>
        <w:ind w:firstLine="2891" w:firstLineChars="800"/>
        <w:jc w:val="both"/>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第四部分   </w:t>
      </w:r>
      <w:bookmarkStart w:id="24" w:name="_Toc184313289"/>
      <w:bookmarkEnd w:id="24"/>
      <w:bookmarkStart w:id="25" w:name="_Toc184313279"/>
      <w:bookmarkEnd w:id="25"/>
      <w:bookmarkStart w:id="26" w:name="_Toc184308104"/>
      <w:bookmarkEnd w:id="26"/>
      <w:bookmarkStart w:id="27" w:name="_Toc184314444"/>
      <w:bookmarkEnd w:id="27"/>
      <w:bookmarkStart w:id="28" w:name="_Toc184308088"/>
      <w:bookmarkEnd w:id="28"/>
      <w:bookmarkStart w:id="29" w:name="_Toc184308070"/>
      <w:bookmarkEnd w:id="29"/>
      <w:bookmarkStart w:id="30" w:name="_Toc184310311"/>
      <w:bookmarkEnd w:id="30"/>
      <w:bookmarkStart w:id="31" w:name="_Toc184314475"/>
      <w:bookmarkEnd w:id="31"/>
      <w:bookmarkStart w:id="32" w:name="_Toc184310285"/>
      <w:bookmarkEnd w:id="32"/>
      <w:bookmarkStart w:id="33" w:name="_Toc184312098"/>
      <w:bookmarkEnd w:id="33"/>
      <w:bookmarkStart w:id="34" w:name="_Toc184310305"/>
      <w:bookmarkEnd w:id="34"/>
      <w:bookmarkStart w:id="35" w:name="_Toc184313259"/>
      <w:bookmarkEnd w:id="35"/>
      <w:bookmarkStart w:id="36" w:name="_Toc184308047"/>
      <w:bookmarkEnd w:id="36"/>
      <w:bookmarkStart w:id="37" w:name="_Toc184314416"/>
      <w:bookmarkEnd w:id="37"/>
      <w:bookmarkStart w:id="38" w:name="_Toc184313282"/>
      <w:bookmarkEnd w:id="38"/>
      <w:bookmarkStart w:id="39" w:name="_Toc184312071"/>
      <w:bookmarkEnd w:id="39"/>
      <w:bookmarkStart w:id="40" w:name="_Toc184313266"/>
      <w:bookmarkEnd w:id="40"/>
      <w:bookmarkStart w:id="41" w:name="_Toc184314479"/>
      <w:bookmarkEnd w:id="41"/>
      <w:bookmarkStart w:id="42" w:name="_Toc184314471"/>
      <w:bookmarkEnd w:id="42"/>
      <w:bookmarkStart w:id="43" w:name="_Toc184310334"/>
      <w:bookmarkEnd w:id="43"/>
      <w:bookmarkStart w:id="44" w:name="_Toc184313290"/>
      <w:bookmarkEnd w:id="44"/>
      <w:bookmarkStart w:id="45" w:name="_Toc184312122"/>
      <w:bookmarkEnd w:id="45"/>
      <w:bookmarkStart w:id="46" w:name="_Toc184310344"/>
      <w:bookmarkEnd w:id="46"/>
      <w:bookmarkStart w:id="47" w:name="_Toc184313256"/>
      <w:bookmarkEnd w:id="47"/>
      <w:bookmarkStart w:id="48" w:name="_Toc184312088"/>
      <w:bookmarkEnd w:id="48"/>
      <w:bookmarkStart w:id="49" w:name="_Toc184314452"/>
      <w:bookmarkEnd w:id="49"/>
      <w:bookmarkStart w:id="50" w:name="_Toc184314413"/>
      <w:bookmarkEnd w:id="50"/>
      <w:bookmarkStart w:id="51" w:name="_Toc184310296"/>
      <w:bookmarkEnd w:id="51"/>
      <w:bookmarkStart w:id="52" w:name="_Toc184313308"/>
      <w:bookmarkEnd w:id="52"/>
      <w:bookmarkStart w:id="53" w:name="_Toc184312131"/>
      <w:bookmarkEnd w:id="53"/>
      <w:bookmarkStart w:id="54" w:name="_Toc184313298"/>
      <w:bookmarkEnd w:id="54"/>
      <w:bookmarkStart w:id="55" w:name="_Toc184313277"/>
      <w:bookmarkEnd w:id="55"/>
      <w:bookmarkStart w:id="56" w:name="_Toc184313257"/>
      <w:bookmarkEnd w:id="56"/>
      <w:bookmarkStart w:id="57" w:name="_Toc184313248"/>
      <w:bookmarkEnd w:id="57"/>
      <w:bookmarkStart w:id="58" w:name="_Toc184308038"/>
      <w:bookmarkEnd w:id="58"/>
      <w:bookmarkStart w:id="59" w:name="_Toc184313285"/>
      <w:bookmarkEnd w:id="59"/>
      <w:bookmarkStart w:id="60" w:name="_Toc184313246"/>
      <w:bookmarkEnd w:id="60"/>
      <w:bookmarkStart w:id="61" w:name="_Toc184314440"/>
      <w:bookmarkEnd w:id="61"/>
      <w:bookmarkStart w:id="62" w:name="_Toc184308071"/>
      <w:bookmarkEnd w:id="62"/>
      <w:bookmarkStart w:id="63" w:name="_Toc184308060"/>
      <w:bookmarkEnd w:id="63"/>
      <w:bookmarkStart w:id="64" w:name="_Toc184312079"/>
      <w:bookmarkEnd w:id="64"/>
      <w:bookmarkStart w:id="65" w:name="_Toc184310291"/>
      <w:bookmarkEnd w:id="65"/>
      <w:bookmarkStart w:id="66" w:name="_Toc184312085"/>
      <w:bookmarkEnd w:id="66"/>
      <w:bookmarkStart w:id="67" w:name="_Toc184310315"/>
      <w:bookmarkEnd w:id="67"/>
      <w:bookmarkStart w:id="68" w:name="_Toc184308075"/>
      <w:bookmarkEnd w:id="68"/>
      <w:bookmarkStart w:id="69" w:name="_Toc184312114"/>
      <w:bookmarkEnd w:id="69"/>
      <w:bookmarkStart w:id="70" w:name="_Toc184308099"/>
      <w:bookmarkEnd w:id="70"/>
      <w:bookmarkStart w:id="71" w:name="_Toc184313249"/>
      <w:bookmarkEnd w:id="71"/>
      <w:bookmarkStart w:id="72" w:name="_Toc184313301"/>
      <w:bookmarkEnd w:id="72"/>
      <w:bookmarkStart w:id="73" w:name="_Toc184314478"/>
      <w:bookmarkEnd w:id="73"/>
      <w:bookmarkStart w:id="74" w:name="_Toc184312135"/>
      <w:bookmarkEnd w:id="74"/>
      <w:bookmarkStart w:id="75" w:name="_Toc184313262"/>
      <w:bookmarkEnd w:id="75"/>
      <w:bookmarkStart w:id="76" w:name="_Toc184310337"/>
      <w:bookmarkEnd w:id="76"/>
      <w:bookmarkStart w:id="77" w:name="_Toc184310331"/>
      <w:bookmarkEnd w:id="77"/>
      <w:bookmarkStart w:id="78" w:name="_Toc184314481"/>
      <w:bookmarkEnd w:id="78"/>
      <w:bookmarkStart w:id="79" w:name="_Toc184310321"/>
      <w:bookmarkEnd w:id="79"/>
      <w:bookmarkStart w:id="80" w:name="_Toc184313293"/>
      <w:bookmarkEnd w:id="80"/>
      <w:bookmarkStart w:id="81" w:name="_Toc184312097"/>
      <w:bookmarkEnd w:id="81"/>
      <w:bookmarkStart w:id="82" w:name="_Toc184310272"/>
      <w:bookmarkEnd w:id="82"/>
      <w:bookmarkStart w:id="83" w:name="_Toc184314450"/>
      <w:bookmarkEnd w:id="83"/>
      <w:bookmarkStart w:id="84" w:name="_Toc184313247"/>
      <w:bookmarkEnd w:id="84"/>
      <w:bookmarkStart w:id="85" w:name="_Toc184314429"/>
      <w:bookmarkEnd w:id="85"/>
      <w:bookmarkStart w:id="86" w:name="_Toc184312094"/>
      <w:bookmarkEnd w:id="86"/>
      <w:bookmarkStart w:id="87" w:name="_Toc184308077"/>
      <w:bookmarkEnd w:id="87"/>
      <w:bookmarkStart w:id="88" w:name="_Toc184308107"/>
      <w:bookmarkEnd w:id="88"/>
      <w:bookmarkStart w:id="89" w:name="_Toc184310308"/>
      <w:bookmarkEnd w:id="89"/>
      <w:bookmarkStart w:id="90" w:name="_Toc184312083"/>
      <w:bookmarkEnd w:id="90"/>
      <w:bookmarkStart w:id="91" w:name="_Toc184310289"/>
      <w:bookmarkEnd w:id="91"/>
      <w:bookmarkStart w:id="92" w:name="_Toc184314473"/>
      <w:bookmarkEnd w:id="92"/>
      <w:bookmarkStart w:id="93" w:name="_Toc184313287"/>
      <w:bookmarkEnd w:id="93"/>
      <w:bookmarkStart w:id="94" w:name="_Toc184314477"/>
      <w:bookmarkEnd w:id="94"/>
      <w:bookmarkStart w:id="95" w:name="_Toc184314451"/>
      <w:bookmarkEnd w:id="95"/>
      <w:bookmarkStart w:id="96" w:name="_Toc184308079"/>
      <w:bookmarkEnd w:id="96"/>
      <w:bookmarkStart w:id="97" w:name="_Toc184313264"/>
      <w:bookmarkEnd w:id="97"/>
      <w:bookmarkStart w:id="98" w:name="_Toc184314474"/>
      <w:bookmarkEnd w:id="98"/>
      <w:bookmarkStart w:id="99" w:name="_Toc184310319"/>
      <w:bookmarkEnd w:id="99"/>
      <w:bookmarkStart w:id="100" w:name="_Toc184314412"/>
      <w:bookmarkEnd w:id="100"/>
      <w:bookmarkStart w:id="101" w:name="_Toc184313260"/>
      <w:bookmarkEnd w:id="101"/>
      <w:bookmarkStart w:id="102" w:name="_Toc184313239"/>
      <w:bookmarkEnd w:id="102"/>
      <w:bookmarkStart w:id="103" w:name="_Toc184314426"/>
      <w:bookmarkEnd w:id="103"/>
      <w:bookmarkStart w:id="104" w:name="_Toc184312067"/>
      <w:bookmarkEnd w:id="104"/>
      <w:bookmarkStart w:id="105" w:name="_Toc184308069"/>
      <w:bookmarkEnd w:id="105"/>
      <w:bookmarkStart w:id="106" w:name="_Toc184308090"/>
      <w:bookmarkEnd w:id="106"/>
      <w:bookmarkStart w:id="107" w:name="_Toc184312108"/>
      <w:bookmarkEnd w:id="107"/>
      <w:bookmarkStart w:id="108" w:name="_Toc184313252"/>
      <w:bookmarkEnd w:id="108"/>
      <w:bookmarkStart w:id="109" w:name="_Toc184314418"/>
      <w:bookmarkEnd w:id="109"/>
      <w:bookmarkStart w:id="110" w:name="_Toc184312080"/>
      <w:bookmarkEnd w:id="110"/>
      <w:bookmarkStart w:id="111" w:name="_Toc184310273"/>
      <w:bookmarkEnd w:id="111"/>
      <w:bookmarkStart w:id="112" w:name="_Toc184312086"/>
      <w:bookmarkEnd w:id="112"/>
      <w:bookmarkStart w:id="113" w:name="_Toc184313255"/>
      <w:bookmarkEnd w:id="113"/>
      <w:bookmarkStart w:id="114" w:name="_Toc184308087"/>
      <w:bookmarkEnd w:id="114"/>
      <w:bookmarkStart w:id="115" w:name="_Toc184314461"/>
      <w:bookmarkEnd w:id="115"/>
      <w:bookmarkStart w:id="116" w:name="_Toc184313310"/>
      <w:bookmarkEnd w:id="116"/>
      <w:bookmarkStart w:id="117" w:name="_Toc184310336"/>
      <w:bookmarkEnd w:id="117"/>
      <w:bookmarkStart w:id="118" w:name="_Toc184313238"/>
      <w:bookmarkEnd w:id="118"/>
      <w:bookmarkStart w:id="119" w:name="_Toc184310283"/>
      <w:bookmarkEnd w:id="119"/>
      <w:bookmarkStart w:id="120" w:name="_Toc184313288"/>
      <w:bookmarkEnd w:id="120"/>
      <w:bookmarkStart w:id="121" w:name="_Toc184312107"/>
      <w:bookmarkEnd w:id="121"/>
      <w:bookmarkStart w:id="122" w:name="_Toc184313254"/>
      <w:bookmarkEnd w:id="122"/>
      <w:bookmarkStart w:id="123" w:name="_Toc184314457"/>
      <w:bookmarkEnd w:id="123"/>
      <w:bookmarkStart w:id="124" w:name="_Toc184308043"/>
      <w:bookmarkEnd w:id="124"/>
      <w:bookmarkStart w:id="125" w:name="_Toc184314438"/>
      <w:bookmarkEnd w:id="125"/>
      <w:bookmarkStart w:id="126" w:name="_Toc184314419"/>
      <w:bookmarkEnd w:id="126"/>
      <w:bookmarkStart w:id="127" w:name="_Toc184314428"/>
      <w:bookmarkEnd w:id="127"/>
      <w:bookmarkStart w:id="128" w:name="_Toc184313269"/>
      <w:bookmarkEnd w:id="128"/>
      <w:bookmarkStart w:id="129" w:name="_Toc184310294"/>
      <w:bookmarkEnd w:id="129"/>
      <w:bookmarkStart w:id="130" w:name="_Toc184312117"/>
      <w:bookmarkEnd w:id="130"/>
      <w:bookmarkStart w:id="131" w:name="_Toc184310299"/>
      <w:bookmarkEnd w:id="131"/>
      <w:bookmarkStart w:id="132" w:name="_Toc184314435"/>
      <w:bookmarkEnd w:id="132"/>
      <w:bookmarkStart w:id="133" w:name="_Toc184314482"/>
      <w:bookmarkEnd w:id="133"/>
      <w:bookmarkStart w:id="134" w:name="_Toc184313258"/>
      <w:bookmarkEnd w:id="134"/>
      <w:bookmarkStart w:id="135" w:name="_Toc184313261"/>
      <w:bookmarkEnd w:id="135"/>
      <w:bookmarkStart w:id="136" w:name="_Toc184312087"/>
      <w:bookmarkEnd w:id="136"/>
      <w:bookmarkStart w:id="137" w:name="_Toc184308042"/>
      <w:bookmarkEnd w:id="137"/>
      <w:bookmarkStart w:id="138" w:name="_Toc184312126"/>
      <w:bookmarkEnd w:id="138"/>
      <w:bookmarkStart w:id="139" w:name="_Toc184310297"/>
      <w:bookmarkEnd w:id="139"/>
      <w:bookmarkStart w:id="140" w:name="_Toc184310313"/>
      <w:bookmarkEnd w:id="140"/>
      <w:bookmarkStart w:id="141" w:name="_Toc184308040"/>
      <w:bookmarkEnd w:id="141"/>
      <w:bookmarkStart w:id="142" w:name="_Toc184312082"/>
      <w:bookmarkEnd w:id="142"/>
      <w:bookmarkStart w:id="143" w:name="_Toc184312139"/>
      <w:bookmarkEnd w:id="143"/>
      <w:bookmarkStart w:id="144" w:name="_Toc184313276"/>
      <w:bookmarkEnd w:id="144"/>
      <w:bookmarkStart w:id="145" w:name="_Toc184312101"/>
      <w:bookmarkEnd w:id="145"/>
      <w:bookmarkStart w:id="146" w:name="_Toc184312095"/>
      <w:bookmarkEnd w:id="146"/>
      <w:bookmarkStart w:id="147" w:name="_Toc184310279"/>
      <w:bookmarkEnd w:id="147"/>
      <w:bookmarkStart w:id="148" w:name="_Toc184308084"/>
      <w:bookmarkEnd w:id="148"/>
      <w:bookmarkStart w:id="149" w:name="_Toc184310330"/>
      <w:bookmarkEnd w:id="149"/>
      <w:bookmarkStart w:id="150" w:name="_Toc184310278"/>
      <w:bookmarkEnd w:id="150"/>
      <w:bookmarkStart w:id="151" w:name="_Toc184308064"/>
      <w:bookmarkEnd w:id="151"/>
      <w:bookmarkStart w:id="152" w:name="_Toc184312078"/>
      <w:bookmarkEnd w:id="152"/>
      <w:bookmarkStart w:id="153" w:name="_Toc184308041"/>
      <w:bookmarkEnd w:id="153"/>
      <w:bookmarkStart w:id="154" w:name="_Toc184313281"/>
      <w:bookmarkEnd w:id="154"/>
      <w:bookmarkStart w:id="155" w:name="_Toc184313286"/>
      <w:bookmarkEnd w:id="155"/>
      <w:bookmarkStart w:id="156" w:name="_Toc184312116"/>
      <w:bookmarkEnd w:id="156"/>
      <w:bookmarkStart w:id="157" w:name="_Toc184308057"/>
      <w:bookmarkEnd w:id="157"/>
      <w:bookmarkStart w:id="158" w:name="_Toc184312133"/>
      <w:bookmarkEnd w:id="158"/>
      <w:bookmarkStart w:id="159" w:name="_Toc184310292"/>
      <w:bookmarkEnd w:id="159"/>
      <w:bookmarkStart w:id="160" w:name="_Toc184310335"/>
      <w:bookmarkEnd w:id="160"/>
      <w:bookmarkStart w:id="161" w:name="_Toc184310293"/>
      <w:bookmarkEnd w:id="161"/>
      <w:bookmarkStart w:id="162" w:name="_Toc184314462"/>
      <w:bookmarkEnd w:id="162"/>
      <w:bookmarkStart w:id="163" w:name="_Toc184310306"/>
      <w:bookmarkEnd w:id="163"/>
      <w:bookmarkStart w:id="164" w:name="_Toc184314431"/>
      <w:bookmarkEnd w:id="164"/>
      <w:bookmarkStart w:id="165" w:name="_Toc184312081"/>
      <w:bookmarkEnd w:id="165"/>
      <w:bookmarkStart w:id="166" w:name="_Toc184313297"/>
      <w:bookmarkEnd w:id="166"/>
      <w:bookmarkStart w:id="167" w:name="_Toc184310277"/>
      <w:bookmarkEnd w:id="167"/>
      <w:bookmarkStart w:id="168" w:name="_Toc184310303"/>
      <w:bookmarkEnd w:id="168"/>
      <w:bookmarkStart w:id="169" w:name="_Toc184308062"/>
      <w:bookmarkEnd w:id="169"/>
      <w:bookmarkStart w:id="170" w:name="_Toc184310316"/>
      <w:bookmarkEnd w:id="170"/>
      <w:bookmarkStart w:id="171" w:name="_Toc184314464"/>
      <w:bookmarkEnd w:id="171"/>
      <w:bookmarkStart w:id="172" w:name="_Toc184310329"/>
      <w:bookmarkEnd w:id="172"/>
      <w:bookmarkStart w:id="173" w:name="_Toc184313299"/>
      <w:bookmarkEnd w:id="173"/>
      <w:bookmarkStart w:id="174" w:name="_Toc184314430"/>
      <w:bookmarkEnd w:id="174"/>
      <w:bookmarkStart w:id="175" w:name="_Toc184308066"/>
      <w:bookmarkEnd w:id="175"/>
      <w:bookmarkStart w:id="176" w:name="_Toc184314465"/>
      <w:bookmarkEnd w:id="176"/>
      <w:bookmarkStart w:id="177" w:name="_Toc184312076"/>
      <w:bookmarkEnd w:id="177"/>
      <w:bookmarkStart w:id="178" w:name="_Toc184314445"/>
      <w:bookmarkEnd w:id="178"/>
      <w:bookmarkStart w:id="179" w:name="_Toc184308061"/>
      <w:bookmarkEnd w:id="179"/>
      <w:bookmarkStart w:id="180" w:name="_Toc184313241"/>
      <w:bookmarkEnd w:id="180"/>
      <w:bookmarkStart w:id="181" w:name="_Toc184314447"/>
      <w:bookmarkEnd w:id="181"/>
      <w:bookmarkStart w:id="182" w:name="_Toc184312138"/>
      <w:bookmarkEnd w:id="182"/>
      <w:bookmarkStart w:id="183" w:name="_Toc184308074"/>
      <w:bookmarkEnd w:id="183"/>
      <w:bookmarkStart w:id="184" w:name="_Toc184312091"/>
      <w:bookmarkEnd w:id="184"/>
      <w:bookmarkStart w:id="185" w:name="_Toc184310339"/>
      <w:bookmarkEnd w:id="185"/>
      <w:bookmarkStart w:id="186" w:name="_Toc184310300"/>
      <w:bookmarkEnd w:id="186"/>
      <w:bookmarkStart w:id="187" w:name="_Toc184312112"/>
      <w:bookmarkEnd w:id="187"/>
      <w:bookmarkStart w:id="188" w:name="_Toc184308100"/>
      <w:bookmarkEnd w:id="188"/>
      <w:bookmarkStart w:id="189" w:name="_Toc184310280"/>
      <w:bookmarkEnd w:id="189"/>
      <w:bookmarkStart w:id="190" w:name="_Toc184308083"/>
      <w:bookmarkEnd w:id="190"/>
      <w:bookmarkStart w:id="191" w:name="_Toc184314422"/>
      <w:bookmarkEnd w:id="191"/>
      <w:bookmarkStart w:id="192" w:name="_Toc184313250"/>
      <w:bookmarkEnd w:id="192"/>
      <w:bookmarkStart w:id="193" w:name="_Toc184314453"/>
      <w:bookmarkEnd w:id="193"/>
      <w:bookmarkStart w:id="194" w:name="_Toc184308051"/>
      <w:bookmarkEnd w:id="194"/>
      <w:bookmarkStart w:id="195" w:name="_Toc184308045"/>
      <w:bookmarkEnd w:id="195"/>
      <w:bookmarkStart w:id="196" w:name="_Toc184308044"/>
      <w:bookmarkEnd w:id="196"/>
      <w:bookmarkStart w:id="197" w:name="_Toc184308036"/>
      <w:bookmarkEnd w:id="197"/>
      <w:bookmarkStart w:id="198" w:name="_Toc184308098"/>
      <w:bookmarkEnd w:id="198"/>
      <w:bookmarkStart w:id="199" w:name="_Toc184312119"/>
      <w:bookmarkEnd w:id="199"/>
      <w:bookmarkStart w:id="200" w:name="_Toc184310314"/>
      <w:bookmarkEnd w:id="200"/>
      <w:bookmarkStart w:id="201" w:name="_Toc184314414"/>
      <w:bookmarkEnd w:id="201"/>
      <w:bookmarkStart w:id="202" w:name="_Toc184314442"/>
      <w:bookmarkEnd w:id="202"/>
      <w:bookmarkStart w:id="203" w:name="_Toc184308049"/>
      <w:bookmarkEnd w:id="203"/>
      <w:bookmarkStart w:id="204" w:name="_Toc184310343"/>
      <w:bookmarkEnd w:id="204"/>
      <w:bookmarkStart w:id="205" w:name="_Toc184314439"/>
      <w:bookmarkEnd w:id="205"/>
      <w:bookmarkStart w:id="206" w:name="_Toc184313240"/>
      <w:bookmarkEnd w:id="206"/>
      <w:bookmarkStart w:id="207" w:name="_Toc184312104"/>
      <w:bookmarkEnd w:id="207"/>
      <w:bookmarkStart w:id="208" w:name="_Toc184314425"/>
      <w:bookmarkEnd w:id="208"/>
      <w:bookmarkStart w:id="209" w:name="_Toc184312084"/>
      <w:bookmarkEnd w:id="209"/>
      <w:bookmarkStart w:id="210" w:name="_Toc184314441"/>
      <w:bookmarkEnd w:id="210"/>
      <w:bookmarkStart w:id="211" w:name="_Toc184312124"/>
      <w:bookmarkEnd w:id="211"/>
      <w:bookmarkStart w:id="212" w:name="_Toc184314420"/>
      <w:bookmarkEnd w:id="212"/>
      <w:bookmarkStart w:id="213" w:name="_Toc184312068"/>
      <w:bookmarkEnd w:id="213"/>
      <w:bookmarkStart w:id="214" w:name="_Toc184310284"/>
      <w:bookmarkEnd w:id="214"/>
      <w:bookmarkStart w:id="215" w:name="_Toc184308037"/>
      <w:bookmarkEnd w:id="215"/>
      <w:bookmarkStart w:id="216" w:name="_Toc184310295"/>
      <w:bookmarkEnd w:id="216"/>
      <w:bookmarkStart w:id="217" w:name="_Toc184312125"/>
      <w:bookmarkEnd w:id="217"/>
      <w:bookmarkStart w:id="218" w:name="_Toc184308039"/>
      <w:bookmarkEnd w:id="218"/>
      <w:bookmarkStart w:id="219" w:name="_Toc184312134"/>
      <w:bookmarkEnd w:id="219"/>
      <w:bookmarkStart w:id="220" w:name="_Toc184313271"/>
      <w:bookmarkEnd w:id="220"/>
      <w:bookmarkStart w:id="221" w:name="_Toc184310310"/>
      <w:bookmarkEnd w:id="221"/>
      <w:bookmarkStart w:id="222" w:name="_Toc184313306"/>
      <w:bookmarkEnd w:id="222"/>
      <w:bookmarkStart w:id="223" w:name="_Toc184308050"/>
      <w:bookmarkEnd w:id="223"/>
      <w:bookmarkStart w:id="224" w:name="_Toc184310327"/>
      <w:bookmarkEnd w:id="224"/>
      <w:bookmarkStart w:id="225" w:name="_Toc184308101"/>
      <w:bookmarkEnd w:id="225"/>
      <w:bookmarkStart w:id="226" w:name="_Toc184314436"/>
      <w:bookmarkEnd w:id="226"/>
      <w:bookmarkStart w:id="227" w:name="_Toc184308095"/>
      <w:bookmarkEnd w:id="227"/>
      <w:bookmarkStart w:id="228" w:name="_Toc184314448"/>
      <w:bookmarkEnd w:id="228"/>
      <w:bookmarkStart w:id="229" w:name="_Toc184313305"/>
      <w:bookmarkEnd w:id="229"/>
      <w:bookmarkStart w:id="230" w:name="_Toc184313295"/>
      <w:bookmarkEnd w:id="230"/>
      <w:bookmarkStart w:id="231" w:name="_Toc184308086"/>
      <w:bookmarkEnd w:id="231"/>
      <w:bookmarkStart w:id="232" w:name="_Toc184310286"/>
      <w:bookmarkEnd w:id="232"/>
      <w:bookmarkStart w:id="233" w:name="_Toc184312102"/>
      <w:bookmarkEnd w:id="233"/>
      <w:bookmarkStart w:id="234" w:name="_Toc184310341"/>
      <w:bookmarkEnd w:id="234"/>
      <w:bookmarkStart w:id="235" w:name="_Toc184313244"/>
      <w:bookmarkEnd w:id="235"/>
      <w:bookmarkStart w:id="236" w:name="_Toc184308108"/>
      <w:bookmarkEnd w:id="236"/>
      <w:bookmarkStart w:id="237" w:name="_Toc184313278"/>
      <w:bookmarkEnd w:id="237"/>
      <w:bookmarkStart w:id="238" w:name="_Toc184308067"/>
      <w:bookmarkEnd w:id="238"/>
      <w:bookmarkStart w:id="239" w:name="_Toc184314433"/>
      <w:bookmarkEnd w:id="239"/>
      <w:bookmarkStart w:id="240" w:name="_Toc184310276"/>
      <w:bookmarkEnd w:id="240"/>
      <w:bookmarkStart w:id="241" w:name="_Toc184314468"/>
      <w:bookmarkEnd w:id="241"/>
      <w:bookmarkStart w:id="242" w:name="_Toc184314415"/>
      <w:bookmarkEnd w:id="242"/>
      <w:bookmarkStart w:id="243" w:name="_Toc184313272"/>
      <w:bookmarkEnd w:id="243"/>
      <w:bookmarkStart w:id="244" w:name="_Toc184313309"/>
      <w:bookmarkEnd w:id="244"/>
      <w:bookmarkStart w:id="245" w:name="_Toc184312103"/>
      <w:bookmarkEnd w:id="245"/>
      <w:bookmarkStart w:id="246" w:name="_Toc184308093"/>
      <w:bookmarkEnd w:id="246"/>
      <w:bookmarkStart w:id="247" w:name="_Toc184312072"/>
      <w:bookmarkEnd w:id="247"/>
      <w:bookmarkStart w:id="248" w:name="_Toc184310332"/>
      <w:bookmarkEnd w:id="248"/>
      <w:bookmarkStart w:id="249" w:name="_Toc184312120"/>
      <w:bookmarkEnd w:id="249"/>
      <w:bookmarkStart w:id="250" w:name="_Toc184312128"/>
      <w:bookmarkEnd w:id="250"/>
      <w:bookmarkStart w:id="251" w:name="_Toc184308048"/>
      <w:bookmarkEnd w:id="251"/>
      <w:bookmarkStart w:id="252" w:name="_Toc184313300"/>
      <w:bookmarkEnd w:id="252"/>
      <w:bookmarkStart w:id="253" w:name="_Toc184310324"/>
      <w:bookmarkEnd w:id="253"/>
      <w:bookmarkStart w:id="254" w:name="_Toc184313268"/>
      <w:bookmarkEnd w:id="254"/>
      <w:bookmarkStart w:id="255" w:name="_Toc184308046"/>
      <w:bookmarkEnd w:id="255"/>
      <w:bookmarkStart w:id="256" w:name="_Toc184310326"/>
      <w:bookmarkEnd w:id="256"/>
      <w:bookmarkStart w:id="257" w:name="_Toc184310322"/>
      <w:bookmarkEnd w:id="257"/>
      <w:bookmarkStart w:id="258" w:name="_Toc184308080"/>
      <w:bookmarkEnd w:id="258"/>
      <w:bookmarkStart w:id="259" w:name="_Toc184313291"/>
      <w:bookmarkEnd w:id="259"/>
      <w:bookmarkStart w:id="260" w:name="_Toc184313265"/>
      <w:bookmarkEnd w:id="260"/>
      <w:bookmarkStart w:id="261" w:name="_Toc184310298"/>
      <w:bookmarkEnd w:id="261"/>
      <w:bookmarkStart w:id="262" w:name="_Toc184313274"/>
      <w:bookmarkEnd w:id="262"/>
      <w:bookmarkStart w:id="263" w:name="_Toc184314437"/>
      <w:bookmarkEnd w:id="263"/>
      <w:bookmarkStart w:id="264" w:name="_Toc184310282"/>
      <w:bookmarkEnd w:id="264"/>
      <w:bookmarkStart w:id="265" w:name="_Toc184310288"/>
      <w:bookmarkEnd w:id="265"/>
      <w:bookmarkStart w:id="266" w:name="_Toc184313304"/>
      <w:bookmarkEnd w:id="266"/>
      <w:bookmarkStart w:id="267" w:name="_Toc184308091"/>
      <w:bookmarkEnd w:id="267"/>
      <w:bookmarkStart w:id="268" w:name="_Toc184314417"/>
      <w:bookmarkEnd w:id="268"/>
      <w:bookmarkStart w:id="269" w:name="_Toc184310309"/>
      <w:bookmarkEnd w:id="269"/>
      <w:bookmarkStart w:id="270" w:name="_Toc184312127"/>
      <w:bookmarkEnd w:id="270"/>
      <w:bookmarkStart w:id="271" w:name="_Toc184313302"/>
      <w:bookmarkEnd w:id="271"/>
      <w:bookmarkStart w:id="272" w:name="_Toc184313292"/>
      <w:bookmarkEnd w:id="272"/>
      <w:bookmarkStart w:id="273" w:name="_Toc184308097"/>
      <w:bookmarkEnd w:id="273"/>
      <w:bookmarkStart w:id="274" w:name="_Toc184308092"/>
      <w:bookmarkEnd w:id="274"/>
      <w:bookmarkStart w:id="275" w:name="_Toc184313263"/>
      <w:bookmarkEnd w:id="275"/>
      <w:bookmarkStart w:id="276" w:name="_Toc184310328"/>
      <w:bookmarkEnd w:id="276"/>
      <w:bookmarkStart w:id="277" w:name="_Toc184313243"/>
      <w:bookmarkEnd w:id="277"/>
      <w:bookmarkStart w:id="278" w:name="_Toc184310274"/>
      <w:bookmarkEnd w:id="278"/>
      <w:bookmarkStart w:id="279" w:name="_Toc184308102"/>
      <w:bookmarkEnd w:id="279"/>
      <w:bookmarkStart w:id="280" w:name="_Toc184313267"/>
      <w:bookmarkEnd w:id="280"/>
      <w:bookmarkStart w:id="281" w:name="_Toc184308072"/>
      <w:bookmarkEnd w:id="281"/>
      <w:bookmarkStart w:id="282" w:name="_Toc184313242"/>
      <w:bookmarkEnd w:id="282"/>
      <w:bookmarkStart w:id="283" w:name="_Toc184314458"/>
      <w:bookmarkEnd w:id="283"/>
      <w:bookmarkStart w:id="284" w:name="_Toc184310290"/>
      <w:bookmarkEnd w:id="284"/>
      <w:bookmarkStart w:id="285" w:name="_Toc184313296"/>
      <w:bookmarkEnd w:id="285"/>
      <w:bookmarkStart w:id="286" w:name="_Toc184308058"/>
      <w:bookmarkEnd w:id="286"/>
      <w:bookmarkStart w:id="287" w:name="_Toc184314456"/>
      <w:bookmarkEnd w:id="287"/>
      <w:bookmarkStart w:id="288" w:name="_Toc184312110"/>
      <w:bookmarkEnd w:id="288"/>
      <w:bookmarkStart w:id="289" w:name="_Toc184310323"/>
      <w:bookmarkEnd w:id="289"/>
      <w:bookmarkStart w:id="290" w:name="_Toc184312075"/>
      <w:bookmarkEnd w:id="290"/>
      <w:bookmarkStart w:id="291" w:name="_Toc184312121"/>
      <w:bookmarkEnd w:id="291"/>
      <w:bookmarkStart w:id="292" w:name="_Toc184308056"/>
      <w:bookmarkEnd w:id="292"/>
      <w:bookmarkStart w:id="293" w:name="_Toc184308073"/>
      <w:bookmarkEnd w:id="293"/>
      <w:bookmarkStart w:id="294" w:name="_Toc184310304"/>
      <w:bookmarkEnd w:id="294"/>
      <w:bookmarkStart w:id="295" w:name="_Toc184314472"/>
      <w:bookmarkEnd w:id="295"/>
      <w:bookmarkStart w:id="296" w:name="_Toc184308078"/>
      <w:bookmarkEnd w:id="296"/>
      <w:bookmarkStart w:id="297" w:name="_Toc184308055"/>
      <w:bookmarkEnd w:id="297"/>
      <w:bookmarkStart w:id="298" w:name="_Toc184313283"/>
      <w:bookmarkEnd w:id="298"/>
      <w:bookmarkStart w:id="299" w:name="_Toc184314459"/>
      <w:bookmarkEnd w:id="299"/>
      <w:bookmarkStart w:id="300" w:name="_Toc184308106"/>
      <w:bookmarkEnd w:id="300"/>
      <w:bookmarkStart w:id="301" w:name="_Toc184312118"/>
      <w:bookmarkEnd w:id="301"/>
      <w:bookmarkStart w:id="302" w:name="_Toc184313284"/>
      <w:bookmarkEnd w:id="302"/>
      <w:bookmarkStart w:id="303" w:name="_Toc184310325"/>
      <w:bookmarkEnd w:id="303"/>
      <w:bookmarkStart w:id="304" w:name="_Toc184313275"/>
      <w:bookmarkEnd w:id="304"/>
      <w:bookmarkStart w:id="305" w:name="_Toc184312070"/>
      <w:bookmarkEnd w:id="305"/>
      <w:bookmarkStart w:id="306" w:name="_Toc184312105"/>
      <w:bookmarkEnd w:id="306"/>
      <w:bookmarkStart w:id="307" w:name="_Toc184312136"/>
      <w:bookmarkEnd w:id="307"/>
      <w:bookmarkStart w:id="308" w:name="_Toc184308054"/>
      <w:bookmarkEnd w:id="308"/>
      <w:bookmarkStart w:id="309" w:name="_Toc184312069"/>
      <w:bookmarkEnd w:id="309"/>
      <w:bookmarkStart w:id="310" w:name="_Toc184314427"/>
      <w:bookmarkEnd w:id="310"/>
      <w:bookmarkStart w:id="311" w:name="_Toc184310340"/>
      <w:bookmarkEnd w:id="311"/>
      <w:bookmarkStart w:id="312" w:name="_Toc184310302"/>
      <w:bookmarkEnd w:id="312"/>
      <w:bookmarkStart w:id="313" w:name="_Toc184308063"/>
      <w:bookmarkEnd w:id="313"/>
      <w:bookmarkStart w:id="314" w:name="_Toc184310307"/>
      <w:bookmarkEnd w:id="314"/>
      <w:bookmarkStart w:id="315" w:name="_Toc184313303"/>
      <w:bookmarkEnd w:id="315"/>
      <w:bookmarkStart w:id="316" w:name="_Toc184314434"/>
      <w:bookmarkEnd w:id="316"/>
      <w:bookmarkStart w:id="317" w:name="_Toc184313270"/>
      <w:bookmarkEnd w:id="317"/>
      <w:bookmarkStart w:id="318" w:name="_Toc184312092"/>
      <w:bookmarkEnd w:id="318"/>
      <w:bookmarkStart w:id="319" w:name="_Toc184310281"/>
      <w:bookmarkEnd w:id="319"/>
      <w:bookmarkStart w:id="320" w:name="_Toc184308082"/>
      <w:bookmarkEnd w:id="320"/>
      <w:bookmarkStart w:id="321" w:name="_Toc184308076"/>
      <w:bookmarkEnd w:id="321"/>
      <w:bookmarkStart w:id="322" w:name="_Toc184314421"/>
      <w:bookmarkEnd w:id="322"/>
      <w:bookmarkStart w:id="323" w:name="_Toc184314432"/>
      <w:bookmarkEnd w:id="323"/>
      <w:bookmarkStart w:id="324" w:name="_Toc184314463"/>
      <w:bookmarkEnd w:id="324"/>
      <w:bookmarkStart w:id="325" w:name="_Toc184313273"/>
      <w:bookmarkEnd w:id="325"/>
      <w:bookmarkStart w:id="326" w:name="_Toc184310287"/>
      <w:bookmarkEnd w:id="326"/>
      <w:bookmarkStart w:id="327" w:name="_Toc184308059"/>
      <w:bookmarkEnd w:id="327"/>
      <w:bookmarkStart w:id="328" w:name="_Toc184308068"/>
      <w:bookmarkEnd w:id="328"/>
      <w:bookmarkStart w:id="329" w:name="_Toc184312129"/>
      <w:bookmarkEnd w:id="329"/>
      <w:bookmarkStart w:id="330" w:name="_Toc184312111"/>
      <w:bookmarkEnd w:id="330"/>
      <w:bookmarkStart w:id="331" w:name="_Toc184313280"/>
      <w:bookmarkEnd w:id="331"/>
      <w:bookmarkStart w:id="332" w:name="_Toc184310275"/>
      <w:bookmarkEnd w:id="332"/>
      <w:bookmarkStart w:id="333" w:name="_Toc184314455"/>
      <w:bookmarkEnd w:id="333"/>
      <w:bookmarkStart w:id="334" w:name="_Toc184312077"/>
      <w:bookmarkEnd w:id="334"/>
      <w:bookmarkStart w:id="335" w:name="_Toc184308094"/>
      <w:bookmarkEnd w:id="335"/>
      <w:bookmarkStart w:id="336" w:name="_Toc184310317"/>
      <w:bookmarkEnd w:id="336"/>
      <w:bookmarkStart w:id="337" w:name="_Toc184312115"/>
      <w:bookmarkEnd w:id="337"/>
      <w:bookmarkStart w:id="338" w:name="_Toc184314424"/>
      <w:bookmarkEnd w:id="338"/>
      <w:bookmarkStart w:id="339" w:name="_Toc184314469"/>
      <w:bookmarkEnd w:id="339"/>
      <w:bookmarkStart w:id="340" w:name="_Toc184312089"/>
      <w:bookmarkEnd w:id="340"/>
      <w:bookmarkStart w:id="341" w:name="_Toc184314460"/>
      <w:bookmarkEnd w:id="341"/>
      <w:bookmarkStart w:id="342" w:name="_Toc184314410"/>
      <w:bookmarkEnd w:id="342"/>
      <w:bookmarkStart w:id="343" w:name="_Toc184314446"/>
      <w:bookmarkEnd w:id="343"/>
      <w:bookmarkStart w:id="344" w:name="_Toc184314411"/>
      <w:bookmarkEnd w:id="344"/>
      <w:bookmarkStart w:id="345" w:name="_Toc184312096"/>
      <w:bookmarkEnd w:id="345"/>
      <w:bookmarkStart w:id="346" w:name="_Toc184312123"/>
      <w:bookmarkEnd w:id="346"/>
      <w:bookmarkStart w:id="347" w:name="_Toc184312130"/>
      <w:bookmarkEnd w:id="347"/>
      <w:bookmarkStart w:id="348" w:name="_Toc184313253"/>
      <w:bookmarkEnd w:id="348"/>
      <w:bookmarkStart w:id="349" w:name="_Toc184314480"/>
      <w:bookmarkEnd w:id="349"/>
      <w:bookmarkStart w:id="350" w:name="_Toc184314476"/>
      <w:bookmarkEnd w:id="350"/>
      <w:bookmarkStart w:id="351" w:name="_Toc184310301"/>
      <w:bookmarkEnd w:id="351"/>
      <w:bookmarkStart w:id="352" w:name="_Toc184314449"/>
      <w:bookmarkEnd w:id="352"/>
      <w:bookmarkStart w:id="353" w:name="_Toc184308052"/>
      <w:bookmarkEnd w:id="353"/>
      <w:bookmarkStart w:id="354" w:name="_Toc184308085"/>
      <w:bookmarkEnd w:id="354"/>
      <w:bookmarkStart w:id="355" w:name="_Toc184312100"/>
      <w:bookmarkEnd w:id="355"/>
      <w:bookmarkStart w:id="356" w:name="_Toc184314466"/>
      <w:bookmarkEnd w:id="356"/>
      <w:bookmarkStart w:id="357" w:name="_Toc184312132"/>
      <w:bookmarkEnd w:id="357"/>
      <w:bookmarkStart w:id="358" w:name="_Toc184314470"/>
      <w:bookmarkEnd w:id="358"/>
      <w:bookmarkStart w:id="359" w:name="_Toc184310333"/>
      <w:bookmarkEnd w:id="359"/>
      <w:bookmarkStart w:id="360" w:name="_Toc184310312"/>
      <w:bookmarkEnd w:id="360"/>
      <w:bookmarkStart w:id="361" w:name="_Toc184308103"/>
      <w:bookmarkEnd w:id="361"/>
      <w:bookmarkStart w:id="362" w:name="_Toc184314467"/>
      <w:bookmarkEnd w:id="362"/>
      <w:bookmarkStart w:id="363" w:name="_Toc184312090"/>
      <w:bookmarkEnd w:id="363"/>
      <w:bookmarkStart w:id="364" w:name="_Toc184314423"/>
      <w:bookmarkEnd w:id="364"/>
      <w:bookmarkStart w:id="365" w:name="_Toc184308065"/>
      <w:bookmarkEnd w:id="365"/>
      <w:bookmarkStart w:id="366" w:name="_Toc184308096"/>
      <w:bookmarkEnd w:id="366"/>
      <w:bookmarkStart w:id="367" w:name="_Toc184308081"/>
      <w:bookmarkEnd w:id="367"/>
      <w:bookmarkStart w:id="368" w:name="_Toc184314454"/>
      <w:bookmarkEnd w:id="368"/>
      <w:bookmarkStart w:id="369" w:name="_Toc184312137"/>
      <w:bookmarkEnd w:id="369"/>
      <w:bookmarkStart w:id="370" w:name="_Toc184312106"/>
      <w:bookmarkEnd w:id="370"/>
      <w:bookmarkStart w:id="371" w:name="_Toc184312093"/>
      <w:bookmarkEnd w:id="371"/>
      <w:bookmarkStart w:id="372" w:name="_Toc184308089"/>
      <w:bookmarkEnd w:id="372"/>
      <w:bookmarkStart w:id="373" w:name="_Toc184310318"/>
      <w:bookmarkEnd w:id="373"/>
      <w:bookmarkStart w:id="374" w:name="_Toc184310342"/>
      <w:bookmarkEnd w:id="374"/>
      <w:bookmarkStart w:id="375" w:name="_Toc184313245"/>
      <w:bookmarkEnd w:id="375"/>
      <w:bookmarkStart w:id="376" w:name="_Toc184308105"/>
      <w:bookmarkEnd w:id="376"/>
      <w:bookmarkStart w:id="377" w:name="_Toc184312073"/>
      <w:bookmarkEnd w:id="377"/>
      <w:bookmarkStart w:id="378" w:name="_Toc184308053"/>
      <w:bookmarkEnd w:id="378"/>
      <w:bookmarkStart w:id="379" w:name="_Toc184313294"/>
      <w:bookmarkEnd w:id="379"/>
      <w:bookmarkStart w:id="380" w:name="_Toc184310320"/>
      <w:bookmarkEnd w:id="380"/>
      <w:bookmarkStart w:id="381" w:name="_Toc184312074"/>
      <w:bookmarkEnd w:id="381"/>
      <w:bookmarkStart w:id="382" w:name="_Toc184310338"/>
      <w:bookmarkEnd w:id="382"/>
      <w:bookmarkStart w:id="383" w:name="_Toc184314443"/>
      <w:bookmarkEnd w:id="383"/>
      <w:bookmarkStart w:id="384" w:name="_Toc184312109"/>
      <w:bookmarkEnd w:id="384"/>
      <w:bookmarkStart w:id="385" w:name="_Toc184312099"/>
      <w:bookmarkEnd w:id="385"/>
      <w:bookmarkStart w:id="386" w:name="_Toc184312113"/>
      <w:bookmarkEnd w:id="386"/>
      <w:bookmarkStart w:id="387" w:name="_Toc184313251"/>
      <w:bookmarkEnd w:id="387"/>
      <w:bookmarkStart w:id="388" w:name="_Toc184313307"/>
      <w:bookmarkEnd w:id="388"/>
      <w:r>
        <w:rPr>
          <w:rFonts w:hint="eastAsia" w:ascii="宋体" w:hAnsi="宋体" w:cs="宋体"/>
          <w:b/>
          <w:color w:val="auto"/>
          <w:sz w:val="36"/>
          <w:szCs w:val="36"/>
          <w:highlight w:val="none"/>
        </w:rPr>
        <w:t>评标办法</w:t>
      </w:r>
    </w:p>
    <w:p>
      <w:pPr>
        <w:snapToGrid w:val="0"/>
        <w:spacing w:line="360" w:lineRule="auto"/>
        <w:jc w:val="center"/>
        <w:rPr>
          <w:rFonts w:hint="eastAsia"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2"/>
        <w:tblpPr w:leftFromText="180" w:rightFromText="180" w:vertAnchor="text" w:horzAnchor="page" w:tblpX="1052" w:tblpY="654"/>
        <w:tblOverlap w:val="never"/>
        <w:tblW w:w="10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846"/>
        <w:gridCol w:w="5756"/>
        <w:gridCol w:w="607"/>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9" w:type="dxa"/>
            <w:noWrap w:val="0"/>
            <w:vAlign w:val="center"/>
          </w:tcPr>
          <w:p>
            <w:pPr>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序 号</w:t>
            </w:r>
          </w:p>
        </w:tc>
        <w:tc>
          <w:tcPr>
            <w:tcW w:w="1846" w:type="dxa"/>
            <w:noWrap w:val="0"/>
            <w:vAlign w:val="center"/>
          </w:tcPr>
          <w:p>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投标文件中评标标准相应的商务技术资料目录</w:t>
            </w:r>
          </w:p>
        </w:tc>
        <w:tc>
          <w:tcPr>
            <w:tcW w:w="5756" w:type="dxa"/>
            <w:noWrap w:val="0"/>
            <w:vAlign w:val="center"/>
          </w:tcPr>
          <w:p>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评分内容和标准</w:t>
            </w:r>
          </w:p>
        </w:tc>
        <w:tc>
          <w:tcPr>
            <w:tcW w:w="607" w:type="dxa"/>
            <w:noWrap w:val="0"/>
            <w:vAlign w:val="center"/>
          </w:tcPr>
          <w:p>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权重</w:t>
            </w:r>
          </w:p>
        </w:tc>
        <w:tc>
          <w:tcPr>
            <w:tcW w:w="1100" w:type="dxa"/>
            <w:noWrap w:val="0"/>
            <w:vAlign w:val="center"/>
          </w:tcPr>
          <w:p>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主观分/客观分属性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9"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846"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体系认证</w:t>
            </w:r>
          </w:p>
        </w:tc>
        <w:tc>
          <w:tcPr>
            <w:tcW w:w="5756" w:type="dxa"/>
            <w:noWrap w:val="0"/>
            <w:vAlign w:val="center"/>
          </w:tcPr>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①投标人通过ISO9001质量管理体系认证得1分；</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②投标人通过ISO14001环境管理体系认证得1分；</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③</w:t>
            </w:r>
            <w:r>
              <w:rPr>
                <w:rFonts w:hint="eastAsia" w:ascii="宋体" w:hAnsi="宋体" w:eastAsia="宋体" w:cs="宋体"/>
                <w:color w:val="auto"/>
                <w:sz w:val="24"/>
                <w:szCs w:val="24"/>
                <w:highlight w:val="none"/>
                <w:lang w:val="en-US" w:eastAsia="zh-CN"/>
              </w:rPr>
              <w:t>投标人通过ISO45001中国职业健康安全管理体系认证得1分。</w:t>
            </w:r>
          </w:p>
          <w:p>
            <w:pPr>
              <w:pStyle w:val="1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注：须提供有效的证书复印件及（http://cx.cnca.cn/CertECloud/index/index/page）查询结果截图，加盖投标人公章，不提供或未按要求提供的不得分。</w:t>
            </w:r>
          </w:p>
        </w:tc>
        <w:tc>
          <w:tcPr>
            <w:tcW w:w="60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p>
        </w:tc>
        <w:tc>
          <w:tcPr>
            <w:tcW w:w="1100"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9"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1846"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业绩</w:t>
            </w:r>
          </w:p>
        </w:tc>
        <w:tc>
          <w:tcPr>
            <w:tcW w:w="5756" w:type="dxa"/>
            <w:noWrap w:val="0"/>
            <w:vAlign w:val="center"/>
          </w:tcPr>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根据投标人自2021年1月1日以来（以合同签订日期为准）类似项目业绩。每提供一个业绩得1分，最高得3分。</w:t>
            </w:r>
          </w:p>
          <w:p>
            <w:pP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注：须提供中标通知书及合同复印件加盖投标单位电子公章，</w:t>
            </w:r>
            <w:r>
              <w:rPr>
                <w:rFonts w:hint="eastAsia" w:ascii="宋体" w:hAnsi="宋体" w:eastAsia="宋体" w:cs="宋体"/>
                <w:b/>
                <w:bCs/>
                <w:color w:val="auto"/>
                <w:sz w:val="24"/>
                <w:szCs w:val="24"/>
                <w:highlight w:val="none"/>
                <w:lang w:eastAsia="zh-CN"/>
              </w:rPr>
              <w:t>不提供</w:t>
            </w:r>
            <w:r>
              <w:rPr>
                <w:rFonts w:hint="eastAsia" w:ascii="宋体" w:hAnsi="宋体" w:eastAsia="宋体" w:cs="宋体"/>
                <w:b/>
                <w:bCs/>
                <w:color w:val="auto"/>
                <w:sz w:val="24"/>
                <w:szCs w:val="24"/>
                <w:highlight w:val="none"/>
                <w:lang w:val="en-US" w:eastAsia="zh-CN"/>
              </w:rPr>
              <w:t>或未按要求提供的不得分。</w:t>
            </w:r>
          </w:p>
        </w:tc>
        <w:tc>
          <w:tcPr>
            <w:tcW w:w="60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p>
        </w:tc>
        <w:tc>
          <w:tcPr>
            <w:tcW w:w="1100"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trPr>
        <w:tc>
          <w:tcPr>
            <w:tcW w:w="829"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846" w:type="dxa"/>
            <w:vMerge w:val="restart"/>
            <w:noWrap w:val="0"/>
            <w:vAlign w:val="center"/>
          </w:tcPr>
          <w:p>
            <w:pPr>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设计</w:t>
            </w:r>
            <w:r>
              <w:rPr>
                <w:rFonts w:hint="eastAsia" w:ascii="宋体" w:hAnsi="宋体" w:eastAsia="宋体" w:cs="宋体"/>
                <w:color w:val="auto"/>
                <w:sz w:val="24"/>
                <w:szCs w:val="24"/>
                <w:highlight w:val="none"/>
                <w:lang w:val="en-US" w:eastAsia="zh-CN"/>
              </w:rPr>
              <w:t>方案</w:t>
            </w:r>
          </w:p>
        </w:tc>
        <w:tc>
          <w:tcPr>
            <w:tcW w:w="5756" w:type="dxa"/>
            <w:noWrap w:val="0"/>
            <w:vAlign w:val="center"/>
          </w:tcPr>
          <w:p>
            <w:pPr>
              <w:numPr>
                <w:ilvl w:val="0"/>
                <w:numId w:val="0"/>
              </w:numPr>
              <w:shd w:val="clear"/>
              <w:snapToGrid w:val="0"/>
              <w:spacing w:line="300" w:lineRule="auto"/>
              <w:rPr>
                <w:rFonts w:hint="eastAsia" w:ascii="宋体" w:hAnsi="宋体" w:eastAsia="宋体" w:cs="宋体"/>
                <w:b w:val="0"/>
                <w:bCs w:val="0"/>
                <w:color w:val="auto"/>
                <w:sz w:val="24"/>
                <w:szCs w:val="24"/>
                <w:highlight w:val="none"/>
              </w:rPr>
            </w:pPr>
            <w:r>
              <w:rPr>
                <w:rFonts w:hint="eastAsia" w:ascii="宋体" w:hAnsi="宋体" w:cs="宋体"/>
                <w:b/>
                <w:bCs/>
                <w:color w:val="auto"/>
                <w:sz w:val="24"/>
                <w:szCs w:val="24"/>
                <w:highlight w:val="none"/>
                <w:shd w:val="clear" w:color="auto" w:fill="auto"/>
                <w:lang w:val="en-US" w:eastAsia="zh-CN"/>
              </w:rPr>
              <w:t>设计主题：本项目要求整体以松鼠相关</w:t>
            </w:r>
            <w:r>
              <w:rPr>
                <w:rFonts w:hint="eastAsia" w:ascii="宋体" w:hAnsi="宋体" w:eastAsia="宋体" w:cs="宋体"/>
                <w:b/>
                <w:bCs/>
                <w:color w:val="auto"/>
                <w:sz w:val="24"/>
                <w:szCs w:val="24"/>
                <w:highlight w:val="none"/>
                <w:shd w:val="clear" w:color="auto" w:fill="auto"/>
              </w:rPr>
              <w:t>主题</w:t>
            </w:r>
            <w:r>
              <w:rPr>
                <w:rFonts w:hint="eastAsia" w:ascii="宋体" w:hAnsi="宋体" w:cs="宋体"/>
                <w:b/>
                <w:bCs/>
                <w:color w:val="auto"/>
                <w:sz w:val="24"/>
                <w:szCs w:val="24"/>
                <w:highlight w:val="none"/>
                <w:shd w:val="clear" w:color="auto" w:fill="auto"/>
                <w:lang w:val="en-US" w:eastAsia="zh-CN"/>
              </w:rPr>
              <w:t>进行儿童乐园方案设计。</w:t>
            </w:r>
            <w:r>
              <w:rPr>
                <w:rFonts w:hint="eastAsia" w:ascii="宋体" w:hAnsi="宋体" w:cs="宋体"/>
                <w:b w:val="0"/>
                <w:bCs w:val="0"/>
                <w:color w:val="auto"/>
                <w:sz w:val="24"/>
                <w:szCs w:val="24"/>
                <w:highlight w:val="none"/>
                <w:shd w:val="clear" w:color="auto" w:fill="auto"/>
                <w:lang w:val="en-US" w:eastAsia="zh-CN"/>
              </w:rPr>
              <w:t>以</w:t>
            </w:r>
            <w:r>
              <w:rPr>
                <w:rFonts w:hint="eastAsia" w:ascii="宋体" w:hAnsi="宋体" w:cs="宋体"/>
                <w:b/>
                <w:bCs/>
                <w:color w:val="auto"/>
                <w:sz w:val="24"/>
                <w:szCs w:val="24"/>
                <w:highlight w:val="none"/>
                <w:shd w:val="clear" w:color="auto" w:fill="auto"/>
                <w:lang w:val="en-US" w:eastAsia="zh-CN"/>
              </w:rPr>
              <w:t>松鼠相关</w:t>
            </w:r>
            <w:r>
              <w:rPr>
                <w:rFonts w:hint="eastAsia" w:ascii="宋体" w:hAnsi="宋体" w:eastAsia="宋体" w:cs="宋体"/>
                <w:b/>
                <w:bCs/>
                <w:color w:val="auto"/>
                <w:sz w:val="24"/>
                <w:szCs w:val="24"/>
                <w:highlight w:val="none"/>
                <w:shd w:val="clear" w:color="auto" w:fill="auto"/>
              </w:rPr>
              <w:t>主题</w:t>
            </w:r>
            <w:r>
              <w:rPr>
                <w:rFonts w:hint="eastAsia" w:ascii="宋体" w:hAnsi="宋体" w:eastAsia="宋体" w:cs="宋体"/>
                <w:b w:val="0"/>
                <w:bCs w:val="0"/>
                <w:color w:val="auto"/>
                <w:sz w:val="24"/>
                <w:szCs w:val="24"/>
                <w:highlight w:val="none"/>
                <w:shd w:val="clear" w:color="auto" w:fill="auto"/>
              </w:rPr>
              <w:t>总体布局和整体理念</w:t>
            </w:r>
            <w:r>
              <w:rPr>
                <w:rFonts w:hint="eastAsia" w:ascii="宋体" w:hAnsi="宋体" w:cs="宋体"/>
                <w:b w:val="0"/>
                <w:bCs w:val="0"/>
                <w:color w:val="auto"/>
                <w:sz w:val="24"/>
                <w:szCs w:val="24"/>
                <w:highlight w:val="none"/>
                <w:shd w:val="clear" w:color="auto" w:fill="auto"/>
                <w:lang w:eastAsia="zh-CN"/>
              </w:rPr>
              <w:t>，</w:t>
            </w:r>
            <w:r>
              <w:rPr>
                <w:rFonts w:hint="eastAsia" w:ascii="宋体" w:hAnsi="宋体" w:eastAsia="宋体" w:cs="宋体"/>
                <w:b w:val="0"/>
                <w:bCs w:val="0"/>
                <w:color w:val="auto"/>
                <w:sz w:val="24"/>
                <w:szCs w:val="24"/>
                <w:highlight w:val="none"/>
                <w:shd w:val="clear" w:color="auto" w:fill="auto"/>
              </w:rPr>
              <w:t>设计定位准确性，内容与形式统一性，对</w:t>
            </w:r>
            <w:r>
              <w:rPr>
                <w:rFonts w:hint="eastAsia" w:ascii="宋体" w:hAnsi="宋体" w:cs="宋体"/>
                <w:b w:val="0"/>
                <w:bCs w:val="0"/>
                <w:color w:val="auto"/>
                <w:sz w:val="24"/>
                <w:szCs w:val="24"/>
                <w:highlight w:val="none"/>
                <w:shd w:val="clear" w:color="auto" w:fill="auto"/>
                <w:lang w:val="en-US" w:eastAsia="zh-CN"/>
              </w:rPr>
              <w:t>空间场景</w:t>
            </w:r>
            <w:r>
              <w:rPr>
                <w:rFonts w:hint="eastAsia" w:ascii="宋体" w:hAnsi="宋体" w:eastAsia="宋体" w:cs="宋体"/>
                <w:b w:val="0"/>
                <w:bCs w:val="0"/>
                <w:color w:val="auto"/>
                <w:sz w:val="24"/>
                <w:szCs w:val="24"/>
                <w:highlight w:val="none"/>
                <w:shd w:val="clear" w:color="auto" w:fill="auto"/>
              </w:rPr>
              <w:t>理解准确性及表现完整性</w:t>
            </w:r>
            <w:r>
              <w:rPr>
                <w:rFonts w:hint="eastAsia" w:ascii="宋体" w:hAnsi="宋体" w:cs="宋体"/>
                <w:b w:val="0"/>
                <w:bCs w:val="0"/>
                <w:color w:val="auto"/>
                <w:sz w:val="24"/>
                <w:szCs w:val="24"/>
                <w:highlight w:val="none"/>
                <w:shd w:val="clear" w:color="auto" w:fill="auto"/>
                <w:lang w:eastAsia="zh-CN"/>
              </w:rPr>
              <w:t>，</w:t>
            </w:r>
            <w:r>
              <w:rPr>
                <w:rFonts w:hint="eastAsia" w:ascii="宋体" w:hAnsi="宋体" w:eastAsia="宋体" w:cs="宋体"/>
                <w:b w:val="0"/>
                <w:bCs w:val="0"/>
                <w:color w:val="auto"/>
                <w:sz w:val="24"/>
                <w:szCs w:val="24"/>
                <w:highlight w:val="none"/>
              </w:rPr>
              <w:t>主题是否明确</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shd w:val="clear" w:color="auto" w:fill="auto"/>
                <w:lang w:val="en-US" w:eastAsia="zh-CN"/>
              </w:rPr>
              <w:t>主题是</w:t>
            </w:r>
            <w:r>
              <w:rPr>
                <w:rFonts w:hint="eastAsia" w:ascii="宋体" w:hAnsi="宋体" w:eastAsia="宋体" w:cs="宋体"/>
                <w:b w:val="0"/>
                <w:bCs w:val="0"/>
                <w:color w:val="auto"/>
                <w:sz w:val="24"/>
                <w:szCs w:val="24"/>
                <w:highlight w:val="none"/>
              </w:rPr>
              <w:t>否突出。综合评审，最高得</w:t>
            </w:r>
            <w:r>
              <w:rPr>
                <w:rFonts w:hint="eastAsia" w:ascii="宋体" w:hAnsi="宋体" w:cs="宋体"/>
                <w:b w:val="0"/>
                <w:bCs w:val="0"/>
                <w:color w:val="auto"/>
                <w:sz w:val="24"/>
                <w:szCs w:val="24"/>
                <w:highlight w:val="none"/>
                <w:lang w:val="en-US" w:eastAsia="zh-CN"/>
              </w:rPr>
              <w:t>15</w:t>
            </w:r>
            <w:r>
              <w:rPr>
                <w:rFonts w:hint="eastAsia" w:ascii="宋体" w:hAnsi="宋体" w:eastAsia="宋体" w:cs="宋体"/>
                <w:b w:val="0"/>
                <w:bCs w:val="0"/>
                <w:color w:val="auto"/>
                <w:sz w:val="24"/>
                <w:szCs w:val="24"/>
                <w:highlight w:val="none"/>
              </w:rPr>
              <w:t>分。</w:t>
            </w:r>
          </w:p>
          <w:p>
            <w:pPr>
              <w:widowControl/>
              <w:shd w:val="clea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①总体布局和整体理念完善可实施性强</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主题明确突出</w:t>
            </w:r>
            <w:r>
              <w:rPr>
                <w:rFonts w:hint="eastAsia" w:ascii="宋体" w:hAnsi="宋体" w:eastAsia="宋体" w:cs="宋体"/>
                <w:b w:val="0"/>
                <w:bCs w:val="0"/>
                <w:color w:val="auto"/>
                <w:sz w:val="24"/>
                <w:szCs w:val="24"/>
                <w:highlight w:val="none"/>
              </w:rPr>
              <w:t>得</w:t>
            </w:r>
            <w:r>
              <w:rPr>
                <w:rFonts w:hint="eastAsia" w:ascii="宋体" w:hAnsi="宋体" w:cs="宋体"/>
                <w:b w:val="0"/>
                <w:bCs w:val="0"/>
                <w:color w:val="auto"/>
                <w:sz w:val="24"/>
                <w:szCs w:val="24"/>
                <w:highlight w:val="none"/>
                <w:lang w:val="en-US" w:eastAsia="zh-CN"/>
              </w:rPr>
              <w:t>10.1-15</w:t>
            </w:r>
            <w:r>
              <w:rPr>
                <w:rFonts w:hint="eastAsia" w:ascii="宋体" w:hAnsi="宋体" w:eastAsia="宋体" w:cs="宋体"/>
                <w:b w:val="0"/>
                <w:bCs w:val="0"/>
                <w:color w:val="auto"/>
                <w:sz w:val="24"/>
                <w:szCs w:val="24"/>
                <w:highlight w:val="none"/>
              </w:rPr>
              <w:t>分；</w:t>
            </w:r>
          </w:p>
          <w:p>
            <w:pPr>
              <w:widowControl/>
              <w:shd w:val="clea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②总体布局和整体理念基本可行</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主题基本明确突出</w:t>
            </w:r>
            <w:r>
              <w:rPr>
                <w:rFonts w:hint="eastAsia" w:ascii="宋体" w:hAnsi="宋体" w:eastAsia="宋体" w:cs="宋体"/>
                <w:b w:val="0"/>
                <w:bCs w:val="0"/>
                <w:color w:val="auto"/>
                <w:sz w:val="24"/>
                <w:szCs w:val="24"/>
                <w:highlight w:val="none"/>
              </w:rPr>
              <w:t>得</w:t>
            </w: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eastAsia="zh-CN"/>
              </w:rPr>
              <w:t>.1-</w:t>
            </w:r>
            <w:r>
              <w:rPr>
                <w:rFonts w:hint="eastAsia" w:ascii="宋体" w:hAnsi="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rPr>
              <w:t>分；</w:t>
            </w:r>
          </w:p>
          <w:p>
            <w:pPr>
              <w:widowControl/>
              <w:shd w:val="clear"/>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③</w:t>
            </w:r>
            <w:r>
              <w:rPr>
                <w:rFonts w:hint="eastAsia" w:ascii="宋体" w:hAnsi="宋体" w:eastAsia="宋体" w:cs="宋体"/>
                <w:b w:val="0"/>
                <w:bCs w:val="0"/>
                <w:color w:val="auto"/>
                <w:sz w:val="24"/>
                <w:szCs w:val="24"/>
                <w:highlight w:val="none"/>
              </w:rPr>
              <w:t>总体布局和整体理念不够详细完善</w:t>
            </w:r>
            <w:r>
              <w:rPr>
                <w:rFonts w:hint="eastAsia" w:ascii="宋体" w:hAnsi="宋体" w:eastAsia="宋体" w:cs="宋体"/>
                <w:b w:val="0"/>
                <w:bCs w:val="0"/>
                <w:color w:val="auto"/>
                <w:sz w:val="24"/>
                <w:szCs w:val="24"/>
                <w:highlight w:val="none"/>
                <w:lang w:eastAsia="zh-CN"/>
              </w:rPr>
              <w:t>的</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主题不够明确突出</w:t>
            </w:r>
            <w:r>
              <w:rPr>
                <w:rFonts w:hint="eastAsia" w:ascii="宋体" w:hAnsi="宋体" w:eastAsia="宋体" w:cs="宋体"/>
                <w:b w:val="0"/>
                <w:bCs w:val="0"/>
                <w:color w:val="auto"/>
                <w:sz w:val="24"/>
                <w:szCs w:val="24"/>
                <w:highlight w:val="none"/>
                <w:lang w:eastAsia="zh-CN"/>
              </w:rPr>
              <w:t>得</w:t>
            </w:r>
            <w:r>
              <w:rPr>
                <w:rFonts w:hint="eastAsia" w:ascii="宋体" w:hAnsi="宋体" w:cs="宋体"/>
                <w:b w:val="0"/>
                <w:bCs w:val="0"/>
                <w:color w:val="auto"/>
                <w:sz w:val="24"/>
                <w:szCs w:val="24"/>
                <w:highlight w:val="none"/>
                <w:lang w:val="en-US" w:eastAsia="zh-CN"/>
              </w:rPr>
              <w:t>0.1-5</w:t>
            </w:r>
            <w:r>
              <w:rPr>
                <w:rFonts w:hint="eastAsia" w:ascii="宋体" w:hAnsi="宋体" w:eastAsia="宋体" w:cs="宋体"/>
                <w:b w:val="0"/>
                <w:bCs w:val="0"/>
                <w:color w:val="auto"/>
                <w:sz w:val="24"/>
                <w:szCs w:val="24"/>
                <w:highlight w:val="none"/>
                <w:lang w:eastAsia="zh-CN"/>
              </w:rPr>
              <w:t>分；</w:t>
            </w:r>
          </w:p>
          <w:p>
            <w:pPr>
              <w:numPr>
                <w:ilvl w:val="0"/>
                <w:numId w:val="0"/>
              </w:numPr>
              <w:shd w:val="clear"/>
              <w:snapToGrid w:val="0"/>
              <w:spacing w:line="300" w:lineRule="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④</w:t>
            </w:r>
            <w:r>
              <w:rPr>
                <w:rFonts w:hint="eastAsia" w:ascii="宋体" w:hAnsi="宋体" w:eastAsia="宋体" w:cs="宋体"/>
                <w:b w:val="0"/>
                <w:bCs w:val="0"/>
                <w:color w:val="auto"/>
                <w:sz w:val="24"/>
                <w:szCs w:val="24"/>
                <w:highlight w:val="none"/>
              </w:rPr>
              <w:t>总体布局和整体理念缺失严重</w:t>
            </w:r>
            <w:r>
              <w:rPr>
                <w:rFonts w:hint="eastAsia" w:ascii="宋体" w:hAnsi="宋体" w:cs="宋体"/>
                <w:b w:val="0"/>
                <w:bCs w:val="0"/>
                <w:color w:val="auto"/>
                <w:sz w:val="24"/>
                <w:szCs w:val="24"/>
                <w:highlight w:val="none"/>
                <w:lang w:val="en-US" w:eastAsia="zh-CN"/>
              </w:rPr>
              <w:t>或</w:t>
            </w:r>
            <w:r>
              <w:rPr>
                <w:rFonts w:hint="eastAsia" w:ascii="宋体" w:hAnsi="宋体" w:eastAsia="宋体" w:cs="宋体"/>
                <w:b w:val="0"/>
                <w:bCs w:val="0"/>
                <w:color w:val="auto"/>
                <w:sz w:val="24"/>
                <w:szCs w:val="24"/>
                <w:highlight w:val="none"/>
                <w:lang w:val="en-US" w:eastAsia="zh-CN"/>
              </w:rPr>
              <w:t>不提供的</w:t>
            </w:r>
            <w:r>
              <w:rPr>
                <w:rFonts w:hint="eastAsia" w:ascii="宋体" w:hAnsi="宋体" w:cs="宋体"/>
                <w:b w:val="0"/>
                <w:bCs w:val="0"/>
                <w:color w:val="auto"/>
                <w:sz w:val="24"/>
                <w:szCs w:val="24"/>
                <w:highlight w:val="none"/>
                <w:lang w:val="en-US" w:eastAsia="zh-CN"/>
              </w:rPr>
              <w:t>，主题偏离</w:t>
            </w:r>
            <w:r>
              <w:rPr>
                <w:rFonts w:hint="eastAsia" w:ascii="宋体" w:hAnsi="宋体" w:eastAsia="宋体" w:cs="宋体"/>
                <w:b w:val="0"/>
                <w:bCs w:val="0"/>
                <w:color w:val="auto"/>
                <w:sz w:val="24"/>
                <w:szCs w:val="24"/>
                <w:highlight w:val="none"/>
                <w:lang w:val="en-US" w:eastAsia="zh-CN"/>
              </w:rPr>
              <w:t>不得分。</w:t>
            </w:r>
          </w:p>
        </w:tc>
        <w:tc>
          <w:tcPr>
            <w:tcW w:w="607" w:type="dxa"/>
            <w:noWrap w:val="0"/>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w:t>
            </w:r>
          </w:p>
        </w:tc>
        <w:tc>
          <w:tcPr>
            <w:tcW w:w="1100"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2" w:hRule="atLeast"/>
        </w:trPr>
        <w:tc>
          <w:tcPr>
            <w:tcW w:w="829" w:type="dxa"/>
            <w:noWrap w:val="0"/>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846" w:type="dxa"/>
            <w:vMerge w:val="continue"/>
            <w:noWrap w:val="0"/>
            <w:vAlign w:val="center"/>
          </w:tcPr>
          <w:p>
            <w:pPr>
              <w:jc w:val="center"/>
              <w:rPr>
                <w:rFonts w:hint="eastAsia" w:ascii="宋体" w:hAnsi="宋体" w:eastAsia="宋体" w:cs="宋体"/>
                <w:color w:val="auto"/>
                <w:sz w:val="24"/>
                <w:szCs w:val="24"/>
                <w:highlight w:val="none"/>
                <w:lang w:val="en-US" w:eastAsia="zh-CN"/>
              </w:rPr>
            </w:pPr>
          </w:p>
        </w:tc>
        <w:tc>
          <w:tcPr>
            <w:tcW w:w="5756" w:type="dxa"/>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left"/>
              <w:textAlignment w:val="auto"/>
              <w:rPr>
                <w:rFonts w:hint="eastAsia" w:ascii="宋体" w:hAnsi="宋体" w:eastAsia="宋体" w:cs="宋体"/>
                <w:bCs/>
                <w:color w:val="auto"/>
                <w:sz w:val="24"/>
                <w:szCs w:val="24"/>
                <w:highlight w:val="none"/>
                <w:lang w:val="zh-CN" w:eastAsia="zh-Hans"/>
              </w:rPr>
            </w:pPr>
            <w:r>
              <w:rPr>
                <w:rFonts w:hint="eastAsia" w:ascii="宋体" w:hAnsi="宋体" w:eastAsia="宋体" w:cs="宋体"/>
                <w:b/>
                <w:bCs/>
                <w:color w:val="auto"/>
                <w:sz w:val="24"/>
                <w:szCs w:val="24"/>
                <w:highlight w:val="none"/>
                <w:lang w:val="en-US" w:eastAsia="zh-CN"/>
              </w:rPr>
              <w:t>整体方案</w:t>
            </w:r>
            <w:r>
              <w:rPr>
                <w:rFonts w:hint="eastAsia" w:ascii="宋体" w:hAnsi="宋体" w:eastAsia="宋体" w:cs="宋体"/>
                <w:b/>
                <w:bCs/>
                <w:color w:val="auto"/>
                <w:sz w:val="24"/>
                <w:szCs w:val="24"/>
                <w:highlight w:val="none"/>
              </w:rPr>
              <w:t>：</w:t>
            </w:r>
            <w:r>
              <w:rPr>
                <w:rFonts w:hint="eastAsia" w:ascii="宋体" w:hAnsi="宋体" w:cs="宋体"/>
                <w:b w:val="0"/>
                <w:bCs w:val="0"/>
                <w:color w:val="auto"/>
                <w:sz w:val="24"/>
                <w:szCs w:val="24"/>
                <w:highlight w:val="none"/>
                <w:lang w:val="en-US" w:eastAsia="zh-CN"/>
              </w:rPr>
              <w:t>根据</w:t>
            </w:r>
            <w:r>
              <w:rPr>
                <w:rFonts w:hint="eastAsia" w:ascii="宋体" w:hAnsi="宋体" w:eastAsia="宋体" w:cs="宋体"/>
                <w:bCs/>
                <w:color w:val="auto"/>
                <w:sz w:val="24"/>
                <w:szCs w:val="24"/>
                <w:highlight w:val="none"/>
                <w:lang w:val="en-US" w:eastAsia="zh-Hans"/>
              </w:rPr>
              <w:t>设计</w:t>
            </w:r>
            <w:r>
              <w:rPr>
                <w:rFonts w:hint="eastAsia" w:ascii="宋体" w:hAnsi="宋体" w:eastAsia="宋体" w:cs="宋体"/>
                <w:bCs/>
                <w:color w:val="auto"/>
                <w:sz w:val="24"/>
                <w:szCs w:val="24"/>
                <w:highlight w:val="none"/>
                <w:lang w:val="en-US" w:eastAsia="zh-CN"/>
              </w:rPr>
              <w:t>整体方案</w:t>
            </w:r>
            <w:r>
              <w:rPr>
                <w:rFonts w:hint="eastAsia" w:ascii="宋体" w:hAnsi="宋体" w:eastAsia="宋体" w:cs="宋体"/>
                <w:bCs/>
                <w:color w:val="auto"/>
                <w:sz w:val="24"/>
                <w:szCs w:val="24"/>
                <w:highlight w:val="none"/>
                <w:lang w:val="en-US" w:eastAsia="zh-Hans"/>
              </w:rPr>
              <w:t>与</w:t>
            </w:r>
            <w:r>
              <w:rPr>
                <w:rFonts w:hint="eastAsia" w:ascii="宋体" w:hAnsi="宋体" w:eastAsia="宋体" w:cs="宋体"/>
                <w:bCs/>
                <w:color w:val="auto"/>
                <w:sz w:val="24"/>
                <w:szCs w:val="24"/>
                <w:highlight w:val="none"/>
                <w:lang w:val="en-US" w:eastAsia="zh-CN"/>
              </w:rPr>
              <w:t>项目所在公园</w:t>
            </w:r>
            <w:r>
              <w:rPr>
                <w:rFonts w:hint="eastAsia" w:ascii="宋体" w:hAnsi="宋体" w:eastAsia="宋体" w:cs="宋体"/>
                <w:bCs/>
                <w:color w:val="auto"/>
                <w:sz w:val="24"/>
                <w:szCs w:val="24"/>
                <w:highlight w:val="none"/>
                <w:lang w:val="en-US" w:eastAsia="zh-Hans"/>
              </w:rPr>
              <w:t>环境</w:t>
            </w:r>
            <w:r>
              <w:rPr>
                <w:rFonts w:hint="eastAsia" w:ascii="宋体" w:hAnsi="宋体" w:eastAsia="宋体" w:cs="宋体"/>
                <w:bCs/>
                <w:color w:val="auto"/>
                <w:sz w:val="24"/>
                <w:szCs w:val="24"/>
                <w:highlight w:val="none"/>
                <w:lang w:val="zh-CN" w:eastAsia="zh-Hans"/>
              </w:rPr>
              <w:t>相融合，</w:t>
            </w:r>
            <w:r>
              <w:rPr>
                <w:rFonts w:hint="eastAsia" w:ascii="宋体" w:hAnsi="宋体" w:cs="宋体"/>
                <w:snapToGrid w:val="0"/>
                <w:color w:val="auto"/>
                <w:kern w:val="0"/>
                <w:sz w:val="24"/>
                <w:szCs w:val="24"/>
                <w:highlight w:val="none"/>
                <w:lang w:val="en-US" w:eastAsia="zh-CN" w:bidi="ar-SA"/>
              </w:rPr>
              <w:t>核心产品设计</w:t>
            </w:r>
            <w:r>
              <w:rPr>
                <w:rFonts w:hint="eastAsia" w:ascii="宋体" w:hAnsi="宋体" w:eastAsia="宋体" w:cs="宋体"/>
                <w:snapToGrid w:val="0"/>
                <w:color w:val="auto"/>
                <w:kern w:val="0"/>
                <w:sz w:val="24"/>
                <w:szCs w:val="24"/>
                <w:highlight w:val="none"/>
                <w:lang w:val="en-US" w:eastAsia="zh-CN" w:bidi="ar-SA"/>
              </w:rPr>
              <w:t>与</w:t>
            </w:r>
            <w:r>
              <w:rPr>
                <w:rFonts w:hint="eastAsia" w:ascii="宋体" w:hAnsi="宋体" w:cs="宋体"/>
                <w:snapToGrid w:val="0"/>
                <w:color w:val="auto"/>
                <w:kern w:val="0"/>
                <w:sz w:val="24"/>
                <w:szCs w:val="24"/>
                <w:highlight w:val="none"/>
                <w:lang w:val="en-US" w:eastAsia="zh-CN" w:bidi="ar-SA"/>
              </w:rPr>
              <w:t>儿童乐园</w:t>
            </w:r>
            <w:r>
              <w:rPr>
                <w:rFonts w:hint="eastAsia" w:ascii="宋体" w:hAnsi="宋体" w:eastAsia="宋体" w:cs="宋体"/>
                <w:snapToGrid w:val="0"/>
                <w:color w:val="auto"/>
                <w:kern w:val="0"/>
                <w:sz w:val="24"/>
                <w:szCs w:val="24"/>
                <w:highlight w:val="none"/>
                <w:lang w:val="en-US" w:eastAsia="zh-CN" w:bidi="ar-SA"/>
              </w:rPr>
              <w:t>整体要求相适应</w:t>
            </w:r>
            <w:r>
              <w:rPr>
                <w:rFonts w:hint="eastAsia" w:ascii="宋体" w:hAnsi="宋体" w:cs="宋体"/>
                <w:snapToGrid w:val="0"/>
                <w:color w:val="auto"/>
                <w:kern w:val="0"/>
                <w:sz w:val="24"/>
                <w:szCs w:val="24"/>
                <w:highlight w:val="none"/>
                <w:lang w:val="en-US" w:eastAsia="zh-CN" w:bidi="ar-SA"/>
              </w:rPr>
              <w:t>，</w:t>
            </w:r>
            <w:r>
              <w:rPr>
                <w:rFonts w:hint="eastAsia" w:ascii="宋体" w:hAnsi="宋体" w:eastAsia="宋体" w:cs="宋体"/>
                <w:color w:val="auto"/>
                <w:sz w:val="24"/>
                <w:szCs w:val="24"/>
                <w:highlight w:val="none"/>
                <w:lang w:val="en-US" w:eastAsia="zh-CN"/>
              </w:rPr>
              <w:t>功能设置丰富，具备静态、动态玩法、辅助功能延展，以及适龄性分析、游玩动线设置、</w:t>
            </w:r>
            <w:r>
              <w:rPr>
                <w:rFonts w:hint="eastAsia" w:ascii="宋体" w:hAnsi="宋体" w:eastAsia="宋体" w:cs="宋体"/>
                <w:snapToGrid w:val="0"/>
                <w:color w:val="auto"/>
                <w:kern w:val="0"/>
                <w:sz w:val="24"/>
                <w:szCs w:val="24"/>
                <w:highlight w:val="none"/>
                <w:lang w:val="en-US" w:eastAsia="zh-CN" w:bidi="ar-SA"/>
              </w:rPr>
              <w:t>色调搭配、现场空间利用</w:t>
            </w:r>
            <w:r>
              <w:rPr>
                <w:rFonts w:hint="eastAsia" w:ascii="宋体" w:hAnsi="宋体" w:cs="宋体"/>
                <w:snapToGrid w:val="0"/>
                <w:color w:val="auto"/>
                <w:kern w:val="0"/>
                <w:sz w:val="24"/>
                <w:szCs w:val="24"/>
                <w:highlight w:val="none"/>
                <w:lang w:val="en-US" w:eastAsia="zh-CN" w:bidi="ar-SA"/>
              </w:rPr>
              <w:t>合理</w:t>
            </w:r>
            <w:r>
              <w:rPr>
                <w:rFonts w:hint="eastAsia" w:ascii="宋体" w:hAnsi="宋体" w:cs="宋体"/>
                <w:bCs/>
                <w:color w:val="auto"/>
                <w:sz w:val="24"/>
                <w:szCs w:val="24"/>
                <w:highlight w:val="none"/>
                <w:lang w:val="en-US" w:eastAsia="zh-CN"/>
              </w:rPr>
              <w:t>；选用</w:t>
            </w:r>
            <w:r>
              <w:rPr>
                <w:rFonts w:hint="eastAsia" w:ascii="宋体" w:hAnsi="宋体" w:eastAsia="宋体" w:cs="宋体"/>
                <w:bCs/>
                <w:color w:val="auto"/>
                <w:sz w:val="24"/>
                <w:szCs w:val="24"/>
                <w:highlight w:val="none"/>
                <w:lang w:val="zh-CN" w:eastAsia="zh-Hans"/>
              </w:rPr>
              <w:t>材料的安全性、环保性、可维护性</w:t>
            </w:r>
            <w:r>
              <w:rPr>
                <w:rFonts w:hint="eastAsia" w:ascii="宋体" w:hAnsi="宋体" w:eastAsia="宋体" w:cs="宋体"/>
                <w:bCs/>
                <w:color w:val="auto"/>
                <w:sz w:val="24"/>
                <w:szCs w:val="24"/>
                <w:highlight w:val="none"/>
                <w:lang w:val="en-US" w:eastAsia="zh-CN"/>
              </w:rPr>
              <w:t>以及材料的抗腐蚀、耐久性等方面</w:t>
            </w:r>
            <w:r>
              <w:rPr>
                <w:rFonts w:hint="eastAsia" w:ascii="宋体" w:hAnsi="宋体" w:eastAsia="宋体" w:cs="宋体"/>
                <w:bCs/>
                <w:color w:val="auto"/>
                <w:sz w:val="24"/>
                <w:szCs w:val="24"/>
                <w:highlight w:val="none"/>
                <w:lang w:val="zh-CN" w:eastAsia="zh-Hans"/>
              </w:rPr>
              <w:t>进行评分：</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①对项目认识充分，理解深刻，</w:t>
            </w:r>
            <w:r>
              <w:rPr>
                <w:rFonts w:hint="eastAsia" w:ascii="宋体" w:hAnsi="宋体" w:cs="宋体"/>
                <w:color w:val="auto"/>
                <w:sz w:val="24"/>
                <w:szCs w:val="24"/>
                <w:highlight w:val="none"/>
                <w:lang w:val="en-US" w:eastAsia="zh-CN"/>
              </w:rPr>
              <w:t>整体方案设计符合上述要求</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且</w:t>
            </w:r>
            <w:r>
              <w:rPr>
                <w:rFonts w:hint="eastAsia" w:ascii="宋体" w:hAnsi="宋体" w:eastAsia="宋体" w:cs="宋体"/>
                <w:color w:val="auto"/>
                <w:sz w:val="24"/>
                <w:szCs w:val="24"/>
                <w:highlight w:val="none"/>
                <w:lang w:val="en-US" w:eastAsia="zh-CN"/>
              </w:rPr>
              <w:t>富有创意的得</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②项目理解不充分，整体方案</w:t>
            </w:r>
            <w:r>
              <w:rPr>
                <w:rFonts w:hint="eastAsia" w:ascii="宋体" w:hAnsi="宋体" w:cs="宋体"/>
                <w:color w:val="auto"/>
                <w:sz w:val="24"/>
                <w:szCs w:val="24"/>
                <w:highlight w:val="none"/>
                <w:lang w:val="en-US" w:eastAsia="zh-CN"/>
              </w:rPr>
              <w:t>设计</w:t>
            </w:r>
            <w:r>
              <w:rPr>
                <w:rFonts w:hint="eastAsia" w:ascii="宋体" w:hAnsi="宋体" w:eastAsia="宋体" w:cs="宋体"/>
                <w:color w:val="auto"/>
                <w:sz w:val="24"/>
                <w:szCs w:val="24"/>
                <w:highlight w:val="none"/>
                <w:lang w:val="en-US" w:eastAsia="zh-CN"/>
              </w:rPr>
              <w:t>一般的</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③</w:t>
            </w:r>
            <w:r>
              <w:rPr>
                <w:rFonts w:hint="eastAsia" w:ascii="宋体" w:hAnsi="宋体" w:eastAsia="宋体" w:cs="宋体"/>
                <w:color w:val="auto"/>
                <w:sz w:val="24"/>
                <w:szCs w:val="24"/>
                <w:highlight w:val="none"/>
                <w:lang w:val="en-US" w:eastAsia="zh-CN"/>
              </w:rPr>
              <w:t>项目认知及定位分析与项目存在偏差，方案创意性较差的0.1-</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w:t>
            </w:r>
          </w:p>
          <w:p>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④不提供的不得分。</w:t>
            </w:r>
          </w:p>
        </w:tc>
        <w:tc>
          <w:tcPr>
            <w:tcW w:w="607" w:type="dxa"/>
            <w:noWrap w:val="0"/>
            <w:vAlign w:val="center"/>
          </w:tcPr>
          <w:p>
            <w:pPr>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9</w:t>
            </w:r>
          </w:p>
        </w:tc>
        <w:tc>
          <w:tcPr>
            <w:tcW w:w="1100" w:type="dxa"/>
            <w:noWrap w:val="0"/>
            <w:vAlign w:val="center"/>
          </w:tcPr>
          <w:p>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4" w:hRule="atLeast"/>
        </w:trPr>
        <w:tc>
          <w:tcPr>
            <w:tcW w:w="829"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1846" w:type="dxa"/>
            <w:vMerge w:val="continue"/>
            <w:noWrap w:val="0"/>
            <w:vAlign w:val="center"/>
          </w:tcPr>
          <w:p>
            <w:pPr>
              <w:jc w:val="center"/>
              <w:rPr>
                <w:rFonts w:hint="eastAsia" w:ascii="宋体" w:hAnsi="宋体" w:eastAsia="宋体" w:cs="宋体"/>
                <w:color w:val="auto"/>
                <w:sz w:val="24"/>
                <w:szCs w:val="24"/>
                <w:highlight w:val="none"/>
              </w:rPr>
            </w:pPr>
          </w:p>
        </w:tc>
        <w:tc>
          <w:tcPr>
            <w:tcW w:w="5756" w:type="dxa"/>
            <w:noWrap w:val="0"/>
            <w:vAlign w:val="center"/>
          </w:tcPr>
          <w:p>
            <w:pPr>
              <w:keepNext w:val="0"/>
              <w:keepLines w:val="0"/>
              <w:pageBreakBefore w:val="0"/>
              <w:widowControl/>
              <w:numPr>
                <w:ilvl w:val="0"/>
                <w:numId w:val="0"/>
              </w:numPr>
              <w:kinsoku/>
              <w:wordWrap/>
              <w:overflowPunct/>
              <w:topLinePunct w:val="0"/>
              <w:autoSpaceDE/>
              <w:autoSpaceDN/>
              <w:bidi w:val="0"/>
              <w:snapToGrid w:val="0"/>
              <w:spacing w:line="288" w:lineRule="auto"/>
              <w:ind w:right="0" w:rightChars="0"/>
              <w:textAlignment w:val="auto"/>
              <w:outlineLvl w:val="9"/>
              <w:rPr>
                <w:rFonts w:hint="eastAsia" w:ascii="宋体" w:hAnsi="宋体" w:eastAsia="宋体" w:cs="宋体"/>
                <w:b/>
                <w:bCs/>
                <w:snapToGrid w:val="0"/>
                <w:color w:val="auto"/>
                <w:kern w:val="0"/>
                <w:sz w:val="24"/>
                <w:szCs w:val="24"/>
                <w:highlight w:val="none"/>
                <w:lang w:val="en-US" w:eastAsia="zh-Hans" w:bidi="ar-SA"/>
              </w:rPr>
            </w:pPr>
            <w:r>
              <w:rPr>
                <w:rFonts w:hint="eastAsia" w:ascii="宋体" w:hAnsi="宋体" w:cs="宋体"/>
                <w:b/>
                <w:bCs/>
                <w:color w:val="auto"/>
                <w:sz w:val="24"/>
                <w:szCs w:val="24"/>
                <w:highlight w:val="none"/>
                <w:lang w:val="en-US" w:eastAsia="zh-CN"/>
              </w:rPr>
              <w:t>产品深化设计</w:t>
            </w:r>
            <w:r>
              <w:rPr>
                <w:rFonts w:hint="eastAsia" w:ascii="宋体" w:hAnsi="宋体" w:eastAsia="宋体" w:cs="宋体"/>
                <w:b/>
                <w:bCs/>
                <w:color w:val="auto"/>
                <w:sz w:val="24"/>
                <w:szCs w:val="24"/>
                <w:highlight w:val="none"/>
              </w:rPr>
              <w:t>方案</w:t>
            </w:r>
            <w:r>
              <w:rPr>
                <w:rFonts w:hint="eastAsia" w:ascii="宋体" w:hAnsi="宋体" w:eastAsia="宋体" w:cs="宋体"/>
                <w:b/>
                <w:bCs/>
                <w:color w:val="auto"/>
                <w:sz w:val="24"/>
                <w:szCs w:val="24"/>
                <w:highlight w:val="none"/>
                <w:lang w:eastAsia="zh-CN"/>
              </w:rPr>
              <w:t>电子</w:t>
            </w:r>
            <w:r>
              <w:rPr>
                <w:rFonts w:hint="eastAsia" w:ascii="宋体" w:hAnsi="宋体" w:eastAsia="宋体" w:cs="宋体"/>
                <w:b/>
                <w:bCs/>
                <w:color w:val="auto"/>
                <w:sz w:val="24"/>
                <w:szCs w:val="24"/>
                <w:highlight w:val="none"/>
              </w:rPr>
              <w:t>文本（含效果图）</w:t>
            </w:r>
          </w:p>
          <w:p>
            <w:pPr>
              <w:rPr>
                <w:rFonts w:hint="eastAsia" w:ascii="宋体" w:hAnsi="宋体" w:eastAsia="宋体" w:cs="宋体"/>
                <w:b/>
                <w:bCs/>
                <w:color w:val="auto"/>
                <w:sz w:val="24"/>
                <w:szCs w:val="24"/>
                <w:highlight w:val="none"/>
                <w:lang w:eastAsia="zh-CN"/>
              </w:rPr>
            </w:pPr>
            <w:r>
              <w:rPr>
                <w:rFonts w:hint="eastAsia" w:ascii="宋体" w:hAnsi="宋体" w:cs="宋体"/>
                <w:snapToGrid w:val="0"/>
                <w:color w:val="auto"/>
                <w:kern w:val="0"/>
                <w:sz w:val="24"/>
                <w:szCs w:val="24"/>
                <w:highlight w:val="none"/>
                <w:lang w:val="en-US" w:eastAsia="zh-CN" w:bidi="ar-SA"/>
              </w:rPr>
              <w:t>根据核心产品</w:t>
            </w:r>
            <w:r>
              <w:rPr>
                <w:rFonts w:hint="eastAsia" w:ascii="宋体" w:hAnsi="宋体" w:eastAsia="宋体" w:cs="宋体"/>
                <w:snapToGrid w:val="0"/>
                <w:color w:val="auto"/>
                <w:kern w:val="0"/>
                <w:sz w:val="24"/>
                <w:szCs w:val="24"/>
                <w:highlight w:val="none"/>
                <w:lang w:val="en-US" w:eastAsia="zh-CN" w:bidi="ar-SA"/>
              </w:rPr>
              <w:t>深</w:t>
            </w:r>
            <w:r>
              <w:rPr>
                <w:rFonts w:hint="eastAsia" w:ascii="宋体" w:hAnsi="宋体" w:cs="宋体"/>
                <w:snapToGrid w:val="0"/>
                <w:color w:val="auto"/>
                <w:kern w:val="0"/>
                <w:sz w:val="24"/>
                <w:szCs w:val="24"/>
                <w:highlight w:val="none"/>
                <w:lang w:val="en-US" w:eastAsia="zh-CN" w:bidi="ar-SA"/>
              </w:rPr>
              <w:t>化</w:t>
            </w:r>
            <w:r>
              <w:rPr>
                <w:rFonts w:hint="eastAsia" w:ascii="宋体" w:hAnsi="宋体" w:eastAsia="宋体" w:cs="宋体"/>
                <w:snapToGrid w:val="0"/>
                <w:color w:val="auto"/>
                <w:kern w:val="0"/>
                <w:sz w:val="24"/>
                <w:szCs w:val="24"/>
                <w:highlight w:val="none"/>
                <w:lang w:val="en-US" w:eastAsia="zh-CN" w:bidi="ar-SA"/>
              </w:rPr>
              <w:t>设计方案、效果图的美观程度以及方案设计的深度保障可实施落地情况，</w:t>
            </w:r>
            <w:r>
              <w:rPr>
                <w:rFonts w:hint="eastAsia" w:ascii="宋体" w:hAnsi="宋体" w:cs="宋体"/>
                <w:snapToGrid w:val="0"/>
                <w:color w:val="auto"/>
                <w:kern w:val="0"/>
                <w:sz w:val="24"/>
                <w:szCs w:val="24"/>
                <w:highlight w:val="none"/>
                <w:lang w:val="en-US" w:eastAsia="zh-CN" w:bidi="ar-SA"/>
              </w:rPr>
              <w:t>产品大样设计细节及其参数说明详实等方面进行综合评定</w:t>
            </w:r>
            <w:r>
              <w:rPr>
                <w:rFonts w:hint="eastAsia" w:ascii="宋体" w:hAnsi="宋体" w:eastAsia="宋体" w:cs="宋体"/>
                <w:b/>
                <w:bCs/>
                <w:color w:val="auto"/>
                <w:sz w:val="24"/>
                <w:szCs w:val="24"/>
                <w:highlight w:val="none"/>
                <w:lang w:eastAsia="zh-CN"/>
              </w:rPr>
              <w:t>：</w:t>
            </w:r>
          </w:p>
          <w:p>
            <w:pPr>
              <w:numPr>
                <w:ilvl w:val="0"/>
                <w:numId w:val="0"/>
              </w:num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①</w:t>
            </w:r>
            <w:r>
              <w:rPr>
                <w:rFonts w:hint="eastAsia" w:ascii="宋体" w:hAnsi="宋体" w:cs="宋体"/>
                <w:color w:val="auto"/>
                <w:sz w:val="24"/>
                <w:szCs w:val="24"/>
                <w:highlight w:val="none"/>
                <w:lang w:val="en-US" w:eastAsia="zh-CN"/>
              </w:rPr>
              <w:t>深化</w:t>
            </w:r>
            <w:r>
              <w:rPr>
                <w:rFonts w:hint="eastAsia" w:ascii="宋体" w:hAnsi="宋体" w:eastAsia="宋体" w:cs="宋体"/>
                <w:color w:val="auto"/>
                <w:sz w:val="24"/>
                <w:szCs w:val="24"/>
                <w:highlight w:val="none"/>
                <w:lang w:val="en-US" w:eastAsia="zh-CN"/>
              </w:rPr>
              <w:t>设计方案</w:t>
            </w:r>
            <w:r>
              <w:rPr>
                <w:rFonts w:hint="eastAsia" w:ascii="宋体" w:hAnsi="宋体" w:cs="宋体"/>
                <w:color w:val="auto"/>
                <w:sz w:val="24"/>
                <w:szCs w:val="24"/>
                <w:highlight w:val="none"/>
                <w:lang w:val="en-US" w:eastAsia="zh-CN"/>
              </w:rPr>
              <w:t>详尽、美观，</w:t>
            </w:r>
            <w:r>
              <w:rPr>
                <w:rFonts w:hint="eastAsia" w:ascii="宋体" w:hAnsi="宋体" w:eastAsia="宋体" w:cs="宋体"/>
                <w:color w:val="auto"/>
                <w:sz w:val="24"/>
                <w:szCs w:val="24"/>
                <w:highlight w:val="none"/>
                <w:lang w:val="en-US" w:eastAsia="zh-CN"/>
              </w:rPr>
              <w:t>内容</w:t>
            </w:r>
            <w:r>
              <w:rPr>
                <w:rFonts w:hint="eastAsia" w:ascii="宋体" w:hAnsi="宋体" w:eastAsia="宋体" w:cs="宋体"/>
                <w:color w:val="auto"/>
                <w:sz w:val="24"/>
                <w:szCs w:val="24"/>
                <w:highlight w:val="none"/>
              </w:rPr>
              <w:t>科学、合理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可落地性强</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p>
          <w:p>
            <w:pPr>
              <w:numPr>
                <w:ilvl w:val="0"/>
                <w:numId w:val="0"/>
              </w:num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②</w:t>
            </w:r>
            <w:r>
              <w:rPr>
                <w:rFonts w:hint="eastAsia" w:ascii="宋体" w:hAnsi="宋体" w:cs="宋体"/>
                <w:color w:val="auto"/>
                <w:sz w:val="24"/>
                <w:szCs w:val="24"/>
                <w:highlight w:val="none"/>
                <w:lang w:val="en-US" w:eastAsia="zh-CN"/>
              </w:rPr>
              <w:t>深化</w:t>
            </w:r>
            <w:r>
              <w:rPr>
                <w:rFonts w:hint="eastAsia" w:ascii="宋体" w:hAnsi="宋体" w:eastAsia="宋体" w:cs="宋体"/>
                <w:color w:val="auto"/>
                <w:sz w:val="24"/>
                <w:szCs w:val="24"/>
                <w:highlight w:val="none"/>
                <w:lang w:val="en-US" w:eastAsia="zh-CN"/>
              </w:rPr>
              <w:t>设计方案内容</w:t>
            </w:r>
            <w:r>
              <w:rPr>
                <w:rFonts w:hint="eastAsia" w:ascii="宋体" w:hAnsi="宋体" w:cs="宋体"/>
                <w:color w:val="auto"/>
                <w:sz w:val="24"/>
                <w:szCs w:val="24"/>
                <w:highlight w:val="none"/>
                <w:lang w:val="en-US" w:eastAsia="zh-CN"/>
              </w:rPr>
              <w:t>较为详细、</w:t>
            </w:r>
            <w:r>
              <w:rPr>
                <w:rFonts w:hint="eastAsia" w:ascii="宋体" w:hAnsi="宋体" w:eastAsia="宋体" w:cs="宋体"/>
                <w:color w:val="auto"/>
                <w:sz w:val="24"/>
                <w:szCs w:val="24"/>
                <w:highlight w:val="none"/>
              </w:rPr>
              <w:t>可行</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美观性</w:t>
            </w:r>
            <w:r>
              <w:rPr>
                <w:rFonts w:hint="eastAsia" w:ascii="宋体" w:hAnsi="宋体" w:eastAsia="宋体" w:cs="宋体"/>
                <w:color w:val="auto"/>
                <w:sz w:val="24"/>
                <w:szCs w:val="24"/>
                <w:highlight w:val="none"/>
                <w:lang w:val="en-US" w:eastAsia="zh-CN"/>
              </w:rPr>
              <w:t>一般的</w:t>
            </w:r>
            <w:r>
              <w:rPr>
                <w:rFonts w:hint="eastAsia" w:ascii="宋体" w:hAnsi="宋体" w:eastAsia="宋体" w:cs="宋体"/>
                <w:color w:val="auto"/>
                <w:sz w:val="24"/>
                <w:szCs w:val="24"/>
                <w:highlight w:val="none"/>
              </w:rPr>
              <w:t>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p>
          <w:p>
            <w:pPr>
              <w:numPr>
                <w:ilvl w:val="0"/>
                <w:numId w:val="0"/>
              </w:num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③</w:t>
            </w:r>
            <w:r>
              <w:rPr>
                <w:rFonts w:hint="eastAsia" w:ascii="宋体" w:hAnsi="宋体" w:cs="宋体"/>
                <w:color w:val="auto"/>
                <w:sz w:val="24"/>
                <w:szCs w:val="24"/>
                <w:highlight w:val="none"/>
                <w:lang w:val="en-US" w:eastAsia="zh-CN"/>
              </w:rPr>
              <w:t>深化</w:t>
            </w:r>
            <w:r>
              <w:rPr>
                <w:rFonts w:hint="eastAsia" w:ascii="宋体" w:hAnsi="宋体" w:eastAsia="宋体" w:cs="宋体"/>
                <w:color w:val="auto"/>
                <w:sz w:val="24"/>
                <w:szCs w:val="24"/>
                <w:highlight w:val="none"/>
                <w:lang w:val="en-US" w:eastAsia="zh-CN"/>
              </w:rPr>
              <w:t>设计</w:t>
            </w:r>
            <w:r>
              <w:rPr>
                <w:rFonts w:hint="eastAsia" w:ascii="宋体" w:hAnsi="宋体" w:eastAsia="宋体" w:cs="宋体"/>
                <w:color w:val="auto"/>
                <w:sz w:val="24"/>
                <w:szCs w:val="24"/>
                <w:highlight w:val="none"/>
              </w:rPr>
              <w:t>方案</w:t>
            </w:r>
            <w:r>
              <w:rPr>
                <w:rFonts w:hint="eastAsia" w:ascii="宋体" w:hAnsi="宋体" w:eastAsia="宋体" w:cs="宋体"/>
                <w:color w:val="auto"/>
                <w:sz w:val="24"/>
                <w:szCs w:val="24"/>
                <w:highlight w:val="none"/>
                <w:lang w:val="en-US" w:eastAsia="zh-CN"/>
              </w:rPr>
              <w:t>内容</w:t>
            </w:r>
            <w:r>
              <w:rPr>
                <w:rFonts w:hint="eastAsia" w:ascii="宋体" w:hAnsi="宋体" w:cs="宋体"/>
                <w:color w:val="auto"/>
                <w:sz w:val="24"/>
                <w:szCs w:val="24"/>
                <w:highlight w:val="none"/>
                <w:lang w:val="en-US" w:eastAsia="zh-CN"/>
              </w:rPr>
              <w:t>不够具体，可落地性不足</w:t>
            </w:r>
            <w:r>
              <w:rPr>
                <w:rFonts w:hint="eastAsia" w:ascii="宋体" w:hAnsi="宋体" w:eastAsia="宋体" w:cs="宋体"/>
                <w:color w:val="auto"/>
                <w:sz w:val="24"/>
                <w:szCs w:val="24"/>
                <w:highlight w:val="none"/>
                <w:lang w:val="en-US" w:eastAsia="zh-CN"/>
              </w:rPr>
              <w:t>的得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④</w:t>
            </w:r>
            <w:r>
              <w:rPr>
                <w:rFonts w:hint="eastAsia" w:ascii="宋体" w:hAnsi="宋体" w:cs="宋体"/>
                <w:color w:val="auto"/>
                <w:sz w:val="24"/>
                <w:szCs w:val="24"/>
                <w:highlight w:val="none"/>
                <w:lang w:val="en-US" w:eastAsia="zh-CN"/>
              </w:rPr>
              <w:t>深化</w:t>
            </w:r>
            <w:r>
              <w:rPr>
                <w:rFonts w:hint="eastAsia" w:ascii="宋体" w:hAnsi="宋体" w:eastAsia="宋体" w:cs="宋体"/>
                <w:color w:val="auto"/>
                <w:sz w:val="24"/>
                <w:szCs w:val="24"/>
                <w:highlight w:val="none"/>
                <w:lang w:val="en-US" w:eastAsia="zh-CN"/>
              </w:rPr>
              <w:t>设计</w:t>
            </w:r>
            <w:r>
              <w:rPr>
                <w:rFonts w:hint="eastAsia" w:ascii="宋体" w:hAnsi="宋体" w:eastAsia="宋体" w:cs="宋体"/>
                <w:color w:val="auto"/>
                <w:sz w:val="24"/>
                <w:szCs w:val="24"/>
                <w:highlight w:val="none"/>
              </w:rPr>
              <w:t>方案</w:t>
            </w:r>
            <w:r>
              <w:rPr>
                <w:rFonts w:hint="eastAsia" w:ascii="宋体" w:hAnsi="宋体" w:cs="宋体"/>
                <w:color w:val="auto"/>
                <w:sz w:val="24"/>
                <w:szCs w:val="24"/>
                <w:highlight w:val="none"/>
                <w:lang w:val="en-US" w:eastAsia="zh-CN"/>
              </w:rPr>
              <w:t>及核心产品效果图</w:t>
            </w:r>
            <w:r>
              <w:rPr>
                <w:rFonts w:hint="eastAsia" w:ascii="宋体" w:hAnsi="宋体" w:eastAsia="宋体" w:cs="宋体"/>
                <w:color w:val="auto"/>
                <w:sz w:val="24"/>
                <w:szCs w:val="24"/>
                <w:highlight w:val="none"/>
              </w:rPr>
              <w:t>缺失严重</w:t>
            </w:r>
            <w:r>
              <w:rPr>
                <w:rFonts w:hint="eastAsia" w:ascii="宋体" w:hAnsi="宋体" w:eastAsia="宋体" w:cs="宋体"/>
                <w:color w:val="auto"/>
                <w:sz w:val="24"/>
                <w:szCs w:val="24"/>
                <w:highlight w:val="none"/>
                <w:lang w:val="en-US" w:eastAsia="zh-CN"/>
              </w:rPr>
              <w:t>或不提供的不得分。</w:t>
            </w:r>
          </w:p>
        </w:tc>
        <w:tc>
          <w:tcPr>
            <w:tcW w:w="607" w:type="dxa"/>
            <w:noWrap w:val="0"/>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1100"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atLeast"/>
        </w:trPr>
        <w:tc>
          <w:tcPr>
            <w:tcW w:w="829"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highlight w:val="none"/>
                <w:lang w:val="en-US" w:eastAsia="zh-CN"/>
              </w:rPr>
              <w:t>6</w:t>
            </w:r>
          </w:p>
        </w:tc>
        <w:tc>
          <w:tcPr>
            <w:tcW w:w="1846"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生产实施方案</w:t>
            </w:r>
          </w:p>
        </w:tc>
        <w:tc>
          <w:tcPr>
            <w:tcW w:w="5756" w:type="dxa"/>
            <w:noWrap w:val="0"/>
            <w:vAlign w:val="center"/>
          </w:tcPr>
          <w:p>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生产实施方案，要具备生产能力，在规定的时间内有计划</w:t>
            </w:r>
            <w:r>
              <w:rPr>
                <w:rFonts w:hint="eastAsia" w:ascii="宋体" w:hAnsi="宋体" w:cs="宋体"/>
                <w:color w:val="auto"/>
                <w:sz w:val="24"/>
                <w:szCs w:val="24"/>
                <w:highlight w:val="none"/>
                <w:lang w:val="en-US" w:eastAsia="zh-CN"/>
              </w:rPr>
              <w:t>地</w:t>
            </w:r>
            <w:r>
              <w:rPr>
                <w:rFonts w:hint="eastAsia" w:ascii="宋体" w:hAnsi="宋体" w:eastAsia="宋体" w:cs="宋体"/>
                <w:color w:val="auto"/>
                <w:sz w:val="24"/>
                <w:szCs w:val="24"/>
                <w:highlight w:val="none"/>
                <w:lang w:val="en-US" w:eastAsia="zh-CN"/>
              </w:rPr>
              <w:t>完成项目需求产品的生产</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lang w:val="en-US" w:eastAsia="zh-CN"/>
              </w:rPr>
              <w:t>装配</w:t>
            </w:r>
            <w:r>
              <w:rPr>
                <w:rFonts w:hint="eastAsia" w:ascii="宋体" w:hAnsi="宋体" w:cs="宋体"/>
                <w:color w:val="auto"/>
                <w:sz w:val="24"/>
                <w:szCs w:val="24"/>
                <w:highlight w:val="none"/>
                <w:lang w:val="en-US" w:eastAsia="zh-CN"/>
              </w:rPr>
              <w:t>，</w:t>
            </w:r>
            <w:r>
              <w:rPr>
                <w:rFonts w:hint="eastAsia" w:ascii="宋体" w:hAnsi="宋体" w:eastAsia="宋体" w:cs="宋体"/>
                <w:bCs/>
                <w:color w:val="auto"/>
                <w:kern w:val="2"/>
                <w:sz w:val="24"/>
                <w:szCs w:val="24"/>
                <w:highlight w:val="none"/>
                <w:lang w:val="en-US" w:eastAsia="zh-CN" w:bidi="ar-SA"/>
              </w:rPr>
              <w:t>根据货物交付时间节点，落实</w:t>
            </w:r>
            <w:r>
              <w:rPr>
                <w:rFonts w:hint="eastAsia" w:ascii="宋体" w:hAnsi="宋体" w:cs="宋体"/>
                <w:bCs/>
                <w:color w:val="auto"/>
                <w:kern w:val="2"/>
                <w:sz w:val="24"/>
                <w:szCs w:val="24"/>
                <w:highlight w:val="none"/>
                <w:lang w:val="en-US" w:eastAsia="zh-CN" w:bidi="ar-SA"/>
              </w:rPr>
              <w:t>生产</w:t>
            </w:r>
            <w:r>
              <w:rPr>
                <w:rFonts w:hint="eastAsia" w:ascii="宋体" w:hAnsi="宋体" w:eastAsia="宋体" w:cs="宋体"/>
                <w:bCs/>
                <w:color w:val="auto"/>
                <w:kern w:val="2"/>
                <w:sz w:val="24"/>
                <w:szCs w:val="24"/>
                <w:highlight w:val="none"/>
                <w:lang w:val="en-US" w:eastAsia="zh-CN" w:bidi="ar-SA"/>
              </w:rPr>
              <w:t>及安装时间和人员安排，确保按期交付使用</w:t>
            </w:r>
            <w:r>
              <w:rPr>
                <w:rFonts w:hint="eastAsia" w:ascii="宋体" w:hAnsi="宋体" w:eastAsia="宋体" w:cs="宋体"/>
                <w:color w:val="auto"/>
                <w:sz w:val="24"/>
                <w:szCs w:val="24"/>
                <w:highlight w:val="none"/>
                <w:lang w:val="en-US" w:eastAsia="zh-CN"/>
              </w:rPr>
              <w:t>进行评分：</w:t>
            </w:r>
          </w:p>
          <w:p>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①方案内容详细完善的得5分；</w:t>
            </w:r>
          </w:p>
          <w:p>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②方案内容较详细完善的得3分；</w:t>
            </w:r>
          </w:p>
          <w:p>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③方案内容不够详细完善的得1分；</w:t>
            </w:r>
          </w:p>
          <w:p>
            <w:pPr>
              <w:numPr>
                <w:ilvl w:val="0"/>
                <w:numId w:val="0"/>
              </w:numPr>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④方案内容缺失严重或不提供的不得分。                                                                                                                   </w:t>
            </w:r>
          </w:p>
        </w:tc>
        <w:tc>
          <w:tcPr>
            <w:tcW w:w="607" w:type="dxa"/>
            <w:noWrap w:val="0"/>
            <w:vAlign w:val="center"/>
          </w:tcPr>
          <w:p>
            <w:pPr>
              <w:jc w:val="center"/>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100"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5" w:hRule="atLeast"/>
        </w:trPr>
        <w:tc>
          <w:tcPr>
            <w:tcW w:w="829"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1846"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质量保证措施</w:t>
            </w:r>
          </w:p>
        </w:tc>
        <w:tc>
          <w:tcPr>
            <w:tcW w:w="5756" w:type="dxa"/>
            <w:noWrap w:val="0"/>
            <w:vAlign w:val="center"/>
          </w:tcPr>
          <w:p>
            <w:pPr>
              <w:widowControl/>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具有明确的质量目标</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质量保证措施，有独立品管部门和专门品管人员，确保产品生产</w:t>
            </w:r>
            <w:r>
              <w:rPr>
                <w:rFonts w:hint="eastAsia" w:ascii="宋体" w:hAnsi="宋体" w:eastAsia="宋体" w:cs="宋体"/>
                <w:color w:val="auto"/>
                <w:sz w:val="24"/>
                <w:szCs w:val="24"/>
                <w:highlight w:val="none"/>
                <w:lang w:val="en-US" w:eastAsia="zh-CN"/>
              </w:rPr>
              <w:t>安装</w:t>
            </w:r>
            <w:r>
              <w:rPr>
                <w:rFonts w:hint="eastAsia" w:ascii="宋体" w:hAnsi="宋体" w:eastAsia="宋体" w:cs="宋体"/>
                <w:color w:val="auto"/>
                <w:sz w:val="24"/>
                <w:szCs w:val="24"/>
                <w:highlight w:val="none"/>
              </w:rPr>
              <w:t>过程中的质量控制完善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进行评分：</w:t>
            </w:r>
          </w:p>
          <w:p>
            <w:pPr>
              <w:widowControl/>
              <w:rPr>
                <w:rFonts w:hint="eastAsia" w:ascii="宋体" w:hAnsi="宋体" w:eastAsia="宋体" w:cs="宋体"/>
                <w:color w:val="auto"/>
                <w:sz w:val="24"/>
                <w:highlight w:val="none"/>
              </w:rPr>
            </w:pPr>
            <w:r>
              <w:rPr>
                <w:rFonts w:hint="eastAsia" w:ascii="宋体" w:hAnsi="宋体" w:eastAsia="宋体" w:cs="宋体"/>
                <w:color w:val="auto"/>
                <w:sz w:val="24"/>
                <w:highlight w:val="none"/>
              </w:rPr>
              <w:t>①</w:t>
            </w:r>
            <w:r>
              <w:rPr>
                <w:rFonts w:hint="eastAsia" w:ascii="宋体" w:hAnsi="宋体" w:eastAsia="宋体" w:cs="宋体"/>
                <w:color w:val="auto"/>
                <w:sz w:val="24"/>
                <w:highlight w:val="none"/>
                <w:lang w:eastAsia="zh-CN"/>
              </w:rPr>
              <w:t>措施</w:t>
            </w:r>
            <w:r>
              <w:rPr>
                <w:rFonts w:hint="eastAsia" w:ascii="宋体" w:hAnsi="宋体" w:eastAsia="宋体" w:cs="宋体"/>
                <w:color w:val="auto"/>
                <w:sz w:val="24"/>
                <w:highlight w:val="none"/>
              </w:rPr>
              <w:t>内容完善可实施性强得5分；</w:t>
            </w:r>
          </w:p>
          <w:p>
            <w:pPr>
              <w:widowControl/>
              <w:rPr>
                <w:rFonts w:hint="eastAsia" w:ascii="宋体" w:hAnsi="宋体" w:eastAsia="宋体" w:cs="宋体"/>
                <w:color w:val="auto"/>
                <w:sz w:val="24"/>
                <w:highlight w:val="none"/>
              </w:rPr>
            </w:pPr>
            <w:r>
              <w:rPr>
                <w:rFonts w:hint="eastAsia" w:ascii="宋体" w:hAnsi="宋体" w:eastAsia="宋体" w:cs="宋体"/>
                <w:color w:val="auto"/>
                <w:sz w:val="24"/>
                <w:highlight w:val="none"/>
              </w:rPr>
              <w:t>②</w:t>
            </w:r>
            <w:r>
              <w:rPr>
                <w:rFonts w:hint="eastAsia" w:ascii="宋体" w:hAnsi="宋体" w:eastAsia="宋体" w:cs="宋体"/>
                <w:color w:val="auto"/>
                <w:sz w:val="24"/>
                <w:highlight w:val="none"/>
                <w:lang w:eastAsia="zh-CN"/>
              </w:rPr>
              <w:t>措施</w:t>
            </w:r>
            <w:r>
              <w:rPr>
                <w:rFonts w:hint="eastAsia" w:ascii="宋体" w:hAnsi="宋体" w:eastAsia="宋体" w:cs="宋体"/>
                <w:color w:val="auto"/>
                <w:sz w:val="24"/>
                <w:highlight w:val="none"/>
              </w:rPr>
              <w:t>内容基本可行得</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分；</w:t>
            </w:r>
          </w:p>
          <w:p>
            <w:pPr>
              <w:widowControl/>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③</w:t>
            </w:r>
            <w:r>
              <w:rPr>
                <w:rFonts w:hint="eastAsia" w:ascii="宋体" w:hAnsi="宋体" w:eastAsia="宋体" w:cs="宋体"/>
                <w:color w:val="auto"/>
                <w:sz w:val="24"/>
                <w:highlight w:val="none"/>
                <w:lang w:eastAsia="zh-CN"/>
              </w:rPr>
              <w:t>措施</w:t>
            </w:r>
            <w:r>
              <w:rPr>
                <w:rFonts w:hint="eastAsia" w:ascii="宋体" w:hAnsi="宋体" w:eastAsia="宋体" w:cs="宋体"/>
                <w:color w:val="auto"/>
                <w:sz w:val="24"/>
                <w:highlight w:val="none"/>
              </w:rPr>
              <w:t>内容</w:t>
            </w:r>
            <w:r>
              <w:rPr>
                <w:rFonts w:hint="eastAsia" w:ascii="宋体" w:hAnsi="宋体" w:eastAsia="宋体" w:cs="宋体"/>
                <w:color w:val="auto"/>
                <w:sz w:val="24"/>
                <w:szCs w:val="24"/>
                <w:highlight w:val="none"/>
              </w:rPr>
              <w:t>不够详细完善</w:t>
            </w:r>
            <w:r>
              <w:rPr>
                <w:rFonts w:hint="eastAsia" w:ascii="宋体" w:hAnsi="宋体" w:eastAsia="宋体" w:cs="宋体"/>
                <w:color w:val="auto"/>
                <w:sz w:val="24"/>
                <w:szCs w:val="24"/>
                <w:highlight w:val="none"/>
                <w:lang w:eastAsia="zh-CN"/>
              </w:rPr>
              <w:t>的得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分；</w:t>
            </w:r>
          </w:p>
          <w:p>
            <w:pPr>
              <w:numPr>
                <w:ilvl w:val="0"/>
                <w:numId w:val="0"/>
              </w:numPr>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w:t>
            </w:r>
            <w:r>
              <w:rPr>
                <w:rFonts w:hint="eastAsia" w:ascii="宋体" w:hAnsi="宋体" w:eastAsia="宋体" w:cs="宋体"/>
                <w:color w:val="auto"/>
                <w:sz w:val="24"/>
                <w:highlight w:val="none"/>
                <w:lang w:eastAsia="zh-CN"/>
              </w:rPr>
              <w:t>措施</w:t>
            </w:r>
            <w:r>
              <w:rPr>
                <w:rFonts w:hint="eastAsia" w:ascii="宋体" w:hAnsi="宋体" w:eastAsia="宋体" w:cs="宋体"/>
                <w:color w:val="auto"/>
                <w:sz w:val="24"/>
                <w:highlight w:val="none"/>
              </w:rPr>
              <w:t>内容</w:t>
            </w:r>
            <w:r>
              <w:rPr>
                <w:rFonts w:hint="eastAsia" w:ascii="宋体" w:hAnsi="宋体" w:eastAsia="宋体" w:cs="宋体"/>
                <w:color w:val="auto"/>
                <w:sz w:val="24"/>
                <w:szCs w:val="24"/>
                <w:highlight w:val="none"/>
              </w:rPr>
              <w:t>缺失严重</w:t>
            </w:r>
            <w:r>
              <w:rPr>
                <w:rFonts w:hint="eastAsia" w:ascii="宋体" w:hAnsi="宋体" w:eastAsia="宋体" w:cs="宋体"/>
                <w:color w:val="auto"/>
                <w:sz w:val="24"/>
                <w:szCs w:val="24"/>
                <w:highlight w:val="none"/>
                <w:lang w:val="en-US" w:eastAsia="zh-CN"/>
              </w:rPr>
              <w:t>或不提供的不得分。</w:t>
            </w:r>
          </w:p>
        </w:tc>
        <w:tc>
          <w:tcPr>
            <w:tcW w:w="607" w:type="dxa"/>
            <w:noWrap w:val="0"/>
            <w:vAlign w:val="center"/>
          </w:tcPr>
          <w:p>
            <w:pPr>
              <w:jc w:val="center"/>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100"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5" w:hRule="atLeast"/>
        </w:trPr>
        <w:tc>
          <w:tcPr>
            <w:tcW w:w="829" w:type="dxa"/>
            <w:noWrap w:val="0"/>
            <w:vAlign w:val="center"/>
          </w:tcPr>
          <w:p>
            <w:pPr>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1846"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应急措施</w:t>
            </w:r>
          </w:p>
        </w:tc>
        <w:tc>
          <w:tcPr>
            <w:tcW w:w="5756" w:type="dxa"/>
            <w:noWrap w:val="0"/>
            <w:vAlign w:val="center"/>
          </w:tcPr>
          <w:p>
            <w:pPr>
              <w:widowControl/>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rPr>
              <w:t>针对工作中出现突发状况是否有相应的组织、实施应急措施，对于人员、应急预案是否全面性、科学性进行评分</w:t>
            </w:r>
            <w:r>
              <w:rPr>
                <w:rFonts w:hint="eastAsia" w:ascii="宋体" w:hAnsi="宋体" w:eastAsia="宋体" w:cs="宋体"/>
                <w:bCs/>
                <w:color w:val="auto"/>
                <w:sz w:val="24"/>
                <w:highlight w:val="none"/>
                <w:lang w:eastAsia="zh-CN"/>
              </w:rPr>
              <w:t>：</w:t>
            </w:r>
          </w:p>
          <w:p>
            <w:pPr>
              <w:widowControl/>
              <w:rPr>
                <w:rFonts w:hint="eastAsia" w:ascii="宋体" w:hAnsi="宋体" w:eastAsia="宋体" w:cs="宋体"/>
                <w:color w:val="auto"/>
                <w:sz w:val="24"/>
                <w:highlight w:val="none"/>
              </w:rPr>
            </w:pPr>
            <w:r>
              <w:rPr>
                <w:rFonts w:hint="eastAsia" w:ascii="宋体" w:hAnsi="宋体" w:eastAsia="宋体" w:cs="宋体"/>
                <w:color w:val="auto"/>
                <w:sz w:val="24"/>
                <w:highlight w:val="none"/>
              </w:rPr>
              <w:t>①</w:t>
            </w:r>
            <w:r>
              <w:rPr>
                <w:rFonts w:hint="eastAsia" w:ascii="宋体" w:hAnsi="宋体" w:eastAsia="宋体" w:cs="宋体"/>
                <w:color w:val="auto"/>
                <w:sz w:val="24"/>
                <w:highlight w:val="none"/>
                <w:lang w:eastAsia="zh-CN"/>
              </w:rPr>
              <w:t>措施</w:t>
            </w:r>
            <w:r>
              <w:rPr>
                <w:rFonts w:hint="eastAsia" w:ascii="宋体" w:hAnsi="宋体" w:eastAsia="宋体" w:cs="宋体"/>
                <w:color w:val="auto"/>
                <w:sz w:val="24"/>
                <w:highlight w:val="none"/>
              </w:rPr>
              <w:t>内容完善可实施性强得</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rPr>
              <w:t>分；</w:t>
            </w:r>
          </w:p>
          <w:p>
            <w:pPr>
              <w:widowControl/>
              <w:rPr>
                <w:rFonts w:hint="eastAsia" w:ascii="宋体" w:hAnsi="宋体" w:eastAsia="宋体" w:cs="宋体"/>
                <w:color w:val="auto"/>
                <w:sz w:val="24"/>
                <w:highlight w:val="none"/>
              </w:rPr>
            </w:pPr>
            <w:r>
              <w:rPr>
                <w:rFonts w:hint="eastAsia" w:ascii="宋体" w:hAnsi="宋体" w:eastAsia="宋体" w:cs="宋体"/>
                <w:color w:val="auto"/>
                <w:sz w:val="24"/>
                <w:highlight w:val="none"/>
              </w:rPr>
              <w:t>②</w:t>
            </w:r>
            <w:r>
              <w:rPr>
                <w:rFonts w:hint="eastAsia" w:ascii="宋体" w:hAnsi="宋体" w:eastAsia="宋体" w:cs="宋体"/>
                <w:color w:val="auto"/>
                <w:sz w:val="24"/>
                <w:highlight w:val="none"/>
                <w:lang w:eastAsia="zh-CN"/>
              </w:rPr>
              <w:t>措施</w:t>
            </w:r>
            <w:r>
              <w:rPr>
                <w:rFonts w:hint="eastAsia" w:ascii="宋体" w:hAnsi="宋体" w:eastAsia="宋体" w:cs="宋体"/>
                <w:color w:val="auto"/>
                <w:sz w:val="24"/>
                <w:highlight w:val="none"/>
              </w:rPr>
              <w:t>内容基本可行得</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分；</w:t>
            </w:r>
          </w:p>
          <w:p>
            <w:pPr>
              <w:widowControl/>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③</w:t>
            </w:r>
            <w:bookmarkStart w:id="583" w:name="_GoBack"/>
            <w:bookmarkEnd w:id="583"/>
            <w:r>
              <w:rPr>
                <w:rFonts w:hint="eastAsia" w:ascii="宋体" w:hAnsi="宋体" w:eastAsia="宋体" w:cs="宋体"/>
                <w:color w:val="auto"/>
                <w:sz w:val="24"/>
                <w:highlight w:val="none"/>
                <w:lang w:eastAsia="zh-CN"/>
              </w:rPr>
              <w:t>措施</w:t>
            </w:r>
            <w:r>
              <w:rPr>
                <w:rFonts w:hint="eastAsia" w:ascii="宋体" w:hAnsi="宋体" w:eastAsia="宋体" w:cs="宋体"/>
                <w:color w:val="auto"/>
                <w:sz w:val="24"/>
                <w:highlight w:val="none"/>
              </w:rPr>
              <w:t>内容</w:t>
            </w:r>
            <w:r>
              <w:rPr>
                <w:rFonts w:hint="eastAsia" w:ascii="宋体" w:hAnsi="宋体" w:eastAsia="宋体" w:cs="宋体"/>
                <w:color w:val="auto"/>
                <w:sz w:val="24"/>
                <w:szCs w:val="24"/>
                <w:highlight w:val="none"/>
              </w:rPr>
              <w:t>不够详细完善</w:t>
            </w:r>
            <w:r>
              <w:rPr>
                <w:rFonts w:hint="eastAsia" w:ascii="宋体" w:hAnsi="宋体" w:eastAsia="宋体" w:cs="宋体"/>
                <w:color w:val="auto"/>
                <w:sz w:val="24"/>
                <w:szCs w:val="24"/>
                <w:highlight w:val="none"/>
                <w:lang w:eastAsia="zh-CN"/>
              </w:rPr>
              <w:t>的得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分；</w:t>
            </w:r>
          </w:p>
          <w:p>
            <w:pPr>
              <w:numPr>
                <w:ilvl w:val="0"/>
                <w:numId w:val="0"/>
              </w:numPr>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w:t>
            </w:r>
            <w:r>
              <w:rPr>
                <w:rFonts w:hint="eastAsia" w:ascii="宋体" w:hAnsi="宋体" w:eastAsia="宋体" w:cs="宋体"/>
                <w:color w:val="auto"/>
                <w:sz w:val="24"/>
                <w:highlight w:val="none"/>
                <w:lang w:eastAsia="zh-CN"/>
              </w:rPr>
              <w:t>措施</w:t>
            </w:r>
            <w:r>
              <w:rPr>
                <w:rFonts w:hint="eastAsia" w:ascii="宋体" w:hAnsi="宋体" w:eastAsia="宋体" w:cs="宋体"/>
                <w:color w:val="auto"/>
                <w:sz w:val="24"/>
                <w:highlight w:val="none"/>
              </w:rPr>
              <w:t>内容</w:t>
            </w:r>
            <w:r>
              <w:rPr>
                <w:rFonts w:hint="eastAsia" w:ascii="宋体" w:hAnsi="宋体" w:eastAsia="宋体" w:cs="宋体"/>
                <w:color w:val="auto"/>
                <w:sz w:val="24"/>
                <w:szCs w:val="24"/>
                <w:highlight w:val="none"/>
              </w:rPr>
              <w:t>缺失严重</w:t>
            </w:r>
            <w:r>
              <w:rPr>
                <w:rFonts w:hint="eastAsia" w:ascii="宋体" w:hAnsi="宋体" w:eastAsia="宋体" w:cs="宋体"/>
                <w:color w:val="auto"/>
                <w:sz w:val="24"/>
                <w:szCs w:val="24"/>
                <w:highlight w:val="none"/>
                <w:lang w:val="en-US" w:eastAsia="zh-CN"/>
              </w:rPr>
              <w:t>或不提供的不得分。</w:t>
            </w:r>
          </w:p>
        </w:tc>
        <w:tc>
          <w:tcPr>
            <w:tcW w:w="607"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1100"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atLeast"/>
        </w:trPr>
        <w:tc>
          <w:tcPr>
            <w:tcW w:w="829" w:type="dxa"/>
            <w:noWrap w:val="0"/>
            <w:vAlign w:val="center"/>
          </w:tcPr>
          <w:p>
            <w:pPr>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1846" w:type="dxa"/>
            <w:noWrap w:val="0"/>
            <w:vAlign w:val="center"/>
          </w:tcPr>
          <w:p>
            <w:p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安全保障</w:t>
            </w:r>
            <w:r>
              <w:rPr>
                <w:rFonts w:hint="eastAsia" w:ascii="宋体" w:hAnsi="宋体" w:eastAsia="宋体" w:cs="宋体"/>
                <w:color w:val="auto"/>
                <w:sz w:val="24"/>
                <w:szCs w:val="24"/>
                <w:highlight w:val="none"/>
                <w:lang w:val="en-US" w:eastAsia="zh-CN"/>
              </w:rPr>
              <w:t>方案</w:t>
            </w:r>
          </w:p>
        </w:tc>
        <w:tc>
          <w:tcPr>
            <w:tcW w:w="5756" w:type="dxa"/>
            <w:noWrap w:val="0"/>
            <w:vAlign w:val="center"/>
          </w:tcPr>
          <w:p>
            <w:pPr>
              <w:snapToGrid w:val="0"/>
              <w:rPr>
                <w:rFonts w:hint="eastAsia" w:ascii="宋体" w:hAnsi="宋体" w:eastAsia="宋体" w:cs="宋体"/>
                <w:snapToGrid w:val="0"/>
                <w:color w:val="auto"/>
                <w:kern w:val="0"/>
                <w:sz w:val="24"/>
                <w:highlight w:val="none"/>
                <w:lang w:eastAsia="zh-CN"/>
              </w:rPr>
            </w:pPr>
            <w:r>
              <w:rPr>
                <w:rFonts w:hint="eastAsia" w:ascii="宋体" w:hAnsi="宋体" w:eastAsia="宋体" w:cs="宋体"/>
                <w:snapToGrid w:val="0"/>
                <w:color w:val="auto"/>
                <w:kern w:val="0"/>
                <w:sz w:val="24"/>
                <w:highlight w:val="none"/>
              </w:rPr>
              <w:t>投标人应根据有关要求加强</w:t>
            </w:r>
            <w:r>
              <w:rPr>
                <w:rFonts w:hint="eastAsia" w:ascii="宋体" w:hAnsi="宋体" w:cs="宋体"/>
                <w:snapToGrid w:val="0"/>
                <w:color w:val="auto"/>
                <w:kern w:val="0"/>
                <w:sz w:val="24"/>
                <w:highlight w:val="none"/>
                <w:lang w:val="en-US" w:eastAsia="zh-CN"/>
              </w:rPr>
              <w:t>产品设计</w:t>
            </w:r>
            <w:r>
              <w:rPr>
                <w:rFonts w:hint="eastAsia" w:ascii="宋体" w:hAnsi="宋体" w:eastAsia="宋体" w:cs="宋体"/>
                <w:snapToGrid w:val="0"/>
                <w:color w:val="auto"/>
                <w:kern w:val="0"/>
                <w:sz w:val="24"/>
                <w:highlight w:val="none"/>
              </w:rPr>
              <w:t>安全、</w:t>
            </w:r>
            <w:r>
              <w:rPr>
                <w:rFonts w:hint="eastAsia" w:ascii="宋体" w:hAnsi="宋体" w:cs="宋体"/>
                <w:snapToGrid w:val="0"/>
                <w:color w:val="auto"/>
                <w:kern w:val="0"/>
                <w:sz w:val="24"/>
                <w:highlight w:val="none"/>
                <w:lang w:val="en-US" w:eastAsia="zh-CN"/>
              </w:rPr>
              <w:t>生产安全、安装施工安全，及公园林下空间生态环保安全等</w:t>
            </w:r>
            <w:r>
              <w:rPr>
                <w:rFonts w:hint="eastAsia" w:ascii="宋体" w:hAnsi="宋体" w:eastAsia="宋体" w:cs="宋体"/>
                <w:snapToGrid w:val="0"/>
                <w:color w:val="auto"/>
                <w:kern w:val="0"/>
                <w:sz w:val="24"/>
                <w:highlight w:val="none"/>
              </w:rPr>
              <w:t>工作</w:t>
            </w:r>
            <w:r>
              <w:rPr>
                <w:rFonts w:hint="eastAsia" w:ascii="宋体" w:hAnsi="宋体" w:cs="宋体"/>
                <w:snapToGrid w:val="0"/>
                <w:color w:val="auto"/>
                <w:kern w:val="0"/>
                <w:sz w:val="24"/>
                <w:highlight w:val="none"/>
                <w:lang w:eastAsia="zh-CN"/>
              </w:rPr>
              <w:t>，</w:t>
            </w:r>
            <w:r>
              <w:rPr>
                <w:rFonts w:hint="eastAsia" w:ascii="宋体" w:hAnsi="宋体" w:eastAsia="宋体" w:cs="宋体"/>
                <w:snapToGrid w:val="0"/>
                <w:color w:val="auto"/>
                <w:kern w:val="0"/>
                <w:sz w:val="24"/>
                <w:highlight w:val="none"/>
              </w:rPr>
              <w:t>评委根据投标人提供的方案的相关内容情况进行评分</w:t>
            </w:r>
            <w:r>
              <w:rPr>
                <w:rFonts w:hint="eastAsia" w:ascii="宋体" w:hAnsi="宋体" w:eastAsia="宋体" w:cs="宋体"/>
                <w:snapToGrid w:val="0"/>
                <w:color w:val="auto"/>
                <w:kern w:val="0"/>
                <w:sz w:val="24"/>
                <w:highlight w:val="none"/>
                <w:lang w:eastAsia="zh-CN"/>
              </w:rPr>
              <w:t>：</w:t>
            </w:r>
          </w:p>
          <w:p>
            <w:pPr>
              <w:numPr>
                <w:ilvl w:val="0"/>
                <w:numId w:val="0"/>
              </w:num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①方案内容</w:t>
            </w:r>
            <w:r>
              <w:rPr>
                <w:rFonts w:hint="eastAsia" w:ascii="宋体" w:hAnsi="宋体" w:cs="宋体"/>
                <w:color w:val="auto"/>
                <w:sz w:val="24"/>
                <w:szCs w:val="24"/>
                <w:highlight w:val="none"/>
                <w:lang w:val="en-US" w:eastAsia="zh-CN"/>
              </w:rPr>
              <w:t>全面</w:t>
            </w:r>
            <w:r>
              <w:rPr>
                <w:rFonts w:hint="eastAsia" w:ascii="宋体" w:hAnsi="宋体" w:eastAsia="宋体" w:cs="宋体"/>
                <w:color w:val="auto"/>
                <w:sz w:val="24"/>
                <w:szCs w:val="24"/>
                <w:highlight w:val="none"/>
                <w:lang w:val="en-US" w:eastAsia="zh-CN"/>
              </w:rPr>
              <w:t>详细完善</w:t>
            </w:r>
            <w:r>
              <w:rPr>
                <w:rFonts w:hint="eastAsia" w:ascii="宋体" w:hAnsi="宋体" w:eastAsia="宋体" w:cs="宋体"/>
                <w:color w:val="auto"/>
                <w:sz w:val="24"/>
                <w:szCs w:val="24"/>
                <w:highlight w:val="none"/>
                <w:lang w:eastAsia="zh-CN"/>
              </w:rPr>
              <w:t>的得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分；</w:t>
            </w:r>
          </w:p>
          <w:p>
            <w:pPr>
              <w:numPr>
                <w:ilvl w:val="0"/>
                <w:numId w:val="0"/>
              </w:num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②方案内容</w:t>
            </w:r>
            <w:r>
              <w:rPr>
                <w:rFonts w:hint="eastAsia" w:ascii="宋体" w:hAnsi="宋体" w:eastAsia="宋体" w:cs="宋体"/>
                <w:color w:val="auto"/>
                <w:sz w:val="24"/>
                <w:szCs w:val="24"/>
                <w:highlight w:val="none"/>
              </w:rPr>
              <w:t>较详细完善</w:t>
            </w:r>
            <w:r>
              <w:rPr>
                <w:rFonts w:hint="eastAsia" w:ascii="宋体" w:hAnsi="宋体" w:eastAsia="宋体" w:cs="宋体"/>
                <w:color w:val="auto"/>
                <w:sz w:val="24"/>
                <w:szCs w:val="24"/>
                <w:highlight w:val="none"/>
                <w:lang w:eastAsia="zh-CN"/>
              </w:rPr>
              <w:t>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分；</w:t>
            </w:r>
          </w:p>
          <w:p>
            <w:pPr>
              <w:numPr>
                <w:ilvl w:val="0"/>
                <w:numId w:val="0"/>
              </w:num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③</w:t>
            </w:r>
            <w:r>
              <w:rPr>
                <w:rFonts w:hint="eastAsia" w:ascii="宋体" w:hAnsi="宋体" w:eastAsia="宋体" w:cs="宋体"/>
                <w:color w:val="auto"/>
                <w:sz w:val="24"/>
                <w:szCs w:val="24"/>
                <w:highlight w:val="none"/>
              </w:rPr>
              <w:t>方案</w:t>
            </w:r>
            <w:r>
              <w:rPr>
                <w:rFonts w:hint="eastAsia" w:ascii="宋体" w:hAnsi="宋体" w:eastAsia="宋体" w:cs="宋体"/>
                <w:color w:val="auto"/>
                <w:sz w:val="24"/>
                <w:szCs w:val="24"/>
                <w:highlight w:val="none"/>
                <w:lang w:val="en-US" w:eastAsia="zh-CN"/>
              </w:rPr>
              <w:t>内容</w:t>
            </w:r>
            <w:r>
              <w:rPr>
                <w:rFonts w:hint="eastAsia" w:ascii="宋体" w:hAnsi="宋体" w:eastAsia="宋体" w:cs="宋体"/>
                <w:color w:val="auto"/>
                <w:sz w:val="24"/>
                <w:szCs w:val="24"/>
                <w:highlight w:val="none"/>
              </w:rPr>
              <w:t>不够详细完善</w:t>
            </w:r>
            <w:r>
              <w:rPr>
                <w:rFonts w:hint="eastAsia" w:ascii="宋体" w:hAnsi="宋体" w:eastAsia="宋体" w:cs="宋体"/>
                <w:color w:val="auto"/>
                <w:sz w:val="24"/>
                <w:szCs w:val="24"/>
                <w:highlight w:val="none"/>
                <w:lang w:eastAsia="zh-CN"/>
              </w:rPr>
              <w:t>的得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分；</w:t>
            </w:r>
          </w:p>
          <w:p>
            <w:pPr>
              <w:numPr>
                <w:ilvl w:val="0"/>
                <w:numId w:val="0"/>
              </w:numPr>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w:t>
            </w:r>
            <w:r>
              <w:rPr>
                <w:rFonts w:hint="eastAsia" w:ascii="宋体" w:hAnsi="宋体" w:eastAsia="宋体" w:cs="宋体"/>
                <w:color w:val="auto"/>
                <w:sz w:val="24"/>
                <w:szCs w:val="24"/>
                <w:highlight w:val="none"/>
              </w:rPr>
              <w:t>方案内容缺失严重</w:t>
            </w:r>
            <w:r>
              <w:rPr>
                <w:rFonts w:hint="eastAsia" w:ascii="宋体" w:hAnsi="宋体" w:eastAsia="宋体" w:cs="宋体"/>
                <w:color w:val="auto"/>
                <w:sz w:val="24"/>
                <w:szCs w:val="24"/>
                <w:highlight w:val="none"/>
                <w:lang w:val="en-US" w:eastAsia="zh-CN"/>
              </w:rPr>
              <w:t>或不提供的不得分。</w:t>
            </w:r>
          </w:p>
        </w:tc>
        <w:tc>
          <w:tcPr>
            <w:tcW w:w="607"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100"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9" w:type="dxa"/>
            <w:noWrap w:val="0"/>
            <w:vAlign w:val="center"/>
          </w:tcPr>
          <w:p>
            <w:pPr>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1846" w:type="dxa"/>
            <w:noWrap w:val="0"/>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定期维护</w:t>
            </w:r>
            <w:r>
              <w:rPr>
                <w:rFonts w:hint="eastAsia" w:ascii="宋体" w:hAnsi="宋体" w:eastAsia="宋体" w:cs="宋体"/>
                <w:color w:val="auto"/>
                <w:sz w:val="24"/>
                <w:szCs w:val="24"/>
                <w:highlight w:val="none"/>
                <w:lang w:val="en-US" w:eastAsia="zh-CN"/>
              </w:rPr>
              <w:t>方案</w:t>
            </w:r>
          </w:p>
        </w:tc>
        <w:tc>
          <w:tcPr>
            <w:tcW w:w="5756" w:type="dxa"/>
            <w:noWrap w:val="0"/>
            <w:vAlign w:val="center"/>
          </w:tcPr>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w:t>
            </w:r>
            <w:r>
              <w:rPr>
                <w:rFonts w:hint="eastAsia" w:ascii="宋体" w:hAnsi="宋体" w:eastAsia="宋体" w:cs="宋体"/>
                <w:color w:val="auto"/>
                <w:sz w:val="24"/>
                <w:szCs w:val="24"/>
                <w:highlight w:val="none"/>
              </w:rPr>
              <w:t>质保期内、外对用易损件破损的响应、处理、定期巡查（维护）等情况的合理性、全面性、可执行性</w:t>
            </w:r>
            <w:r>
              <w:rPr>
                <w:rFonts w:hint="eastAsia" w:ascii="宋体" w:hAnsi="宋体" w:eastAsia="宋体" w:cs="宋体"/>
                <w:color w:val="auto"/>
                <w:sz w:val="24"/>
                <w:szCs w:val="24"/>
                <w:highlight w:val="none"/>
                <w:lang w:val="en-US" w:eastAsia="zh-CN"/>
              </w:rPr>
              <w:t>综合评定：</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①方案内容合理、全面、可执行性强的得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②方案内容较合理、较全面、可执行性较强的得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③方案内容不够合理、不够全面、可执行性不强的得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分；</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w:t>
            </w:r>
            <w:r>
              <w:rPr>
                <w:rFonts w:hint="eastAsia" w:ascii="宋体" w:hAnsi="宋体" w:eastAsia="宋体" w:cs="宋体"/>
                <w:color w:val="auto"/>
                <w:sz w:val="24"/>
                <w:szCs w:val="24"/>
                <w:highlight w:val="none"/>
              </w:rPr>
              <w:t>方案内容缺失严重</w:t>
            </w:r>
            <w:r>
              <w:rPr>
                <w:rFonts w:hint="eastAsia" w:ascii="宋体" w:hAnsi="宋体" w:eastAsia="宋体" w:cs="宋体"/>
                <w:color w:val="auto"/>
                <w:sz w:val="24"/>
                <w:szCs w:val="24"/>
                <w:highlight w:val="none"/>
                <w:lang w:val="en-US" w:eastAsia="zh-CN"/>
              </w:rPr>
              <w:t>或不提供的不得分。</w:t>
            </w:r>
          </w:p>
        </w:tc>
        <w:tc>
          <w:tcPr>
            <w:tcW w:w="607"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1100"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主</w:t>
            </w:r>
            <w:r>
              <w:rPr>
                <w:rFonts w:hint="eastAsia" w:ascii="宋体" w:hAnsi="宋体" w:eastAsia="宋体" w:cs="宋体"/>
                <w:color w:val="auto"/>
                <w:sz w:val="24"/>
                <w:szCs w:val="24"/>
                <w:highlight w:val="none"/>
                <w:lang w:val="en-US" w:eastAsia="zh-CN"/>
              </w:rPr>
              <w:t>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829" w:type="dxa"/>
            <w:noWrap w:val="0"/>
            <w:vAlign w:val="center"/>
          </w:tcPr>
          <w:p>
            <w:pPr>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1846" w:type="dxa"/>
            <w:vMerge w:val="restart"/>
            <w:noWrap w:val="0"/>
            <w:vAlign w:val="center"/>
          </w:tcPr>
          <w:p>
            <w:pPr>
              <w:spacing w:line="24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售后服务</w:t>
            </w:r>
          </w:p>
        </w:tc>
        <w:tc>
          <w:tcPr>
            <w:tcW w:w="5756" w:type="dxa"/>
            <w:noWrap w:val="0"/>
            <w:vAlign w:val="center"/>
          </w:tcPr>
          <w:p>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质保</w:t>
            </w:r>
            <w:r>
              <w:rPr>
                <w:rFonts w:hint="eastAsia" w:ascii="宋体" w:hAnsi="宋体" w:eastAsia="宋体" w:cs="宋体"/>
                <w:color w:val="auto"/>
                <w:sz w:val="24"/>
                <w:highlight w:val="none"/>
                <w:lang w:eastAsia="zh-CN"/>
              </w:rPr>
              <w:t>期限</w:t>
            </w:r>
            <w:r>
              <w:rPr>
                <w:rFonts w:hint="eastAsia" w:ascii="宋体" w:hAnsi="宋体" w:eastAsia="宋体" w:cs="宋体"/>
                <w:bCs/>
                <w:color w:val="auto"/>
                <w:sz w:val="24"/>
                <w:highlight w:val="none"/>
              </w:rPr>
              <w:t>超过招标文件规定的，</w:t>
            </w:r>
            <w:r>
              <w:rPr>
                <w:rFonts w:hint="eastAsia" w:ascii="宋体" w:hAnsi="宋体" w:eastAsia="宋体" w:cs="宋体"/>
                <w:color w:val="auto"/>
                <w:kern w:val="2"/>
                <w:sz w:val="24"/>
                <w:szCs w:val="24"/>
                <w:highlight w:val="none"/>
                <w:lang w:val="en-US" w:eastAsia="zh-CN" w:bidi="ar-SA"/>
              </w:rPr>
              <w:t>每延长一年加1分，最高得3分。</w:t>
            </w:r>
          </w:p>
          <w:p>
            <w:pPr>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注：提供承诺函加盖公章，</w:t>
            </w:r>
            <w:r>
              <w:rPr>
                <w:rFonts w:hint="eastAsia" w:ascii="宋体" w:hAnsi="宋体" w:eastAsia="宋体" w:cs="宋体"/>
                <w:b/>
                <w:bCs/>
                <w:color w:val="auto"/>
                <w:sz w:val="24"/>
                <w:szCs w:val="24"/>
                <w:highlight w:val="none"/>
                <w:lang w:val="en-US" w:eastAsia="zh-CN"/>
              </w:rPr>
              <w:t>不提供的不得分。</w:t>
            </w:r>
          </w:p>
        </w:tc>
        <w:tc>
          <w:tcPr>
            <w:tcW w:w="607" w:type="dxa"/>
            <w:noWrap w:val="0"/>
            <w:vAlign w:val="center"/>
          </w:tcPr>
          <w:p>
            <w:pPr>
              <w:jc w:val="center"/>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100" w:type="dxa"/>
            <w:noWrap w:val="0"/>
            <w:vAlign w:val="center"/>
          </w:tcPr>
          <w:p>
            <w:pPr>
              <w:jc w:val="center"/>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6" w:hRule="atLeast"/>
        </w:trPr>
        <w:tc>
          <w:tcPr>
            <w:tcW w:w="829" w:type="dxa"/>
            <w:noWrap w:val="0"/>
            <w:vAlign w:val="center"/>
          </w:tcPr>
          <w:p>
            <w:pPr>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c>
          <w:tcPr>
            <w:tcW w:w="1846" w:type="dxa"/>
            <w:vMerge w:val="continue"/>
            <w:noWrap w:val="0"/>
            <w:vAlign w:val="center"/>
          </w:tcPr>
          <w:p>
            <w:pPr>
              <w:spacing w:line="240" w:lineRule="auto"/>
              <w:jc w:val="center"/>
              <w:rPr>
                <w:rFonts w:hint="eastAsia" w:ascii="宋体" w:hAnsi="宋体" w:eastAsia="宋体" w:cs="宋体"/>
                <w:color w:val="auto"/>
                <w:sz w:val="24"/>
                <w:szCs w:val="24"/>
                <w:highlight w:val="none"/>
              </w:rPr>
            </w:pPr>
          </w:p>
        </w:tc>
        <w:tc>
          <w:tcPr>
            <w:tcW w:w="5756" w:type="dxa"/>
            <w:noWrap w:val="0"/>
            <w:vAlign w:val="center"/>
          </w:tcPr>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根据投标人提供详细完整的“三包”措施及售后服务措施和方案（包括服务措施、产品质量保证、回访、技术培训等）</w:t>
            </w:r>
            <w:r>
              <w:rPr>
                <w:rFonts w:hint="eastAsia" w:ascii="宋体" w:hAnsi="宋体" w:eastAsia="宋体" w:cs="宋体"/>
                <w:color w:val="auto"/>
                <w:sz w:val="24"/>
                <w:szCs w:val="24"/>
                <w:highlight w:val="none"/>
                <w:lang w:val="en-US" w:eastAsia="zh-CN"/>
              </w:rPr>
              <w:t>综合评定：</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w:t>
            </w:r>
            <w:r>
              <w:rPr>
                <w:rFonts w:hint="eastAsia" w:ascii="宋体" w:hAnsi="宋体" w:eastAsia="宋体" w:cs="宋体"/>
                <w:color w:val="auto"/>
                <w:sz w:val="24"/>
                <w:szCs w:val="24"/>
                <w:highlight w:val="none"/>
              </w:rPr>
              <w:t>措施和方案</w:t>
            </w:r>
            <w:r>
              <w:rPr>
                <w:rFonts w:hint="eastAsia" w:ascii="宋体" w:hAnsi="宋体" w:eastAsia="宋体" w:cs="宋体"/>
                <w:color w:val="auto"/>
                <w:sz w:val="24"/>
                <w:szCs w:val="24"/>
                <w:highlight w:val="none"/>
                <w:lang w:val="en-US" w:eastAsia="zh-CN"/>
              </w:rPr>
              <w:t>内容合理、全面、可执行性强的得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w:t>
            </w:r>
            <w:r>
              <w:rPr>
                <w:rFonts w:hint="eastAsia" w:ascii="宋体" w:hAnsi="宋体" w:eastAsia="宋体" w:cs="宋体"/>
                <w:color w:val="auto"/>
                <w:sz w:val="24"/>
                <w:szCs w:val="24"/>
                <w:highlight w:val="none"/>
              </w:rPr>
              <w:t>措施和方案</w:t>
            </w:r>
            <w:r>
              <w:rPr>
                <w:rFonts w:hint="eastAsia" w:ascii="宋体" w:hAnsi="宋体" w:eastAsia="宋体" w:cs="宋体"/>
                <w:color w:val="auto"/>
                <w:sz w:val="24"/>
                <w:szCs w:val="24"/>
                <w:highlight w:val="none"/>
                <w:lang w:val="en-US" w:eastAsia="zh-CN"/>
              </w:rPr>
              <w:t>内容较合理、较全面、可执行性较强的得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w:t>
            </w:r>
            <w:r>
              <w:rPr>
                <w:rFonts w:hint="eastAsia" w:ascii="宋体" w:hAnsi="宋体" w:eastAsia="宋体" w:cs="宋体"/>
                <w:color w:val="auto"/>
                <w:sz w:val="24"/>
                <w:szCs w:val="24"/>
                <w:highlight w:val="none"/>
              </w:rPr>
              <w:t>措施和方案</w:t>
            </w:r>
            <w:r>
              <w:rPr>
                <w:rFonts w:hint="eastAsia" w:ascii="宋体" w:hAnsi="宋体" w:eastAsia="宋体" w:cs="宋体"/>
                <w:color w:val="auto"/>
                <w:sz w:val="24"/>
                <w:szCs w:val="24"/>
                <w:highlight w:val="none"/>
                <w:lang w:val="en-US" w:eastAsia="zh-CN"/>
              </w:rPr>
              <w:t>内容不够合理、不够全面、可执行性不强的得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分；</w:t>
            </w:r>
          </w:p>
          <w:p>
            <w:pP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④</w:t>
            </w:r>
            <w:r>
              <w:rPr>
                <w:rFonts w:hint="eastAsia" w:ascii="宋体" w:hAnsi="宋体" w:eastAsia="宋体" w:cs="宋体"/>
                <w:color w:val="auto"/>
                <w:sz w:val="24"/>
                <w:szCs w:val="24"/>
                <w:highlight w:val="none"/>
              </w:rPr>
              <w:t>措施和方案内容缺失严重</w:t>
            </w:r>
            <w:r>
              <w:rPr>
                <w:rFonts w:hint="eastAsia" w:ascii="宋体" w:hAnsi="宋体" w:eastAsia="宋体" w:cs="宋体"/>
                <w:color w:val="auto"/>
                <w:sz w:val="24"/>
                <w:szCs w:val="24"/>
                <w:highlight w:val="none"/>
                <w:lang w:val="en-US" w:eastAsia="zh-CN"/>
              </w:rPr>
              <w:t>或不提供的不得分。</w:t>
            </w:r>
          </w:p>
        </w:tc>
        <w:tc>
          <w:tcPr>
            <w:tcW w:w="607" w:type="dxa"/>
            <w:noWrap w:val="0"/>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1100"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829" w:type="dxa"/>
            <w:noWrap w:val="0"/>
            <w:vAlign w:val="center"/>
          </w:tcPr>
          <w:p>
            <w:pPr>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w:t>
            </w:r>
          </w:p>
        </w:tc>
        <w:tc>
          <w:tcPr>
            <w:tcW w:w="1846" w:type="dxa"/>
            <w:vMerge w:val="continue"/>
            <w:noWrap w:val="0"/>
            <w:vAlign w:val="center"/>
          </w:tcPr>
          <w:p>
            <w:pPr>
              <w:jc w:val="center"/>
              <w:rPr>
                <w:rFonts w:hint="eastAsia" w:ascii="宋体" w:hAnsi="宋体" w:eastAsia="宋体" w:cs="宋体"/>
                <w:color w:val="auto"/>
                <w:sz w:val="24"/>
                <w:szCs w:val="24"/>
                <w:highlight w:val="none"/>
              </w:rPr>
            </w:pPr>
          </w:p>
        </w:tc>
        <w:tc>
          <w:tcPr>
            <w:tcW w:w="5756" w:type="dxa"/>
            <w:noWrap w:val="0"/>
            <w:vAlign w:val="center"/>
          </w:tcPr>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售后服务响应时间：</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①承诺对采购人提出的售后服务要求1小时内响应，4小时以内到现场，24小时以内解决问题的得2分；</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②承诺对采购人提出的售后服务要求在2小时内响应，8小时以内到现场，24小时以内解决问题的得1分。</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③未提供书面承诺函的不得分。</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需提供书面承诺函并加盖公章。</w:t>
            </w:r>
          </w:p>
        </w:tc>
        <w:tc>
          <w:tcPr>
            <w:tcW w:w="607" w:type="dxa"/>
            <w:noWrap w:val="0"/>
            <w:vAlign w:val="center"/>
          </w:tcPr>
          <w:p>
            <w:pPr>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1100"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829" w:type="dxa"/>
            <w:noWrap w:val="0"/>
            <w:vAlign w:val="center"/>
          </w:tcPr>
          <w:p>
            <w:pPr>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14</w:t>
            </w:r>
          </w:p>
        </w:tc>
        <w:tc>
          <w:tcPr>
            <w:tcW w:w="1846"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价格分</w:t>
            </w:r>
          </w:p>
        </w:tc>
        <w:tc>
          <w:tcPr>
            <w:tcW w:w="5756" w:type="dxa"/>
            <w:noWrap w:val="0"/>
            <w:vAlign w:val="center"/>
          </w:tcPr>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有效投标报价的最低价作为评标基准价，其最低报价为满分；按［投标报价得分=（评标基准价/投标报价）*30］的计算公式计算。评标过程中，不得去掉报价中的最高报价和最低报价</w:t>
            </w:r>
          </w:p>
        </w:tc>
        <w:tc>
          <w:tcPr>
            <w:tcW w:w="607" w:type="dxa"/>
            <w:noWrap w:val="0"/>
            <w:vAlign w:val="center"/>
          </w:tcPr>
          <w:p>
            <w:pPr>
              <w:jc w:val="center"/>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w:t>
            </w:r>
          </w:p>
        </w:tc>
        <w:tc>
          <w:tcPr>
            <w:tcW w:w="1100"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客观</w:t>
            </w:r>
            <w:r>
              <w:rPr>
                <w:rFonts w:hint="eastAsia" w:ascii="宋体" w:hAnsi="宋体" w:cs="宋体"/>
                <w:color w:val="auto"/>
                <w:kern w:val="0"/>
                <w:sz w:val="24"/>
                <w:szCs w:val="24"/>
                <w:highlight w:val="none"/>
                <w:lang w:val="en-US" w:eastAsia="zh-CN"/>
              </w:rPr>
              <w:t>分</w:t>
            </w:r>
          </w:p>
        </w:tc>
      </w:tr>
    </w:tbl>
    <w:p>
      <w:pPr>
        <w:jc w:val="both"/>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pPr>
        <w:pageBreakBefore w:val="0"/>
        <w:kinsoku/>
        <w:wordWrap/>
        <w:topLinePunct w:val="0"/>
        <w:bidi w:val="0"/>
        <w:snapToGrid w:val="0"/>
        <w:spacing w:line="24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pPr>
        <w:pageBreakBefore w:val="0"/>
        <w:kinsoku/>
        <w:wordWrap/>
        <w:topLinePunct w:val="0"/>
        <w:bidi w:val="0"/>
        <w:adjustRightInd/>
        <w:spacing w:line="24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pPr>
        <w:pageBreakBefore w:val="0"/>
        <w:kinsoku/>
        <w:wordWrap/>
        <w:topLinePunct w:val="0"/>
        <w:bidi w:val="0"/>
        <w:adjustRightInd/>
        <w:spacing w:line="24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pPr>
        <w:pageBreakBefore w:val="0"/>
        <w:kinsoku/>
        <w:wordWrap/>
        <w:topLinePunct w:val="0"/>
        <w:bidi w:val="0"/>
        <w:spacing w:line="24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2.评标标准：</w:t>
      </w:r>
      <w:r>
        <w:rPr>
          <w:rFonts w:hint="eastAsia" w:ascii="宋体" w:hAnsi="宋体" w:cs="宋体"/>
          <w:color w:val="auto"/>
          <w:kern w:val="0"/>
          <w:sz w:val="24"/>
          <w:highlight w:val="none"/>
        </w:rPr>
        <w:t>见评标办法前附表。</w:t>
      </w:r>
    </w:p>
    <w:p>
      <w:pPr>
        <w:pageBreakBefore w:val="0"/>
        <w:kinsoku/>
        <w:wordWrap/>
        <w:topLinePunct w:val="0"/>
        <w:bidi w:val="0"/>
        <w:spacing w:line="24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pPr>
        <w:pageBreakBefore w:val="0"/>
        <w:kinsoku/>
        <w:wordWrap/>
        <w:topLinePunct w:val="0"/>
        <w:bidi w:val="0"/>
        <w:spacing w:line="24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pPr>
        <w:pageBreakBefore w:val="0"/>
        <w:kinsoku/>
        <w:wordWrap/>
        <w:topLinePunct w:val="0"/>
        <w:bidi w:val="0"/>
        <w:spacing w:line="24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pPr>
        <w:pageBreakBefore w:val="0"/>
        <w:kinsoku/>
        <w:wordWrap/>
        <w:topLinePunct w:val="0"/>
        <w:bidi w:val="0"/>
        <w:spacing w:line="24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pPr>
        <w:pageBreakBefore w:val="0"/>
        <w:kinsoku/>
        <w:wordWrap/>
        <w:topLinePunct w:val="0"/>
        <w:bidi w:val="0"/>
        <w:spacing w:line="24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pPr>
        <w:pStyle w:val="129"/>
        <w:pageBreakBefore w:val="0"/>
        <w:kinsoku/>
        <w:wordWrap/>
        <w:topLinePunct w:val="0"/>
        <w:bidi w:val="0"/>
        <w:spacing w:before="0" w:line="240" w:lineRule="auto"/>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pPr>
        <w:pStyle w:val="129"/>
        <w:pageBreakBefore w:val="0"/>
        <w:kinsoku/>
        <w:wordWrap/>
        <w:topLinePunct w:val="0"/>
        <w:bidi w:val="0"/>
        <w:spacing w:before="0" w:line="240" w:lineRule="auto"/>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pPr>
        <w:pStyle w:val="129"/>
        <w:pageBreakBefore w:val="0"/>
        <w:kinsoku/>
        <w:wordWrap/>
        <w:topLinePunct w:val="0"/>
        <w:bidi w:val="0"/>
        <w:spacing w:before="0" w:line="240" w:lineRule="auto"/>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pPr>
        <w:pStyle w:val="129"/>
        <w:pageBreakBefore w:val="0"/>
        <w:kinsoku/>
        <w:wordWrap/>
        <w:topLinePunct w:val="0"/>
        <w:bidi w:val="0"/>
        <w:spacing w:before="0" w:line="240" w:lineRule="auto"/>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pPr>
        <w:pStyle w:val="129"/>
        <w:pageBreakBefore w:val="0"/>
        <w:kinsoku/>
        <w:wordWrap/>
        <w:topLinePunct w:val="0"/>
        <w:bidi w:val="0"/>
        <w:spacing w:before="0" w:line="240" w:lineRule="auto"/>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pPr>
        <w:pStyle w:val="129"/>
        <w:pageBreakBefore w:val="0"/>
        <w:kinsoku/>
        <w:wordWrap/>
        <w:topLinePunct w:val="0"/>
        <w:bidi w:val="0"/>
        <w:spacing w:before="0" w:line="240" w:lineRule="auto"/>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pageBreakBefore w:val="0"/>
        <w:kinsoku/>
        <w:wordWrap/>
        <w:topLinePunct w:val="0"/>
        <w:bidi w:val="0"/>
        <w:snapToGrid w:val="0"/>
        <w:spacing w:line="24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pPr>
        <w:pageBreakBefore w:val="0"/>
        <w:kinsoku/>
        <w:wordWrap/>
        <w:topLinePunct w:val="0"/>
        <w:bidi w:val="0"/>
        <w:snapToGrid w:val="0"/>
        <w:spacing w:line="24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pPr>
        <w:pStyle w:val="129"/>
        <w:pageBreakBefore w:val="0"/>
        <w:kinsoku/>
        <w:wordWrap/>
        <w:topLinePunct w:val="0"/>
        <w:bidi w:val="0"/>
        <w:spacing w:before="0" w:line="240" w:lineRule="auto"/>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9"/>
        <w:pageBreakBefore w:val="0"/>
        <w:kinsoku/>
        <w:wordWrap/>
        <w:topLinePunct w:val="0"/>
        <w:bidi w:val="0"/>
        <w:spacing w:before="0" w:line="240" w:lineRule="auto"/>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服务项目，以及预留份额政府采购服务项目中的非预留部分标项，对小型和微型企业的投标报价给予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pageBreakBefore w:val="0"/>
        <w:kinsoku/>
        <w:wordWrap/>
        <w:topLinePunct w:val="0"/>
        <w:bidi w:val="0"/>
        <w:spacing w:line="24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ageBreakBefore w:val="0"/>
        <w:kinsoku/>
        <w:wordWrap/>
        <w:topLinePunct w:val="0"/>
        <w:bidi w:val="0"/>
        <w:spacing w:line="24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pageBreakBefore w:val="0"/>
        <w:kinsoku/>
        <w:wordWrap/>
        <w:topLinePunct w:val="0"/>
        <w:bidi w:val="0"/>
        <w:spacing w:line="24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pageBreakBefore w:val="0"/>
        <w:widowControl/>
        <w:shd w:val="clear" w:color="auto" w:fill="FFFFFF"/>
        <w:kinsoku/>
        <w:wordWrap/>
        <w:topLinePunct w:val="0"/>
        <w:bidi w:val="0"/>
        <w:adjustRightInd/>
        <w:spacing w:after="225" w:line="240" w:lineRule="auto"/>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pPr>
        <w:pStyle w:val="129"/>
        <w:pageBreakBefore w:val="0"/>
        <w:kinsoku/>
        <w:wordWrap/>
        <w:topLinePunct w:val="0"/>
        <w:bidi w:val="0"/>
        <w:spacing w:before="0" w:line="240" w:lineRule="auto"/>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6"/>
        <w:pageBreakBefore w:val="0"/>
        <w:kinsoku/>
        <w:wordWrap/>
        <w:topLinePunct w:val="0"/>
        <w:bidi w:val="0"/>
        <w:spacing w:line="24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pPr>
        <w:pageBreakBefore w:val="0"/>
        <w:kinsoku/>
        <w:wordWrap/>
        <w:topLinePunct w:val="0"/>
        <w:bidi w:val="0"/>
        <w:spacing w:line="24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pPr>
        <w:pageBreakBefore w:val="0"/>
        <w:kinsoku/>
        <w:wordWrap/>
        <w:topLinePunct w:val="0"/>
        <w:bidi w:val="0"/>
        <w:spacing w:line="24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pPr>
        <w:pageBreakBefore w:val="0"/>
        <w:kinsoku/>
        <w:wordWrap/>
        <w:topLinePunct w:val="0"/>
        <w:bidi w:val="0"/>
        <w:spacing w:line="24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4.2.3采购人拟采购的产品属于政府强制采购的节能产品品目清单范围的，投标人未按招标文件要求提供国家确定的认证机构出具的、处于有效期之内的节能产品认证证书的；</w:t>
      </w:r>
    </w:p>
    <w:p>
      <w:pPr>
        <w:pageBreakBefore w:val="0"/>
        <w:kinsoku/>
        <w:wordWrap/>
        <w:topLinePunct w:val="0"/>
        <w:bidi w:val="0"/>
        <w:spacing w:line="24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pPr>
        <w:pageBreakBefore w:val="0"/>
        <w:kinsoku/>
        <w:wordWrap/>
        <w:topLinePunct w:val="0"/>
        <w:bidi w:val="0"/>
        <w:spacing w:line="24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pPr>
        <w:pageBreakBefore w:val="0"/>
        <w:kinsoku/>
        <w:wordWrap/>
        <w:topLinePunct w:val="0"/>
        <w:bidi w:val="0"/>
        <w:snapToGrid w:val="0"/>
        <w:spacing w:line="24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pPr>
        <w:pageBreakBefore w:val="0"/>
        <w:kinsoku/>
        <w:wordWrap/>
        <w:topLinePunct w:val="0"/>
        <w:bidi w:val="0"/>
        <w:spacing w:line="24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pPr>
        <w:pageBreakBefore w:val="0"/>
        <w:kinsoku/>
        <w:wordWrap/>
        <w:topLinePunct w:val="0"/>
        <w:bidi w:val="0"/>
        <w:spacing w:line="24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pageBreakBefore w:val="0"/>
        <w:kinsoku/>
        <w:wordWrap/>
        <w:topLinePunct w:val="0"/>
        <w:bidi w:val="0"/>
        <w:spacing w:line="24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pPr>
        <w:pageBreakBefore w:val="0"/>
        <w:kinsoku/>
        <w:wordWrap/>
        <w:topLinePunct w:val="0"/>
        <w:bidi w:val="0"/>
        <w:spacing w:line="24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pPr>
        <w:pageBreakBefore w:val="0"/>
        <w:kinsoku/>
        <w:wordWrap/>
        <w:topLinePunct w:val="0"/>
        <w:bidi w:val="0"/>
        <w:spacing w:line="240" w:lineRule="auto"/>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pPr>
        <w:pageBreakBefore w:val="0"/>
        <w:kinsoku/>
        <w:wordWrap/>
        <w:topLinePunct w:val="0"/>
        <w:bidi w:val="0"/>
        <w:spacing w:line="24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4.2.12投标人仅提交备份投标文件，未在电子交易平台传输递交投标文件的，投标无效；</w:t>
      </w:r>
    </w:p>
    <w:p>
      <w:pPr>
        <w:pStyle w:val="3"/>
        <w:pageBreakBefore w:val="0"/>
        <w:kinsoku/>
        <w:wordWrap/>
        <w:topLinePunct w:val="0"/>
        <w:bidi w:val="0"/>
        <w:spacing w:line="240" w:lineRule="auto"/>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4.2.13 投标文件不满足招标文件的其它实质性要求的；</w:t>
      </w:r>
    </w:p>
    <w:p>
      <w:pPr>
        <w:pageBreakBefore w:val="0"/>
        <w:kinsoku/>
        <w:wordWrap/>
        <w:topLinePunct w:val="0"/>
        <w:bidi w:val="0"/>
        <w:spacing w:line="24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4.2.14法律、法规、规章（适用本市的）及省级以上规范性文件（适用本市的）规定的其他无效情形。</w:t>
      </w:r>
    </w:p>
    <w:p>
      <w:pPr>
        <w:pageBreakBefore w:val="0"/>
        <w:kinsoku/>
        <w:wordWrap/>
        <w:topLinePunct w:val="0"/>
        <w:bidi w:val="0"/>
        <w:spacing w:line="240" w:lineRule="auto"/>
        <w:ind w:firstLine="480" w:firstLineChars="200"/>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4.2.15供应商IP、MAC、设备硬件信息一致。</w:t>
      </w:r>
    </w:p>
    <w:p>
      <w:pPr>
        <w:pStyle w:val="26"/>
        <w:pageBreakBefore w:val="0"/>
        <w:kinsoku/>
        <w:wordWrap/>
        <w:topLinePunct w:val="0"/>
        <w:bidi w:val="0"/>
        <w:snapToGrid w:val="0"/>
        <w:spacing w:line="24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pPr>
        <w:pStyle w:val="26"/>
        <w:pageBreakBefore w:val="0"/>
        <w:kinsoku/>
        <w:wordWrap/>
        <w:topLinePunct w:val="0"/>
        <w:bidi w:val="0"/>
        <w:snapToGrid w:val="0"/>
        <w:spacing w:line="240" w:lineRule="auto"/>
        <w:rPr>
          <w:rFonts w:cs="宋体"/>
          <w:color w:val="auto"/>
          <w:highlight w:val="none"/>
        </w:rPr>
      </w:pPr>
      <w:r>
        <w:rPr>
          <w:rFonts w:hint="eastAsia" w:cs="宋体"/>
          <w:color w:val="auto"/>
          <w:highlight w:val="none"/>
        </w:rPr>
        <w:t>5.1符合专业条件的供应商或者对招标文件作实质响应的供应商不足3家的；</w:t>
      </w:r>
    </w:p>
    <w:p>
      <w:pPr>
        <w:pStyle w:val="26"/>
        <w:pageBreakBefore w:val="0"/>
        <w:kinsoku/>
        <w:wordWrap/>
        <w:topLinePunct w:val="0"/>
        <w:bidi w:val="0"/>
        <w:snapToGrid w:val="0"/>
        <w:spacing w:line="240" w:lineRule="auto"/>
        <w:rPr>
          <w:rFonts w:cs="宋体"/>
          <w:color w:val="auto"/>
          <w:highlight w:val="none"/>
        </w:rPr>
      </w:pPr>
      <w:r>
        <w:rPr>
          <w:rFonts w:hint="eastAsia" w:cs="宋体"/>
          <w:color w:val="auto"/>
          <w:highlight w:val="none"/>
        </w:rPr>
        <w:t>5.2出现影响采购公正的违法、违规行为的；</w:t>
      </w:r>
    </w:p>
    <w:p>
      <w:pPr>
        <w:pStyle w:val="26"/>
        <w:pageBreakBefore w:val="0"/>
        <w:kinsoku/>
        <w:wordWrap/>
        <w:topLinePunct w:val="0"/>
        <w:bidi w:val="0"/>
        <w:snapToGrid w:val="0"/>
        <w:spacing w:line="240" w:lineRule="auto"/>
        <w:rPr>
          <w:rFonts w:cs="宋体"/>
          <w:color w:val="auto"/>
          <w:highlight w:val="none"/>
        </w:rPr>
      </w:pPr>
      <w:r>
        <w:rPr>
          <w:rFonts w:hint="eastAsia" w:cs="宋体"/>
          <w:color w:val="auto"/>
          <w:highlight w:val="none"/>
        </w:rPr>
        <w:t>5.3投标人的报价均超过了采购预算，采购人不能支付的；</w:t>
      </w:r>
    </w:p>
    <w:p>
      <w:pPr>
        <w:pStyle w:val="26"/>
        <w:pageBreakBefore w:val="0"/>
        <w:kinsoku/>
        <w:wordWrap/>
        <w:topLinePunct w:val="0"/>
        <w:bidi w:val="0"/>
        <w:snapToGrid w:val="0"/>
        <w:spacing w:line="240" w:lineRule="auto"/>
        <w:rPr>
          <w:rFonts w:cs="宋体"/>
          <w:color w:val="auto"/>
          <w:highlight w:val="none"/>
        </w:rPr>
      </w:pPr>
      <w:r>
        <w:rPr>
          <w:rFonts w:hint="eastAsia" w:cs="宋体"/>
          <w:color w:val="auto"/>
          <w:highlight w:val="none"/>
        </w:rPr>
        <w:t>5.4因重大变故，采购任务取消的。</w:t>
      </w:r>
    </w:p>
    <w:p>
      <w:pPr>
        <w:pStyle w:val="26"/>
        <w:pageBreakBefore w:val="0"/>
        <w:kinsoku/>
        <w:wordWrap/>
        <w:topLinePunct w:val="0"/>
        <w:bidi w:val="0"/>
        <w:snapToGrid w:val="0"/>
        <w:spacing w:line="240" w:lineRule="auto"/>
        <w:rPr>
          <w:rFonts w:cs="宋体"/>
          <w:color w:val="auto"/>
          <w:highlight w:val="none"/>
        </w:rPr>
      </w:pPr>
      <w:r>
        <w:rPr>
          <w:rFonts w:hint="eastAsia" w:cs="宋体"/>
          <w:color w:val="auto"/>
          <w:highlight w:val="none"/>
        </w:rPr>
        <w:t>废标后，采购机构应当将废标理由通知所有投标人。</w:t>
      </w:r>
    </w:p>
    <w:p>
      <w:pPr>
        <w:pStyle w:val="26"/>
        <w:pageBreakBefore w:val="0"/>
        <w:kinsoku/>
        <w:wordWrap/>
        <w:topLinePunct w:val="0"/>
        <w:bidi w:val="0"/>
        <w:snapToGrid w:val="0"/>
        <w:spacing w:line="24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6"/>
        <w:pageBreakBefore w:val="0"/>
        <w:kinsoku/>
        <w:wordWrap/>
        <w:topLinePunct w:val="0"/>
        <w:bidi w:val="0"/>
        <w:snapToGrid w:val="0"/>
        <w:spacing w:line="24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pPr>
        <w:pStyle w:val="26"/>
        <w:pageBreakBefore w:val="0"/>
        <w:kinsoku/>
        <w:wordWrap/>
        <w:topLinePunct w:val="0"/>
        <w:bidi w:val="0"/>
        <w:snapToGrid w:val="0"/>
        <w:spacing w:line="240" w:lineRule="auto"/>
        <w:rPr>
          <w:rFonts w:cs="宋体"/>
          <w:color w:val="auto"/>
          <w:highlight w:val="none"/>
        </w:rPr>
      </w:pPr>
      <w:r>
        <w:rPr>
          <w:rFonts w:hint="eastAsia" w:cs="宋体"/>
          <w:color w:val="auto"/>
          <w:highlight w:val="none"/>
        </w:rPr>
        <w:t>7.1未确定中标供应商的，终止本次政府采购活动，重新开展政府采购活动。</w:t>
      </w:r>
    </w:p>
    <w:p>
      <w:pPr>
        <w:pStyle w:val="26"/>
        <w:pageBreakBefore w:val="0"/>
        <w:kinsoku/>
        <w:wordWrap/>
        <w:topLinePunct w:val="0"/>
        <w:bidi w:val="0"/>
        <w:snapToGrid w:val="0"/>
        <w:spacing w:line="24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pPr>
        <w:pStyle w:val="26"/>
        <w:pageBreakBefore w:val="0"/>
        <w:kinsoku/>
        <w:wordWrap/>
        <w:topLinePunct w:val="0"/>
        <w:bidi w:val="0"/>
        <w:snapToGrid w:val="0"/>
        <w:spacing w:line="24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pPr>
        <w:pStyle w:val="26"/>
        <w:pageBreakBefore w:val="0"/>
        <w:kinsoku/>
        <w:wordWrap/>
        <w:topLinePunct w:val="0"/>
        <w:bidi w:val="0"/>
        <w:snapToGrid w:val="0"/>
        <w:spacing w:line="240" w:lineRule="auto"/>
        <w:rPr>
          <w:rFonts w:cs="宋体"/>
          <w:color w:val="auto"/>
          <w:highlight w:val="none"/>
        </w:rPr>
      </w:pPr>
      <w:r>
        <w:rPr>
          <w:rFonts w:hint="eastAsia" w:cs="宋体"/>
          <w:color w:val="auto"/>
          <w:highlight w:val="none"/>
        </w:rPr>
        <w:t>7.4政府采购合同已经履行，给采购人、供应商造成损失的，由责任人承担赔偿责任。</w:t>
      </w:r>
    </w:p>
    <w:p>
      <w:pPr>
        <w:pStyle w:val="26"/>
        <w:pageBreakBefore w:val="0"/>
        <w:kinsoku/>
        <w:wordWrap/>
        <w:topLinePunct w:val="0"/>
        <w:bidi w:val="0"/>
        <w:snapToGrid w:val="0"/>
        <w:spacing w:line="24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pPr>
        <w:pStyle w:val="26"/>
        <w:snapToGrid w:val="0"/>
        <w:spacing w:line="360" w:lineRule="auto"/>
        <w:ind w:firstLine="0" w:firstLineChars="0"/>
        <w:rPr>
          <w:rFonts w:cs="宋体"/>
          <w:color w:val="auto"/>
          <w:highlight w:val="none"/>
        </w:rPr>
      </w:pPr>
    </w:p>
    <w:p>
      <w:pPr>
        <w:spacing w:line="360" w:lineRule="auto"/>
        <w:ind w:left="720" w:leftChars="343" w:firstLine="1084" w:firstLineChars="300"/>
        <w:outlineLvl w:val="0"/>
        <w:rPr>
          <w:rFonts w:ascii="宋体" w:hAnsi="宋体" w:cs="宋体"/>
          <w:b/>
          <w:color w:val="auto"/>
          <w:sz w:val="36"/>
          <w:szCs w:val="36"/>
          <w:highlight w:val="none"/>
        </w:rPr>
      </w:pPr>
      <w:bookmarkStart w:id="389" w:name="_Toc86217003"/>
    </w:p>
    <w:p>
      <w:pPr>
        <w:spacing w:line="360" w:lineRule="auto"/>
        <w:ind w:left="720" w:leftChars="343" w:firstLine="1084" w:firstLineChars="300"/>
        <w:outlineLvl w:val="0"/>
        <w:rPr>
          <w:rFonts w:ascii="宋体" w:hAnsi="宋体" w:cs="宋体"/>
          <w:b/>
          <w:color w:val="auto"/>
          <w:sz w:val="36"/>
          <w:szCs w:val="36"/>
          <w:highlight w:val="none"/>
        </w:rPr>
      </w:pPr>
    </w:p>
    <w:p>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pPr>
        <w:pStyle w:val="34"/>
        <w:spacing w:before="120" w:after="120" w:line="360" w:lineRule="auto"/>
        <w:ind w:firstLine="482"/>
        <w:jc w:val="center"/>
        <w:outlineLvl w:val="0"/>
        <w:rPr>
          <w:rFonts w:hAnsi="宋体"/>
          <w:b/>
          <w:color w:val="auto"/>
          <w:sz w:val="36"/>
          <w:szCs w:val="36"/>
          <w:highlight w:val="none"/>
        </w:rPr>
      </w:pPr>
      <w:bookmarkStart w:id="390" w:name="_Toc73548031"/>
      <w:r>
        <w:rPr>
          <w:rFonts w:hint="eastAsia" w:hAnsi="宋体"/>
          <w:b/>
          <w:bCs/>
          <w:color w:val="auto"/>
          <w:highlight w:val="none"/>
        </w:rPr>
        <w:t>（此合同仅载明了主要合同条款，甲乙双方可适当修改完善后签订正式</w:t>
      </w:r>
      <w:r>
        <w:rPr>
          <w:rFonts w:hint="eastAsia" w:hAnsi="宋体"/>
          <w:b/>
          <w:bCs/>
          <w:color w:val="auto"/>
          <w:highlight w:val="none"/>
          <w:lang w:val="en-US" w:eastAsia="zh-CN"/>
        </w:rPr>
        <w:t>采购</w:t>
      </w:r>
      <w:r>
        <w:rPr>
          <w:rFonts w:hint="eastAsia" w:hAnsi="宋体"/>
          <w:b/>
          <w:bCs/>
          <w:color w:val="auto"/>
          <w:highlight w:val="none"/>
        </w:rPr>
        <w:t>合同）</w:t>
      </w:r>
      <w:bookmarkEnd w:id="390"/>
    </w:p>
    <w:p>
      <w:pPr>
        <w:spacing w:line="360" w:lineRule="auto"/>
        <w:rPr>
          <w:rFonts w:ascii="宋体" w:hAnsi="宋体" w:cs="仿宋"/>
          <w:color w:val="auto"/>
          <w:sz w:val="24"/>
          <w:highlight w:val="none"/>
        </w:rPr>
      </w:pPr>
    </w:p>
    <w:p>
      <w:pPr>
        <w:spacing w:line="360" w:lineRule="auto"/>
        <w:jc w:val="center"/>
        <w:rPr>
          <w:rFonts w:ascii="宋体" w:hAnsi="宋体" w:cs="仿宋"/>
          <w:color w:val="auto"/>
          <w:sz w:val="24"/>
          <w:highlight w:val="none"/>
          <w:u w:val="single"/>
        </w:rPr>
      </w:pPr>
      <w:r>
        <w:rPr>
          <w:rFonts w:hint="eastAsia" w:ascii="宋体" w:hAnsi="宋体" w:cs="仿宋"/>
          <w:color w:val="auto"/>
          <w:sz w:val="24"/>
          <w:highlight w:val="none"/>
        </w:rPr>
        <w:t>合同编号：</w:t>
      </w:r>
    </w:p>
    <w:p>
      <w:pPr>
        <w:spacing w:line="360" w:lineRule="auto"/>
        <w:jc w:val="both"/>
        <w:rPr>
          <w:rFonts w:ascii="宋体" w:hAnsi="宋体" w:cs="仿宋"/>
          <w:bCs/>
          <w:color w:val="auto"/>
          <w:sz w:val="24"/>
          <w:highlight w:val="none"/>
        </w:rPr>
      </w:pPr>
    </w:p>
    <w:p>
      <w:pPr>
        <w:spacing w:line="480" w:lineRule="auto"/>
        <w:jc w:val="center"/>
        <w:rPr>
          <w:rFonts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t>政府采购合同参考范本</w:t>
      </w:r>
    </w:p>
    <w:p>
      <w:pPr>
        <w:pStyle w:val="699"/>
        <w:rPr>
          <w:rFonts w:asciiTheme="minorEastAsia" w:hAnsiTheme="minorEastAsia" w:eastAsiaTheme="minorEastAsia"/>
          <w:color w:val="auto"/>
          <w:szCs w:val="24"/>
          <w:highlight w:val="none"/>
        </w:rPr>
      </w:pPr>
    </w:p>
    <w:p>
      <w:pPr>
        <w:pStyle w:val="699"/>
        <w:rPr>
          <w:rFonts w:asciiTheme="minorEastAsia" w:hAnsiTheme="minorEastAsia" w:eastAsiaTheme="minorEastAsia"/>
          <w:color w:val="auto"/>
          <w:szCs w:val="24"/>
          <w:highlight w:val="none"/>
        </w:rPr>
      </w:pPr>
    </w:p>
    <w:p>
      <w:pPr>
        <w:pStyle w:val="699"/>
        <w:jc w:val="center"/>
        <w:rPr>
          <w:rFonts w:asciiTheme="minorEastAsia" w:hAnsiTheme="minorEastAsia" w:eastAsiaTheme="minorEastAsia"/>
          <w:color w:val="auto"/>
          <w:szCs w:val="24"/>
          <w:highlight w:val="none"/>
        </w:rPr>
      </w:pPr>
    </w:p>
    <w:p>
      <w:pPr>
        <w:pStyle w:val="699"/>
        <w:ind w:firstLine="2843" w:firstLineChars="1180"/>
        <w:rPr>
          <w:rFonts w:asciiTheme="minorEastAsia" w:hAnsiTheme="minorEastAsia" w:eastAsiaTheme="minorEastAsia"/>
          <w:b/>
          <w:color w:val="auto"/>
          <w:szCs w:val="24"/>
          <w:highlight w:val="none"/>
        </w:rPr>
      </w:pPr>
      <w:r>
        <w:rPr>
          <w:rFonts w:hint="eastAsia" w:asciiTheme="minorEastAsia" w:hAnsiTheme="minorEastAsia" w:eastAsiaTheme="minorEastAsia"/>
          <w:b/>
          <w:color w:val="auto"/>
          <w:szCs w:val="24"/>
          <w:highlight w:val="none"/>
        </w:rPr>
        <w:t>第一部分合同书</w:t>
      </w:r>
    </w:p>
    <w:p>
      <w:pPr>
        <w:pStyle w:val="699"/>
        <w:rPr>
          <w:rFonts w:asciiTheme="minorEastAsia" w:hAnsiTheme="minorEastAsia" w:eastAsiaTheme="minorEastAsia"/>
          <w:color w:val="auto"/>
          <w:szCs w:val="24"/>
          <w:highlight w:val="none"/>
        </w:rPr>
      </w:pPr>
    </w:p>
    <w:p>
      <w:pPr>
        <w:spacing w:before="120" w:line="22" w:lineRule="atLeast"/>
        <w:rPr>
          <w:rFonts w:asciiTheme="minorEastAsia" w:hAnsiTheme="minorEastAsia" w:eastAsiaTheme="minorEastAsia"/>
          <w:color w:val="auto"/>
          <w:sz w:val="24"/>
          <w:highlight w:val="none"/>
        </w:rPr>
      </w:pPr>
    </w:p>
    <w:p>
      <w:pPr>
        <w:spacing w:before="120" w:line="22" w:lineRule="atLeast"/>
        <w:ind w:left="96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项目名称：</w:t>
      </w:r>
    </w:p>
    <w:p>
      <w:pPr>
        <w:pStyle w:val="596"/>
        <w:spacing w:before="120" w:line="22" w:lineRule="atLeast"/>
        <w:rPr>
          <w:rFonts w:asciiTheme="minorEastAsia" w:hAnsiTheme="minorEastAsia" w:eastAsiaTheme="minorEastAsia"/>
          <w:color w:val="auto"/>
          <w:szCs w:val="24"/>
          <w:highlight w:val="none"/>
        </w:rPr>
      </w:pPr>
    </w:p>
    <w:p>
      <w:pPr>
        <w:pStyle w:val="596"/>
        <w:spacing w:before="120" w:line="22" w:lineRule="atLeast"/>
        <w:rPr>
          <w:rFonts w:asciiTheme="minorEastAsia" w:hAnsiTheme="minorEastAsia" w:eastAsiaTheme="minorEastAsia"/>
          <w:color w:val="auto"/>
          <w:szCs w:val="24"/>
          <w:highlight w:val="none"/>
        </w:rPr>
      </w:pPr>
    </w:p>
    <w:p>
      <w:pPr>
        <w:rPr>
          <w:rFonts w:asciiTheme="minorEastAsia" w:hAnsiTheme="minorEastAsia" w:eastAsiaTheme="minorEastAsia"/>
          <w:color w:val="auto"/>
          <w:sz w:val="24"/>
          <w:highlight w:val="none"/>
        </w:rPr>
      </w:pPr>
    </w:p>
    <w:p>
      <w:pPr>
        <w:spacing w:before="120" w:line="22" w:lineRule="atLeast"/>
        <w:ind w:left="960"/>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甲方：</w:t>
      </w:r>
    </w:p>
    <w:p>
      <w:pPr>
        <w:spacing w:before="120" w:line="22" w:lineRule="atLeast"/>
        <w:rPr>
          <w:rFonts w:asciiTheme="minorEastAsia" w:hAnsiTheme="minorEastAsia" w:eastAsiaTheme="minorEastAsia"/>
          <w:color w:val="auto"/>
          <w:sz w:val="24"/>
          <w:highlight w:val="none"/>
        </w:rPr>
      </w:pPr>
    </w:p>
    <w:p>
      <w:pPr>
        <w:spacing w:before="120" w:line="22" w:lineRule="atLeast"/>
        <w:ind w:left="960"/>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乙方：</w:t>
      </w:r>
    </w:p>
    <w:p>
      <w:pPr>
        <w:spacing w:before="120" w:line="22" w:lineRule="atLeast"/>
        <w:rPr>
          <w:rFonts w:asciiTheme="minorEastAsia" w:hAnsiTheme="minorEastAsia" w:eastAsiaTheme="minorEastAsia"/>
          <w:color w:val="auto"/>
          <w:sz w:val="24"/>
          <w:highlight w:val="none"/>
        </w:rPr>
      </w:pPr>
    </w:p>
    <w:p>
      <w:pPr>
        <w:spacing w:before="120" w:line="22" w:lineRule="atLeast"/>
        <w:ind w:firstLine="960" w:firstLineChars="400"/>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签订地：</w:t>
      </w:r>
    </w:p>
    <w:p>
      <w:pPr>
        <w:spacing w:before="120" w:line="22" w:lineRule="atLeast"/>
        <w:rPr>
          <w:rFonts w:asciiTheme="minorEastAsia" w:hAnsiTheme="minorEastAsia" w:eastAsiaTheme="minorEastAsia"/>
          <w:color w:val="auto"/>
          <w:sz w:val="24"/>
          <w:highlight w:val="none"/>
        </w:rPr>
      </w:pPr>
    </w:p>
    <w:p>
      <w:pPr>
        <w:spacing w:before="120" w:line="22" w:lineRule="atLeast"/>
        <w:ind w:firstLine="960" w:firstLineChars="400"/>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签订日期：   年  月  日</w:t>
      </w:r>
    </w:p>
    <w:p>
      <w:pPr>
        <w:widowControl/>
        <w:jc w:val="left"/>
        <w:rPr>
          <w:rFonts w:asciiTheme="minorEastAsia" w:hAnsiTheme="minorEastAsia" w:eastAsiaTheme="minorEastAsia"/>
          <w:color w:val="auto"/>
          <w:kern w:val="0"/>
          <w:sz w:val="24"/>
          <w:highlight w:val="none"/>
        </w:rPr>
        <w:sectPr>
          <w:pgSz w:w="11905" w:h="16838"/>
          <w:pgMar w:top="1440" w:right="1080" w:bottom="1440" w:left="1080" w:header="851" w:footer="992" w:gutter="0"/>
          <w:pgNumType w:fmt="decimal"/>
          <w:cols w:space="0" w:num="1"/>
          <w:titlePg/>
          <w:rtlGutter w:val="0"/>
          <w:docGrid w:linePitch="0" w:charSpace="0"/>
        </w:sectPr>
      </w:pP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lang w:val="zh-CN"/>
        </w:rPr>
        <w:t>年</w:t>
      </w:r>
      <w:r>
        <w:rPr>
          <w:rFonts w:hint="eastAsia" w:asciiTheme="minorEastAsia" w:hAnsiTheme="minorEastAsia" w:eastAsiaTheme="minorEastAsia"/>
          <w:sz w:val="24"/>
          <w:lang w:val="en-US" w:eastAsia="zh-CN"/>
        </w:rPr>
        <w:t xml:space="preserve"> </w:t>
      </w:r>
      <w:r>
        <w:rPr>
          <w:rFonts w:hint="eastAsia" w:asciiTheme="minorEastAsia" w:hAnsiTheme="minorEastAsia" w:eastAsiaTheme="minorEastAsia"/>
          <w:sz w:val="24"/>
          <w:lang w:val="zh-CN"/>
        </w:rPr>
        <w:t>月</w:t>
      </w:r>
      <w:r>
        <w:rPr>
          <w:rFonts w:hint="eastAsia" w:asciiTheme="minorEastAsia" w:hAnsiTheme="minorEastAsia" w:eastAsiaTheme="minorEastAsia"/>
          <w:sz w:val="24"/>
          <w:lang w:val="en-US" w:eastAsia="zh-CN"/>
        </w:rPr>
        <w:t xml:space="preserve"> </w:t>
      </w:r>
      <w:r>
        <w:rPr>
          <w:rFonts w:hint="eastAsia" w:asciiTheme="minorEastAsia" w:hAnsiTheme="minorEastAsia" w:eastAsiaTheme="minorEastAsia"/>
          <w:sz w:val="24"/>
          <w:lang w:val="zh-CN"/>
        </w:rPr>
        <w:t>日</w:t>
      </w:r>
      <w:r>
        <w:rPr>
          <w:rFonts w:hint="eastAsia" w:asciiTheme="minorEastAsia" w:hAnsiTheme="minorEastAsia" w:eastAsiaTheme="minorEastAsia"/>
          <w:sz w:val="24"/>
        </w:rPr>
        <w:t>，</w:t>
      </w:r>
      <w:r>
        <w:rPr>
          <w:rFonts w:hint="eastAsia" w:asciiTheme="minorEastAsia" w:hAnsiTheme="minorEastAsia" w:eastAsiaTheme="minorEastAsia"/>
          <w:sz w:val="24"/>
          <w:u w:val="single"/>
        </w:rPr>
        <w:t>（采购人）</w:t>
      </w:r>
      <w:r>
        <w:rPr>
          <w:rFonts w:hint="eastAsia" w:asciiTheme="minorEastAsia" w:hAnsiTheme="minorEastAsia" w:eastAsiaTheme="minorEastAsia"/>
          <w:sz w:val="24"/>
        </w:rPr>
        <w:t>以</w:t>
      </w:r>
      <w:r>
        <w:rPr>
          <w:rFonts w:asciiTheme="minorEastAsia" w:hAnsiTheme="minorEastAsia" w:eastAsiaTheme="minorEastAsia"/>
          <w:sz w:val="24"/>
          <w:u w:val="single"/>
        </w:rPr>
        <w:t xml:space="preserve">   （政府采购方式）  </w:t>
      </w:r>
      <w:r>
        <w:rPr>
          <w:rFonts w:hint="eastAsia" w:asciiTheme="minorEastAsia" w:hAnsiTheme="minorEastAsia" w:eastAsiaTheme="minorEastAsia"/>
          <w:sz w:val="24"/>
        </w:rPr>
        <w:t>对</w:t>
      </w:r>
      <w:r>
        <w:rPr>
          <w:rFonts w:asciiTheme="minorEastAsia" w:hAnsiTheme="minorEastAsia" w:eastAsiaTheme="minorEastAsia"/>
          <w:sz w:val="24"/>
          <w:u w:val="single"/>
        </w:rPr>
        <w:t xml:space="preserve">   （同前</w:t>
      </w:r>
      <w:r>
        <w:rPr>
          <w:rFonts w:hint="eastAsia" w:asciiTheme="minorEastAsia" w:hAnsiTheme="minorEastAsia" w:eastAsiaTheme="minorEastAsia"/>
          <w:sz w:val="24"/>
          <w:u w:val="single"/>
        </w:rPr>
        <w:t>页项目名称）</w:t>
      </w:r>
      <w:r>
        <w:rPr>
          <w:rFonts w:hint="eastAsia" w:asciiTheme="minorEastAsia" w:hAnsiTheme="minorEastAsia" w:eastAsiaTheme="minorEastAsia"/>
          <w:sz w:val="24"/>
        </w:rPr>
        <w:t>项目进行了采购。经</w:t>
      </w:r>
      <w:r>
        <w:rPr>
          <w:rFonts w:asciiTheme="minorEastAsia" w:hAnsiTheme="minorEastAsia" w:eastAsiaTheme="minorEastAsia"/>
          <w:sz w:val="24"/>
          <w:u w:val="single"/>
        </w:rPr>
        <w:t xml:space="preserve">   （相关评定主体名称）   </w:t>
      </w:r>
      <w:r>
        <w:rPr>
          <w:rFonts w:hint="eastAsia" w:asciiTheme="minorEastAsia" w:hAnsiTheme="minorEastAsia" w:eastAsiaTheme="minorEastAsia"/>
          <w:sz w:val="24"/>
        </w:rPr>
        <w:t>评定，</w:t>
      </w:r>
      <w:r>
        <w:rPr>
          <w:rFonts w:asciiTheme="minorEastAsia" w:hAnsiTheme="minorEastAsia" w:eastAsiaTheme="minorEastAsia"/>
          <w:sz w:val="24"/>
          <w:u w:val="single"/>
        </w:rPr>
        <w:t xml:space="preserve">   （中标供应商名称）</w:t>
      </w:r>
      <w:r>
        <w:rPr>
          <w:rFonts w:hint="eastAsia" w:asciiTheme="minorEastAsia" w:hAnsiTheme="minorEastAsia" w:eastAsiaTheme="minorEastAsia"/>
          <w:sz w:val="24"/>
        </w:rPr>
        <w:t>为该项目中标供应商。现于中标通知书发出之日起三十日内，按照采购文件确定的事项签订本合同。</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lang w:val="zh-CN"/>
        </w:rPr>
        <w:t>根据《中华人民共和国民法典》、《中华人民共和国政府采购法》等相关法律法规之规定，按照平等、自愿、公平、诚实信用和绿色的原则，经</w:t>
      </w:r>
      <w:r>
        <w:rPr>
          <w:rFonts w:hint="eastAsia" w:asciiTheme="minorEastAsia" w:hAnsiTheme="minorEastAsia" w:eastAsiaTheme="minorEastAsia"/>
          <w:sz w:val="24"/>
          <w:u w:val="single"/>
        </w:rPr>
        <w:t>（采购人）</w:t>
      </w:r>
      <w:r>
        <w:rPr>
          <w:rFonts w:asciiTheme="minorEastAsia" w:hAnsiTheme="minorEastAsia" w:eastAsiaTheme="minorEastAsia"/>
          <w:sz w:val="24"/>
          <w:lang w:val="zh-CN"/>
        </w:rPr>
        <w:t>(以下简称：甲方)和</w:t>
      </w:r>
      <w:r>
        <w:rPr>
          <w:rFonts w:asciiTheme="minorEastAsia" w:hAnsiTheme="minorEastAsia" w:eastAsiaTheme="minorEastAsia"/>
          <w:sz w:val="24"/>
          <w:u w:val="single"/>
        </w:rPr>
        <w:t xml:space="preserve">   （中标供应商名称）   </w:t>
      </w:r>
      <w:r>
        <w:rPr>
          <w:rFonts w:asciiTheme="minorEastAsia" w:hAnsiTheme="minorEastAsia" w:eastAsiaTheme="minorEastAsia"/>
          <w:sz w:val="24"/>
          <w:lang w:val="zh-CN"/>
        </w:rPr>
        <w:t>(以下简称：乙方)协商一致，约定以下合同</w:t>
      </w:r>
      <w:r>
        <w:rPr>
          <w:rFonts w:hint="eastAsia" w:asciiTheme="minorEastAsia" w:hAnsiTheme="minorEastAsia" w:eastAsiaTheme="minorEastAsia"/>
          <w:sz w:val="24"/>
        </w:rPr>
        <w:t>条款，以兹共同遵守、全面履行。</w:t>
      </w:r>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391" w:name="_Toc3029"/>
      <w:bookmarkStart w:id="392" w:name="_Toc2232"/>
      <w:bookmarkStart w:id="393" w:name="_Toc24059"/>
      <w:bookmarkStart w:id="394" w:name="_Toc92901626"/>
      <w:r>
        <w:rPr>
          <w:rFonts w:asciiTheme="minorEastAsia" w:hAnsiTheme="minorEastAsia" w:eastAsiaTheme="minorEastAsia"/>
          <w:b/>
          <w:sz w:val="24"/>
        </w:rPr>
        <w:t xml:space="preserve">1.1 </w:t>
      </w:r>
      <w:r>
        <w:rPr>
          <w:rFonts w:hint="eastAsia" w:asciiTheme="minorEastAsia" w:hAnsiTheme="minorEastAsia" w:eastAsiaTheme="minorEastAsia"/>
          <w:b/>
          <w:sz w:val="24"/>
        </w:rPr>
        <w:t>合同组成部分</w:t>
      </w:r>
      <w:bookmarkEnd w:id="391"/>
      <w:bookmarkEnd w:id="392"/>
      <w:bookmarkEnd w:id="393"/>
      <w:bookmarkEnd w:id="394"/>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1.1.1 </w:t>
      </w:r>
      <w:r>
        <w:rPr>
          <w:rFonts w:hint="eastAsia" w:asciiTheme="minorEastAsia" w:hAnsiTheme="minorEastAsia" w:eastAsiaTheme="minorEastAsia"/>
          <w:sz w:val="24"/>
        </w:rPr>
        <w:t>本合同及其补充合同、变更协议；</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1.1.2 </w:t>
      </w:r>
      <w:r>
        <w:rPr>
          <w:rFonts w:hint="eastAsia" w:asciiTheme="minorEastAsia" w:hAnsiTheme="minorEastAsia" w:eastAsiaTheme="minorEastAsia"/>
          <w:sz w:val="24"/>
        </w:rPr>
        <w:t>中标通知书；</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1.1.3 </w:t>
      </w:r>
      <w:r>
        <w:rPr>
          <w:rFonts w:hint="eastAsia" w:asciiTheme="minorEastAsia" w:hAnsiTheme="minorEastAsia" w:eastAsiaTheme="minorEastAsia"/>
          <w:sz w:val="24"/>
        </w:rPr>
        <w:t>投标文件（含澄清或者说明文件）；</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1.1.4 </w:t>
      </w:r>
      <w:r>
        <w:rPr>
          <w:rFonts w:hint="eastAsia" w:asciiTheme="minorEastAsia" w:hAnsiTheme="minorEastAsia" w:eastAsiaTheme="minorEastAsia"/>
          <w:sz w:val="24"/>
        </w:rPr>
        <w:t>招标文件（含澄清或者修改文件）；</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1.1.5 </w:t>
      </w:r>
      <w:r>
        <w:rPr>
          <w:rFonts w:hint="eastAsia" w:asciiTheme="minorEastAsia" w:hAnsiTheme="minorEastAsia" w:eastAsiaTheme="minorEastAsia"/>
          <w:sz w:val="24"/>
        </w:rPr>
        <w:t>其他相关采购文件。</w:t>
      </w:r>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395" w:name="_Toc92901627"/>
      <w:bookmarkStart w:id="396" w:name="_Toc27126"/>
      <w:bookmarkStart w:id="397" w:name="_Toc21295"/>
      <w:bookmarkStart w:id="398" w:name="_Toc24300"/>
      <w:r>
        <w:rPr>
          <w:rFonts w:asciiTheme="minorEastAsia" w:hAnsiTheme="minorEastAsia" w:eastAsiaTheme="minorEastAsia"/>
          <w:b/>
          <w:sz w:val="24"/>
        </w:rPr>
        <w:t xml:space="preserve">1.2 </w:t>
      </w:r>
      <w:bookmarkEnd w:id="395"/>
      <w:bookmarkEnd w:id="396"/>
      <w:bookmarkEnd w:id="397"/>
      <w:bookmarkEnd w:id="398"/>
      <w:r>
        <w:rPr>
          <w:rFonts w:hint="eastAsia" w:asciiTheme="minorEastAsia" w:hAnsiTheme="minorEastAsia" w:eastAsiaTheme="minorEastAsia"/>
          <w:b/>
          <w:sz w:val="24"/>
        </w:rPr>
        <w:t>采购清单</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u w:val="single"/>
        </w:rPr>
      </w:pPr>
      <w:r>
        <w:rPr>
          <w:rFonts w:asciiTheme="minorEastAsia" w:hAnsiTheme="minorEastAsia" w:eastAsiaTheme="minorEastAsia"/>
          <w:sz w:val="24"/>
        </w:rPr>
        <w:t>1.2.1</w:t>
      </w:r>
      <w:r>
        <w:rPr>
          <w:rFonts w:hint="eastAsia" w:asciiTheme="minorEastAsia" w:hAnsiTheme="minorEastAsia" w:eastAsiaTheme="minorEastAsia"/>
          <w:sz w:val="24"/>
        </w:rPr>
        <w:t xml:space="preserve">名称： </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u w:val="single"/>
        </w:rPr>
      </w:pPr>
      <w:r>
        <w:rPr>
          <w:rFonts w:asciiTheme="minorEastAsia" w:hAnsiTheme="minorEastAsia" w:eastAsiaTheme="minorEastAsia"/>
          <w:sz w:val="24"/>
        </w:rPr>
        <w:t xml:space="preserve">1.2.2 </w:t>
      </w:r>
      <w:r>
        <w:rPr>
          <w:rFonts w:hint="eastAsia" w:asciiTheme="minorEastAsia" w:hAnsiTheme="minorEastAsia" w:eastAsiaTheme="minorEastAsia"/>
          <w:sz w:val="24"/>
        </w:rPr>
        <w:t xml:space="preserve">数量： </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1.2.3 </w:t>
      </w:r>
      <w:r>
        <w:rPr>
          <w:rFonts w:hint="eastAsia" w:asciiTheme="minorEastAsia" w:hAnsiTheme="minorEastAsia" w:eastAsiaTheme="minorEastAsia"/>
          <w:sz w:val="24"/>
        </w:rPr>
        <w:t>质量：</w:t>
      </w:r>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399" w:name="_Toc21631"/>
      <w:bookmarkStart w:id="400" w:name="_Toc23292"/>
      <w:bookmarkStart w:id="401" w:name="_Toc21551"/>
      <w:bookmarkStart w:id="402" w:name="_Toc92901628"/>
      <w:r>
        <w:rPr>
          <w:rFonts w:asciiTheme="minorEastAsia" w:hAnsiTheme="minorEastAsia" w:eastAsiaTheme="minorEastAsia"/>
          <w:b/>
          <w:sz w:val="24"/>
        </w:rPr>
        <w:t xml:space="preserve">1.3 </w:t>
      </w:r>
      <w:r>
        <w:rPr>
          <w:rFonts w:hint="eastAsia" w:asciiTheme="minorEastAsia" w:hAnsiTheme="minorEastAsia" w:eastAsiaTheme="minorEastAsia"/>
          <w:b/>
          <w:sz w:val="24"/>
        </w:rPr>
        <w:t>价款</w:t>
      </w:r>
      <w:bookmarkEnd w:id="399"/>
      <w:bookmarkEnd w:id="400"/>
      <w:bookmarkEnd w:id="401"/>
      <w:bookmarkEnd w:id="402"/>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本合同总价为：       ￥元（大写：元人民币）。</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u w:val="single"/>
        </w:rPr>
      </w:pPr>
      <w:r>
        <w:rPr>
          <w:rFonts w:hint="eastAsia" w:asciiTheme="minorEastAsia" w:hAnsiTheme="minorEastAsia" w:eastAsiaTheme="minorEastAsia"/>
          <w:sz w:val="24"/>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keepNext w:val="0"/>
              <w:keepLines w:val="0"/>
              <w:pageBreakBefore w:val="0"/>
              <w:kinsoku/>
              <w:wordWrap/>
              <w:overflowPunct/>
              <w:topLinePunct w:val="0"/>
              <w:bidi w:val="0"/>
              <w:spacing w:line="240" w:lineRule="auto"/>
              <w:jc w:val="center"/>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7"/>
              <w:keepNext w:val="0"/>
              <w:keepLines w:val="0"/>
              <w:pageBreakBefore w:val="0"/>
              <w:kinsoku/>
              <w:wordWrap/>
              <w:overflowPunct/>
              <w:topLinePunct w:val="0"/>
              <w:bidi w:val="0"/>
              <w:spacing w:line="240" w:lineRule="auto"/>
              <w:ind w:firstLine="200"/>
              <w:jc w:val="center"/>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keepNext w:val="0"/>
              <w:keepLines w:val="0"/>
              <w:pageBreakBefore w:val="0"/>
              <w:kinsoku/>
              <w:wordWrap/>
              <w:overflowPunct/>
              <w:topLinePunct w:val="0"/>
              <w:bidi w:val="0"/>
              <w:spacing w:line="240" w:lineRule="auto"/>
              <w:jc w:val="center"/>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keepNext w:val="0"/>
              <w:keepLines w:val="0"/>
              <w:pageBreakBefore w:val="0"/>
              <w:kinsoku/>
              <w:wordWrap/>
              <w:overflowPunct/>
              <w:topLinePunct w:val="0"/>
              <w:bidi w:val="0"/>
              <w:spacing w:line="240" w:lineRule="auto"/>
              <w:ind w:firstLine="200"/>
              <w:jc w:val="center"/>
              <w:textAlignment w:val="auto"/>
              <w:rPr>
                <w:rFonts w:asciiTheme="minorEastAsia" w:hAnsiTheme="minorEastAsia" w:eastAsiaTheme="minorEastAsia"/>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keepNext w:val="0"/>
              <w:keepLines w:val="0"/>
              <w:pageBreakBefore w:val="0"/>
              <w:kinsoku/>
              <w:wordWrap/>
              <w:overflowPunct/>
              <w:topLinePunct w:val="0"/>
              <w:bidi w:val="0"/>
              <w:spacing w:line="240" w:lineRule="auto"/>
              <w:ind w:firstLine="200"/>
              <w:jc w:val="center"/>
              <w:textAlignment w:val="auto"/>
              <w:rPr>
                <w:rFonts w:asciiTheme="minorEastAsia" w:hAnsiTheme="minorEastAsia" w:eastAsiaTheme="minorEastAsia"/>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keepNext w:val="0"/>
              <w:keepLines w:val="0"/>
              <w:pageBreakBefore w:val="0"/>
              <w:kinsoku/>
              <w:wordWrap/>
              <w:overflowPunct/>
              <w:topLinePunct w:val="0"/>
              <w:bidi w:val="0"/>
              <w:spacing w:line="240" w:lineRule="auto"/>
              <w:ind w:firstLine="200"/>
              <w:jc w:val="center"/>
              <w:textAlignment w:val="auto"/>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keepNext w:val="0"/>
              <w:keepLines w:val="0"/>
              <w:pageBreakBefore w:val="0"/>
              <w:kinsoku/>
              <w:wordWrap/>
              <w:overflowPunct/>
              <w:topLinePunct w:val="0"/>
              <w:bidi w:val="0"/>
              <w:spacing w:line="240" w:lineRule="auto"/>
              <w:ind w:firstLine="200"/>
              <w:jc w:val="center"/>
              <w:textAlignment w:val="auto"/>
              <w:rPr>
                <w:rFonts w:asciiTheme="minorEastAsia" w:hAnsiTheme="minorEastAsia" w:eastAsiaTheme="minorEastAsia"/>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keepNext w:val="0"/>
              <w:keepLines w:val="0"/>
              <w:pageBreakBefore w:val="0"/>
              <w:kinsoku/>
              <w:wordWrap/>
              <w:overflowPunct/>
              <w:topLinePunct w:val="0"/>
              <w:bidi w:val="0"/>
              <w:spacing w:line="240" w:lineRule="auto"/>
              <w:ind w:firstLine="200"/>
              <w:jc w:val="center"/>
              <w:textAlignment w:val="auto"/>
              <w:rPr>
                <w:rFonts w:asciiTheme="minorEastAsia" w:hAnsiTheme="minorEastAsia" w:eastAsiaTheme="minorEastAsia"/>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keepNext w:val="0"/>
              <w:keepLines w:val="0"/>
              <w:pageBreakBefore w:val="0"/>
              <w:kinsoku/>
              <w:wordWrap/>
              <w:overflowPunct/>
              <w:topLinePunct w:val="0"/>
              <w:bidi w:val="0"/>
              <w:spacing w:line="240" w:lineRule="auto"/>
              <w:ind w:firstLine="200"/>
              <w:jc w:val="center"/>
              <w:textAlignment w:val="auto"/>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keepNext w:val="0"/>
              <w:keepLines w:val="0"/>
              <w:pageBreakBefore w:val="0"/>
              <w:kinsoku/>
              <w:wordWrap/>
              <w:overflowPunct/>
              <w:topLinePunct w:val="0"/>
              <w:bidi w:val="0"/>
              <w:spacing w:line="240" w:lineRule="auto"/>
              <w:ind w:firstLine="200"/>
              <w:jc w:val="center"/>
              <w:textAlignment w:val="auto"/>
              <w:rPr>
                <w:rFonts w:asciiTheme="minorEastAsia" w:hAnsiTheme="minorEastAsia" w:eastAsiaTheme="minorEastAsia"/>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keepNext w:val="0"/>
              <w:keepLines w:val="0"/>
              <w:pageBreakBefore w:val="0"/>
              <w:kinsoku/>
              <w:wordWrap/>
              <w:overflowPunct/>
              <w:topLinePunct w:val="0"/>
              <w:bidi w:val="0"/>
              <w:spacing w:line="240" w:lineRule="auto"/>
              <w:ind w:firstLine="200"/>
              <w:jc w:val="center"/>
              <w:textAlignment w:val="auto"/>
              <w:rPr>
                <w:rFonts w:asciiTheme="minorEastAsia" w:hAnsiTheme="minorEastAsia" w:eastAsiaTheme="minorEastAsia"/>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keepNext w:val="0"/>
              <w:keepLines w:val="0"/>
              <w:pageBreakBefore w:val="0"/>
              <w:kinsoku/>
              <w:wordWrap/>
              <w:overflowPunct/>
              <w:topLinePunct w:val="0"/>
              <w:bidi w:val="0"/>
              <w:spacing w:line="240" w:lineRule="auto"/>
              <w:ind w:firstLine="200"/>
              <w:jc w:val="center"/>
              <w:textAlignment w:val="auto"/>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keepNext w:val="0"/>
              <w:keepLines w:val="0"/>
              <w:pageBreakBefore w:val="0"/>
              <w:kinsoku/>
              <w:wordWrap/>
              <w:overflowPunct/>
              <w:topLinePunct w:val="0"/>
              <w:bidi w:val="0"/>
              <w:spacing w:line="240" w:lineRule="auto"/>
              <w:ind w:firstLine="200"/>
              <w:jc w:val="center"/>
              <w:textAlignment w:val="auto"/>
              <w:rPr>
                <w:rFonts w:asciiTheme="minorEastAsia" w:hAnsiTheme="minorEastAsia" w:eastAsiaTheme="minorEastAsia"/>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keepNext w:val="0"/>
              <w:keepLines w:val="0"/>
              <w:pageBreakBefore w:val="0"/>
              <w:kinsoku/>
              <w:wordWrap/>
              <w:overflowPunct/>
              <w:topLinePunct w:val="0"/>
              <w:bidi w:val="0"/>
              <w:spacing w:line="240" w:lineRule="auto"/>
              <w:ind w:firstLine="200"/>
              <w:jc w:val="center"/>
              <w:textAlignment w:val="auto"/>
              <w:rPr>
                <w:rFonts w:asciiTheme="minorEastAsia" w:hAnsiTheme="minorEastAsia" w:eastAsiaTheme="minorEastAsia"/>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keepNext w:val="0"/>
              <w:keepLines w:val="0"/>
              <w:pageBreakBefore w:val="0"/>
              <w:kinsoku/>
              <w:wordWrap/>
              <w:overflowPunct/>
              <w:topLinePunct w:val="0"/>
              <w:bidi w:val="0"/>
              <w:spacing w:line="240" w:lineRule="auto"/>
              <w:ind w:firstLine="200"/>
              <w:jc w:val="center"/>
              <w:textAlignment w:val="auto"/>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7"/>
              <w:keepNext w:val="0"/>
              <w:keepLines w:val="0"/>
              <w:pageBreakBefore w:val="0"/>
              <w:kinsoku/>
              <w:wordWrap/>
              <w:overflowPunct/>
              <w:topLinePunct w:val="0"/>
              <w:bidi w:val="0"/>
              <w:spacing w:line="240" w:lineRule="auto"/>
              <w:ind w:firstLine="200"/>
              <w:jc w:val="center"/>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keepNext w:val="0"/>
              <w:keepLines w:val="0"/>
              <w:pageBreakBefore w:val="0"/>
              <w:kinsoku/>
              <w:wordWrap/>
              <w:overflowPunct/>
              <w:topLinePunct w:val="0"/>
              <w:bidi w:val="0"/>
              <w:spacing w:line="240" w:lineRule="auto"/>
              <w:ind w:firstLine="200"/>
              <w:jc w:val="center"/>
              <w:textAlignment w:val="auto"/>
              <w:rPr>
                <w:rFonts w:asciiTheme="minorEastAsia" w:hAnsiTheme="minorEastAsia" w:eastAsiaTheme="minorEastAsia"/>
                <w:sz w:val="24"/>
                <w:szCs w:val="24"/>
              </w:rPr>
            </w:pPr>
          </w:p>
        </w:tc>
      </w:tr>
    </w:tbl>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403" w:name="_Toc10340"/>
      <w:bookmarkStart w:id="404" w:name="_Toc1814"/>
      <w:bookmarkStart w:id="405" w:name="_Toc22618"/>
      <w:bookmarkStart w:id="406" w:name="_Toc92901629"/>
      <w:r>
        <w:rPr>
          <w:rFonts w:asciiTheme="minorEastAsia" w:hAnsiTheme="minorEastAsia" w:eastAsiaTheme="minorEastAsia"/>
          <w:b/>
          <w:sz w:val="24"/>
        </w:rPr>
        <w:t xml:space="preserve">1.4 </w:t>
      </w:r>
      <w:r>
        <w:rPr>
          <w:rFonts w:hint="eastAsia" w:asciiTheme="minorEastAsia" w:hAnsiTheme="minorEastAsia" w:eastAsiaTheme="minorEastAsia"/>
          <w:b/>
          <w:sz w:val="24"/>
        </w:rPr>
        <w:t>付款</w:t>
      </w:r>
      <w:bookmarkEnd w:id="403"/>
      <w:bookmarkEnd w:id="404"/>
      <w:bookmarkEnd w:id="405"/>
      <w:r>
        <w:rPr>
          <w:rFonts w:hint="eastAsia" w:asciiTheme="minorEastAsia" w:hAnsiTheme="minorEastAsia" w:eastAsiaTheme="minorEastAsia"/>
          <w:b/>
          <w:sz w:val="24"/>
        </w:rPr>
        <w:t>方式、时间和条件</w:t>
      </w:r>
      <w:bookmarkEnd w:id="406"/>
    </w:p>
    <w:p>
      <w:pPr>
        <w:pStyle w:val="957"/>
        <w:keepNext w:val="0"/>
        <w:keepLines w:val="0"/>
        <w:pageBreakBefore w:val="0"/>
        <w:kinsoku/>
        <w:wordWrap/>
        <w:overflowPunct/>
        <w:topLinePunct w:val="0"/>
        <w:bidi w:val="0"/>
        <w:spacing w:before="0" w:beforeAutospacing="0" w:after="0" w:afterAutospacing="0" w:line="240" w:lineRule="auto"/>
        <w:ind w:firstLine="480"/>
        <w:textAlignment w:val="auto"/>
        <w:rPr>
          <w:rFonts w:cs="Times New Roman" w:asciiTheme="minorEastAsia" w:hAnsiTheme="minorEastAsia" w:eastAsiaTheme="minorEastAsia"/>
        </w:rPr>
      </w:pPr>
      <w:r>
        <w:rPr>
          <w:rFonts w:cs="Times New Roman" w:asciiTheme="minorEastAsia" w:hAnsiTheme="minorEastAsia" w:eastAsiaTheme="minorEastAsia"/>
        </w:rPr>
        <w:t>1.4.1</w:t>
      </w:r>
      <w:r>
        <w:rPr>
          <w:rFonts w:hint="eastAsia" w:cs="Times New Roman" w:asciiTheme="minorEastAsia" w:hAnsiTheme="minorEastAsia" w:eastAsiaTheme="minorEastAsia"/>
        </w:rPr>
        <w:t>甲方应严格履行合同，及时组织验收，验收合格后及时将合同款支付完毕。对于满足合同约定支付条件的，甲方自收到发票后</w:t>
      </w:r>
      <w:r>
        <w:rPr>
          <w:rFonts w:cs="Times New Roman" w:asciiTheme="minorEastAsia" w:hAnsiTheme="minorEastAsia" w:eastAsiaTheme="minorEastAsia"/>
        </w:rPr>
        <w:t>5个工作日内将资金支付到合同约定的乙方账户，有条件的甲方可以即时支付。甲方不得以机构变动、人员更替、政策调整、单位放假等为由延迟付款。</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1.4.2甲方在政府采购合同中约定预付款，预付款比例</w:t>
      </w:r>
      <w:r>
        <w:rPr>
          <w:rFonts w:hint="eastAsia" w:asciiTheme="minorEastAsia" w:hAnsiTheme="minorEastAsia" w:eastAsiaTheme="minorEastAsia"/>
          <w:sz w:val="24"/>
        </w:rPr>
        <w:t>不低于</w:t>
      </w:r>
      <w:r>
        <w:rPr>
          <w:rFonts w:asciiTheme="minorEastAsia" w:hAnsiTheme="minorEastAsia" w:eastAsiaTheme="minorEastAsia"/>
          <w:sz w:val="24"/>
        </w:rPr>
        <w:t>合同金额的</w:t>
      </w:r>
      <w:r>
        <w:rPr>
          <w:rFonts w:hint="eastAsia" w:asciiTheme="minorEastAsia" w:hAnsiTheme="minorEastAsia" w:eastAsiaTheme="minorEastAsia"/>
          <w:sz w:val="24"/>
        </w:rPr>
        <w:t>40</w:t>
      </w:r>
      <w:r>
        <w:rPr>
          <w:rFonts w:asciiTheme="minorEastAsia" w:hAnsiTheme="minorEastAsia" w:eastAsiaTheme="minorEastAsia"/>
          <w:sz w:val="24"/>
        </w:rPr>
        <w:t>％</w:t>
      </w:r>
      <w:r>
        <w:rPr>
          <w:rFonts w:hint="eastAsia" w:asciiTheme="minorEastAsia" w:hAnsiTheme="minorEastAsia" w:eastAsiaTheme="minorEastAsia"/>
          <w:sz w:val="24"/>
        </w:rPr>
        <w:t>，不高于合同金额的70%</w:t>
      </w:r>
      <w:r>
        <w:rPr>
          <w:rFonts w:asciiTheme="minorEastAsia" w:hAnsiTheme="minorEastAsia" w:eastAsiaTheme="minorEastAsia"/>
          <w:sz w:val="24"/>
        </w:rPr>
        <w:t>；项目分年安排预算的，每年预付款比例</w:t>
      </w:r>
      <w:r>
        <w:rPr>
          <w:rFonts w:hint="eastAsia" w:asciiTheme="minorEastAsia" w:hAnsiTheme="minorEastAsia" w:eastAsiaTheme="minorEastAsia"/>
          <w:sz w:val="24"/>
        </w:rPr>
        <w:t>不低于</w:t>
      </w:r>
      <w:r>
        <w:rPr>
          <w:rFonts w:asciiTheme="minorEastAsia" w:hAnsiTheme="minorEastAsia" w:eastAsiaTheme="minorEastAsia"/>
          <w:sz w:val="24"/>
        </w:rPr>
        <w:t>项目年度计划支付资金额的</w:t>
      </w:r>
      <w:r>
        <w:rPr>
          <w:rFonts w:hint="eastAsia" w:asciiTheme="minorEastAsia" w:hAnsiTheme="minorEastAsia" w:eastAsiaTheme="minorEastAsia"/>
          <w:sz w:val="24"/>
        </w:rPr>
        <w:t>40</w:t>
      </w:r>
      <w:r>
        <w:rPr>
          <w:rFonts w:asciiTheme="minorEastAsia" w:hAnsiTheme="minorEastAsia" w:eastAsiaTheme="minorEastAsia"/>
          <w:sz w:val="24"/>
        </w:rPr>
        <w:t>％</w:t>
      </w:r>
      <w:r>
        <w:rPr>
          <w:rFonts w:hint="eastAsia" w:asciiTheme="minorEastAsia" w:hAnsiTheme="minorEastAsia" w:eastAsiaTheme="minorEastAsia"/>
          <w:sz w:val="24"/>
        </w:rPr>
        <w:t>，不高于年度计划支付资金额的70%</w:t>
      </w:r>
      <w:r>
        <w:rPr>
          <w:rFonts w:asciiTheme="minorEastAsia" w:hAnsiTheme="minorEastAsia" w:eastAsiaTheme="minorEastAsia"/>
          <w:sz w:val="24"/>
        </w:rPr>
        <w:t>。采购项目实施以人工投入为主的，可适当降低预付款比例，但不低于</w:t>
      </w:r>
      <w:r>
        <w:rPr>
          <w:rFonts w:hint="eastAsia" w:asciiTheme="minorEastAsia" w:hAnsiTheme="minorEastAsia" w:eastAsiaTheme="minorEastAsia"/>
          <w:sz w:val="24"/>
        </w:rPr>
        <w:t>20</w:t>
      </w:r>
      <w:r>
        <w:rPr>
          <w:rFonts w:asciiTheme="minorEastAsia" w:hAnsiTheme="minorEastAsia" w:eastAsiaTheme="minorEastAsia"/>
          <w:sz w:val="24"/>
        </w:rPr>
        <w:t>%。甲方可以根据项目特点、乙方信用等实际情况提高预付款比例，最高预付比例可以达到50%。</w:t>
      </w:r>
      <w:r>
        <w:rPr>
          <w:rFonts w:hint="eastAsia" w:asciiTheme="minorEastAsia" w:hAnsiTheme="minorEastAsia" w:eastAsiaTheme="minorEastAsia"/>
          <w:sz w:val="24"/>
        </w:rPr>
        <w:t>乙方可登录政采云前台大厅选择金融服务 - 【保函保险服务】出具预付款保函，具体步骤：选择产品—填写供应商信息—选择中标项目—确认信息—等待保险/保函受理—确认保单—支付保费—成功出单。政采云金融专线400-903-9583。</w:t>
      </w:r>
    </w:p>
    <w:p>
      <w:pPr>
        <w:keepNext w:val="0"/>
        <w:keepLines w:val="0"/>
        <w:pageBreakBefore w:val="0"/>
        <w:kinsoku/>
        <w:wordWrap/>
        <w:overflowPunct/>
        <w:topLinePunct w:val="0"/>
        <w:bidi w:val="0"/>
        <w:spacing w:line="240" w:lineRule="auto"/>
        <w:ind w:firstLine="480" w:firstLineChars="200"/>
        <w:textAlignment w:val="auto"/>
        <w:outlineLvl w:val="0"/>
        <w:rPr>
          <w:rFonts w:asciiTheme="minorEastAsia" w:hAnsiTheme="minorEastAsia" w:eastAsiaTheme="minorEastAsia"/>
          <w:sz w:val="24"/>
        </w:rPr>
      </w:pPr>
      <w:bookmarkStart w:id="407" w:name="_Toc92901630"/>
      <w:r>
        <w:rPr>
          <w:rFonts w:asciiTheme="minorEastAsia" w:hAnsiTheme="minorEastAsia" w:eastAsiaTheme="minorEastAsia"/>
          <w:sz w:val="24"/>
        </w:rPr>
        <w:t>1.4.</w:t>
      </w:r>
      <w:r>
        <w:rPr>
          <w:rFonts w:hint="eastAsia" w:asciiTheme="minorEastAsia" w:hAnsiTheme="minorEastAsia" w:eastAsiaTheme="minorEastAsia"/>
          <w:sz w:val="24"/>
        </w:rPr>
        <w:t>3</w:t>
      </w:r>
      <w:r>
        <w:rPr>
          <w:rFonts w:asciiTheme="minorEastAsia" w:hAnsiTheme="minorEastAsia" w:eastAsiaTheme="minorEastAsia"/>
          <w:sz w:val="24"/>
        </w:rPr>
        <w:t>资金支付的方式、时间和条件详见</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w:t>
      </w:r>
      <w:bookmarkEnd w:id="407"/>
    </w:p>
    <w:p>
      <w:pPr>
        <w:keepNext w:val="0"/>
        <w:keepLines w:val="0"/>
        <w:pageBreakBefore w:val="0"/>
        <w:kinsoku/>
        <w:wordWrap/>
        <w:overflowPunct/>
        <w:topLinePunct w:val="0"/>
        <w:bidi w:val="0"/>
        <w:spacing w:line="240" w:lineRule="auto"/>
        <w:ind w:firstLine="480" w:firstLineChars="200"/>
        <w:textAlignment w:val="auto"/>
        <w:outlineLvl w:val="0"/>
        <w:rPr>
          <w:rFonts w:asciiTheme="minorEastAsia" w:hAnsiTheme="minorEastAsia" w:eastAsiaTheme="minorEastAsia"/>
          <w:sz w:val="24"/>
        </w:rPr>
      </w:pPr>
      <w:bookmarkStart w:id="408" w:name="_Toc92901631"/>
      <w:r>
        <w:rPr>
          <w:rFonts w:asciiTheme="minorEastAsia" w:hAnsiTheme="minorEastAsia" w:eastAsiaTheme="minorEastAsia"/>
          <w:sz w:val="24"/>
        </w:rPr>
        <w:t>1.4.</w:t>
      </w:r>
      <w:r>
        <w:rPr>
          <w:rFonts w:hint="eastAsia" w:asciiTheme="minorEastAsia" w:hAnsiTheme="minorEastAsia" w:eastAsiaTheme="minorEastAsia"/>
          <w:sz w:val="24"/>
        </w:rPr>
        <w:t>4乙方</w:t>
      </w:r>
      <w:r>
        <w:rPr>
          <w:rFonts w:asciiTheme="minorEastAsia" w:hAnsiTheme="minorEastAsia" w:eastAsiaTheme="minorEastAsia"/>
          <w:sz w:val="24"/>
        </w:rPr>
        <w:t>可以登录：http://czj.hangzhou.gov.cn/zfcg（杭州市政府采购网），在线发起付款申请和提交发票，并可以在线查询支付信息。具体操作指南可以查询该网站文件《杭州市财政局关于进一步加强政府采购信息公开优化营商环境的通知》（</w:t>
      </w:r>
      <w:r>
        <w:rPr>
          <w:rFonts w:hint="eastAsia" w:asciiTheme="minorEastAsia" w:hAnsiTheme="minorEastAsia" w:eastAsiaTheme="minorEastAsia"/>
          <w:sz w:val="24"/>
        </w:rPr>
        <w:t>杭财采监〔</w:t>
      </w:r>
      <w:r>
        <w:rPr>
          <w:rFonts w:asciiTheme="minorEastAsia" w:hAnsiTheme="minorEastAsia" w:eastAsiaTheme="minorEastAsia"/>
          <w:sz w:val="24"/>
        </w:rPr>
        <w:t>2021〕17号）。</w:t>
      </w:r>
      <w:bookmarkEnd w:id="408"/>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409" w:name="_Toc92901632"/>
      <w:bookmarkStart w:id="410" w:name="_Toc32071"/>
      <w:bookmarkStart w:id="411" w:name="_Toc2846"/>
      <w:bookmarkStart w:id="412" w:name="_Toc19304"/>
      <w:r>
        <w:rPr>
          <w:rFonts w:asciiTheme="minorEastAsia" w:hAnsiTheme="minorEastAsia" w:eastAsiaTheme="minorEastAsia"/>
          <w:b/>
          <w:sz w:val="24"/>
        </w:rPr>
        <w:t>1.5</w:t>
      </w:r>
      <w:r>
        <w:rPr>
          <w:rFonts w:hint="eastAsia" w:asciiTheme="minorEastAsia" w:hAnsiTheme="minorEastAsia" w:eastAsiaTheme="minorEastAsia"/>
          <w:b/>
          <w:sz w:val="24"/>
        </w:rPr>
        <w:t>交付期限、地点和方式</w:t>
      </w:r>
      <w:bookmarkEnd w:id="409"/>
      <w:bookmarkEnd w:id="410"/>
      <w:bookmarkEnd w:id="411"/>
      <w:bookmarkEnd w:id="412"/>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u w:val="single"/>
        </w:rPr>
      </w:pPr>
      <w:r>
        <w:rPr>
          <w:rFonts w:asciiTheme="minorEastAsia" w:hAnsiTheme="minorEastAsia" w:eastAsiaTheme="minorEastAsia"/>
          <w:sz w:val="24"/>
        </w:rPr>
        <w:t xml:space="preserve">1.5.1 </w:t>
      </w:r>
      <w:r>
        <w:rPr>
          <w:rFonts w:hint="eastAsia" w:asciiTheme="minorEastAsia" w:hAnsiTheme="minorEastAsia" w:eastAsiaTheme="minorEastAsia"/>
          <w:sz w:val="24"/>
        </w:rPr>
        <w:t>交付期限：</w:t>
      </w:r>
      <w:r>
        <w:rPr>
          <w:rFonts w:asciiTheme="minorEastAsia" w:hAnsiTheme="minorEastAsia" w:eastAsiaTheme="minorEastAsia"/>
          <w:sz w:val="24"/>
        </w:rPr>
        <w:t>详见</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1.5.2 </w:t>
      </w:r>
      <w:r>
        <w:rPr>
          <w:rFonts w:hint="eastAsia" w:asciiTheme="minorEastAsia" w:hAnsiTheme="minorEastAsia" w:eastAsiaTheme="minorEastAsia"/>
          <w:sz w:val="24"/>
        </w:rPr>
        <w:t>交付地点：</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1.5.3 </w:t>
      </w:r>
      <w:r>
        <w:rPr>
          <w:rFonts w:hint="eastAsia" w:asciiTheme="minorEastAsia" w:hAnsiTheme="minorEastAsia" w:eastAsiaTheme="minorEastAsia"/>
          <w:sz w:val="24"/>
        </w:rPr>
        <w:t>交付方式：</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w:t>
      </w:r>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413" w:name="_Toc27250"/>
      <w:bookmarkStart w:id="414" w:name="_Toc21423"/>
      <w:bookmarkStart w:id="415" w:name="_Toc92901633"/>
      <w:bookmarkStart w:id="416" w:name="_Toc19554"/>
      <w:r>
        <w:rPr>
          <w:rFonts w:asciiTheme="minorEastAsia" w:hAnsiTheme="minorEastAsia" w:eastAsiaTheme="minorEastAsia"/>
          <w:b/>
          <w:sz w:val="24"/>
        </w:rPr>
        <w:t xml:space="preserve">1.6 </w:t>
      </w:r>
      <w:r>
        <w:rPr>
          <w:rFonts w:hint="eastAsia" w:asciiTheme="minorEastAsia" w:hAnsiTheme="minorEastAsia" w:eastAsiaTheme="minorEastAsia"/>
          <w:b/>
          <w:sz w:val="24"/>
        </w:rPr>
        <w:t>违约责任</w:t>
      </w:r>
      <w:bookmarkEnd w:id="413"/>
      <w:bookmarkEnd w:id="414"/>
      <w:bookmarkEnd w:id="415"/>
      <w:bookmarkEnd w:id="416"/>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1.6.1 </w:t>
      </w:r>
      <w:r>
        <w:rPr>
          <w:rFonts w:hint="eastAsia" w:asciiTheme="minorEastAsia" w:hAnsiTheme="minorEastAsia" w:eastAsiaTheme="minorEastAsia"/>
          <w:sz w:val="24"/>
        </w:rPr>
        <w:t>除不可抗力外，如果乙方没有按照本合同约定的建设周期完成的，那么甲方可要求乙方支付违约金，违约金按每迟延一日的按合同价的</w:t>
      </w:r>
      <w:r>
        <w:rPr>
          <w:rFonts w:hint="eastAsia" w:asciiTheme="minorEastAsia" w:hAnsiTheme="minorEastAsia" w:eastAsiaTheme="minorEastAsia"/>
          <w:sz w:val="24"/>
          <w:u w:val="single"/>
        </w:rPr>
        <w:t>0.05</w:t>
      </w:r>
      <w:r>
        <w:rPr>
          <w:rFonts w:asciiTheme="minorEastAsia" w:hAnsiTheme="minorEastAsia" w:eastAsiaTheme="minorEastAsia"/>
          <w:sz w:val="24"/>
        </w:rPr>
        <w:t>%计算，最高限额为本合同总价的</w:t>
      </w:r>
      <w:r>
        <w:rPr>
          <w:rFonts w:hint="eastAsia" w:asciiTheme="minorEastAsia" w:hAnsiTheme="minorEastAsia" w:eastAsiaTheme="minorEastAsia"/>
          <w:sz w:val="24"/>
          <w:u w:val="single"/>
        </w:rPr>
        <w:t>20</w:t>
      </w:r>
      <w:r>
        <w:rPr>
          <w:rFonts w:asciiTheme="minorEastAsia" w:hAnsiTheme="minorEastAsia" w:eastAsiaTheme="minorEastAsia"/>
          <w:sz w:val="24"/>
        </w:rPr>
        <w:t>%；迟延交付的违约金计算数额达到前述最高限额之日起，甲方有权在要求乙方支付违约金的同时，书面通知乙方解除本合同；</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1.6.</w:t>
      </w:r>
      <w:r>
        <w:rPr>
          <w:rFonts w:hint="eastAsia" w:asciiTheme="minorEastAsia" w:hAnsiTheme="minorEastAsia" w:eastAsiaTheme="minorEastAsia"/>
          <w:sz w:val="24"/>
        </w:rPr>
        <w:t>2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1.6.</w:t>
      </w:r>
      <w:r>
        <w:rPr>
          <w:rFonts w:hint="eastAsia" w:asciiTheme="minorEastAsia" w:hAnsiTheme="minorEastAsia" w:eastAsiaTheme="minorEastAsia"/>
          <w:sz w:val="24"/>
        </w:rPr>
        <w:t>3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1.6.</w:t>
      </w:r>
      <w:r>
        <w:rPr>
          <w:rFonts w:hint="eastAsia" w:asciiTheme="minorEastAsia" w:hAnsiTheme="minorEastAsia" w:eastAsiaTheme="minorEastAsia"/>
          <w:sz w:val="24"/>
        </w:rPr>
        <w:t>4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1.6.</w:t>
      </w:r>
      <w:r>
        <w:rPr>
          <w:rFonts w:hint="eastAsia" w:asciiTheme="minorEastAsia" w:hAnsiTheme="minorEastAsia" w:eastAsiaTheme="minorEastAsia"/>
          <w:sz w:val="24"/>
        </w:rPr>
        <w:t>5如果出现政府采购监督管理部门在处理投诉事项期间，书面通知甲方暂停采购活动的情形，或者询问或质疑事项可能影响中标结果的，导致甲方中止履行合同的情形，均不视为甲方违约。</w:t>
      </w:r>
    </w:p>
    <w:p>
      <w:pPr>
        <w:keepNext w:val="0"/>
        <w:keepLines w:val="0"/>
        <w:pageBreakBefore w:val="0"/>
        <w:kinsoku/>
        <w:wordWrap/>
        <w:overflowPunct/>
        <w:topLinePunct w:val="0"/>
        <w:bidi w:val="0"/>
        <w:spacing w:line="240" w:lineRule="auto"/>
        <w:ind w:left="-420" w:leftChars="-200" w:right="-420" w:rightChars="-200" w:firstLine="960" w:firstLineChars="400"/>
        <w:textAlignment w:val="auto"/>
        <w:rPr>
          <w:rFonts w:asciiTheme="minorEastAsia" w:hAnsiTheme="minorEastAsia" w:eastAsiaTheme="minorEastAsia"/>
        </w:rPr>
      </w:pPr>
      <w:r>
        <w:rPr>
          <w:rFonts w:hint="eastAsia" w:asciiTheme="minorEastAsia" w:hAnsiTheme="minorEastAsia" w:eastAsiaTheme="minorEastAsia"/>
          <w:sz w:val="24"/>
        </w:rPr>
        <w:t>1.6.6违约责任</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另有约定的，从其约定。</w:t>
      </w:r>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417" w:name="_Toc92901634"/>
      <w:bookmarkStart w:id="418" w:name="_Toc15583"/>
      <w:bookmarkStart w:id="419" w:name="_Toc16021"/>
      <w:bookmarkStart w:id="420" w:name="_Toc28375"/>
      <w:r>
        <w:rPr>
          <w:rFonts w:asciiTheme="minorEastAsia" w:hAnsiTheme="minorEastAsia" w:eastAsiaTheme="minorEastAsia"/>
          <w:b/>
          <w:sz w:val="24"/>
        </w:rPr>
        <w:t xml:space="preserve">1.7 </w:t>
      </w:r>
      <w:r>
        <w:rPr>
          <w:rFonts w:hint="eastAsia" w:asciiTheme="minorEastAsia" w:hAnsiTheme="minorEastAsia" w:eastAsiaTheme="minorEastAsia"/>
          <w:b/>
          <w:sz w:val="24"/>
        </w:rPr>
        <w:t>合同争议的解决</w:t>
      </w:r>
      <w:bookmarkEnd w:id="417"/>
      <w:bookmarkEnd w:id="418"/>
      <w:bookmarkEnd w:id="419"/>
      <w:bookmarkEnd w:id="420"/>
    </w:p>
    <w:p>
      <w:pPr>
        <w:keepNext w:val="0"/>
        <w:keepLines w:val="0"/>
        <w:pageBreakBefore w:val="0"/>
        <w:kinsoku/>
        <w:wordWrap/>
        <w:overflowPunct/>
        <w:topLinePunct w:val="0"/>
        <w:bidi w:val="0"/>
        <w:spacing w:line="240" w:lineRule="auto"/>
        <w:ind w:left="-61" w:leftChars="-29" w:right="-420" w:rightChars="-200" w:firstLine="240" w:firstLineChars="100"/>
        <w:textAlignment w:val="auto"/>
        <w:rPr>
          <w:rFonts w:asciiTheme="minorEastAsia" w:hAnsiTheme="minorEastAsia" w:eastAsiaTheme="minorEastAsia"/>
          <w:sz w:val="24"/>
        </w:rPr>
      </w:pPr>
      <w:r>
        <w:rPr>
          <w:rFonts w:hint="eastAsia" w:asciiTheme="minorEastAsia" w:hAnsiTheme="minorEastAsia" w:eastAsiaTheme="minorEastAsia"/>
          <w:sz w:val="24"/>
        </w:rPr>
        <w:t xml:space="preserve">  本合同履行过程中发生的任何争议，双方当事人均可通过和解或者调解解决；不愿和解、调解或者和解、调解不成的，可以选择以下第</w:t>
      </w:r>
      <w:r>
        <w:rPr>
          <w:rFonts w:hint="eastAsia" w:asciiTheme="minorEastAsia" w:hAnsiTheme="minorEastAsia" w:eastAsiaTheme="minorEastAsia"/>
          <w:b/>
          <w:i/>
          <w:sz w:val="24"/>
          <w:u w:val="single"/>
        </w:rPr>
        <w:t xml:space="preserve"> 合同专用条款  </w:t>
      </w:r>
      <w:r>
        <w:rPr>
          <w:rFonts w:hint="eastAsia" w:asciiTheme="minorEastAsia" w:hAnsiTheme="minorEastAsia" w:eastAsiaTheme="minorEastAsia"/>
          <w:sz w:val="24"/>
        </w:rPr>
        <w:t>条款规定的方式解决：</w:t>
      </w:r>
    </w:p>
    <w:p>
      <w:pPr>
        <w:keepNext w:val="0"/>
        <w:keepLines w:val="0"/>
        <w:pageBreakBefore w:val="0"/>
        <w:kinsoku/>
        <w:wordWrap/>
        <w:overflowPunct/>
        <w:topLinePunct w:val="0"/>
        <w:bidi w:val="0"/>
        <w:spacing w:line="240" w:lineRule="auto"/>
        <w:ind w:left="-420" w:leftChars="-200" w:right="-420" w:rightChars="-200" w:firstLine="600" w:firstLineChars="250"/>
        <w:textAlignment w:val="auto"/>
        <w:rPr>
          <w:rFonts w:asciiTheme="minorEastAsia" w:hAnsiTheme="minorEastAsia" w:eastAsiaTheme="minorEastAsia"/>
          <w:sz w:val="24"/>
        </w:rPr>
      </w:pPr>
      <w:r>
        <w:rPr>
          <w:rFonts w:asciiTheme="minorEastAsia" w:hAnsiTheme="minorEastAsia" w:eastAsiaTheme="minorEastAsia"/>
          <w:sz w:val="24"/>
        </w:rPr>
        <w:t xml:space="preserve">1.7.1 </w:t>
      </w:r>
      <w:r>
        <w:rPr>
          <w:rFonts w:hint="eastAsia" w:asciiTheme="minorEastAsia" w:hAnsiTheme="minorEastAsia" w:eastAsiaTheme="minorEastAsia"/>
          <w:sz w:val="24"/>
        </w:rPr>
        <w:t>将争议提交</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仲裁委员会依申请仲裁时其现行有效的仲裁规则裁决；</w:t>
      </w:r>
    </w:p>
    <w:p>
      <w:pPr>
        <w:keepNext w:val="0"/>
        <w:keepLines w:val="0"/>
        <w:pageBreakBefore w:val="0"/>
        <w:kinsoku/>
        <w:wordWrap/>
        <w:overflowPunct/>
        <w:topLinePunct w:val="0"/>
        <w:bidi w:val="0"/>
        <w:spacing w:line="240" w:lineRule="auto"/>
        <w:ind w:left="-420" w:leftChars="-200" w:right="-420" w:rightChars="-200" w:firstLine="600" w:firstLineChars="250"/>
        <w:textAlignment w:val="auto"/>
        <w:rPr>
          <w:rFonts w:asciiTheme="minorEastAsia" w:hAnsiTheme="minorEastAsia" w:eastAsiaTheme="minorEastAsia"/>
          <w:sz w:val="24"/>
        </w:rPr>
      </w:pPr>
      <w:r>
        <w:rPr>
          <w:rFonts w:asciiTheme="minorEastAsia" w:hAnsiTheme="minorEastAsia" w:eastAsiaTheme="minorEastAsia"/>
          <w:sz w:val="24"/>
        </w:rPr>
        <w:t xml:space="preserve">1.7.2 </w:t>
      </w:r>
      <w:r>
        <w:rPr>
          <w:rFonts w:hint="eastAsia" w:asciiTheme="minorEastAsia" w:hAnsiTheme="minorEastAsia" w:eastAsiaTheme="minorEastAsia"/>
          <w:sz w:val="24"/>
        </w:rPr>
        <w:t>向</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人民法院起诉。</w:t>
      </w:r>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421" w:name="_Toc92901635"/>
      <w:bookmarkStart w:id="422" w:name="_Toc7245"/>
      <w:bookmarkStart w:id="423" w:name="_Toc15322"/>
      <w:bookmarkStart w:id="424" w:name="_Toc11173"/>
      <w:r>
        <w:rPr>
          <w:rFonts w:asciiTheme="minorEastAsia" w:hAnsiTheme="minorEastAsia" w:eastAsiaTheme="minorEastAsia"/>
          <w:b/>
          <w:sz w:val="24"/>
        </w:rPr>
        <w:t xml:space="preserve">1.8 </w:t>
      </w:r>
      <w:r>
        <w:rPr>
          <w:rFonts w:hint="eastAsia" w:asciiTheme="minorEastAsia" w:hAnsiTheme="minorEastAsia" w:eastAsiaTheme="minorEastAsia"/>
          <w:b/>
          <w:sz w:val="24"/>
        </w:rPr>
        <w:t>合同生效</w:t>
      </w:r>
      <w:bookmarkEnd w:id="421"/>
      <w:bookmarkEnd w:id="422"/>
      <w:bookmarkEnd w:id="423"/>
      <w:bookmarkEnd w:id="424"/>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b/>
          <w:sz w:val="24"/>
        </w:rPr>
      </w:pPr>
      <w:r>
        <w:rPr>
          <w:rFonts w:hint="eastAsia" w:asciiTheme="minorEastAsia" w:hAnsiTheme="minorEastAsia" w:eastAsiaTheme="minorEastAsia"/>
          <w:sz w:val="24"/>
        </w:rPr>
        <w:t>本合同自双方当事人盖章或者签字时生效。</w:t>
      </w:r>
    </w:p>
    <w:p>
      <w:pPr>
        <w:keepNext w:val="0"/>
        <w:keepLines w:val="0"/>
        <w:pageBreakBefore w:val="0"/>
        <w:kinsoku/>
        <w:wordWrap/>
        <w:overflowPunct/>
        <w:topLinePunct w:val="0"/>
        <w:autoSpaceDE w:val="0"/>
        <w:autoSpaceDN w:val="0"/>
        <w:bidi w:val="0"/>
        <w:spacing w:line="240" w:lineRule="auto"/>
        <w:textAlignment w:val="auto"/>
        <w:rPr>
          <w:rFonts w:asciiTheme="minorEastAsia" w:hAnsiTheme="minorEastAsia" w:eastAsiaTheme="minorEastAsia"/>
          <w:sz w:val="24"/>
          <w:lang w:val="zh-CN"/>
        </w:rPr>
      </w:pPr>
    </w:p>
    <w:p>
      <w:pPr>
        <w:keepNext w:val="0"/>
        <w:keepLines w:val="0"/>
        <w:pageBreakBefore w:val="0"/>
        <w:kinsoku/>
        <w:wordWrap/>
        <w:overflowPunct/>
        <w:topLinePunct w:val="0"/>
        <w:autoSpaceDE w:val="0"/>
        <w:autoSpaceDN w:val="0"/>
        <w:bidi w:val="0"/>
        <w:spacing w:line="240" w:lineRule="auto"/>
        <w:textAlignment w:val="auto"/>
        <w:rPr>
          <w:rFonts w:asciiTheme="minorEastAsia" w:hAnsiTheme="minorEastAsia" w:eastAsiaTheme="minorEastAsia"/>
          <w:sz w:val="24"/>
          <w:lang w:val="zh-CN"/>
        </w:rPr>
      </w:pPr>
      <w:r>
        <w:rPr>
          <w:rFonts w:hint="eastAsia" w:asciiTheme="minorEastAsia" w:hAnsiTheme="minorEastAsia" w:eastAsiaTheme="minorEastAsia"/>
          <w:b/>
          <w:sz w:val="24"/>
          <w:lang w:val="zh-CN"/>
        </w:rPr>
        <w:t>甲方</w:t>
      </w:r>
      <w:r>
        <w:rPr>
          <w:rFonts w:hint="eastAsia" w:asciiTheme="minorEastAsia" w:hAnsiTheme="minorEastAsia" w:eastAsiaTheme="minorEastAsia"/>
          <w:sz w:val="24"/>
          <w:lang w:val="zh-CN"/>
        </w:rPr>
        <w:t>：</w:t>
      </w:r>
      <w:r>
        <w:rPr>
          <w:rFonts w:asciiTheme="minorEastAsia" w:hAnsiTheme="minorEastAsia" w:eastAsiaTheme="minorEastAsia"/>
          <w:b/>
          <w:sz w:val="24"/>
          <w:lang w:val="zh-CN"/>
        </w:rPr>
        <w:t xml:space="preserve"> 乙方</w:t>
      </w:r>
      <w:r>
        <w:rPr>
          <w:rFonts w:hint="eastAsia" w:asciiTheme="minorEastAsia" w:hAnsiTheme="minorEastAsia" w:eastAsiaTheme="minorEastAsia"/>
          <w:sz w:val="24"/>
          <w:lang w:val="zh-CN"/>
        </w:rPr>
        <w:t>：</w:t>
      </w:r>
    </w:p>
    <w:p>
      <w:pPr>
        <w:keepNext w:val="0"/>
        <w:keepLines w:val="0"/>
        <w:pageBreakBefore w:val="0"/>
        <w:kinsoku/>
        <w:wordWrap/>
        <w:overflowPunct/>
        <w:topLinePunct w:val="0"/>
        <w:autoSpaceDE w:val="0"/>
        <w:autoSpaceDN w:val="0"/>
        <w:bidi w:val="0"/>
        <w:spacing w:line="240" w:lineRule="auto"/>
        <w:textAlignment w:val="auto"/>
        <w:rPr>
          <w:rFonts w:asciiTheme="minorEastAsia" w:hAnsiTheme="minorEastAsia" w:eastAsiaTheme="minorEastAsia"/>
          <w:sz w:val="24"/>
          <w:lang w:val="zh-CN"/>
        </w:rPr>
      </w:pPr>
      <w:r>
        <w:rPr>
          <w:rFonts w:hint="eastAsia" w:asciiTheme="minorEastAsia" w:hAnsiTheme="minorEastAsia" w:eastAsiaTheme="minorEastAsia"/>
          <w:sz w:val="24"/>
          <w:lang w:val="zh-CN"/>
        </w:rPr>
        <w:t xml:space="preserve">统一社会信用代码：                </w:t>
      </w:r>
      <w:r>
        <w:rPr>
          <w:rFonts w:hint="eastAsia" w:asciiTheme="minorEastAsia" w:hAnsiTheme="minorEastAsia" w:eastAsiaTheme="minorEastAsia"/>
          <w:sz w:val="24"/>
          <w:lang w:val="en-US" w:eastAsia="zh-CN"/>
        </w:rPr>
        <w:t xml:space="preserve">       </w:t>
      </w:r>
      <w:r>
        <w:rPr>
          <w:rFonts w:hint="eastAsia" w:asciiTheme="minorEastAsia" w:hAnsiTheme="minorEastAsia" w:eastAsiaTheme="minorEastAsia"/>
          <w:sz w:val="24"/>
          <w:lang w:val="zh-CN"/>
        </w:rPr>
        <w:t>统一社会信用代码或身份证号码：</w:t>
      </w:r>
    </w:p>
    <w:p>
      <w:pPr>
        <w:keepNext w:val="0"/>
        <w:keepLines w:val="0"/>
        <w:pageBreakBefore w:val="0"/>
        <w:kinsoku/>
        <w:wordWrap/>
        <w:overflowPunct/>
        <w:topLinePunct w:val="0"/>
        <w:autoSpaceDE w:val="0"/>
        <w:autoSpaceDN w:val="0"/>
        <w:bidi w:val="0"/>
        <w:spacing w:line="240" w:lineRule="auto"/>
        <w:textAlignment w:val="auto"/>
        <w:rPr>
          <w:rFonts w:asciiTheme="minorEastAsia" w:hAnsiTheme="minorEastAsia" w:eastAsiaTheme="minorEastAsia"/>
          <w:sz w:val="24"/>
          <w:lang w:val="zh-CN"/>
        </w:rPr>
      </w:pPr>
      <w:r>
        <w:rPr>
          <w:rFonts w:hint="eastAsia" w:asciiTheme="minorEastAsia" w:hAnsiTheme="minorEastAsia" w:eastAsiaTheme="minorEastAsia"/>
          <w:sz w:val="24"/>
          <w:lang w:val="zh-CN"/>
        </w:rPr>
        <w:t xml:space="preserve">法定代表人或                           </w:t>
      </w:r>
      <w:r>
        <w:rPr>
          <w:rFonts w:hint="eastAsia" w:asciiTheme="minorEastAsia" w:hAnsiTheme="minorEastAsia" w:eastAsiaTheme="minorEastAsia"/>
          <w:sz w:val="24"/>
          <w:lang w:val="en-US" w:eastAsia="zh-CN"/>
        </w:rPr>
        <w:t xml:space="preserve">  </w:t>
      </w:r>
      <w:r>
        <w:rPr>
          <w:rFonts w:hint="eastAsia" w:asciiTheme="minorEastAsia" w:hAnsiTheme="minorEastAsia" w:eastAsiaTheme="minorEastAsia"/>
          <w:sz w:val="24"/>
          <w:lang w:val="zh-CN"/>
        </w:rPr>
        <w:t>法定代表人</w:t>
      </w:r>
    </w:p>
    <w:p>
      <w:pPr>
        <w:keepNext w:val="0"/>
        <w:keepLines w:val="0"/>
        <w:pageBreakBefore w:val="0"/>
        <w:kinsoku/>
        <w:wordWrap/>
        <w:overflowPunct/>
        <w:topLinePunct w:val="0"/>
        <w:autoSpaceDE w:val="0"/>
        <w:autoSpaceDN w:val="0"/>
        <w:bidi w:val="0"/>
        <w:spacing w:line="240" w:lineRule="auto"/>
        <w:textAlignment w:val="auto"/>
        <w:rPr>
          <w:rFonts w:asciiTheme="minorEastAsia" w:hAnsiTheme="minorEastAsia" w:eastAsiaTheme="minorEastAsia"/>
          <w:sz w:val="24"/>
          <w:lang w:val="zh-CN"/>
        </w:rPr>
      </w:pPr>
      <w:r>
        <w:rPr>
          <w:rFonts w:hint="eastAsia" w:asciiTheme="minorEastAsia" w:hAnsiTheme="minorEastAsia" w:eastAsiaTheme="minorEastAsia"/>
          <w:sz w:val="24"/>
          <w:lang w:val="zh-CN"/>
        </w:rPr>
        <w:t>授权代表（签字）：</w:t>
      </w:r>
      <w:r>
        <w:rPr>
          <w:rFonts w:hint="eastAsia" w:asciiTheme="minorEastAsia" w:hAnsiTheme="minorEastAsia" w:eastAsiaTheme="minorEastAsia"/>
          <w:sz w:val="24"/>
          <w:lang w:val="en-US" w:eastAsia="zh-CN"/>
        </w:rPr>
        <w:t xml:space="preserve">                       </w:t>
      </w:r>
      <w:r>
        <w:rPr>
          <w:rFonts w:asciiTheme="minorEastAsia" w:hAnsiTheme="minorEastAsia" w:eastAsiaTheme="minorEastAsia"/>
          <w:sz w:val="24"/>
          <w:lang w:val="zh-CN"/>
        </w:rPr>
        <w:t xml:space="preserve">或授权代表（签字）: </w:t>
      </w:r>
    </w:p>
    <w:p>
      <w:pPr>
        <w:keepNext w:val="0"/>
        <w:keepLines w:val="0"/>
        <w:pageBreakBefore w:val="0"/>
        <w:kinsoku/>
        <w:wordWrap/>
        <w:overflowPunct/>
        <w:topLinePunct w:val="0"/>
        <w:autoSpaceDE w:val="0"/>
        <w:autoSpaceDN w:val="0"/>
        <w:bidi w:val="0"/>
        <w:spacing w:line="240" w:lineRule="auto"/>
        <w:textAlignment w:val="auto"/>
        <w:rPr>
          <w:rFonts w:asciiTheme="minorEastAsia" w:hAnsiTheme="minorEastAsia" w:eastAsiaTheme="minorEastAsia"/>
          <w:sz w:val="24"/>
          <w:lang w:val="zh-CN"/>
        </w:rPr>
      </w:pPr>
      <w:r>
        <w:rPr>
          <w:rFonts w:hint="eastAsia" w:asciiTheme="minorEastAsia" w:hAnsiTheme="minorEastAsia" w:eastAsiaTheme="minorEastAsia"/>
          <w:sz w:val="24"/>
          <w:lang w:val="zh-CN"/>
        </w:rPr>
        <w:t xml:space="preserve">联系人：                              </w:t>
      </w:r>
      <w:r>
        <w:rPr>
          <w:rFonts w:hint="eastAsia" w:asciiTheme="minorEastAsia" w:hAnsiTheme="minorEastAsia" w:eastAsiaTheme="minorEastAsia"/>
          <w:sz w:val="24"/>
          <w:lang w:val="en-US" w:eastAsia="zh-CN"/>
        </w:rPr>
        <w:t xml:space="preserve">  </w:t>
      </w:r>
      <w:r>
        <w:rPr>
          <w:rFonts w:hint="eastAsia" w:asciiTheme="minorEastAsia" w:hAnsiTheme="minorEastAsia" w:eastAsiaTheme="minorEastAsia"/>
          <w:sz w:val="24"/>
          <w:lang w:val="zh-CN"/>
        </w:rPr>
        <w:t xml:space="preserve"> 联系人：</w:t>
      </w:r>
    </w:p>
    <w:p>
      <w:pPr>
        <w:keepNext w:val="0"/>
        <w:keepLines w:val="0"/>
        <w:pageBreakBefore w:val="0"/>
        <w:kinsoku/>
        <w:wordWrap/>
        <w:overflowPunct/>
        <w:topLinePunct w:val="0"/>
        <w:autoSpaceDE w:val="0"/>
        <w:autoSpaceDN w:val="0"/>
        <w:bidi w:val="0"/>
        <w:spacing w:line="240" w:lineRule="auto"/>
        <w:textAlignment w:val="auto"/>
        <w:rPr>
          <w:rFonts w:asciiTheme="minorEastAsia" w:hAnsiTheme="minorEastAsia" w:eastAsiaTheme="minorEastAsia"/>
          <w:sz w:val="24"/>
          <w:lang w:val="zh-CN"/>
        </w:rPr>
      </w:pPr>
      <w:r>
        <w:rPr>
          <w:rFonts w:hint="eastAsia" w:asciiTheme="minorEastAsia" w:hAnsiTheme="minorEastAsia" w:eastAsiaTheme="minorEastAsia"/>
          <w:sz w:val="24"/>
          <w:lang w:val="zh-CN"/>
        </w:rPr>
        <w:t>电话</w:t>
      </w:r>
      <w:r>
        <w:rPr>
          <w:rFonts w:asciiTheme="minorEastAsia" w:hAnsiTheme="minorEastAsia" w:eastAsiaTheme="minorEastAsia"/>
          <w:sz w:val="24"/>
          <w:lang w:val="zh-CN"/>
        </w:rPr>
        <w:t xml:space="preserve">:                                    电话: </w:t>
      </w:r>
    </w:p>
    <w:p>
      <w:pPr>
        <w:keepNext w:val="0"/>
        <w:keepLines w:val="0"/>
        <w:pageBreakBefore w:val="0"/>
        <w:kinsoku/>
        <w:wordWrap/>
        <w:overflowPunct/>
        <w:topLinePunct w:val="0"/>
        <w:autoSpaceDE w:val="0"/>
        <w:autoSpaceDN w:val="0"/>
        <w:bidi w:val="0"/>
        <w:spacing w:line="240" w:lineRule="auto"/>
        <w:textAlignment w:val="auto"/>
        <w:rPr>
          <w:rFonts w:asciiTheme="minorEastAsia" w:hAnsiTheme="minorEastAsia" w:eastAsiaTheme="minorEastAsia"/>
          <w:sz w:val="24"/>
        </w:rPr>
      </w:pPr>
      <w:r>
        <w:rPr>
          <w:rFonts w:hint="eastAsia" w:asciiTheme="minorEastAsia" w:hAnsiTheme="minorEastAsia" w:eastAsiaTheme="minorEastAsia"/>
          <w:sz w:val="24"/>
          <w:lang w:val="zh-CN"/>
        </w:rPr>
        <w:t>电子邮箱：                               电子邮箱：</w:t>
      </w:r>
    </w:p>
    <w:p>
      <w:pPr>
        <w:keepNext w:val="0"/>
        <w:keepLines w:val="0"/>
        <w:pageBreakBefore w:val="0"/>
        <w:kinsoku/>
        <w:wordWrap/>
        <w:overflowPunct/>
        <w:topLinePunct w:val="0"/>
        <w:autoSpaceDE w:val="0"/>
        <w:autoSpaceDN w:val="0"/>
        <w:bidi w:val="0"/>
        <w:spacing w:line="240" w:lineRule="auto"/>
        <w:textAlignment w:val="auto"/>
        <w:rPr>
          <w:rFonts w:asciiTheme="minorEastAsia" w:hAnsiTheme="minorEastAsia" w:eastAsiaTheme="minorEastAsia"/>
          <w:sz w:val="24"/>
        </w:rPr>
      </w:pPr>
      <w:r>
        <w:rPr>
          <w:rFonts w:hint="eastAsia" w:asciiTheme="minorEastAsia" w:hAnsiTheme="minorEastAsia" w:eastAsiaTheme="minorEastAsia"/>
          <w:sz w:val="24"/>
        </w:rPr>
        <w:t>开户银行：</w:t>
      </w:r>
      <w:r>
        <w:rPr>
          <w:rFonts w:asciiTheme="minorEastAsia" w:hAnsiTheme="minorEastAsia" w:eastAsiaTheme="minorEastAsia"/>
          <w:sz w:val="24"/>
        </w:rPr>
        <w:t xml:space="preserve">                               开户银行： </w:t>
      </w:r>
    </w:p>
    <w:p>
      <w:pPr>
        <w:keepNext w:val="0"/>
        <w:keepLines w:val="0"/>
        <w:pageBreakBefore w:val="0"/>
        <w:kinsoku/>
        <w:wordWrap/>
        <w:overflowPunct/>
        <w:topLinePunct w:val="0"/>
        <w:autoSpaceDE w:val="0"/>
        <w:autoSpaceDN w:val="0"/>
        <w:bidi w:val="0"/>
        <w:spacing w:line="240" w:lineRule="auto"/>
        <w:textAlignment w:val="auto"/>
        <w:rPr>
          <w:rFonts w:asciiTheme="minorEastAsia" w:hAnsiTheme="minorEastAsia" w:eastAsiaTheme="minorEastAsia"/>
          <w:sz w:val="24"/>
        </w:rPr>
      </w:pPr>
      <w:r>
        <w:rPr>
          <w:rFonts w:hint="eastAsia" w:asciiTheme="minorEastAsia" w:hAnsiTheme="minorEastAsia" w:eastAsiaTheme="minorEastAsia"/>
          <w:sz w:val="24"/>
        </w:rPr>
        <w:t>开户名称：</w:t>
      </w:r>
      <w:r>
        <w:rPr>
          <w:rFonts w:asciiTheme="minorEastAsia" w:hAnsiTheme="minorEastAsia" w:eastAsiaTheme="minorEastAsia"/>
          <w:sz w:val="24"/>
        </w:rPr>
        <w:t xml:space="preserve">                               开户名称： </w:t>
      </w:r>
    </w:p>
    <w:p>
      <w:pPr>
        <w:keepNext w:val="0"/>
        <w:keepLines w:val="0"/>
        <w:pageBreakBefore w:val="0"/>
        <w:kinsoku/>
        <w:wordWrap/>
        <w:overflowPunct/>
        <w:topLinePunct w:val="0"/>
        <w:autoSpaceDE w:val="0"/>
        <w:autoSpaceDN w:val="0"/>
        <w:bidi w:val="0"/>
        <w:spacing w:line="240" w:lineRule="auto"/>
        <w:textAlignment w:val="auto"/>
        <w:rPr>
          <w:rFonts w:asciiTheme="minorEastAsia" w:hAnsiTheme="minorEastAsia" w:eastAsiaTheme="minorEastAsia"/>
          <w:sz w:val="24"/>
        </w:rPr>
      </w:pPr>
      <w:r>
        <w:rPr>
          <w:rFonts w:hint="eastAsia" w:asciiTheme="minorEastAsia" w:hAnsiTheme="minorEastAsia" w:eastAsiaTheme="minorEastAsia"/>
          <w:sz w:val="24"/>
        </w:rPr>
        <w:t>开户账号：                               开户账号：</w:t>
      </w:r>
    </w:p>
    <w:p>
      <w:pPr>
        <w:keepNext w:val="0"/>
        <w:keepLines w:val="0"/>
        <w:pageBreakBefore w:val="0"/>
        <w:widowControl/>
        <w:kinsoku/>
        <w:wordWrap/>
        <w:overflowPunct/>
        <w:topLinePunct w:val="0"/>
        <w:bidi w:val="0"/>
        <w:spacing w:line="240" w:lineRule="auto"/>
        <w:jc w:val="left"/>
        <w:textAlignment w:val="auto"/>
        <w:rPr>
          <w:rFonts w:asciiTheme="minorEastAsia" w:hAnsiTheme="minorEastAsia" w:eastAsiaTheme="minorEastAsia"/>
          <w:b/>
          <w:sz w:val="24"/>
        </w:rPr>
      </w:pPr>
      <w:bookmarkStart w:id="425" w:name="_Toc331685783"/>
    </w:p>
    <w:p>
      <w:pPr>
        <w:keepNext w:val="0"/>
        <w:keepLines w:val="0"/>
        <w:pageBreakBefore w:val="0"/>
        <w:kinsoku/>
        <w:wordWrap/>
        <w:overflowPunct/>
        <w:topLinePunct w:val="0"/>
        <w:bidi w:val="0"/>
        <w:spacing w:line="240" w:lineRule="auto"/>
        <w:jc w:val="center"/>
        <w:textAlignment w:val="auto"/>
        <w:rPr>
          <w:rFonts w:asciiTheme="minorEastAsia" w:hAnsiTheme="minorEastAsia" w:eastAsiaTheme="minorEastAsia"/>
          <w:b/>
          <w:szCs w:val="24"/>
        </w:rPr>
      </w:pPr>
      <w:r>
        <w:rPr>
          <w:rFonts w:hint="eastAsia" w:asciiTheme="minorEastAsia" w:hAnsiTheme="minorEastAsia" w:eastAsiaTheme="minorEastAsia"/>
          <w:b/>
          <w:szCs w:val="24"/>
        </w:rPr>
        <w:t>第二部分</w:t>
      </w:r>
      <w:r>
        <w:rPr>
          <w:rFonts w:hint="eastAsia" w:asciiTheme="minorEastAsia" w:hAnsiTheme="minorEastAsia" w:eastAsiaTheme="minorEastAsia"/>
          <w:b/>
          <w:szCs w:val="24"/>
          <w:lang w:val="en-US" w:eastAsia="zh-CN"/>
        </w:rPr>
        <w:t xml:space="preserve"> </w:t>
      </w:r>
      <w:r>
        <w:rPr>
          <w:rFonts w:hint="eastAsia" w:asciiTheme="minorEastAsia" w:hAnsiTheme="minorEastAsia" w:eastAsiaTheme="minorEastAsia"/>
          <w:b/>
          <w:szCs w:val="24"/>
        </w:rPr>
        <w:t>合同一般条款</w:t>
      </w:r>
      <w:bookmarkEnd w:id="425"/>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426" w:name="_Ref467379094"/>
      <w:bookmarkStart w:id="427" w:name="_Toc19614"/>
      <w:bookmarkStart w:id="428" w:name="_Toc279701240"/>
      <w:bookmarkStart w:id="429" w:name="_Ref467379205"/>
      <w:bookmarkStart w:id="430" w:name="_Ref467379109"/>
      <w:bookmarkStart w:id="431" w:name="_Toc92901636"/>
      <w:bookmarkStart w:id="432" w:name="_Ref467378404"/>
      <w:bookmarkStart w:id="433" w:name="_Ref467378463"/>
      <w:bookmarkStart w:id="434" w:name="_Toc28763"/>
      <w:bookmarkStart w:id="435" w:name="_Ref467379101"/>
      <w:bookmarkStart w:id="436" w:name="_Ref467379195"/>
      <w:bookmarkStart w:id="437" w:name="_Ref467379225"/>
      <w:bookmarkStart w:id="438" w:name="_Toc487900349"/>
      <w:bookmarkStart w:id="439" w:name="_Toc259093669"/>
      <w:bookmarkStart w:id="440" w:name="_Ref467379214"/>
      <w:bookmarkStart w:id="441" w:name="_Toc16917"/>
      <w:bookmarkStart w:id="442" w:name="_Ref467378499"/>
      <w:r>
        <w:rPr>
          <w:rFonts w:asciiTheme="minorEastAsia" w:hAnsiTheme="minorEastAsia" w:eastAsiaTheme="minorEastAsia"/>
          <w:b/>
          <w:sz w:val="24"/>
        </w:rPr>
        <w:t xml:space="preserve">2.1 </w:t>
      </w:r>
      <w:r>
        <w:rPr>
          <w:rFonts w:hint="eastAsia" w:asciiTheme="minorEastAsia" w:hAnsiTheme="minorEastAsia" w:eastAsiaTheme="minorEastAsia"/>
          <w:b/>
          <w:sz w:val="24"/>
        </w:rPr>
        <w:t>定义</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本合同中的下列词语应按以下内容进行解释：</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2.1.1 </w:t>
      </w:r>
      <w:r>
        <w:rPr>
          <w:rFonts w:hint="eastAsia" w:asciiTheme="minorEastAsia" w:hAnsiTheme="minorEastAsia" w:eastAsiaTheme="minorEastAsia"/>
          <w:sz w:val="24"/>
        </w:rPr>
        <w:t>“合同”系指采购人和中标供应商签订的载明双方当事人所达成的协议，并包括所有的附件、附录和构成合同的其他文件。</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2.1.2 </w:t>
      </w:r>
      <w:r>
        <w:rPr>
          <w:rFonts w:hint="eastAsia" w:asciiTheme="minorEastAsia" w:hAnsiTheme="minorEastAsia" w:eastAsiaTheme="minorEastAsia"/>
          <w:sz w:val="24"/>
        </w:rPr>
        <w:t>“合同价”系指根据合同约定，中标供应商在完全履行合同义务后，采购人应支付给中标供应商的价格。</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2.1.3 </w:t>
      </w:r>
      <w:r>
        <w:rPr>
          <w:rFonts w:hint="eastAsia" w:asciiTheme="minorEastAsia" w:hAnsiTheme="minorEastAsia" w:eastAsiaTheme="minorEastAsia"/>
          <w:sz w:val="24"/>
        </w:rPr>
        <w:t>“货物”系指中标供应商根据合同约定应向采购人交付的一切各种形态和种类的物品，包括原材料、燃料、设备、机械、仪表、备件、计算机软件、产品等，并包括工具、手册等其他相关资料。</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bookmarkStart w:id="443" w:name="_Ref467378840"/>
      <w:r>
        <w:rPr>
          <w:rFonts w:asciiTheme="minorEastAsia" w:hAnsiTheme="minorEastAsia" w:eastAsiaTheme="minorEastAsia"/>
          <w:sz w:val="24"/>
        </w:rPr>
        <w:t xml:space="preserve">2.1.4 </w:t>
      </w:r>
      <w:r>
        <w:rPr>
          <w:rFonts w:hint="eastAsia" w:asciiTheme="minorEastAsia" w:hAnsiTheme="minorEastAsia" w:eastAsiaTheme="minorEastAsia"/>
          <w:sz w:val="24"/>
        </w:rPr>
        <w:t>“甲方”系指与中标供应商签署合同的采购人</w:t>
      </w:r>
      <w:bookmarkEnd w:id="443"/>
      <w:r>
        <w:rPr>
          <w:rFonts w:hint="eastAsia" w:asciiTheme="minorEastAsia" w:hAnsiTheme="minorEastAsia" w:eastAsiaTheme="minorEastAsia"/>
          <w:sz w:val="24"/>
        </w:rPr>
        <w:t>；采购人委托采购代理机构代表其与乙方签订合同的，采购人的授权委托书作为合同附件。</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bookmarkStart w:id="444" w:name="_Ref467379400"/>
      <w:r>
        <w:rPr>
          <w:rFonts w:asciiTheme="minorEastAsia" w:hAnsiTheme="minorEastAsia" w:eastAsiaTheme="minorEastAsia"/>
          <w:sz w:val="24"/>
        </w:rPr>
        <w:t xml:space="preserve">2.1.5 </w:t>
      </w:r>
      <w:r>
        <w:rPr>
          <w:rFonts w:hint="eastAsia" w:asciiTheme="minorEastAsia" w:hAnsiTheme="minorEastAsia" w:eastAsiaTheme="minorEastAsia"/>
          <w:sz w:val="24"/>
        </w:rPr>
        <w:t>“乙方”系指根据合同约定交付货物的中标供应商</w:t>
      </w:r>
      <w:bookmarkEnd w:id="444"/>
      <w:r>
        <w:rPr>
          <w:rFonts w:hint="eastAsia" w:asciiTheme="minorEastAsia" w:hAnsiTheme="minorEastAsia" w:eastAsiaTheme="minor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bookmarkStart w:id="445" w:name="_Ref467379436"/>
      <w:r>
        <w:rPr>
          <w:rFonts w:asciiTheme="minorEastAsia" w:hAnsiTheme="minorEastAsia" w:eastAsiaTheme="minorEastAsia"/>
          <w:sz w:val="24"/>
        </w:rPr>
        <w:t xml:space="preserve">2.1.6 </w:t>
      </w:r>
      <w:r>
        <w:rPr>
          <w:rFonts w:hint="eastAsia" w:asciiTheme="minorEastAsia" w:hAnsiTheme="minorEastAsia" w:eastAsiaTheme="minorEastAsia"/>
          <w:sz w:val="24"/>
        </w:rPr>
        <w:t>“现场”系指合同约定货物将要运至或者安装的地点。</w:t>
      </w:r>
      <w:bookmarkEnd w:id="445"/>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446" w:name="_Toc92901637"/>
      <w:bookmarkStart w:id="447" w:name="_Toc279701241"/>
      <w:bookmarkStart w:id="448" w:name="_Toc27635"/>
      <w:bookmarkStart w:id="449" w:name="_Toc259093670"/>
      <w:bookmarkStart w:id="450" w:name="_Toc32504"/>
      <w:bookmarkStart w:id="451" w:name="_Toc487900350"/>
      <w:bookmarkStart w:id="452" w:name="_Toc13336"/>
      <w:r>
        <w:rPr>
          <w:rFonts w:asciiTheme="minorEastAsia" w:hAnsiTheme="minorEastAsia" w:eastAsiaTheme="minorEastAsia"/>
          <w:b/>
          <w:sz w:val="24"/>
        </w:rPr>
        <w:t xml:space="preserve">2.2 </w:t>
      </w:r>
      <w:r>
        <w:rPr>
          <w:rFonts w:hint="eastAsia" w:asciiTheme="minorEastAsia" w:hAnsiTheme="minorEastAsia" w:eastAsiaTheme="minorEastAsia"/>
          <w:b/>
          <w:sz w:val="24"/>
        </w:rPr>
        <w:t>技术规范</w:t>
      </w:r>
      <w:bookmarkEnd w:id="446"/>
      <w:bookmarkEnd w:id="447"/>
      <w:bookmarkEnd w:id="448"/>
      <w:bookmarkEnd w:id="449"/>
      <w:bookmarkEnd w:id="450"/>
      <w:bookmarkEnd w:id="451"/>
      <w:bookmarkEnd w:id="452"/>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货物所应遵守的技术规范应与采购文件规定的技术规范和技术规范附件</w:t>
      </w:r>
      <w:r>
        <w:rPr>
          <w:rFonts w:asciiTheme="minorEastAsia" w:hAnsiTheme="minorEastAsia" w:eastAsiaTheme="minorEastAsia"/>
          <w:sz w:val="24"/>
        </w:rPr>
        <w:t>(如果有的话)及其技术规范偏差表(如果被甲方接受的话)相一致；如果采购文件中没有技术规范的相应说明，那么应以国家有关部门最新颁布的相应标准和规范为准。</w:t>
      </w:r>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453" w:name="_Toc279701242"/>
      <w:bookmarkStart w:id="454" w:name="_Toc487900351"/>
      <w:bookmarkStart w:id="455" w:name="_Toc27853"/>
      <w:bookmarkStart w:id="456" w:name="_Toc259093671"/>
      <w:bookmarkStart w:id="457" w:name="_Toc92901638"/>
      <w:bookmarkStart w:id="458" w:name="_Toc9829"/>
      <w:bookmarkStart w:id="459" w:name="_Toc31634"/>
      <w:r>
        <w:rPr>
          <w:rFonts w:asciiTheme="minorEastAsia" w:hAnsiTheme="minorEastAsia" w:eastAsiaTheme="minorEastAsia"/>
          <w:b/>
          <w:sz w:val="24"/>
        </w:rPr>
        <w:t xml:space="preserve">2.3 </w:t>
      </w:r>
      <w:r>
        <w:rPr>
          <w:rFonts w:hint="eastAsia" w:asciiTheme="minorEastAsia" w:hAnsiTheme="minorEastAsia" w:eastAsiaTheme="minorEastAsia"/>
          <w:b/>
          <w:sz w:val="24"/>
        </w:rPr>
        <w:t>知识产权</w:t>
      </w:r>
      <w:bookmarkEnd w:id="453"/>
      <w:bookmarkEnd w:id="454"/>
      <w:bookmarkEnd w:id="455"/>
      <w:bookmarkEnd w:id="456"/>
      <w:bookmarkEnd w:id="457"/>
      <w:bookmarkEnd w:id="458"/>
      <w:bookmarkEnd w:id="459"/>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2.3.1 </w:t>
      </w:r>
      <w:r>
        <w:rPr>
          <w:rFonts w:hint="eastAsia" w:asciiTheme="minorEastAsia" w:hAnsiTheme="minorEastAsia" w:eastAsiaTheme="minorEastAsia"/>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2.3.2具有知识产权的计算机软件等货物的知识产权归属，详见</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w:t>
      </w:r>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460" w:name="_Toc29149"/>
      <w:bookmarkStart w:id="461" w:name="_Toc92901639"/>
      <w:bookmarkStart w:id="462" w:name="_Toc4194"/>
      <w:bookmarkStart w:id="463" w:name="_Toc11932"/>
      <w:r>
        <w:rPr>
          <w:rFonts w:asciiTheme="minorEastAsia" w:hAnsiTheme="minorEastAsia" w:eastAsiaTheme="minorEastAsia"/>
          <w:b/>
          <w:sz w:val="24"/>
        </w:rPr>
        <w:t xml:space="preserve">2.4 </w:t>
      </w:r>
      <w:r>
        <w:rPr>
          <w:rFonts w:hint="eastAsia" w:asciiTheme="minorEastAsia" w:hAnsiTheme="minorEastAsia" w:eastAsiaTheme="minorEastAsia"/>
          <w:b/>
          <w:sz w:val="24"/>
        </w:rPr>
        <w:t>包装和装运</w:t>
      </w:r>
      <w:bookmarkEnd w:id="460"/>
      <w:bookmarkEnd w:id="461"/>
      <w:bookmarkEnd w:id="462"/>
      <w:bookmarkEnd w:id="463"/>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2.4.1除</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另有约定外</w:t>
      </w:r>
      <w:r>
        <w:rPr>
          <w:rFonts w:asciiTheme="minorEastAsia" w:hAnsiTheme="minorEastAsia" w:eastAsiaTheme="minorEastAsia"/>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highlight w:val="none"/>
        </w:rPr>
        <w:t>2.4.</w:t>
      </w:r>
      <w:r>
        <w:rPr>
          <w:rFonts w:hint="eastAsia" w:asciiTheme="minorEastAsia" w:hAnsiTheme="minorEastAsia" w:eastAsiaTheme="minorEastAsia"/>
          <w:sz w:val="24"/>
          <w:highlight w:val="none"/>
          <w:lang w:val="en-US" w:eastAsia="zh-CN"/>
        </w:rPr>
        <w:t>3</w:t>
      </w:r>
      <w:r>
        <w:rPr>
          <w:rFonts w:hint="eastAsia" w:asciiTheme="minorEastAsia" w:hAnsiTheme="minorEastAsia" w:eastAsiaTheme="minorEastAsia"/>
          <w:sz w:val="24"/>
        </w:rPr>
        <w:t>装运货物的要求和通知，详见</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w:t>
      </w:r>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464" w:name="_Toc259093674"/>
      <w:bookmarkStart w:id="465" w:name="_Ref467379542"/>
      <w:bookmarkStart w:id="466" w:name="_Ref467379527"/>
      <w:bookmarkStart w:id="467" w:name="_Toc279701245"/>
      <w:bookmarkStart w:id="468" w:name="_Toc487900354"/>
      <w:bookmarkStart w:id="469" w:name="_Ref467379536"/>
      <w:bookmarkStart w:id="470" w:name="_Ref467378591"/>
      <w:bookmarkStart w:id="471" w:name="_Ref467378541"/>
      <w:bookmarkStart w:id="472" w:name="_Toc19074"/>
      <w:bookmarkStart w:id="473" w:name="_Toc26182"/>
      <w:bookmarkStart w:id="474" w:name="_Toc92901640"/>
      <w:bookmarkStart w:id="475" w:name="_Toc30272"/>
      <w:r>
        <w:rPr>
          <w:rFonts w:asciiTheme="minorEastAsia" w:hAnsiTheme="minorEastAsia" w:eastAsiaTheme="minorEastAsia"/>
          <w:b/>
          <w:sz w:val="24"/>
        </w:rPr>
        <w:t>2.</w:t>
      </w:r>
      <w:bookmarkEnd w:id="464"/>
      <w:bookmarkEnd w:id="465"/>
      <w:bookmarkEnd w:id="466"/>
      <w:bookmarkEnd w:id="467"/>
      <w:bookmarkEnd w:id="468"/>
      <w:bookmarkEnd w:id="469"/>
      <w:bookmarkEnd w:id="470"/>
      <w:bookmarkEnd w:id="471"/>
      <w:r>
        <w:rPr>
          <w:rFonts w:asciiTheme="minorEastAsia" w:hAnsiTheme="minorEastAsia" w:eastAsiaTheme="minorEastAsia"/>
          <w:b/>
          <w:sz w:val="24"/>
        </w:rPr>
        <w:t xml:space="preserve">5 </w:t>
      </w:r>
      <w:r>
        <w:rPr>
          <w:rFonts w:hint="eastAsia" w:asciiTheme="minorEastAsia" w:hAnsiTheme="minorEastAsia" w:eastAsiaTheme="minorEastAsia"/>
          <w:b/>
          <w:sz w:val="24"/>
        </w:rPr>
        <w:t>履约检查和问题反馈</w:t>
      </w:r>
      <w:bookmarkEnd w:id="472"/>
      <w:bookmarkEnd w:id="473"/>
      <w:bookmarkEnd w:id="474"/>
      <w:bookmarkEnd w:id="475"/>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bookmarkStart w:id="476" w:name="_Ref467379657"/>
      <w:r>
        <w:rPr>
          <w:rFonts w:asciiTheme="minorEastAsia" w:hAnsiTheme="minorEastAsia" w:eastAsiaTheme="minorEastAsia"/>
          <w:sz w:val="24"/>
        </w:rPr>
        <w:t>2.5.1</w:t>
      </w:r>
      <w:bookmarkEnd w:id="476"/>
      <w:bookmarkStart w:id="477" w:name="_Toc186431854"/>
      <w:bookmarkStart w:id="478" w:name="_Toc487900357"/>
      <w:bookmarkStart w:id="479" w:name="_Ref467379793"/>
      <w:bookmarkStart w:id="480" w:name="_Ref467379807"/>
      <w:bookmarkStart w:id="481" w:name="_Toc279701247"/>
      <w:bookmarkStart w:id="482" w:name="_Toc259093676"/>
      <w:r>
        <w:rPr>
          <w:rFonts w:hint="eastAsia" w:asciiTheme="minorEastAsia" w:hAnsiTheme="minorEastAsia" w:eastAsiaTheme="minor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2.5.2 </w:t>
      </w:r>
      <w:r>
        <w:rPr>
          <w:rFonts w:hint="eastAsia" w:asciiTheme="minorEastAsia" w:hAnsiTheme="minorEastAsia" w:eastAsiaTheme="minorEastAsia"/>
          <w:sz w:val="24"/>
        </w:rPr>
        <w:t>合同履行期间，甲方有权将履行过程中出现的问题反馈给乙方，双方当事人应以书面形式约定需要完善和改进的内容</w:t>
      </w:r>
      <w:bookmarkEnd w:id="477"/>
      <w:bookmarkStart w:id="483" w:name="_Toc186431855"/>
      <w:r>
        <w:rPr>
          <w:rFonts w:hint="eastAsia" w:asciiTheme="minorEastAsia" w:hAnsiTheme="minorEastAsia" w:eastAsiaTheme="minorEastAsia"/>
          <w:sz w:val="24"/>
        </w:rPr>
        <w:t>。</w:t>
      </w:r>
    </w:p>
    <w:bookmarkEnd w:id="478"/>
    <w:bookmarkEnd w:id="479"/>
    <w:bookmarkEnd w:id="480"/>
    <w:bookmarkEnd w:id="481"/>
    <w:bookmarkEnd w:id="482"/>
    <w:bookmarkEnd w:id="483"/>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484" w:name="_Toc259093677"/>
      <w:bookmarkStart w:id="485" w:name="_Ref467379863"/>
      <w:bookmarkStart w:id="486" w:name="_Ref467379852"/>
      <w:bookmarkStart w:id="487" w:name="_Toc279701248"/>
      <w:bookmarkStart w:id="488" w:name="_Toc487900358"/>
      <w:bookmarkStart w:id="489" w:name="_Ref467379923"/>
      <w:bookmarkStart w:id="490" w:name="_Toc92901641"/>
      <w:bookmarkStart w:id="491" w:name="_Toc774"/>
      <w:bookmarkStart w:id="492" w:name="_Toc3225"/>
      <w:bookmarkStart w:id="493" w:name="_Toc16110"/>
      <w:r>
        <w:rPr>
          <w:rFonts w:asciiTheme="minorEastAsia" w:hAnsiTheme="minorEastAsia" w:eastAsiaTheme="minorEastAsia"/>
          <w:b/>
          <w:sz w:val="24"/>
        </w:rPr>
        <w:t xml:space="preserve">2.6 </w:t>
      </w:r>
      <w:r>
        <w:rPr>
          <w:rFonts w:hint="eastAsia" w:asciiTheme="minorEastAsia" w:hAnsiTheme="minorEastAsia" w:eastAsiaTheme="minorEastAsia"/>
          <w:b/>
          <w:sz w:val="24"/>
        </w:rPr>
        <w:t>技术资料</w:t>
      </w:r>
      <w:bookmarkEnd w:id="484"/>
      <w:bookmarkEnd w:id="485"/>
      <w:bookmarkEnd w:id="486"/>
      <w:bookmarkEnd w:id="487"/>
      <w:bookmarkEnd w:id="488"/>
      <w:bookmarkEnd w:id="489"/>
      <w:r>
        <w:rPr>
          <w:rFonts w:hint="eastAsia" w:asciiTheme="minorEastAsia" w:hAnsiTheme="minorEastAsia" w:eastAsiaTheme="minorEastAsia"/>
          <w:b/>
          <w:sz w:val="24"/>
        </w:rPr>
        <w:t>和保密义务</w:t>
      </w:r>
      <w:bookmarkEnd w:id="490"/>
      <w:bookmarkEnd w:id="491"/>
      <w:bookmarkEnd w:id="492"/>
      <w:bookmarkEnd w:id="493"/>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2.6.1 </w:t>
      </w:r>
      <w:r>
        <w:rPr>
          <w:rFonts w:hint="eastAsia" w:asciiTheme="minorEastAsia" w:hAnsiTheme="minorEastAsia" w:eastAsiaTheme="minorEastAsia"/>
          <w:sz w:val="24"/>
        </w:rPr>
        <w:t>乙方有权依据合同约定和项目需要，向甲方了解有关情况，调阅有关资料等，甲方应予积极配合；</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2.6.2 </w:t>
      </w:r>
      <w:r>
        <w:rPr>
          <w:rFonts w:hint="eastAsia" w:asciiTheme="minorEastAsia" w:hAnsiTheme="minorEastAsia" w:eastAsiaTheme="minorEastAsia"/>
          <w:sz w:val="24"/>
        </w:rPr>
        <w:t>乙方有义务妥善保管和保护由甲方提供的前款信息和资料等；</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2.6.3 </w:t>
      </w:r>
      <w:r>
        <w:rPr>
          <w:rFonts w:hint="eastAsia" w:asciiTheme="minorEastAsia" w:hAnsiTheme="minorEastAsia" w:eastAsiaTheme="minor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494" w:name="_Toc7860"/>
      <w:bookmarkStart w:id="495" w:name="_Toc92901642"/>
      <w:r>
        <w:rPr>
          <w:rFonts w:asciiTheme="minorEastAsia" w:hAnsiTheme="minorEastAsia" w:eastAsiaTheme="minorEastAsia"/>
          <w:b/>
          <w:sz w:val="24"/>
        </w:rPr>
        <w:t xml:space="preserve">2.7 </w:t>
      </w:r>
      <w:r>
        <w:rPr>
          <w:rFonts w:hint="eastAsia" w:asciiTheme="minorEastAsia" w:hAnsiTheme="minorEastAsia" w:eastAsiaTheme="minorEastAsia"/>
          <w:b/>
          <w:sz w:val="24"/>
        </w:rPr>
        <w:t>质量保证</w:t>
      </w:r>
      <w:bookmarkEnd w:id="494"/>
      <w:bookmarkEnd w:id="495"/>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2.7.1 </w:t>
      </w:r>
      <w:r>
        <w:rPr>
          <w:rFonts w:hint="eastAsia" w:asciiTheme="minorEastAsia" w:hAnsiTheme="minorEastAsia" w:eastAsiaTheme="minorEastAsia"/>
          <w:sz w:val="24"/>
        </w:rPr>
        <w:t>乙方应建立和完善履行合同的内部质量保证体系，并提供相关内部规章制度给甲方，以便甲方进行监督检查；</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2.7.2 </w:t>
      </w:r>
      <w:r>
        <w:rPr>
          <w:rFonts w:hint="eastAsia" w:asciiTheme="minorEastAsia" w:hAnsiTheme="minorEastAsia" w:eastAsiaTheme="minorEastAsia"/>
          <w:sz w:val="24"/>
        </w:rPr>
        <w:t>乙方应保证履行合同的人员数量和素质、软件和硬件设备的配置、场地、环境和设施等满足全面履行合同的要求，并应接受甲方的监督检查。</w:t>
      </w:r>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496" w:name="_Toc92901643"/>
      <w:bookmarkStart w:id="497" w:name="_Toc17244"/>
      <w:bookmarkStart w:id="498" w:name="_Toc279701252"/>
      <w:bookmarkStart w:id="499" w:name="_Toc259093681"/>
      <w:bookmarkStart w:id="500" w:name="_Toc487900362"/>
      <w:r>
        <w:rPr>
          <w:rFonts w:asciiTheme="minorEastAsia" w:hAnsiTheme="minorEastAsia" w:eastAsiaTheme="minorEastAsia"/>
          <w:b/>
          <w:sz w:val="24"/>
        </w:rPr>
        <w:t xml:space="preserve">2.8 </w:t>
      </w:r>
      <w:r>
        <w:rPr>
          <w:rFonts w:hint="eastAsia" w:asciiTheme="minorEastAsia" w:hAnsiTheme="minorEastAsia" w:eastAsiaTheme="minorEastAsia"/>
          <w:b/>
          <w:sz w:val="24"/>
        </w:rPr>
        <w:t>货物的风险负担</w:t>
      </w:r>
      <w:bookmarkEnd w:id="496"/>
      <w:bookmarkEnd w:id="497"/>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b/>
          <w:sz w:val="24"/>
        </w:rPr>
      </w:pPr>
      <w:r>
        <w:rPr>
          <w:rFonts w:hint="eastAsia" w:asciiTheme="minorEastAsia" w:hAnsiTheme="minorEastAsia" w:eastAsiaTheme="minorEastAsia"/>
          <w:sz w:val="24"/>
        </w:rPr>
        <w:t>货物或者在途货物或者交付给第一承运人后的货物毁损、灭失的风险负担详见</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w:t>
      </w:r>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501" w:name="_Toc14055"/>
      <w:bookmarkStart w:id="502" w:name="_Toc92901644"/>
      <w:r>
        <w:rPr>
          <w:rFonts w:asciiTheme="minorEastAsia" w:hAnsiTheme="minorEastAsia" w:eastAsiaTheme="minorEastAsia"/>
          <w:b/>
          <w:sz w:val="24"/>
        </w:rPr>
        <w:t xml:space="preserve">2.9 </w:t>
      </w:r>
      <w:r>
        <w:rPr>
          <w:rFonts w:hint="eastAsia" w:asciiTheme="minorEastAsia" w:hAnsiTheme="minorEastAsia" w:eastAsiaTheme="minorEastAsia"/>
          <w:b/>
          <w:sz w:val="24"/>
        </w:rPr>
        <w:t>延迟交货</w:t>
      </w:r>
      <w:bookmarkEnd w:id="498"/>
      <w:bookmarkEnd w:id="499"/>
      <w:bookmarkEnd w:id="500"/>
      <w:bookmarkEnd w:id="501"/>
      <w:bookmarkEnd w:id="502"/>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503" w:name="_Toc92901645"/>
      <w:bookmarkStart w:id="504" w:name="_Toc7502"/>
      <w:bookmarkStart w:id="505" w:name="_Toc279701254"/>
      <w:bookmarkStart w:id="506" w:name="_Toc487900364"/>
      <w:bookmarkStart w:id="507" w:name="_Toc259093683"/>
      <w:bookmarkStart w:id="508" w:name="_Ref467378121"/>
      <w:r>
        <w:rPr>
          <w:rFonts w:asciiTheme="minorEastAsia" w:hAnsiTheme="minorEastAsia" w:eastAsiaTheme="minorEastAsia"/>
          <w:b/>
          <w:sz w:val="24"/>
        </w:rPr>
        <w:t xml:space="preserve">2.10 </w:t>
      </w:r>
      <w:r>
        <w:rPr>
          <w:rFonts w:hint="eastAsia" w:asciiTheme="minorEastAsia" w:hAnsiTheme="minorEastAsia" w:eastAsiaTheme="minorEastAsia"/>
          <w:b/>
          <w:sz w:val="24"/>
        </w:rPr>
        <w:t>合同变更</w:t>
      </w:r>
      <w:bookmarkEnd w:id="503"/>
      <w:bookmarkEnd w:id="504"/>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合同继续履行将损害国家利益和社会公共利益的，双方当事人应当以书面形式变更合同。有过错的一方应当承担赔偿责任，双方当事人都有过错的，各自承担相应的责任。</w:t>
      </w:r>
      <w:bookmarkStart w:id="509" w:name="_Toc279701259"/>
      <w:bookmarkStart w:id="510" w:name="_Toc259093688"/>
      <w:bookmarkStart w:id="511" w:name="_Toc487900369"/>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512" w:name="_Toc22955"/>
      <w:bookmarkStart w:id="513" w:name="_Toc15237"/>
      <w:bookmarkStart w:id="514" w:name="_Toc92901646"/>
      <w:bookmarkStart w:id="515" w:name="_Toc10366"/>
      <w:r>
        <w:rPr>
          <w:rFonts w:asciiTheme="minorEastAsia" w:hAnsiTheme="minorEastAsia" w:eastAsiaTheme="minorEastAsia"/>
          <w:b/>
          <w:sz w:val="24"/>
        </w:rPr>
        <w:t xml:space="preserve">2.11 </w:t>
      </w:r>
      <w:r>
        <w:rPr>
          <w:rFonts w:hint="eastAsia" w:asciiTheme="minorEastAsia" w:hAnsiTheme="minorEastAsia" w:eastAsiaTheme="minorEastAsia"/>
          <w:b/>
          <w:sz w:val="24"/>
        </w:rPr>
        <w:t>合同转让</w:t>
      </w:r>
      <w:bookmarkEnd w:id="509"/>
      <w:bookmarkEnd w:id="510"/>
      <w:bookmarkEnd w:id="511"/>
      <w:r>
        <w:rPr>
          <w:rFonts w:hint="eastAsia" w:asciiTheme="minorEastAsia" w:hAnsiTheme="minorEastAsia" w:eastAsiaTheme="minorEastAsia"/>
          <w:b/>
          <w:sz w:val="24"/>
        </w:rPr>
        <w:t>和分包</w:t>
      </w:r>
      <w:bookmarkEnd w:id="512"/>
      <w:bookmarkEnd w:id="513"/>
      <w:bookmarkEnd w:id="514"/>
      <w:bookmarkEnd w:id="515"/>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2.11.2乙方采取分包方式履行合同的，甲方可直接向分包供应商支付款项。</w:t>
      </w:r>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516" w:name="_Toc13566"/>
      <w:bookmarkStart w:id="517" w:name="_Toc14066"/>
      <w:bookmarkStart w:id="518" w:name="_Toc16508"/>
      <w:bookmarkStart w:id="519" w:name="_Toc92901647"/>
      <w:r>
        <w:rPr>
          <w:rFonts w:asciiTheme="minorEastAsia" w:hAnsiTheme="minorEastAsia" w:eastAsiaTheme="minorEastAsia"/>
          <w:b/>
          <w:sz w:val="24"/>
        </w:rPr>
        <w:t xml:space="preserve">2.12 </w:t>
      </w:r>
      <w:r>
        <w:rPr>
          <w:rFonts w:hint="eastAsia" w:asciiTheme="minorEastAsia" w:hAnsiTheme="minorEastAsia" w:eastAsiaTheme="minorEastAsia"/>
          <w:b/>
          <w:sz w:val="24"/>
        </w:rPr>
        <w:t>不可抗力</w:t>
      </w:r>
      <w:bookmarkEnd w:id="516"/>
      <w:bookmarkEnd w:id="517"/>
      <w:bookmarkEnd w:id="518"/>
      <w:bookmarkEnd w:id="519"/>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2.12.1如果任何一方遭遇法律规定的不可抗力，致使合同履行受阻时，履行合同的期限应予延长，延长的期限应相当于不可抗力所影响的时间；</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2.12.2 </w:t>
      </w:r>
      <w:r>
        <w:rPr>
          <w:rFonts w:hint="eastAsia" w:asciiTheme="minorEastAsia" w:hAnsiTheme="minorEastAsia" w:eastAsiaTheme="minorEastAsia"/>
          <w:sz w:val="24"/>
        </w:rPr>
        <w:t>因不可抗力致使不能实现合同目的的，当事人可以解除合同；</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2.12.3 </w:t>
      </w:r>
      <w:r>
        <w:rPr>
          <w:rFonts w:hint="eastAsia" w:asciiTheme="minorEastAsia" w:hAnsiTheme="minorEastAsia" w:eastAsiaTheme="minorEastAsia"/>
          <w:sz w:val="24"/>
        </w:rPr>
        <w:t>因不可抗力致使合同有变更必要的，双方当事人应在</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约定时间内以书面形式变更合同；</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2.12.4受不可抗力影响的一方在不可抗力发生后，应在</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约定时间内以书面形式通知对方当事人，并在</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约定时间内，将有关部门出具的证明文件送达对方当事人。</w:t>
      </w:r>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520" w:name="_Toc92901648"/>
      <w:bookmarkStart w:id="521" w:name="_Toc279701255"/>
      <w:bookmarkStart w:id="522" w:name="_Toc6969"/>
      <w:bookmarkStart w:id="523" w:name="_Toc689"/>
      <w:bookmarkStart w:id="524" w:name="_Toc30676"/>
      <w:bookmarkStart w:id="525" w:name="_Toc259093684"/>
      <w:bookmarkStart w:id="526" w:name="_Toc487900365"/>
      <w:r>
        <w:rPr>
          <w:rFonts w:asciiTheme="minorEastAsia" w:hAnsiTheme="minorEastAsia" w:eastAsiaTheme="minorEastAsia"/>
          <w:b/>
          <w:sz w:val="24"/>
        </w:rPr>
        <w:t xml:space="preserve">2.13 </w:t>
      </w:r>
      <w:r>
        <w:rPr>
          <w:rFonts w:hint="eastAsia" w:asciiTheme="minorEastAsia" w:hAnsiTheme="minorEastAsia" w:eastAsiaTheme="minorEastAsia"/>
          <w:b/>
          <w:sz w:val="24"/>
        </w:rPr>
        <w:t>税费</w:t>
      </w:r>
      <w:bookmarkEnd w:id="520"/>
      <w:bookmarkEnd w:id="521"/>
      <w:bookmarkEnd w:id="522"/>
      <w:bookmarkEnd w:id="523"/>
      <w:bookmarkEnd w:id="524"/>
      <w:bookmarkEnd w:id="525"/>
      <w:bookmarkEnd w:id="526"/>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与合同有关的一切税费，均按照中华人民共和国法律的相关规定。</w:t>
      </w:r>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527" w:name="_Toc7102"/>
      <w:bookmarkStart w:id="528" w:name="_Toc279701258"/>
      <w:bookmarkStart w:id="529" w:name="_Toc8298"/>
      <w:bookmarkStart w:id="530" w:name="_Toc92901649"/>
      <w:bookmarkStart w:id="531" w:name="_Toc16959"/>
      <w:bookmarkStart w:id="532" w:name="_Toc487900368"/>
      <w:bookmarkStart w:id="533" w:name="_Toc259093687"/>
      <w:r>
        <w:rPr>
          <w:rFonts w:asciiTheme="minorEastAsia" w:hAnsiTheme="minorEastAsia" w:eastAsiaTheme="minorEastAsia"/>
          <w:b/>
          <w:sz w:val="24"/>
        </w:rPr>
        <w:t>2.14乙方破产</w:t>
      </w:r>
      <w:bookmarkEnd w:id="527"/>
      <w:bookmarkEnd w:id="528"/>
      <w:bookmarkEnd w:id="529"/>
      <w:bookmarkEnd w:id="530"/>
      <w:bookmarkEnd w:id="531"/>
      <w:bookmarkEnd w:id="532"/>
      <w:bookmarkEnd w:id="533"/>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534" w:name="_Toc29333"/>
      <w:bookmarkStart w:id="535" w:name="_Toc6134"/>
      <w:bookmarkStart w:id="536" w:name="_Toc92901650"/>
      <w:bookmarkStart w:id="537" w:name="_Toc15387"/>
      <w:r>
        <w:rPr>
          <w:rFonts w:asciiTheme="minorEastAsia" w:hAnsiTheme="minorEastAsia" w:eastAsiaTheme="minorEastAsia"/>
          <w:b/>
          <w:sz w:val="24"/>
        </w:rPr>
        <w:t xml:space="preserve">2.15 </w:t>
      </w:r>
      <w:r>
        <w:rPr>
          <w:rFonts w:hint="eastAsia" w:asciiTheme="minorEastAsia" w:hAnsiTheme="minorEastAsia" w:eastAsiaTheme="minorEastAsia"/>
          <w:b/>
          <w:sz w:val="24"/>
        </w:rPr>
        <w:t>合同中止、终止</w:t>
      </w:r>
      <w:bookmarkEnd w:id="534"/>
      <w:bookmarkEnd w:id="535"/>
      <w:bookmarkEnd w:id="536"/>
      <w:bookmarkEnd w:id="537"/>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2.15.1 </w:t>
      </w:r>
      <w:r>
        <w:rPr>
          <w:rFonts w:hint="eastAsia" w:asciiTheme="minorEastAsia" w:hAnsiTheme="minorEastAsia" w:eastAsiaTheme="minorEastAsia"/>
          <w:sz w:val="24"/>
        </w:rPr>
        <w:t>双方当事人不得擅自中止或者终止合同；</w:t>
      </w:r>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2.15.2合同继续履行将损害国家利益和社会公共利益的，双方当事人应当中止或者终止合同。有过错的一方应当承担赔偿责任，双方当事人都有过错的，各自承担相应的责任。</w:t>
      </w:r>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538" w:name="_Toc1125"/>
      <w:bookmarkStart w:id="539" w:name="_Toc14563"/>
      <w:bookmarkStart w:id="540" w:name="_Toc6596"/>
      <w:bookmarkStart w:id="541" w:name="_Toc92901651"/>
      <w:r>
        <w:rPr>
          <w:rFonts w:asciiTheme="minorEastAsia" w:hAnsiTheme="minorEastAsia" w:eastAsiaTheme="minorEastAsia"/>
          <w:b/>
          <w:sz w:val="24"/>
        </w:rPr>
        <w:t>2.16检验和验收</w:t>
      </w:r>
      <w:bookmarkEnd w:id="538"/>
      <w:bookmarkEnd w:id="539"/>
      <w:bookmarkEnd w:id="540"/>
      <w:bookmarkEnd w:id="541"/>
    </w:p>
    <w:p>
      <w:pPr>
        <w:keepNext w:val="0"/>
        <w:keepLines w:val="0"/>
        <w:pageBreakBefore w:val="0"/>
        <w:tabs>
          <w:tab w:val="left" w:pos="360"/>
          <w:tab w:val="left" w:pos="540"/>
          <w:tab w:val="left" w:pos="1080"/>
        </w:tabs>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2.16.1</w:t>
      </w:r>
      <w:r>
        <w:rPr>
          <w:rFonts w:hint="eastAsia" w:asciiTheme="minorEastAsia" w:hAnsiTheme="minorEastAsia" w:eastAsiaTheme="minorEastAsia"/>
          <w:sz w:val="24"/>
        </w:rPr>
        <w:t>项目</w:t>
      </w:r>
      <w:r>
        <w:rPr>
          <w:rFonts w:asciiTheme="minorEastAsia" w:hAnsiTheme="minorEastAsia" w:eastAsiaTheme="minorEastAsia"/>
          <w:sz w:val="24"/>
        </w:rPr>
        <w:t>交付前，乙方应对</w:t>
      </w:r>
      <w:r>
        <w:rPr>
          <w:rFonts w:hint="eastAsia" w:asciiTheme="minorEastAsia" w:hAnsiTheme="minorEastAsia" w:eastAsiaTheme="minorEastAsia"/>
          <w:sz w:val="24"/>
        </w:rPr>
        <w:t>整体项目</w:t>
      </w:r>
      <w:r>
        <w:rPr>
          <w:rFonts w:asciiTheme="minorEastAsia" w:hAnsiTheme="minorEastAsia" w:eastAsiaTheme="minorEastAsia"/>
          <w:sz w:val="24"/>
        </w:rPr>
        <w:t>的质量、</w:t>
      </w:r>
      <w:r>
        <w:rPr>
          <w:rFonts w:hint="eastAsia" w:asciiTheme="minorEastAsia" w:hAnsiTheme="minorEastAsia" w:eastAsiaTheme="minorEastAsia"/>
          <w:sz w:val="24"/>
        </w:rPr>
        <w:t>清单</w:t>
      </w:r>
      <w:r>
        <w:rPr>
          <w:rFonts w:asciiTheme="minorEastAsia" w:hAnsiTheme="minorEastAsia" w:eastAsiaTheme="minorEastAsia"/>
          <w:sz w:val="24"/>
        </w:rPr>
        <w:t>数量等方面进行详细、全面的检验，并向甲方出具证明</w:t>
      </w:r>
      <w:r>
        <w:rPr>
          <w:rFonts w:hint="eastAsia" w:asciiTheme="minorEastAsia" w:hAnsiTheme="minorEastAsia" w:eastAsiaTheme="minorEastAsia"/>
          <w:sz w:val="24"/>
        </w:rPr>
        <w:t>所有项目所需的产品均</w:t>
      </w:r>
      <w:r>
        <w:rPr>
          <w:rFonts w:asciiTheme="minorEastAsia" w:hAnsiTheme="minorEastAsia" w:eastAsiaTheme="minorEastAsia"/>
          <w:sz w:val="24"/>
        </w:rPr>
        <w:t>符合合同约定的文件；</w:t>
      </w:r>
      <w:r>
        <w:rPr>
          <w:rFonts w:hint="eastAsia" w:asciiTheme="minorEastAsia" w:hAnsiTheme="minorEastAsia" w:eastAsiaTheme="minorEastAsia"/>
          <w:sz w:val="24"/>
        </w:rPr>
        <w:t>项目</w:t>
      </w:r>
      <w:r>
        <w:rPr>
          <w:rFonts w:asciiTheme="minorEastAsia" w:hAnsiTheme="minorEastAsia" w:eastAsiaTheme="minorEastAsia"/>
          <w:sz w:val="24"/>
        </w:rPr>
        <w:t>交付时，乙方在</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约定时间内组织验收，并可依法邀请相关方参加，验收应出具验收书。</w:t>
      </w:r>
    </w:p>
    <w:p>
      <w:pPr>
        <w:keepNext w:val="0"/>
        <w:keepLines w:val="0"/>
        <w:pageBreakBefore w:val="0"/>
        <w:tabs>
          <w:tab w:val="left" w:pos="360"/>
          <w:tab w:val="left" w:pos="540"/>
          <w:tab w:val="left" w:pos="1080"/>
        </w:tabs>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keepNext w:val="0"/>
        <w:keepLines w:val="0"/>
        <w:pageBreakBefore w:val="0"/>
        <w:tabs>
          <w:tab w:val="left" w:pos="360"/>
          <w:tab w:val="left" w:pos="540"/>
          <w:tab w:val="left" w:pos="1080"/>
        </w:tabs>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2.16.3 </w:t>
      </w:r>
      <w:r>
        <w:rPr>
          <w:rFonts w:hint="eastAsia" w:asciiTheme="minorEastAsia" w:hAnsiTheme="minorEastAsia" w:eastAsiaTheme="minorEastAsia"/>
          <w:sz w:val="24"/>
        </w:rPr>
        <w:t>检验和验收标准、程序等具体内容以及前述验收书的效力详见</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i/>
          <w:sz w:val="24"/>
        </w:rPr>
        <w:t>。</w:t>
      </w:r>
    </w:p>
    <w:bookmarkEnd w:id="505"/>
    <w:bookmarkEnd w:id="506"/>
    <w:bookmarkEnd w:id="507"/>
    <w:bookmarkEnd w:id="508"/>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542" w:name="_Toc259093690"/>
      <w:bookmarkStart w:id="543" w:name="_Toc279701261"/>
      <w:bookmarkStart w:id="544" w:name="_Toc487900371"/>
      <w:bookmarkStart w:id="545" w:name="_Toc25182"/>
      <w:bookmarkStart w:id="546" w:name="_Toc19604"/>
      <w:bookmarkStart w:id="547" w:name="_Toc92901652"/>
      <w:bookmarkStart w:id="548" w:name="_Toc11284"/>
      <w:r>
        <w:rPr>
          <w:rFonts w:asciiTheme="minorEastAsia" w:hAnsiTheme="minorEastAsia" w:eastAsiaTheme="minorEastAsia"/>
          <w:b/>
          <w:sz w:val="24"/>
        </w:rPr>
        <w:t xml:space="preserve">2.17 </w:t>
      </w:r>
      <w:r>
        <w:rPr>
          <w:rFonts w:hint="eastAsia" w:asciiTheme="minorEastAsia" w:hAnsiTheme="minorEastAsia" w:eastAsiaTheme="minorEastAsia"/>
          <w:b/>
          <w:sz w:val="24"/>
        </w:rPr>
        <w:t>通知</w:t>
      </w:r>
      <w:bookmarkEnd w:id="542"/>
      <w:bookmarkEnd w:id="543"/>
      <w:bookmarkEnd w:id="544"/>
      <w:r>
        <w:rPr>
          <w:rFonts w:hint="eastAsia" w:asciiTheme="minorEastAsia" w:hAnsiTheme="minorEastAsia" w:eastAsiaTheme="minorEastAsia"/>
          <w:b/>
          <w:sz w:val="24"/>
        </w:rPr>
        <w:t>和送达</w:t>
      </w:r>
      <w:bookmarkEnd w:id="545"/>
      <w:bookmarkEnd w:id="546"/>
      <w:bookmarkEnd w:id="547"/>
      <w:bookmarkEnd w:id="548"/>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bookmarkStart w:id="549" w:name="_Toc6698"/>
      <w:bookmarkStart w:id="550" w:name="_Toc3135"/>
      <w:bookmarkStart w:id="551" w:name="_Toc259093691"/>
      <w:bookmarkStart w:id="552" w:name="_Toc279701262"/>
      <w:bookmarkStart w:id="553" w:name="_Toc487900372"/>
      <w:r>
        <w:rPr>
          <w:rFonts w:asciiTheme="minorEastAsia" w:hAnsiTheme="minorEastAsia" w:eastAsiaTheme="minorEastAsia"/>
          <w:sz w:val="24"/>
        </w:rPr>
        <w:t>2.17.1</w:t>
      </w:r>
      <w:r>
        <w:rPr>
          <w:rFonts w:hint="eastAsia" w:asciiTheme="minorEastAsia" w:hAnsiTheme="minorEastAsia" w:eastAsiaTheme="minorEastAsia"/>
          <w:sz w:val="24"/>
        </w:rPr>
        <w:t>任何一方因履行合同而以合同第一部分尾部所列明的传真或电子邮件发出的所有通知、文件、材料，均视为已向对方当事人送达；任何一方变更上述送达方式或者地址的，应于</w:t>
      </w:r>
      <w:r>
        <w:rPr>
          <w:rFonts w:hint="eastAsia" w:asciiTheme="minorEastAsia" w:hAnsiTheme="minorEastAsia" w:eastAsiaTheme="minorEastAsia"/>
          <w:sz w:val="24"/>
          <w:u w:val="single"/>
        </w:rPr>
        <w:t>3</w:t>
      </w:r>
      <w:r>
        <w:rPr>
          <w:rFonts w:hint="eastAsia" w:asciiTheme="minorEastAsia" w:hAnsiTheme="minorEastAsia" w:eastAsiaTheme="minorEastAsia"/>
          <w:sz w:val="24"/>
        </w:rPr>
        <w:t>个工作日内书面通知对方当事人，在对方当事人收到有关变更通知之前，变更前的约定送达方式或者地址仍视为有效。</w:t>
      </w:r>
      <w:bookmarkEnd w:id="549"/>
      <w:bookmarkEnd w:id="550"/>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bookmarkStart w:id="554" w:name="_Toc23128"/>
      <w:bookmarkStart w:id="555" w:name="_Toc23294"/>
      <w:r>
        <w:rPr>
          <w:rFonts w:asciiTheme="minorEastAsia" w:hAnsiTheme="minorEastAsia" w:eastAsiaTheme="minorEastAsia"/>
          <w:sz w:val="24"/>
        </w:rPr>
        <w:t>2.17.2以当面交付方式送达的，交付之时视为送达；以电子邮件方式送达的，发出电子邮件之时视为送达；以传真方式送达的，发出传真之时视为送达；以邮寄方式送达</w:t>
      </w:r>
      <w:r>
        <w:rPr>
          <w:rFonts w:hint="eastAsia" w:asciiTheme="minorEastAsia" w:hAnsiTheme="minorEastAsia" w:eastAsiaTheme="minorEastAsia"/>
          <w:sz w:val="24"/>
        </w:rPr>
        <w:t>的，邮件挂号寄出或者交邮之日之次日视为送达。</w:t>
      </w:r>
      <w:bookmarkEnd w:id="554"/>
      <w:bookmarkEnd w:id="555"/>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556" w:name="_Toc4355"/>
      <w:bookmarkStart w:id="557" w:name="_Toc18540"/>
      <w:bookmarkStart w:id="558" w:name="_Toc92901653"/>
      <w:bookmarkStart w:id="559" w:name="_Toc30599"/>
      <w:r>
        <w:rPr>
          <w:rFonts w:asciiTheme="minorEastAsia" w:hAnsiTheme="minorEastAsia" w:eastAsiaTheme="minorEastAsia"/>
          <w:b/>
          <w:sz w:val="24"/>
        </w:rPr>
        <w:t xml:space="preserve">2.18 </w:t>
      </w:r>
      <w:r>
        <w:rPr>
          <w:rFonts w:hint="eastAsia" w:asciiTheme="minorEastAsia" w:hAnsiTheme="minorEastAsia" w:eastAsiaTheme="minorEastAsia"/>
          <w:b/>
          <w:sz w:val="24"/>
        </w:rPr>
        <w:t>计量单位</w:t>
      </w:r>
      <w:bookmarkEnd w:id="551"/>
      <w:bookmarkEnd w:id="552"/>
      <w:bookmarkEnd w:id="553"/>
      <w:bookmarkEnd w:id="556"/>
      <w:bookmarkEnd w:id="557"/>
      <w:bookmarkEnd w:id="558"/>
      <w:bookmarkEnd w:id="559"/>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除技术规范中另有规定外</w:t>
      </w:r>
      <w:r>
        <w:rPr>
          <w:rFonts w:asciiTheme="minorEastAsia" w:hAnsiTheme="minorEastAsia" w:eastAsiaTheme="minorEastAsia"/>
          <w:sz w:val="24"/>
        </w:rPr>
        <w:t>,合同的计量单位均使用国家法定计量单位。</w:t>
      </w:r>
    </w:p>
    <w:p>
      <w:pPr>
        <w:keepNext w:val="0"/>
        <w:keepLines w:val="0"/>
        <w:pageBreakBefore w:val="0"/>
        <w:kinsoku/>
        <w:wordWrap/>
        <w:overflowPunct/>
        <w:topLinePunct w:val="0"/>
        <w:bidi w:val="0"/>
        <w:spacing w:line="240" w:lineRule="auto"/>
        <w:ind w:firstLine="482" w:firstLineChars="200"/>
        <w:textAlignment w:val="auto"/>
        <w:outlineLvl w:val="0"/>
        <w:rPr>
          <w:rFonts w:asciiTheme="minorEastAsia" w:hAnsiTheme="minorEastAsia" w:eastAsiaTheme="minorEastAsia"/>
          <w:b/>
          <w:sz w:val="24"/>
        </w:rPr>
      </w:pPr>
      <w:bookmarkStart w:id="560" w:name="_Toc18567"/>
      <w:bookmarkStart w:id="561" w:name="_Toc10330"/>
      <w:bookmarkStart w:id="562" w:name="_Toc279701263"/>
      <w:bookmarkStart w:id="563" w:name="_Toc487900373"/>
      <w:bookmarkStart w:id="564" w:name="_Toc259093692"/>
      <w:bookmarkStart w:id="565" w:name="_Toc92901654"/>
      <w:bookmarkStart w:id="566" w:name="_Toc12773"/>
      <w:r>
        <w:rPr>
          <w:rFonts w:asciiTheme="minorEastAsia" w:hAnsiTheme="minorEastAsia" w:eastAsiaTheme="minorEastAsia"/>
          <w:b/>
          <w:sz w:val="24"/>
        </w:rPr>
        <w:t xml:space="preserve">2.19 </w:t>
      </w:r>
      <w:r>
        <w:rPr>
          <w:rFonts w:hint="eastAsia" w:asciiTheme="minorEastAsia" w:hAnsiTheme="minorEastAsia" w:eastAsiaTheme="minorEastAsia"/>
          <w:b/>
          <w:sz w:val="24"/>
        </w:rPr>
        <w:t>合同使用的文字和适用的法律</w:t>
      </w:r>
      <w:bookmarkEnd w:id="560"/>
      <w:bookmarkEnd w:id="561"/>
      <w:bookmarkEnd w:id="562"/>
      <w:bookmarkEnd w:id="563"/>
      <w:bookmarkEnd w:id="564"/>
      <w:bookmarkEnd w:id="565"/>
      <w:bookmarkEnd w:id="566"/>
    </w:p>
    <w:p>
      <w:pPr>
        <w:keepNext w:val="0"/>
        <w:keepLines w:val="0"/>
        <w:pageBreakBefore w:val="0"/>
        <w:kinsoku/>
        <w:wordWrap/>
        <w:overflowPunct/>
        <w:topLinePunct w:val="0"/>
        <w:bidi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2.19.1 </w:t>
      </w:r>
      <w:r>
        <w:rPr>
          <w:rFonts w:hint="eastAsia" w:asciiTheme="minorEastAsia" w:hAnsiTheme="minorEastAsia" w:eastAsiaTheme="minorEastAsia"/>
          <w:sz w:val="24"/>
        </w:rPr>
        <w:t>合同使用汉语书就、变更和解释；</w:t>
      </w:r>
    </w:p>
    <w:p>
      <w:pPr>
        <w:keepNext w:val="0"/>
        <w:keepLines w:val="0"/>
        <w:pageBreakBefore w:val="0"/>
        <w:kinsoku/>
        <w:wordWrap/>
        <w:overflowPunct/>
        <w:topLinePunct w:val="0"/>
        <w:bidi w:val="0"/>
        <w:snapToGrid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2.19.2 </w:t>
      </w:r>
      <w:r>
        <w:rPr>
          <w:rFonts w:hint="eastAsia" w:asciiTheme="minorEastAsia" w:hAnsiTheme="minorEastAsia" w:eastAsiaTheme="minorEastAsia"/>
          <w:sz w:val="24"/>
        </w:rPr>
        <w:t>合同适用中华人民共和国法律。</w:t>
      </w:r>
    </w:p>
    <w:p>
      <w:pPr>
        <w:keepNext w:val="0"/>
        <w:keepLines w:val="0"/>
        <w:pageBreakBefore w:val="0"/>
        <w:kinsoku/>
        <w:wordWrap/>
        <w:overflowPunct/>
        <w:topLinePunct w:val="0"/>
        <w:bidi w:val="0"/>
        <w:snapToGrid w:val="0"/>
        <w:spacing w:line="240" w:lineRule="auto"/>
        <w:ind w:firstLine="482" w:firstLineChars="200"/>
        <w:textAlignment w:val="auto"/>
        <w:outlineLvl w:val="0"/>
        <w:rPr>
          <w:rFonts w:asciiTheme="minorEastAsia" w:hAnsiTheme="minorEastAsia" w:eastAsiaTheme="minorEastAsia"/>
          <w:b/>
          <w:sz w:val="24"/>
        </w:rPr>
      </w:pPr>
      <w:bookmarkStart w:id="567" w:name="_Toc12004"/>
      <w:bookmarkStart w:id="568" w:name="_Toc92901655"/>
      <w:bookmarkStart w:id="569" w:name="_Toc259093693"/>
      <w:bookmarkStart w:id="570" w:name="_Toc3148"/>
      <w:bookmarkStart w:id="571" w:name="_Toc279701264"/>
      <w:bookmarkStart w:id="572" w:name="_Toc487900374"/>
      <w:r>
        <w:rPr>
          <w:rFonts w:asciiTheme="minorEastAsia" w:hAnsiTheme="minorEastAsia" w:eastAsiaTheme="minorEastAsia"/>
          <w:b/>
          <w:sz w:val="24"/>
        </w:rPr>
        <w:t xml:space="preserve">2.20 </w:t>
      </w:r>
      <w:r>
        <w:rPr>
          <w:rFonts w:hint="eastAsia" w:asciiTheme="minorEastAsia" w:hAnsiTheme="minorEastAsia" w:eastAsiaTheme="minorEastAsia"/>
          <w:b/>
          <w:sz w:val="24"/>
        </w:rPr>
        <w:t>履约保证金</w:t>
      </w:r>
      <w:bookmarkEnd w:id="567"/>
      <w:bookmarkEnd w:id="568"/>
      <w:bookmarkEnd w:id="569"/>
      <w:bookmarkEnd w:id="570"/>
      <w:bookmarkEnd w:id="571"/>
    </w:p>
    <w:p>
      <w:pPr>
        <w:pStyle w:val="957"/>
        <w:keepNext w:val="0"/>
        <w:keepLines w:val="0"/>
        <w:pageBreakBefore w:val="0"/>
        <w:kinsoku/>
        <w:wordWrap/>
        <w:overflowPunct/>
        <w:topLinePunct w:val="0"/>
        <w:bidi w:val="0"/>
        <w:snapToGrid w:val="0"/>
        <w:spacing w:before="0" w:beforeAutospacing="0" w:after="0" w:afterAutospacing="0" w:line="240" w:lineRule="auto"/>
        <w:ind w:firstLine="420"/>
        <w:textAlignment w:val="auto"/>
        <w:rPr>
          <w:rFonts w:asciiTheme="minorEastAsia" w:hAnsiTheme="minorEastAsia" w:eastAsiaTheme="minorEastAsia"/>
        </w:rPr>
      </w:pPr>
      <w:r>
        <w:rPr>
          <w:rFonts w:asciiTheme="minorEastAsia" w:hAnsiTheme="minorEastAsia" w:eastAsiaTheme="minorEastAsia"/>
        </w:rPr>
        <w:t xml:space="preserve">2.20.1 </w:t>
      </w:r>
      <w:r>
        <w:rPr>
          <w:rFonts w:hint="eastAsia" w:asciiTheme="minorEastAsia" w:hAnsiTheme="minorEastAsia" w:eastAsiaTheme="minorEastAsia"/>
        </w:rPr>
        <w:t>采购文件要求乙方提交履约保证金的，乙方应按</w:t>
      </w:r>
      <w:r>
        <w:rPr>
          <w:rFonts w:hint="eastAsia" w:asciiTheme="minorEastAsia" w:hAnsiTheme="minorEastAsia" w:eastAsiaTheme="minorEastAsia"/>
          <w:b/>
          <w:i/>
          <w:u w:val="single"/>
        </w:rPr>
        <w:t>合同专用条款</w:t>
      </w:r>
      <w:r>
        <w:rPr>
          <w:rFonts w:hint="eastAsia" w:asciiTheme="minorEastAsia" w:hAnsiTheme="minorEastAsia" w:eastAsiaTheme="minorEastAsia"/>
        </w:rPr>
        <w:t>约定的方式，以支票、汇票、本票或者金融机构、担保机构出具的保函等非现金形式，</w:t>
      </w:r>
      <w:r>
        <w:rPr>
          <w:rFonts w:hint="eastAsia" w:ascii="宋体" w:hAnsi="宋体" w:eastAsia="宋体" w:cs="宋体"/>
          <w:highlight w:val="none"/>
          <w:lang w:val="en-US" w:eastAsia="zh-CN"/>
        </w:rPr>
        <w:t>提交</w:t>
      </w:r>
      <w:r>
        <w:rPr>
          <w:rFonts w:hint="eastAsia" w:ascii="宋体" w:hAnsi="宋体" w:eastAsia="宋体" w:cs="宋体"/>
        </w:rPr>
        <w:t>合同金额</w:t>
      </w:r>
      <w:r>
        <w:rPr>
          <w:rFonts w:hint="eastAsia" w:ascii="宋体" w:hAnsi="宋体" w:eastAsia="宋体" w:cs="宋体"/>
          <w:lang w:val="en-US" w:eastAsia="zh-CN"/>
        </w:rPr>
        <w:t>0.</w:t>
      </w:r>
      <w:r>
        <w:rPr>
          <w:rFonts w:hint="eastAsia" w:ascii="宋体" w:hAnsi="宋体" w:eastAsia="宋体" w:cs="宋体"/>
        </w:rPr>
        <w:t>1%的履约保证金</w:t>
      </w:r>
      <w:r>
        <w:rPr>
          <w:rFonts w:asciiTheme="minorEastAsia" w:hAnsiTheme="minorEastAsia" w:eastAsiaTheme="minorEastAsia"/>
        </w:rPr>
        <w:t>；鼓励和支持乙方以银行、保险公司出具的保函形式提供履约保证。</w:t>
      </w:r>
    </w:p>
    <w:p>
      <w:pPr>
        <w:keepNext w:val="0"/>
        <w:keepLines w:val="0"/>
        <w:pageBreakBefore w:val="0"/>
        <w:kinsoku/>
        <w:wordWrap/>
        <w:overflowPunct/>
        <w:topLinePunct w:val="0"/>
        <w:bidi w:val="0"/>
        <w:snapToGrid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2.20.2  </w:t>
      </w:r>
      <w:r>
        <w:rPr>
          <w:rFonts w:hint="eastAsia" w:asciiTheme="minorEastAsia" w:hAnsiTheme="minorEastAsia" w:eastAsiaTheme="minorEastAsia"/>
          <w:sz w:val="24"/>
        </w:rPr>
        <w:t>履约保证金在</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约定期间内不予退还。乙方在前述约定期间届满前能履行完合同约定义务事项的，甲方在前述约定期间届满之日起</w:t>
      </w:r>
      <w:r>
        <w:rPr>
          <w:rFonts w:hint="eastAsia" w:asciiTheme="minorEastAsia" w:hAnsiTheme="minorEastAsia" w:eastAsiaTheme="minorEastAsia"/>
          <w:sz w:val="24"/>
          <w:u w:val="single"/>
        </w:rPr>
        <w:t>5</w:t>
      </w:r>
      <w:r>
        <w:rPr>
          <w:rFonts w:hint="eastAsia" w:asciiTheme="minorEastAsia" w:hAnsiTheme="minorEastAsia" w:eastAsiaTheme="minorEastAsia"/>
          <w:sz w:val="24"/>
        </w:rPr>
        <w:t>个工作日内，按</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约定的方式将履约保证金退还乙方。</w:t>
      </w:r>
    </w:p>
    <w:p>
      <w:pPr>
        <w:keepNext w:val="0"/>
        <w:keepLines w:val="0"/>
        <w:pageBreakBefore w:val="0"/>
        <w:kinsoku/>
        <w:wordWrap/>
        <w:overflowPunct/>
        <w:topLinePunct w:val="0"/>
        <w:bidi w:val="0"/>
        <w:snapToGrid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 xml:space="preserve">2.20.3 </w:t>
      </w:r>
      <w:r>
        <w:rPr>
          <w:rFonts w:hint="eastAsia" w:asciiTheme="minorEastAsia" w:hAnsiTheme="minorEastAsia" w:eastAsiaTheme="minor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keepNext w:val="0"/>
        <w:keepLines w:val="0"/>
        <w:pageBreakBefore w:val="0"/>
        <w:kinsoku/>
        <w:wordWrap/>
        <w:overflowPunct/>
        <w:topLinePunct w:val="0"/>
        <w:bidi w:val="0"/>
        <w:snapToGrid w:val="0"/>
        <w:spacing w:line="240" w:lineRule="auto"/>
        <w:ind w:firstLine="480" w:firstLineChars="200"/>
        <w:textAlignment w:val="auto"/>
        <w:rPr>
          <w:rFonts w:asciiTheme="minorEastAsia" w:hAnsiTheme="minorEastAsia" w:eastAsiaTheme="minorEastAsia"/>
        </w:rPr>
      </w:pPr>
      <w:r>
        <w:rPr>
          <w:rFonts w:asciiTheme="minorEastAsia" w:hAnsiTheme="minorEastAsia" w:eastAsiaTheme="minorEastAsia"/>
          <w:sz w:val="24"/>
        </w:rPr>
        <w:t>2.2</w:t>
      </w:r>
      <w:r>
        <w:rPr>
          <w:rFonts w:hint="eastAsia" w:asciiTheme="minorEastAsia" w:hAnsiTheme="minorEastAsia" w:eastAsiaTheme="minorEastAsia"/>
          <w:sz w:val="24"/>
        </w:rPr>
        <w:t>0</w:t>
      </w:r>
      <w:r>
        <w:rPr>
          <w:rFonts w:asciiTheme="minorEastAsia" w:hAnsiTheme="minorEastAsia" w:eastAsiaTheme="minorEastAsia"/>
          <w:sz w:val="24"/>
        </w:rPr>
        <w:t>.</w:t>
      </w:r>
      <w:r>
        <w:rPr>
          <w:rFonts w:hint="eastAsia" w:asciiTheme="minorEastAsia" w:hAnsiTheme="minorEastAsia" w:eastAsiaTheme="minorEastAsia"/>
          <w:sz w:val="24"/>
        </w:rPr>
        <w:t>4甲方</w:t>
      </w:r>
      <w:r>
        <w:rPr>
          <w:rFonts w:asciiTheme="minorEastAsia" w:hAnsiTheme="minorEastAsia" w:eastAsiaTheme="minorEastAsia"/>
          <w:sz w:val="24"/>
        </w:rPr>
        <w:t>在</w:t>
      </w:r>
      <w:r>
        <w:rPr>
          <w:rFonts w:hint="eastAsia" w:asciiTheme="minorEastAsia" w:hAnsiTheme="minorEastAsia" w:eastAsiaTheme="minorEastAsia"/>
          <w:sz w:val="24"/>
        </w:rPr>
        <w:t>乙方</w:t>
      </w:r>
      <w:r>
        <w:rPr>
          <w:rFonts w:asciiTheme="minorEastAsia" w:hAnsiTheme="minorEastAsia" w:eastAsiaTheme="minorEastAsia"/>
          <w:sz w:val="24"/>
        </w:rPr>
        <w:t>履行完合同约定义务事项后及时退还，延迟退还的，应当按照合同约定和法律规定承担相应的赔偿责任。</w:t>
      </w:r>
    </w:p>
    <w:p>
      <w:pPr>
        <w:keepNext w:val="0"/>
        <w:keepLines w:val="0"/>
        <w:pageBreakBefore w:val="0"/>
        <w:kinsoku/>
        <w:wordWrap/>
        <w:overflowPunct/>
        <w:topLinePunct w:val="0"/>
        <w:bidi w:val="0"/>
        <w:snapToGrid w:val="0"/>
        <w:spacing w:line="240" w:lineRule="auto"/>
        <w:ind w:firstLine="480" w:firstLineChars="200"/>
        <w:textAlignment w:val="auto"/>
        <w:rPr>
          <w:rFonts w:asciiTheme="minorEastAsia" w:hAnsiTheme="minorEastAsia" w:eastAsiaTheme="minorEastAsia"/>
          <w:sz w:val="24"/>
        </w:rPr>
      </w:pPr>
      <w:r>
        <w:rPr>
          <w:rFonts w:asciiTheme="minorEastAsia" w:hAnsiTheme="minorEastAsia" w:eastAsiaTheme="minorEastAsia"/>
          <w:sz w:val="24"/>
        </w:rPr>
        <w:t>2.2</w:t>
      </w:r>
      <w:r>
        <w:rPr>
          <w:rFonts w:hint="eastAsia" w:asciiTheme="minorEastAsia" w:hAnsiTheme="minorEastAsia" w:eastAsiaTheme="minorEastAsia"/>
          <w:sz w:val="24"/>
        </w:rPr>
        <w:t>1</w:t>
      </w:r>
      <w:r>
        <w:rPr>
          <w:rFonts w:asciiTheme="minorEastAsia" w:hAnsiTheme="minorEastAsia" w:eastAsiaTheme="minorEastAsia"/>
          <w:sz w:val="24"/>
        </w:rPr>
        <w:t>对于因甲方原因导致变更、中止或者终止政府采购合同的，甲方应当依照合同约定对供应商受到的损失予以赔偿或者补偿。</w:t>
      </w:r>
    </w:p>
    <w:bookmarkEnd w:id="572"/>
    <w:p>
      <w:pPr>
        <w:keepNext w:val="0"/>
        <w:keepLines w:val="0"/>
        <w:pageBreakBefore w:val="0"/>
        <w:kinsoku/>
        <w:wordWrap/>
        <w:overflowPunct/>
        <w:topLinePunct w:val="0"/>
        <w:bidi w:val="0"/>
        <w:snapToGrid w:val="0"/>
        <w:spacing w:line="240" w:lineRule="auto"/>
        <w:ind w:firstLine="482" w:firstLineChars="200"/>
        <w:textAlignment w:val="auto"/>
        <w:outlineLvl w:val="0"/>
        <w:rPr>
          <w:rFonts w:asciiTheme="minorEastAsia" w:hAnsiTheme="minorEastAsia" w:eastAsiaTheme="minorEastAsia"/>
          <w:b/>
          <w:sz w:val="24"/>
        </w:rPr>
      </w:pPr>
      <w:bookmarkStart w:id="573" w:name="_Toc6885"/>
      <w:bookmarkStart w:id="574" w:name="_Toc19890"/>
      <w:bookmarkStart w:id="575" w:name="_Toc92901656"/>
      <w:bookmarkStart w:id="576" w:name="_Toc14001"/>
      <w:r>
        <w:rPr>
          <w:rFonts w:asciiTheme="minorEastAsia" w:hAnsiTheme="minorEastAsia" w:eastAsiaTheme="minorEastAsia"/>
          <w:b/>
          <w:sz w:val="24"/>
        </w:rPr>
        <w:t>2.2</w:t>
      </w:r>
      <w:r>
        <w:rPr>
          <w:rFonts w:hint="eastAsia" w:asciiTheme="minorEastAsia" w:hAnsiTheme="minorEastAsia" w:eastAsiaTheme="minorEastAsia"/>
          <w:b/>
          <w:sz w:val="24"/>
        </w:rPr>
        <w:t>2合同份数</w:t>
      </w:r>
      <w:bookmarkEnd w:id="573"/>
      <w:bookmarkEnd w:id="574"/>
      <w:bookmarkEnd w:id="575"/>
      <w:bookmarkEnd w:id="576"/>
    </w:p>
    <w:p>
      <w:pPr>
        <w:keepNext w:val="0"/>
        <w:keepLines w:val="0"/>
        <w:pageBreakBefore w:val="0"/>
        <w:kinsoku/>
        <w:wordWrap/>
        <w:overflowPunct/>
        <w:topLinePunct w:val="0"/>
        <w:bidi w:val="0"/>
        <w:snapToGrid w:val="0"/>
        <w:spacing w:line="240" w:lineRule="auto"/>
        <w:ind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合同份数按</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规定，每份均具有同等法律效力。</w:t>
      </w:r>
    </w:p>
    <w:p>
      <w:pPr>
        <w:pStyle w:val="699"/>
        <w:pageBreakBefore w:val="0"/>
        <w:widowControl w:val="0"/>
        <w:kinsoku/>
        <w:wordWrap/>
        <w:overflowPunct/>
        <w:topLinePunct w:val="0"/>
        <w:bidi w:val="0"/>
        <w:spacing w:after="0" w:line="240" w:lineRule="auto"/>
        <w:jc w:val="center"/>
        <w:textAlignment w:val="auto"/>
        <w:rPr>
          <w:rFonts w:asciiTheme="minorEastAsia" w:hAnsiTheme="minorEastAsia" w:eastAsiaTheme="minorEastAsia"/>
          <w:b/>
          <w:szCs w:val="24"/>
        </w:rPr>
      </w:pPr>
      <w:r>
        <w:rPr>
          <w:rFonts w:asciiTheme="minorEastAsia" w:hAnsiTheme="minorEastAsia" w:eastAsiaTheme="minorEastAsia" w:cstheme="minorBidi"/>
          <w:kern w:val="0"/>
          <w:szCs w:val="24"/>
        </w:rPr>
        <w:br w:type="page"/>
      </w:r>
      <w:bookmarkStart w:id="577" w:name="_Toc331685784"/>
      <w:bookmarkEnd w:id="577"/>
      <w:r>
        <w:rPr>
          <w:rFonts w:hint="eastAsia" w:asciiTheme="minorEastAsia" w:hAnsiTheme="minorEastAsia" w:eastAsiaTheme="minorEastAsia"/>
          <w:b/>
          <w:szCs w:val="24"/>
        </w:rPr>
        <w:t>第三部分合同专用条款</w:t>
      </w:r>
    </w:p>
    <w:p>
      <w:pPr>
        <w:pageBreakBefore w:val="0"/>
        <w:widowControl w:val="0"/>
        <w:kinsoku/>
        <w:wordWrap/>
        <w:overflowPunct/>
        <w:topLinePunct w:val="0"/>
        <w:bidi w:val="0"/>
        <w:spacing w:line="240" w:lineRule="auto"/>
        <w:ind w:left="-420" w:leftChars="-200" w:right="-420" w:rightChars="-200" w:firstLine="480" w:firstLineChars="200"/>
        <w:textAlignment w:val="auto"/>
        <w:rPr>
          <w:rFonts w:asciiTheme="minorEastAsia" w:hAnsiTheme="minorEastAsia" w:eastAsiaTheme="minorEastAsia"/>
        </w:rPr>
      </w:pPr>
      <w:r>
        <w:rPr>
          <w:rFonts w:hint="eastAsia" w:asciiTheme="minorEastAsia" w:hAnsiTheme="minorEastAsia" w:eastAsiaTheme="minor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6"/>
        <w:gridCol w:w="82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pageBreakBefore w:val="0"/>
              <w:widowControl w:val="0"/>
              <w:kinsoku/>
              <w:wordWrap/>
              <w:overflowPunct/>
              <w:topLinePunct w:val="0"/>
              <w:bidi w:val="0"/>
              <w:snapToGrid w:val="0"/>
              <w:spacing w:line="240" w:lineRule="auto"/>
              <w:jc w:val="center"/>
              <w:textAlignment w:val="auto"/>
              <w:rPr>
                <w:rFonts w:asciiTheme="minorEastAsia" w:hAnsiTheme="minorEastAsia" w:eastAsiaTheme="minorEastAsia"/>
                <w:b/>
                <w:sz w:val="24"/>
              </w:rPr>
            </w:pPr>
            <w:r>
              <w:rPr>
                <w:rFonts w:hint="eastAsia" w:asciiTheme="minorEastAsia" w:hAnsiTheme="minorEastAsia" w:eastAsiaTheme="minorEastAsia"/>
                <w:b/>
                <w:sz w:val="24"/>
              </w:rPr>
              <w:t>条款号</w:t>
            </w:r>
          </w:p>
        </w:tc>
        <w:tc>
          <w:tcPr>
            <w:tcW w:w="4534" w:type="pct"/>
            <w:vAlign w:val="center"/>
          </w:tcPr>
          <w:p>
            <w:pPr>
              <w:pageBreakBefore w:val="0"/>
              <w:widowControl w:val="0"/>
              <w:kinsoku/>
              <w:wordWrap/>
              <w:overflowPunct/>
              <w:topLinePunct w:val="0"/>
              <w:bidi w:val="0"/>
              <w:snapToGrid w:val="0"/>
              <w:spacing w:line="240" w:lineRule="auto"/>
              <w:jc w:val="center"/>
              <w:textAlignment w:val="auto"/>
              <w:rPr>
                <w:rFonts w:asciiTheme="minorEastAsia" w:hAnsiTheme="minorEastAsia" w:eastAsiaTheme="minorEastAsia"/>
                <w:b/>
                <w:sz w:val="24"/>
              </w:rPr>
            </w:pPr>
            <w:r>
              <w:rPr>
                <w:rFonts w:hint="eastAsia" w:asciiTheme="minorEastAsia" w:hAnsiTheme="minorEastAsia" w:eastAsiaTheme="minorEastAsia"/>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r>
              <w:rPr>
                <w:rFonts w:asciiTheme="minorEastAsia" w:hAnsiTheme="minorEastAsia" w:eastAsiaTheme="minorEastAsia"/>
                <w:sz w:val="24"/>
              </w:rPr>
              <w:t>1.4.4</w:t>
            </w:r>
          </w:p>
        </w:tc>
        <w:tc>
          <w:tcPr>
            <w:tcW w:w="4534" w:type="pct"/>
            <w:vAlign w:val="center"/>
          </w:tcPr>
          <w:p>
            <w:pPr>
              <w:pageBreakBefore w:val="0"/>
              <w:widowControl w:val="0"/>
              <w:kinsoku/>
              <w:wordWrap/>
              <w:overflowPunct/>
              <w:topLinePunct w:val="0"/>
              <w:bidi w:val="0"/>
              <w:snapToGrid w:val="0"/>
              <w:spacing w:line="240" w:lineRule="auto"/>
              <w:textAlignment w:val="auto"/>
              <w:rPr>
                <w:rFonts w:ascii="宋体" w:hAnsi="宋体" w:cs="宋体"/>
                <w:b/>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r>
              <w:rPr>
                <w:rFonts w:asciiTheme="minorEastAsia" w:hAnsiTheme="minorEastAsia" w:eastAsiaTheme="minorEastAsia"/>
                <w:sz w:val="24"/>
              </w:rPr>
              <w:t xml:space="preserve">1.5.1 </w:t>
            </w:r>
          </w:p>
        </w:tc>
        <w:tc>
          <w:tcPr>
            <w:tcW w:w="4534" w:type="pct"/>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r>
              <w:rPr>
                <w:rFonts w:asciiTheme="minorEastAsia" w:hAnsiTheme="minorEastAsia" w:eastAsiaTheme="minorEastAsia"/>
                <w:sz w:val="24"/>
              </w:rPr>
              <w:t>1.5.2</w:t>
            </w:r>
          </w:p>
        </w:tc>
        <w:tc>
          <w:tcPr>
            <w:tcW w:w="4534" w:type="pct"/>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r>
              <w:rPr>
                <w:rFonts w:asciiTheme="minorEastAsia" w:hAnsiTheme="minorEastAsia" w:eastAsiaTheme="minorEastAsia"/>
                <w:sz w:val="24"/>
              </w:rPr>
              <w:t xml:space="preserve">1.5.3 </w:t>
            </w:r>
          </w:p>
        </w:tc>
        <w:tc>
          <w:tcPr>
            <w:tcW w:w="4534" w:type="pct"/>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r>
              <w:rPr>
                <w:rFonts w:hint="eastAsia" w:asciiTheme="minorEastAsia" w:hAnsiTheme="minorEastAsia" w:eastAsiaTheme="minorEastAsia"/>
                <w:sz w:val="24"/>
              </w:rPr>
              <w:t>1.6.6</w:t>
            </w:r>
          </w:p>
        </w:tc>
        <w:tc>
          <w:tcPr>
            <w:tcW w:w="4534" w:type="pct"/>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r>
              <w:rPr>
                <w:rFonts w:hint="eastAsia" w:asciiTheme="minorEastAsia" w:hAnsiTheme="minorEastAsia" w:eastAsiaTheme="minorEastAsia"/>
                <w:sz w:val="24"/>
              </w:rPr>
              <w:t>1.7</w:t>
            </w:r>
          </w:p>
        </w:tc>
        <w:tc>
          <w:tcPr>
            <w:tcW w:w="4534" w:type="pct"/>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r>
              <w:rPr>
                <w:rFonts w:hint="eastAsia" w:asciiTheme="minorEastAsia" w:hAnsiTheme="minorEastAsia" w:eastAsiaTheme="minorEastAsia"/>
                <w:sz w:val="24"/>
              </w:rPr>
              <w:t>1.7.1</w:t>
            </w:r>
          </w:p>
        </w:tc>
        <w:tc>
          <w:tcPr>
            <w:tcW w:w="4534" w:type="pct"/>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r>
              <w:rPr>
                <w:rFonts w:hint="eastAsia" w:asciiTheme="minorEastAsia" w:hAnsiTheme="minorEastAsia" w:eastAsiaTheme="minorEastAsia"/>
                <w:sz w:val="24"/>
              </w:rPr>
              <w:t>1.7.2</w:t>
            </w:r>
          </w:p>
        </w:tc>
        <w:tc>
          <w:tcPr>
            <w:tcW w:w="4534" w:type="pct"/>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r>
              <w:rPr>
                <w:rFonts w:asciiTheme="minorEastAsia" w:hAnsiTheme="minorEastAsia" w:eastAsiaTheme="minorEastAsia"/>
                <w:sz w:val="24"/>
              </w:rPr>
              <w:t>2.3.2</w:t>
            </w:r>
          </w:p>
        </w:tc>
        <w:tc>
          <w:tcPr>
            <w:tcW w:w="4534" w:type="pct"/>
            <w:vAlign w:val="center"/>
          </w:tcPr>
          <w:p>
            <w:pPr>
              <w:pageBreakBefore w:val="0"/>
              <w:widowControl w:val="0"/>
              <w:kinsoku/>
              <w:wordWrap/>
              <w:overflowPunct/>
              <w:topLinePunct w:val="0"/>
              <w:bidi w:val="0"/>
              <w:snapToGrid w:val="0"/>
              <w:spacing w:line="240" w:lineRule="auto"/>
              <w:ind w:left="-420" w:leftChars="-200" w:right="-420" w:rightChars="-200" w:firstLine="480" w:firstLineChars="200"/>
              <w:textAlignment w:val="auto"/>
              <w:rPr>
                <w:rFonts w:asciiTheme="minorEastAsia" w:hAnsiTheme="minorEastAsia" w:eastAsia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r>
              <w:rPr>
                <w:rFonts w:asciiTheme="minorEastAsia" w:hAnsiTheme="minorEastAsia" w:eastAsiaTheme="minorEastAsia"/>
                <w:sz w:val="24"/>
              </w:rPr>
              <w:t>2.4.1</w:t>
            </w:r>
          </w:p>
        </w:tc>
        <w:tc>
          <w:tcPr>
            <w:tcW w:w="4534" w:type="pct"/>
            <w:vAlign w:val="center"/>
          </w:tcPr>
          <w:p>
            <w:pPr>
              <w:pageBreakBefore w:val="0"/>
              <w:widowControl w:val="0"/>
              <w:kinsoku/>
              <w:wordWrap/>
              <w:overflowPunct/>
              <w:topLinePunct w:val="0"/>
              <w:bidi w:val="0"/>
              <w:snapToGrid w:val="0"/>
              <w:spacing w:line="240" w:lineRule="auto"/>
              <w:ind w:left="-420" w:leftChars="-200" w:right="-420" w:rightChars="-200" w:firstLine="480" w:firstLineChars="200"/>
              <w:textAlignment w:val="auto"/>
              <w:rPr>
                <w:rFonts w:asciiTheme="minorEastAsia" w:hAnsiTheme="minorEastAsia" w:eastAsia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r>
              <w:rPr>
                <w:rFonts w:hint="eastAsia" w:asciiTheme="minorEastAsia" w:hAnsiTheme="minorEastAsia" w:eastAsiaTheme="minorEastAsia"/>
                <w:sz w:val="24"/>
              </w:rPr>
              <w:t>2.4.2</w:t>
            </w:r>
          </w:p>
        </w:tc>
        <w:tc>
          <w:tcPr>
            <w:tcW w:w="4534" w:type="pct"/>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r>
              <w:rPr>
                <w:rFonts w:hint="eastAsia" w:asciiTheme="minorEastAsia" w:hAnsiTheme="minorEastAsia" w:eastAsiaTheme="minorEastAsia"/>
                <w:sz w:val="24"/>
              </w:rPr>
              <w:t xml:space="preserve">2.8 </w:t>
            </w:r>
          </w:p>
        </w:tc>
        <w:tc>
          <w:tcPr>
            <w:tcW w:w="4534" w:type="pct"/>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r>
              <w:rPr>
                <w:rFonts w:asciiTheme="minorEastAsia" w:hAnsiTheme="minorEastAsia" w:eastAsiaTheme="minorEastAsia"/>
                <w:sz w:val="24"/>
              </w:rPr>
              <w:t>2.12.3</w:t>
            </w:r>
          </w:p>
        </w:tc>
        <w:tc>
          <w:tcPr>
            <w:tcW w:w="4534" w:type="pct"/>
            <w:vAlign w:val="center"/>
          </w:tcPr>
          <w:p>
            <w:pPr>
              <w:pStyle w:val="3"/>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szCs w:val="24"/>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r>
              <w:rPr>
                <w:rFonts w:asciiTheme="minorEastAsia" w:hAnsiTheme="minorEastAsia" w:eastAsiaTheme="minorEastAsia"/>
                <w:sz w:val="24"/>
              </w:rPr>
              <w:t>2.12.4</w:t>
            </w:r>
          </w:p>
        </w:tc>
        <w:tc>
          <w:tcPr>
            <w:tcW w:w="4534" w:type="pct"/>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r>
              <w:rPr>
                <w:rFonts w:asciiTheme="minorEastAsia" w:hAnsiTheme="minorEastAsia" w:eastAsiaTheme="minorEastAsia"/>
                <w:sz w:val="24"/>
              </w:rPr>
              <w:t>2.16.1</w:t>
            </w:r>
          </w:p>
        </w:tc>
        <w:tc>
          <w:tcPr>
            <w:tcW w:w="4534" w:type="pct"/>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r>
              <w:rPr>
                <w:rFonts w:asciiTheme="minorEastAsia" w:hAnsiTheme="minorEastAsia" w:eastAsiaTheme="minorEastAsia"/>
                <w:sz w:val="24"/>
              </w:rPr>
              <w:t>2.16.3</w:t>
            </w:r>
          </w:p>
        </w:tc>
        <w:tc>
          <w:tcPr>
            <w:tcW w:w="4534" w:type="pct"/>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r>
              <w:rPr>
                <w:rFonts w:hint="eastAsia" w:asciiTheme="minorEastAsia" w:hAnsiTheme="minorEastAsia" w:eastAsiaTheme="minorEastAsia"/>
                <w:sz w:val="24"/>
              </w:rPr>
              <w:t>2.20.1</w:t>
            </w:r>
          </w:p>
        </w:tc>
        <w:tc>
          <w:tcPr>
            <w:tcW w:w="4534" w:type="pct"/>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r>
              <w:rPr>
                <w:rFonts w:asciiTheme="minorEastAsia" w:hAnsiTheme="minorEastAsia" w:eastAsiaTheme="minorEastAsia"/>
                <w:sz w:val="24"/>
              </w:rPr>
              <w:t xml:space="preserve">2.20.2 </w:t>
            </w:r>
          </w:p>
        </w:tc>
        <w:tc>
          <w:tcPr>
            <w:tcW w:w="4534" w:type="pct"/>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pageBreakBefore w:val="0"/>
              <w:widowControl w:val="0"/>
              <w:kinsoku/>
              <w:wordWrap/>
              <w:overflowPunct/>
              <w:topLinePunct w:val="0"/>
              <w:bidi w:val="0"/>
              <w:snapToGrid w:val="0"/>
              <w:spacing w:line="240" w:lineRule="auto"/>
              <w:ind w:left="-420" w:leftChars="-200" w:right="-420" w:rightChars="-200" w:firstLine="480" w:firstLineChars="200"/>
              <w:textAlignment w:val="auto"/>
              <w:outlineLvl w:val="0"/>
              <w:rPr>
                <w:rFonts w:asciiTheme="minorEastAsia" w:hAnsiTheme="minorEastAsia" w:eastAsiaTheme="minorEastAsia"/>
                <w:sz w:val="24"/>
              </w:rPr>
            </w:pPr>
            <w:bookmarkStart w:id="578" w:name="_Toc92901658"/>
            <w:r>
              <w:rPr>
                <w:rFonts w:asciiTheme="minorEastAsia" w:hAnsiTheme="minorEastAsia" w:eastAsiaTheme="minorEastAsia"/>
                <w:sz w:val="24"/>
              </w:rPr>
              <w:t>2.2</w:t>
            </w:r>
            <w:r>
              <w:rPr>
                <w:rFonts w:hint="eastAsia" w:asciiTheme="minorEastAsia" w:hAnsiTheme="minorEastAsia" w:eastAsiaTheme="minorEastAsia"/>
                <w:sz w:val="24"/>
              </w:rPr>
              <w:t>2</w:t>
            </w:r>
            <w:bookmarkEnd w:id="578"/>
          </w:p>
        </w:tc>
        <w:tc>
          <w:tcPr>
            <w:tcW w:w="4534" w:type="pct"/>
            <w:vAlign w:val="center"/>
          </w:tcPr>
          <w:p>
            <w:pPr>
              <w:pageBreakBefore w:val="0"/>
              <w:widowControl w:val="0"/>
              <w:kinsoku/>
              <w:wordWrap/>
              <w:overflowPunct/>
              <w:topLinePunct w:val="0"/>
              <w:bidi w:val="0"/>
              <w:snapToGrid w:val="0"/>
              <w:spacing w:line="240" w:lineRule="auto"/>
              <w:textAlignment w:val="auto"/>
              <w:rPr>
                <w:rFonts w:asciiTheme="minorEastAsia" w:hAnsiTheme="minorEastAsia" w:eastAsiaTheme="minorEastAsia"/>
                <w:sz w:val="24"/>
              </w:rPr>
            </w:pPr>
          </w:p>
        </w:tc>
      </w:tr>
    </w:tbl>
    <w:p>
      <w:pPr>
        <w:spacing w:line="360" w:lineRule="auto"/>
        <w:ind w:left="-420" w:leftChars="-200" w:right="-420" w:rightChars="-200"/>
        <w:rPr>
          <w:rFonts w:ascii="宋体" w:hAnsi="宋体" w:cs="宋体"/>
          <w:sz w:val="24"/>
        </w:rPr>
      </w:pPr>
    </w:p>
    <w:p>
      <w:pPr>
        <w:rPr>
          <w:rFonts w:ascii="宋体" w:hAnsi="宋体" w:cs="宋体"/>
          <w:b/>
          <w:sz w:val="36"/>
          <w:szCs w:val="20"/>
        </w:rPr>
      </w:pPr>
      <w:r>
        <w:rPr>
          <w:rFonts w:hint="eastAsia" w:ascii="宋体" w:hAnsi="宋体" w:cs="宋体"/>
          <w:b/>
          <w:sz w:val="36"/>
          <w:szCs w:val="20"/>
        </w:rPr>
        <w:br w:type="page"/>
      </w:r>
    </w:p>
    <w:p>
      <w:pPr>
        <w:spacing w:line="360" w:lineRule="auto"/>
        <w:ind w:left="720" w:firstLine="1446" w:firstLineChars="400"/>
        <w:outlineLvl w:val="0"/>
        <w:rPr>
          <w:rFonts w:ascii="宋体" w:hAnsi="宋体" w:cs="宋体"/>
          <w:b/>
          <w:sz w:val="36"/>
          <w:szCs w:val="20"/>
        </w:rPr>
      </w:pPr>
      <w:r>
        <w:rPr>
          <w:rFonts w:hint="eastAsia" w:ascii="宋体" w:hAnsi="宋体" w:cs="宋体"/>
          <w:b/>
          <w:sz w:val="36"/>
          <w:szCs w:val="20"/>
        </w:rPr>
        <w:t>第六部分</w:t>
      </w:r>
      <w:bookmarkEnd w:id="389"/>
      <w:r>
        <w:rPr>
          <w:rFonts w:hint="eastAsia" w:ascii="宋体" w:hAnsi="宋体" w:cs="宋体"/>
          <w:b/>
          <w:sz w:val="36"/>
          <w:szCs w:val="20"/>
        </w:rPr>
        <w:t xml:space="preserve">  应提交的有关格式范例</w:t>
      </w:r>
    </w:p>
    <w:p>
      <w:pPr>
        <w:spacing w:line="360" w:lineRule="auto"/>
        <w:jc w:val="center"/>
        <w:outlineLvl w:val="0"/>
        <w:rPr>
          <w:rFonts w:ascii="宋体" w:hAnsi="宋体" w:cs="宋体"/>
          <w:b/>
          <w:kern w:val="0"/>
          <w:sz w:val="36"/>
          <w:szCs w:val="36"/>
        </w:r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hint="eastAsia" w:ascii="宋体" w:hAnsi="宋体" w:eastAsia="宋体" w:cs="宋体"/>
          <w:b/>
          <w:kern w:val="0"/>
          <w:sz w:val="36"/>
          <w:szCs w:val="36"/>
          <w:lang w:val="en-US" w:eastAsia="zh-CN"/>
        </w:rPr>
      </w:pPr>
      <w:r>
        <w:rPr>
          <w:rFonts w:hint="eastAsia" w:ascii="宋体" w:hAnsi="宋体" w:cs="宋体"/>
          <w:sz w:val="24"/>
          <w:lang w:val="en-US" w:eastAsia="zh-CN"/>
        </w:rPr>
        <w:t xml:space="preserve">    </w:t>
      </w:r>
      <w:r>
        <w:rPr>
          <w:rFonts w:hint="eastAsia" w:ascii="宋体" w:hAnsi="宋体" w:cs="宋体"/>
          <w:sz w:val="24"/>
        </w:rPr>
        <w:t>（</w:t>
      </w:r>
      <w:r>
        <w:rPr>
          <w:rFonts w:hint="eastAsia" w:ascii="宋体" w:hAnsi="宋体" w:cs="宋体"/>
          <w:sz w:val="24"/>
          <w:lang w:val="en-US" w:eastAsia="zh-CN"/>
        </w:rPr>
        <w:t>1</w:t>
      </w:r>
      <w:r>
        <w:rPr>
          <w:rFonts w:hint="eastAsia" w:ascii="宋体" w:hAnsi="宋体" w:cs="宋体"/>
          <w:sz w:val="24"/>
        </w:rPr>
        <w:t>）提供有效的营业执照副本并加盖公章（或事业单位法人登记证或其他工商等登记证明材料）……………………………………………………………（页码）</w:t>
      </w:r>
    </w:p>
    <w:p>
      <w:pPr>
        <w:snapToGrid w:val="0"/>
        <w:spacing w:line="360" w:lineRule="auto"/>
        <w:ind w:firstLine="480" w:firstLineChars="200"/>
        <w:rPr>
          <w:rFonts w:ascii="宋体" w:hAnsi="宋体" w:cs="宋体"/>
          <w:sz w:val="24"/>
        </w:rPr>
      </w:pPr>
      <w:r>
        <w:rPr>
          <w:rFonts w:hint="eastAsia" w:ascii="宋体" w:hAnsi="宋体" w:cs="宋体"/>
          <w:sz w:val="24"/>
        </w:rPr>
        <w:t>（</w:t>
      </w:r>
      <w:r>
        <w:rPr>
          <w:rFonts w:hint="eastAsia" w:ascii="宋体" w:hAnsi="宋体" w:cs="宋体"/>
          <w:sz w:val="24"/>
          <w:lang w:val="en-US" w:eastAsia="zh-CN"/>
        </w:rPr>
        <w:t>2</w:t>
      </w:r>
      <w:r>
        <w:rPr>
          <w:rFonts w:hint="eastAsia" w:ascii="宋体" w:hAnsi="宋体" w:cs="宋体"/>
          <w:sz w:val="24"/>
        </w:rPr>
        <w:t>）符合参加政府采购活动应当具备的一般条件的承诺函……………（页码）</w:t>
      </w:r>
    </w:p>
    <w:p>
      <w:pPr>
        <w:snapToGrid w:val="0"/>
        <w:spacing w:line="360" w:lineRule="auto"/>
        <w:ind w:firstLine="480" w:firstLineChars="200"/>
        <w:rPr>
          <w:rFonts w:hint="eastAsia" w:ascii="宋体" w:hAnsi="宋体" w:cs="宋体"/>
          <w:sz w:val="24"/>
        </w:rPr>
      </w:pP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）落实政府采购政策需满足的资格要求………………………………（页码）</w:t>
      </w:r>
    </w:p>
    <w:p>
      <w:pPr>
        <w:snapToGrid w:val="0"/>
        <w:spacing w:line="360" w:lineRule="auto"/>
        <w:ind w:firstLine="480" w:firstLineChars="200"/>
        <w:rPr>
          <w:rFonts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4</w:t>
      </w:r>
      <w:r>
        <w:rPr>
          <w:rFonts w:hint="eastAsia" w:ascii="宋体" w:hAnsi="宋体" w:cs="宋体"/>
          <w:sz w:val="24"/>
          <w:lang w:eastAsia="zh-CN"/>
        </w:rPr>
        <w:t>）</w:t>
      </w:r>
      <w:r>
        <w:rPr>
          <w:rFonts w:hint="eastAsia" w:ascii="宋体" w:hAnsi="宋体" w:cs="宋体"/>
          <w:sz w:val="24"/>
        </w:rPr>
        <w:t>本项目的特定资格要求</w:t>
      </w:r>
      <w:r>
        <w:rPr>
          <w:rFonts w:hint="eastAsia" w:ascii="宋体" w:hAnsi="宋体" w:cs="宋体"/>
          <w:sz w:val="24"/>
          <w:lang w:eastAsia="zh-CN"/>
        </w:rPr>
        <w:t>（</w:t>
      </w:r>
      <w:r>
        <w:rPr>
          <w:rFonts w:hint="eastAsia" w:ascii="宋体" w:hAnsi="宋体" w:cs="宋体"/>
          <w:sz w:val="24"/>
          <w:lang w:val="en-US" w:eastAsia="zh-CN"/>
        </w:rPr>
        <w:t>若有</w:t>
      </w:r>
      <w:r>
        <w:rPr>
          <w:rFonts w:hint="eastAsia" w:ascii="宋体" w:hAnsi="宋体" w:cs="宋体"/>
          <w:sz w:val="24"/>
          <w:lang w:eastAsia="zh-CN"/>
        </w:rPr>
        <w:t>）</w:t>
      </w:r>
      <w:r>
        <w:rPr>
          <w:rFonts w:hint="eastAsia" w:ascii="宋体" w:hAnsi="宋体" w:cs="宋体"/>
          <w:sz w:val="24"/>
        </w:rPr>
        <w:t>……………………………………（页码）</w:t>
      </w:r>
    </w:p>
    <w:p>
      <w:pPr>
        <w:spacing w:line="360" w:lineRule="auto"/>
        <w:ind w:firstLine="480" w:firstLineChars="200"/>
        <w:rPr>
          <w:rFonts w:ascii="宋体" w:hAnsi="宋体" w:cs="宋体"/>
          <w:sz w:val="24"/>
        </w:rPr>
      </w:pPr>
    </w:p>
    <w:p>
      <w:pPr>
        <w:snapToGrid w:val="0"/>
        <w:spacing w:line="360" w:lineRule="auto"/>
        <w:ind w:right="480"/>
        <w:jc w:val="center"/>
        <w:rPr>
          <w:rFonts w:hint="eastAsia" w:ascii="宋体" w:hAnsi="宋体" w:eastAsia="宋体" w:cs="宋体"/>
          <w:b/>
          <w:kern w:val="0"/>
          <w:sz w:val="32"/>
          <w:szCs w:val="32"/>
        </w:rPr>
      </w:pPr>
      <w:r>
        <w:rPr>
          <w:rFonts w:hint="eastAsia" w:ascii="宋体" w:hAnsi="宋体" w:cs="宋体"/>
          <w:kern w:val="0"/>
          <w:sz w:val="24"/>
        </w:rPr>
        <w:br w:type="page"/>
      </w:r>
      <w:r>
        <w:rPr>
          <w:rFonts w:hint="eastAsia" w:ascii="宋体" w:hAnsi="宋体" w:eastAsia="宋体" w:cs="宋体"/>
          <w:b/>
          <w:kern w:val="0"/>
          <w:sz w:val="32"/>
          <w:szCs w:val="32"/>
          <w:lang w:val="en-US" w:eastAsia="zh-CN"/>
        </w:rPr>
        <w:t>一、</w:t>
      </w:r>
      <w:r>
        <w:rPr>
          <w:rFonts w:hint="eastAsia" w:ascii="宋体" w:hAnsi="宋体" w:eastAsia="宋体" w:cs="宋体"/>
          <w:b/>
          <w:kern w:val="0"/>
          <w:sz w:val="32"/>
          <w:szCs w:val="32"/>
        </w:rPr>
        <w:t>提供有效的营业执照副本并加盖公章（或事业单位法人登记证或其他工商等登记证明材料）</w:t>
      </w:r>
    </w:p>
    <w:p>
      <w:pPr>
        <w:snapToGrid w:val="0"/>
        <w:spacing w:line="360" w:lineRule="auto"/>
        <w:ind w:right="480"/>
        <w:jc w:val="center"/>
        <w:rPr>
          <w:rFonts w:hint="eastAsia" w:ascii="宋体" w:hAnsi="宋体" w:cs="宋体"/>
          <w:b/>
          <w:kern w:val="0"/>
          <w:sz w:val="32"/>
          <w:szCs w:val="32"/>
        </w:rPr>
      </w:pPr>
    </w:p>
    <w:p>
      <w:pPr>
        <w:snapToGrid w:val="0"/>
        <w:spacing w:line="360" w:lineRule="auto"/>
        <w:ind w:right="480"/>
        <w:jc w:val="center"/>
        <w:rPr>
          <w:rFonts w:hint="eastAsia" w:ascii="宋体" w:hAnsi="宋体" w:cs="宋体"/>
          <w:b/>
          <w:kern w:val="0"/>
          <w:sz w:val="32"/>
          <w:szCs w:val="32"/>
        </w:rPr>
      </w:pPr>
    </w:p>
    <w:p>
      <w:pPr>
        <w:snapToGrid w:val="0"/>
        <w:spacing w:line="360" w:lineRule="auto"/>
        <w:ind w:right="480"/>
        <w:jc w:val="center"/>
        <w:rPr>
          <w:rFonts w:hint="eastAsia" w:ascii="宋体" w:hAnsi="宋体" w:cs="宋体"/>
          <w:b/>
          <w:kern w:val="0"/>
          <w:sz w:val="32"/>
          <w:szCs w:val="32"/>
        </w:rPr>
      </w:pPr>
    </w:p>
    <w:p>
      <w:pPr>
        <w:snapToGrid w:val="0"/>
        <w:spacing w:line="360" w:lineRule="auto"/>
        <w:ind w:right="480"/>
        <w:jc w:val="center"/>
        <w:rPr>
          <w:rFonts w:hint="eastAsia" w:ascii="宋体" w:hAnsi="宋体" w:cs="宋体"/>
          <w:b/>
          <w:kern w:val="0"/>
          <w:sz w:val="32"/>
          <w:szCs w:val="32"/>
        </w:rPr>
      </w:pPr>
    </w:p>
    <w:p>
      <w:pPr>
        <w:snapToGrid w:val="0"/>
        <w:spacing w:line="360" w:lineRule="auto"/>
        <w:ind w:right="480"/>
        <w:jc w:val="center"/>
        <w:rPr>
          <w:rFonts w:hint="eastAsia" w:ascii="宋体" w:hAnsi="宋体" w:cs="宋体"/>
          <w:b/>
          <w:kern w:val="0"/>
          <w:sz w:val="32"/>
          <w:szCs w:val="32"/>
        </w:rPr>
      </w:pPr>
    </w:p>
    <w:p>
      <w:pPr>
        <w:snapToGrid w:val="0"/>
        <w:spacing w:line="360" w:lineRule="auto"/>
        <w:ind w:right="480"/>
        <w:jc w:val="center"/>
        <w:rPr>
          <w:rFonts w:hint="eastAsia" w:ascii="宋体" w:hAnsi="宋体" w:cs="宋体"/>
          <w:b/>
          <w:kern w:val="0"/>
          <w:sz w:val="32"/>
          <w:szCs w:val="32"/>
        </w:rPr>
      </w:pPr>
    </w:p>
    <w:p>
      <w:pPr>
        <w:snapToGrid w:val="0"/>
        <w:spacing w:line="360" w:lineRule="auto"/>
        <w:ind w:right="480"/>
        <w:jc w:val="center"/>
        <w:rPr>
          <w:rFonts w:hint="eastAsia" w:ascii="宋体" w:hAnsi="宋体" w:cs="宋体"/>
          <w:b/>
          <w:kern w:val="0"/>
          <w:sz w:val="32"/>
          <w:szCs w:val="32"/>
        </w:rPr>
      </w:pPr>
    </w:p>
    <w:p>
      <w:pPr>
        <w:snapToGrid w:val="0"/>
        <w:spacing w:line="360" w:lineRule="auto"/>
        <w:ind w:right="480"/>
        <w:jc w:val="center"/>
        <w:rPr>
          <w:rFonts w:hint="eastAsia" w:ascii="宋体" w:hAnsi="宋体" w:cs="宋体"/>
          <w:b/>
          <w:kern w:val="0"/>
          <w:sz w:val="32"/>
          <w:szCs w:val="32"/>
        </w:rPr>
      </w:pPr>
    </w:p>
    <w:p>
      <w:pPr>
        <w:snapToGrid w:val="0"/>
        <w:spacing w:line="360" w:lineRule="auto"/>
        <w:ind w:right="480"/>
        <w:jc w:val="center"/>
        <w:rPr>
          <w:rFonts w:hint="eastAsia" w:ascii="宋体" w:hAnsi="宋体" w:cs="宋体"/>
          <w:b/>
          <w:kern w:val="0"/>
          <w:sz w:val="32"/>
          <w:szCs w:val="32"/>
        </w:rPr>
      </w:pPr>
    </w:p>
    <w:p>
      <w:pPr>
        <w:snapToGrid w:val="0"/>
        <w:spacing w:line="360" w:lineRule="auto"/>
        <w:ind w:right="480"/>
        <w:jc w:val="center"/>
        <w:rPr>
          <w:rFonts w:hint="eastAsia" w:ascii="宋体" w:hAnsi="宋体" w:cs="宋体"/>
          <w:b/>
          <w:kern w:val="0"/>
          <w:sz w:val="32"/>
          <w:szCs w:val="32"/>
        </w:rPr>
      </w:pPr>
    </w:p>
    <w:p>
      <w:pPr>
        <w:snapToGrid w:val="0"/>
        <w:spacing w:line="360" w:lineRule="auto"/>
        <w:ind w:right="480"/>
        <w:jc w:val="center"/>
        <w:rPr>
          <w:rFonts w:hint="eastAsia" w:ascii="宋体" w:hAnsi="宋体" w:cs="宋体"/>
          <w:b/>
          <w:kern w:val="0"/>
          <w:sz w:val="32"/>
          <w:szCs w:val="32"/>
        </w:rPr>
      </w:pPr>
    </w:p>
    <w:p>
      <w:pPr>
        <w:snapToGrid w:val="0"/>
        <w:spacing w:line="360" w:lineRule="auto"/>
        <w:ind w:right="480"/>
        <w:jc w:val="center"/>
        <w:rPr>
          <w:rFonts w:hint="eastAsia" w:ascii="宋体" w:hAnsi="宋体" w:cs="宋体"/>
          <w:b/>
          <w:kern w:val="0"/>
          <w:sz w:val="32"/>
          <w:szCs w:val="32"/>
        </w:rPr>
      </w:pPr>
    </w:p>
    <w:p>
      <w:pPr>
        <w:snapToGrid w:val="0"/>
        <w:spacing w:line="360" w:lineRule="auto"/>
        <w:ind w:right="480"/>
        <w:jc w:val="center"/>
        <w:rPr>
          <w:rFonts w:hint="eastAsia" w:ascii="宋体" w:hAnsi="宋体" w:cs="宋体"/>
          <w:b/>
          <w:kern w:val="0"/>
          <w:sz w:val="32"/>
          <w:szCs w:val="32"/>
        </w:rPr>
      </w:pPr>
    </w:p>
    <w:p>
      <w:pPr>
        <w:snapToGrid w:val="0"/>
        <w:spacing w:line="360" w:lineRule="auto"/>
        <w:ind w:right="480"/>
        <w:jc w:val="center"/>
        <w:rPr>
          <w:rFonts w:hint="eastAsia" w:ascii="宋体" w:hAnsi="宋体" w:cs="宋体"/>
          <w:b/>
          <w:kern w:val="0"/>
          <w:sz w:val="32"/>
          <w:szCs w:val="32"/>
        </w:rPr>
      </w:pPr>
    </w:p>
    <w:p>
      <w:pPr>
        <w:snapToGrid w:val="0"/>
        <w:spacing w:line="360" w:lineRule="auto"/>
        <w:ind w:right="480"/>
        <w:jc w:val="center"/>
        <w:rPr>
          <w:rFonts w:hint="eastAsia" w:ascii="宋体" w:hAnsi="宋体" w:cs="宋体"/>
          <w:b/>
          <w:kern w:val="0"/>
          <w:sz w:val="32"/>
          <w:szCs w:val="32"/>
        </w:rPr>
      </w:pPr>
    </w:p>
    <w:p>
      <w:pPr>
        <w:snapToGrid w:val="0"/>
        <w:spacing w:line="360" w:lineRule="auto"/>
        <w:ind w:right="480"/>
        <w:jc w:val="center"/>
        <w:rPr>
          <w:rFonts w:hint="eastAsia" w:ascii="宋体" w:hAnsi="宋体" w:cs="宋体"/>
          <w:b/>
          <w:kern w:val="0"/>
          <w:sz w:val="32"/>
          <w:szCs w:val="32"/>
        </w:rPr>
      </w:pPr>
    </w:p>
    <w:p>
      <w:pPr>
        <w:snapToGrid w:val="0"/>
        <w:spacing w:line="360" w:lineRule="auto"/>
        <w:ind w:right="480"/>
        <w:jc w:val="center"/>
        <w:rPr>
          <w:rFonts w:hint="eastAsia" w:ascii="宋体" w:hAnsi="宋体" w:cs="宋体"/>
          <w:b/>
          <w:kern w:val="0"/>
          <w:sz w:val="32"/>
          <w:szCs w:val="32"/>
        </w:rPr>
      </w:pPr>
    </w:p>
    <w:p>
      <w:pPr>
        <w:snapToGrid w:val="0"/>
        <w:spacing w:line="360" w:lineRule="auto"/>
        <w:ind w:right="480"/>
        <w:jc w:val="center"/>
        <w:rPr>
          <w:rFonts w:hint="eastAsia" w:ascii="宋体" w:hAnsi="宋体" w:cs="宋体"/>
          <w:b/>
          <w:kern w:val="0"/>
          <w:sz w:val="32"/>
          <w:szCs w:val="32"/>
        </w:rPr>
      </w:pPr>
    </w:p>
    <w:p>
      <w:pPr>
        <w:snapToGrid w:val="0"/>
        <w:spacing w:line="360" w:lineRule="auto"/>
        <w:ind w:right="480"/>
        <w:jc w:val="center"/>
        <w:rPr>
          <w:rFonts w:hint="eastAsia" w:ascii="宋体" w:hAnsi="宋体" w:cs="宋体"/>
          <w:b/>
          <w:kern w:val="0"/>
          <w:sz w:val="32"/>
          <w:szCs w:val="32"/>
        </w:rPr>
      </w:pPr>
    </w:p>
    <w:p>
      <w:pPr>
        <w:snapToGrid w:val="0"/>
        <w:spacing w:line="360" w:lineRule="auto"/>
        <w:ind w:right="480"/>
        <w:jc w:val="center"/>
        <w:rPr>
          <w:rFonts w:hint="eastAsia" w:ascii="宋体" w:hAnsi="宋体" w:cs="宋体"/>
          <w:b/>
          <w:kern w:val="0"/>
          <w:sz w:val="32"/>
          <w:szCs w:val="32"/>
        </w:rPr>
      </w:pPr>
    </w:p>
    <w:p>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 xml:space="preserve">  </w:t>
      </w:r>
      <w:r>
        <w:rPr>
          <w:rFonts w:hint="eastAsia" w:ascii="宋体" w:hAnsi="宋体" w:cs="宋体"/>
          <w:b/>
          <w:kern w:val="0"/>
          <w:sz w:val="32"/>
          <w:szCs w:val="32"/>
          <w:lang w:val="en-US" w:eastAsia="zh-CN"/>
        </w:rPr>
        <w:t>二</w:t>
      </w:r>
      <w:r>
        <w:rPr>
          <w:rFonts w:hint="eastAsia" w:ascii="宋体" w:hAnsi="宋体" w:cs="宋体"/>
          <w:b/>
          <w:kern w:val="0"/>
          <w:sz w:val="32"/>
          <w:szCs w:val="32"/>
        </w:rPr>
        <w:t>、 符合参加政府采购活动应当具备的一般条件的承诺函</w:t>
      </w:r>
    </w:p>
    <w:p>
      <w:pPr>
        <w:snapToGrid w:val="0"/>
        <w:spacing w:line="360" w:lineRule="auto"/>
        <w:rPr>
          <w:rFonts w:ascii="宋体" w:hAnsi="宋体" w:cs="宋体"/>
          <w:sz w:val="24"/>
        </w:rPr>
      </w:pPr>
      <w:r>
        <w:rPr>
          <w:rFonts w:hint="eastAsia" w:ascii="宋体" w:hAnsi="宋体" w:cs="宋体"/>
          <w:sz w:val="24"/>
        </w:rPr>
        <w:t>（采购人）、（采购代理机构）：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我方参与（项目名称）【招标编号：（采购编号）】政府采购活动，郑重承诺：</w:t>
      </w:r>
    </w:p>
    <w:p>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kern w:val="0"/>
          <w:sz w:val="24"/>
          <w:lang w:val="zh-CN"/>
        </w:rPr>
      </w:pPr>
    </w:p>
    <w:p>
      <w:pPr>
        <w:snapToGrid w:val="0"/>
        <w:spacing w:line="360" w:lineRule="auto"/>
        <w:ind w:firstLine="5520" w:firstLineChars="2300"/>
        <w:rPr>
          <w:rFonts w:ascii="宋体" w:hAnsi="宋体" w:cs="宋体"/>
          <w:kern w:val="0"/>
          <w:sz w:val="24"/>
          <w:lang w:val="zh-CN"/>
        </w:rPr>
      </w:pPr>
    </w:p>
    <w:p>
      <w:pPr>
        <w:pStyle w:val="3"/>
      </w:pPr>
    </w:p>
    <w:p>
      <w:pPr>
        <w:snapToGrid w:val="0"/>
        <w:spacing w:line="360" w:lineRule="auto"/>
        <w:ind w:firstLine="4560" w:firstLineChars="1900"/>
        <w:rPr>
          <w:rFonts w:ascii="宋体" w:hAnsi="宋体" w:cs="宋体"/>
          <w:kern w:val="0"/>
          <w:sz w:val="24"/>
          <w:lang w:val="zh-CN"/>
        </w:rPr>
      </w:pPr>
      <w:r>
        <w:rPr>
          <w:rFonts w:hint="eastAsia" w:ascii="宋体" w:hAnsi="宋体" w:cs="宋体"/>
          <w:kern w:val="0"/>
          <w:sz w:val="24"/>
          <w:lang w:val="zh-CN"/>
        </w:rPr>
        <w:t>投标人名称(电子签名)：</w:t>
      </w:r>
    </w:p>
    <w:p>
      <w:pPr>
        <w:pStyle w:val="3"/>
      </w:pPr>
    </w:p>
    <w:p>
      <w:pPr>
        <w:snapToGrid w:val="0"/>
        <w:spacing w:line="360" w:lineRule="auto"/>
        <w:ind w:firstLine="4800" w:firstLineChars="2000"/>
        <w:rPr>
          <w:rFonts w:ascii="宋体" w:hAnsi="宋体" w:cs="宋体"/>
          <w:kern w:val="0"/>
          <w:sz w:val="24"/>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   日</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lang w:val="en-US" w:eastAsia="zh-CN"/>
        </w:rPr>
        <w:t>三</w:t>
      </w:r>
      <w:r>
        <w:rPr>
          <w:rFonts w:hint="eastAsia" w:ascii="宋体" w:hAnsi="宋体" w:cs="宋体"/>
          <w:b/>
          <w:kern w:val="0"/>
          <w:sz w:val="32"/>
          <w:szCs w:val="32"/>
        </w:rPr>
        <w:t>、落实政府采购政策需满足的资格要求</w:t>
      </w:r>
    </w:p>
    <w:p>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 xml:space="preserve">.门面向中小企业，货物全部由符合政策要求的中小企业（或小微企业）制造的，提供相应的中小企业声明函（附件5）。 </w:t>
      </w:r>
    </w:p>
    <w:p>
      <w:pPr>
        <w:widowControl/>
        <w:spacing w:line="360" w:lineRule="auto"/>
        <w:ind w:firstLine="480"/>
        <w:jc w:val="left"/>
        <w:rPr>
          <w:rFonts w:ascii="宋体" w:hAnsi="宋体" w:cs="宋体"/>
          <w:sz w:val="24"/>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hint="eastAsia" w:ascii="宋体" w:hAnsi="宋体" w:eastAsia="宋体" w:cs="宋体"/>
          <w:b/>
          <w:kern w:val="0"/>
          <w:sz w:val="32"/>
          <w:szCs w:val="32"/>
          <w:lang w:eastAsia="zh-CN"/>
        </w:rPr>
      </w:pPr>
      <w:r>
        <w:rPr>
          <w:rFonts w:hint="eastAsia" w:ascii="宋体" w:hAnsi="宋体" w:cs="宋体"/>
          <w:b/>
          <w:kern w:val="0"/>
          <w:sz w:val="32"/>
          <w:szCs w:val="32"/>
          <w:lang w:val="en-US" w:eastAsia="zh-CN"/>
        </w:rPr>
        <w:t>四</w:t>
      </w:r>
      <w:r>
        <w:rPr>
          <w:rFonts w:hint="eastAsia" w:ascii="宋体" w:hAnsi="宋体" w:cs="宋体"/>
          <w:b/>
          <w:kern w:val="0"/>
          <w:sz w:val="32"/>
          <w:szCs w:val="32"/>
        </w:rPr>
        <w:t>、本项目的特定资格要求</w:t>
      </w:r>
    </w:p>
    <w:p>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pPr>
        <w:rPr>
          <w:rFonts w:ascii="宋体" w:hAnsi="宋体" w:cs="宋体"/>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
      <w:pPr>
        <w:snapToGrid w:val="0"/>
        <w:spacing w:line="360" w:lineRule="auto"/>
        <w:ind w:right="480"/>
        <w:jc w:val="center"/>
        <w:rPr>
          <w:rFonts w:ascii="宋体" w:hAnsi="宋体" w:cs="宋体"/>
          <w:b/>
          <w:kern w:val="0"/>
          <w:sz w:val="32"/>
          <w:szCs w:val="32"/>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pPr>
        <w:spacing w:line="360" w:lineRule="auto"/>
        <w:jc w:val="center"/>
        <w:outlineLvl w:val="0"/>
        <w:rPr>
          <w:rFonts w:ascii="宋体" w:hAnsi="宋体" w:cs="宋体"/>
          <w:b/>
          <w:kern w:val="0"/>
          <w:sz w:val="24"/>
        </w:rPr>
      </w:pPr>
    </w:p>
    <w:p>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pPr>
        <w:numPr>
          <w:ilvl w:val="0"/>
          <w:numId w:val="5"/>
        </w:numPr>
        <w:snapToGrid w:val="0"/>
        <w:spacing w:line="360" w:lineRule="auto"/>
        <w:ind w:left="479" w:leftChars="228"/>
        <w:rPr>
          <w:rFonts w:hint="eastAsia" w:ascii="宋体" w:hAnsi="宋体" w:cs="宋体"/>
        </w:rPr>
      </w:pPr>
      <w:r>
        <w:rPr>
          <w:rFonts w:hint="eastAsia" w:ascii="宋体" w:hAnsi="宋体" w:cs="宋体"/>
          <w:sz w:val="24"/>
        </w:rPr>
        <w:t>投标函</w:t>
      </w:r>
      <w:r>
        <w:rPr>
          <w:rFonts w:hint="eastAsia" w:ascii="宋体" w:hAnsi="宋体" w:cs="宋体"/>
        </w:rPr>
        <w:t>……………………………………………………………………………（页码）</w:t>
      </w:r>
    </w:p>
    <w:p>
      <w:pPr>
        <w:numPr>
          <w:ilvl w:val="0"/>
          <w:numId w:val="0"/>
        </w:numPr>
        <w:snapToGrid w:val="0"/>
        <w:spacing w:line="360" w:lineRule="auto"/>
        <w:ind w:firstLine="480" w:firstLineChars="200"/>
        <w:rPr>
          <w:rFonts w:ascii="宋体" w:hAnsi="宋体" w:cs="宋体"/>
        </w:rPr>
      </w:pPr>
      <w:r>
        <w:rPr>
          <w:rFonts w:hint="eastAsia" w:ascii="宋体" w:hAnsi="宋体" w:cs="宋体"/>
          <w:sz w:val="24"/>
        </w:rPr>
        <w:t>（2）授权委托书或法定代表人（单位负责人、自然人本人）身份证明</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（6）投标项目明细清单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（7）商务技术偏离表</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lang w:val="zh-CN"/>
        </w:rPr>
        <w:t>（</w:t>
      </w:r>
      <w:r>
        <w:rPr>
          <w:rFonts w:hint="eastAsia"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
      <w:pPr>
        <w:snapToGrid w:val="0"/>
        <w:spacing w:line="360" w:lineRule="auto"/>
        <w:jc w:val="center"/>
        <w:outlineLvl w:val="0"/>
        <w:rPr>
          <w:rFonts w:ascii="宋体" w:hAnsi="宋体" w:cs="宋体"/>
          <w:b/>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宋体" w:hAnsi="宋体" w:cs="宋体"/>
          <w:sz w:val="24"/>
        </w:rPr>
      </w:pPr>
      <w:r>
        <w:rPr>
          <w:rFonts w:hint="eastAsia" w:ascii="宋体" w:hAnsi="宋体" w:cs="宋体"/>
          <w:sz w:val="24"/>
        </w:rPr>
        <w:t>（采购人）、（采购代理机构）：</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ascii="宋体" w:hAnsi="宋体" w:cs="宋体"/>
          <w:sz w:val="24"/>
        </w:rPr>
      </w:pPr>
      <w:r>
        <w:rPr>
          <w:rFonts w:hint="eastAsia" w:ascii="宋体" w:hAnsi="宋体" w:cs="宋体"/>
          <w:sz w:val="24"/>
        </w:rPr>
        <w:t>我方参加你方组织的（项目名称）【招标编号：（采购编号）】招标的有关活动，并对此项目进行投标。为此：</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lang w:val="en-US" w:eastAsia="zh-CN"/>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ascii="宋体" w:hAnsi="宋体" w:cs="宋体"/>
          <w:sz w:val="24"/>
        </w:rPr>
      </w:pPr>
      <w:r>
        <w:rPr>
          <w:rFonts w:hint="eastAsia" w:ascii="宋体" w:hAnsi="宋体" w:cs="宋体"/>
          <w:sz w:val="24"/>
        </w:rPr>
        <w:t>2、我方的投标文件包括以下内容：</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hint="eastAsia" w:ascii="宋体" w:hAnsi="宋体" w:cs="宋体"/>
          <w:sz w:val="24"/>
        </w:rPr>
      </w:pPr>
      <w:r>
        <w:rPr>
          <w:rFonts w:hint="eastAsia" w:ascii="宋体" w:hAnsi="宋体" w:cs="宋体"/>
          <w:sz w:val="24"/>
        </w:rPr>
        <w:t>2.1资格文件：</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hint="eastAsia" w:ascii="宋体" w:hAnsi="宋体" w:cs="宋体"/>
          <w:sz w:val="24"/>
        </w:rPr>
      </w:pPr>
      <w:r>
        <w:rPr>
          <w:rFonts w:hint="eastAsia" w:ascii="宋体" w:hAnsi="宋体" w:cs="宋体"/>
          <w:sz w:val="24"/>
        </w:rPr>
        <w:t>2.1.1提供有效的营业执照副本并加盖公章（或事业单位法人登记证或其他工商等登记证明材料）；</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hint="eastAsia" w:ascii="宋体" w:hAnsi="宋体" w:cs="宋体"/>
          <w:sz w:val="24"/>
        </w:rPr>
      </w:pPr>
      <w:r>
        <w:rPr>
          <w:rFonts w:hint="eastAsia" w:ascii="宋体" w:hAnsi="宋体" w:cs="宋体"/>
          <w:sz w:val="24"/>
        </w:rPr>
        <w:t>2.1.2符合参加政府采购活动应当具备的一般条件的承诺函；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hint="eastAsia" w:ascii="宋体" w:hAnsi="宋体" w:cs="宋体"/>
          <w:sz w:val="24"/>
        </w:rPr>
      </w:pPr>
      <w:r>
        <w:rPr>
          <w:rFonts w:hint="eastAsia" w:ascii="宋体" w:hAnsi="宋体" w:cs="宋体"/>
          <w:sz w:val="24"/>
        </w:rPr>
        <w:t>2.1.3落实政府采购政策需满足的资格要求；</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hint="eastAsia" w:ascii="宋体" w:hAnsi="宋体" w:cs="宋体"/>
          <w:sz w:val="24"/>
        </w:rPr>
      </w:pPr>
      <w:r>
        <w:rPr>
          <w:rFonts w:hint="eastAsia" w:ascii="宋体" w:hAnsi="宋体" w:cs="宋体"/>
          <w:sz w:val="24"/>
        </w:rPr>
        <w:t>2.1.</w:t>
      </w:r>
      <w:r>
        <w:rPr>
          <w:rFonts w:hint="eastAsia" w:ascii="宋体" w:hAnsi="宋体" w:cs="宋体"/>
          <w:sz w:val="24"/>
          <w:lang w:val="en-US" w:eastAsia="zh-CN"/>
        </w:rPr>
        <w:t>4</w:t>
      </w:r>
      <w:r>
        <w:rPr>
          <w:rFonts w:hint="eastAsia" w:ascii="宋体" w:hAnsi="宋体" w:cs="宋体"/>
          <w:sz w:val="24"/>
        </w:rPr>
        <w:t>本项目的特定资格要求</w:t>
      </w:r>
      <w:r>
        <w:rPr>
          <w:rFonts w:hint="eastAsia" w:ascii="宋体" w:hAnsi="宋体" w:cs="宋体"/>
          <w:sz w:val="24"/>
          <w:lang w:eastAsia="zh-CN"/>
        </w:rPr>
        <w:t>（</w:t>
      </w:r>
      <w:r>
        <w:rPr>
          <w:rFonts w:hint="eastAsia" w:ascii="宋体" w:hAnsi="宋体" w:cs="宋体"/>
          <w:sz w:val="24"/>
          <w:lang w:val="en-US" w:eastAsia="zh-CN"/>
        </w:rPr>
        <w:t>若有</w:t>
      </w:r>
      <w:r>
        <w:rPr>
          <w:rFonts w:hint="eastAsia" w:ascii="宋体" w:hAnsi="宋体" w:cs="宋体"/>
          <w:sz w:val="24"/>
          <w:lang w:eastAsia="zh-CN"/>
        </w:rPr>
        <w:t>）</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hint="eastAsia"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2商务技术</w:t>
      </w:r>
      <w:r>
        <w:rPr>
          <w:rFonts w:hint="eastAsia" w:ascii="宋体" w:hAnsi="宋体" w:cs="宋体"/>
          <w:sz w:val="24"/>
          <w:lang w:val="zh-CN"/>
        </w:rPr>
        <w:t>文件：</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hint="eastAsia" w:ascii="宋体" w:hAnsi="宋体" w:cs="宋体"/>
          <w:sz w:val="24"/>
        </w:rPr>
      </w:pPr>
      <w:r>
        <w:rPr>
          <w:rFonts w:hint="eastAsia" w:ascii="宋体" w:hAnsi="宋体" w:cs="宋体"/>
          <w:sz w:val="24"/>
        </w:rPr>
        <w:t>2.2.1投标函；</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hint="eastAsia" w:ascii="宋体" w:hAnsi="宋体" w:cs="宋体"/>
          <w:sz w:val="24"/>
        </w:rPr>
      </w:pPr>
      <w:r>
        <w:rPr>
          <w:rFonts w:hint="eastAsia" w:ascii="宋体" w:hAnsi="宋体" w:cs="宋体"/>
          <w:sz w:val="24"/>
        </w:rPr>
        <w:t>2.2.2授权委托书或法定代表人（单位负责人）身份证明；</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hint="eastAsia" w:ascii="宋体" w:hAnsi="宋体" w:cs="宋体"/>
          <w:sz w:val="24"/>
        </w:rPr>
      </w:pPr>
      <w:r>
        <w:rPr>
          <w:rFonts w:hint="eastAsia" w:ascii="宋体" w:hAnsi="宋体" w:cs="宋体"/>
          <w:sz w:val="24"/>
        </w:rPr>
        <w:t>2.2.3分包意向协议（如果有）；</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hint="eastAsia" w:ascii="宋体" w:hAnsi="宋体" w:cs="宋体"/>
          <w:sz w:val="24"/>
        </w:rPr>
      </w:pPr>
      <w:r>
        <w:rPr>
          <w:rFonts w:hint="eastAsia" w:ascii="宋体" w:hAnsi="宋体" w:cs="宋体"/>
          <w:sz w:val="24"/>
        </w:rPr>
        <w:t>2.2.4符合性审查资料；</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hint="eastAsia" w:ascii="宋体" w:hAnsi="宋体" w:cs="宋体"/>
          <w:sz w:val="24"/>
        </w:rPr>
      </w:pPr>
      <w:r>
        <w:rPr>
          <w:rFonts w:hint="eastAsia" w:ascii="宋体" w:hAnsi="宋体" w:cs="宋体"/>
          <w:sz w:val="24"/>
        </w:rPr>
        <w:t>2.2.5评标标准相应的商务技术资料；</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hint="eastAsia" w:ascii="宋体" w:hAnsi="宋体" w:cs="宋体"/>
          <w:sz w:val="24"/>
        </w:rPr>
      </w:pPr>
      <w:r>
        <w:rPr>
          <w:rFonts w:hint="eastAsia" w:ascii="宋体" w:hAnsi="宋体" w:cs="宋体"/>
          <w:sz w:val="24"/>
        </w:rPr>
        <w:t>2.2.6投标项目明细清单；</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hint="eastAsia" w:ascii="宋体" w:hAnsi="宋体" w:cs="宋体"/>
          <w:sz w:val="24"/>
        </w:rPr>
      </w:pPr>
      <w:r>
        <w:rPr>
          <w:rFonts w:hint="eastAsia" w:ascii="宋体" w:hAnsi="宋体" w:cs="宋体"/>
          <w:sz w:val="24"/>
        </w:rPr>
        <w:t>2.2.7商务技术偏离表；</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hint="eastAsia"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8</w:t>
      </w:r>
      <w:r>
        <w:rPr>
          <w:rFonts w:hint="eastAsia" w:ascii="宋体" w:hAnsi="宋体" w:cs="宋体"/>
          <w:sz w:val="24"/>
          <w:lang w:val="zh-CN"/>
        </w:rPr>
        <w:t>政府采购供应商廉洁自律承诺书；</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hint="eastAsia"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hint="eastAsia" w:ascii="宋体" w:hAnsi="宋体" w:cs="宋体"/>
          <w:sz w:val="24"/>
        </w:rPr>
      </w:pPr>
      <w:r>
        <w:rPr>
          <w:rFonts w:hint="eastAsia" w:ascii="宋体" w:hAnsi="宋体" w:cs="宋体"/>
          <w:sz w:val="24"/>
        </w:rPr>
        <w:t>2.3.1开标一览表（报价表）；</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hint="eastAsia" w:ascii="宋体" w:hAnsi="宋体" w:cs="宋体"/>
          <w:sz w:val="24"/>
        </w:rPr>
      </w:pPr>
      <w:r>
        <w:rPr>
          <w:rFonts w:hint="eastAsia" w:ascii="宋体" w:hAnsi="宋体" w:cs="宋体"/>
          <w:sz w:val="24"/>
        </w:rPr>
        <w:t>2.3.2落实政府采购政策需满足的资格要求</w:t>
      </w:r>
      <w:r>
        <w:rPr>
          <w:rFonts w:hint="eastAsia" w:ascii="宋体" w:hAnsi="宋体" w:cs="宋体"/>
          <w:snapToGrid w:val="0"/>
          <w:kern w:val="28"/>
          <w:sz w:val="24"/>
          <w:szCs w:val="20"/>
        </w:rPr>
        <w:t>（中小企业声明函)</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ascii="宋体" w:hAnsi="宋体" w:cs="宋体"/>
          <w:sz w:val="24"/>
        </w:rPr>
      </w:pPr>
      <w:r>
        <w:rPr>
          <w:rFonts w:hint="eastAsia" w:ascii="宋体" w:hAnsi="宋体" w:cs="宋体"/>
          <w:sz w:val="24"/>
        </w:rPr>
        <w:t>3、我方承诺除商务技术偏离表列出的偏离外，我方响应招标文件的全部要求。</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ascii="宋体" w:hAnsi="宋体" w:cs="宋体"/>
          <w:sz w:val="24"/>
        </w:rPr>
      </w:pPr>
      <w:r>
        <w:rPr>
          <w:rFonts w:hint="eastAsia" w:ascii="宋体" w:hAnsi="宋体" w:cs="宋体"/>
          <w:sz w:val="24"/>
        </w:rPr>
        <w:t>4、如我方中标，我方承诺：</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ascii="宋体" w:hAnsi="宋体" w:cs="宋体"/>
          <w:sz w:val="24"/>
        </w:rPr>
      </w:pPr>
      <w:r>
        <w:rPr>
          <w:rFonts w:hint="eastAsia" w:ascii="宋体" w:hAnsi="宋体" w:cs="宋体"/>
          <w:sz w:val="24"/>
        </w:rPr>
        <w:t xml:space="preserve">4.1在收到中标通知书后，在中标通知书规定的期限内与你方签订合同； </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ascii="宋体" w:hAnsi="宋体" w:cs="宋体"/>
          <w:sz w:val="24"/>
        </w:rPr>
      </w:pPr>
      <w:r>
        <w:rPr>
          <w:rFonts w:hint="eastAsia" w:ascii="宋体" w:hAnsi="宋体" w:cs="宋体"/>
          <w:sz w:val="24"/>
        </w:rPr>
        <w:t xml:space="preserve">4.2在签订合同时不向你方提出附加条件； </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ascii="宋体" w:hAnsi="宋体" w:cs="宋体"/>
          <w:sz w:val="24"/>
        </w:rPr>
      </w:pPr>
      <w:r>
        <w:rPr>
          <w:rFonts w:hint="eastAsia" w:ascii="宋体" w:hAnsi="宋体" w:cs="宋体"/>
          <w:sz w:val="24"/>
        </w:rPr>
        <w:t xml:space="preserve">4.3按照招标文件要求提交履约保证金； </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ascii="宋体" w:hAnsi="宋体" w:cs="宋体"/>
          <w:sz w:val="24"/>
        </w:rPr>
      </w:pPr>
      <w:r>
        <w:rPr>
          <w:rFonts w:hint="eastAsia" w:ascii="宋体" w:hAnsi="宋体" w:cs="宋体"/>
          <w:sz w:val="24"/>
        </w:rPr>
        <w:t xml:space="preserve">4.4在合同约定的期限内完成合同规定的全部义务。 </w:t>
      </w:r>
    </w:p>
    <w:p>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480" w:firstLineChars="200"/>
        <w:textAlignment w:val="auto"/>
        <w:rPr>
          <w:rFonts w:ascii="宋体" w:hAnsi="宋体" w:cs="宋体"/>
          <w:sz w:val="24"/>
        </w:rPr>
      </w:pPr>
      <w:r>
        <w:rPr>
          <w:rFonts w:hint="eastAsia" w:ascii="宋体" w:hAnsi="宋体" w:cs="宋体"/>
          <w:sz w:val="24"/>
        </w:rPr>
        <w:t>5、其他补充说明:</w:t>
      </w:r>
      <w:r>
        <w:rPr>
          <w:rFonts w:hint="eastAsia" w:ascii="宋体" w:hAnsi="宋体" w:cs="宋体"/>
          <w:sz w:val="24"/>
          <w:lang w:val="en-US" w:eastAsia="zh-CN"/>
        </w:rPr>
        <w:t xml:space="preserve"> </w:t>
      </w:r>
      <w:r>
        <w:rPr>
          <w:rFonts w:hint="eastAsia" w:ascii="宋体" w:hAnsi="宋体" w:cs="宋体"/>
          <w:sz w:val="24"/>
          <w:u w:val="single"/>
          <w:lang w:val="en-US" w:eastAsia="zh-CN"/>
        </w:rPr>
        <w:t xml:space="preserve">             </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val="0"/>
        <w:spacing w:line="360" w:lineRule="exact"/>
        <w:ind w:firstLine="3600" w:firstLineChars="1500"/>
        <w:textAlignment w:val="auto"/>
        <w:rPr>
          <w:rFonts w:ascii="宋体" w:hAnsi="宋体" w:cs="宋体"/>
          <w:sz w:val="24"/>
        </w:rPr>
      </w:pPr>
      <w:r>
        <w:rPr>
          <w:rFonts w:hint="eastAsia" w:ascii="宋体" w:hAnsi="宋体" w:cs="宋体"/>
          <w:sz w:val="24"/>
        </w:rPr>
        <w:t xml:space="preserve">投标人名称（电子签名）：                          </w:t>
      </w:r>
    </w:p>
    <w:p>
      <w:pPr>
        <w:keepNext w:val="0"/>
        <w:keepLines w:val="0"/>
        <w:pageBreakBefore w:val="0"/>
        <w:widowControl w:val="0"/>
        <w:kinsoku/>
        <w:wordWrap/>
        <w:overflowPunct/>
        <w:topLinePunct w:val="0"/>
        <w:autoSpaceDE/>
        <w:autoSpaceDN/>
        <w:bidi w:val="0"/>
        <w:adjustRightInd w:val="0"/>
        <w:spacing w:line="360" w:lineRule="exact"/>
        <w:jc w:val="center"/>
        <w:textAlignment w:val="auto"/>
        <w:rPr>
          <w:rFonts w:ascii="宋体" w:hAnsi="宋体" w:cs="宋体"/>
          <w:sz w:val="24"/>
        </w:rPr>
      </w:pPr>
      <w:r>
        <w:rPr>
          <w:rFonts w:hint="eastAsia" w:ascii="宋体" w:hAnsi="宋体" w:cs="宋体"/>
          <w:sz w:val="24"/>
        </w:rPr>
        <w:t xml:space="preserve">     日期：  年   月   日</w:t>
      </w:r>
    </w:p>
    <w:p>
      <w:pPr>
        <w:keepNext w:val="0"/>
        <w:keepLines w:val="0"/>
        <w:pageBreakBefore w:val="0"/>
        <w:widowControl w:val="0"/>
        <w:kinsoku/>
        <w:wordWrap/>
        <w:overflowPunct/>
        <w:topLinePunct w:val="0"/>
        <w:autoSpaceDE/>
        <w:autoSpaceDN/>
        <w:bidi w:val="0"/>
        <w:adjustRightInd w:val="0"/>
        <w:snapToGrid w:val="0"/>
        <w:spacing w:line="240" w:lineRule="auto"/>
        <w:ind w:left="420" w:leftChars="200" w:firstLine="4200" w:firstLineChars="1750"/>
        <w:textAlignment w:val="auto"/>
        <w:rPr>
          <w:rFonts w:ascii="宋体" w:hAnsi="宋体" w:cs="宋体"/>
          <w:kern w:val="0"/>
          <w:sz w:val="24"/>
          <w:u w:val="single"/>
        </w:rPr>
      </w:pPr>
    </w:p>
    <w:p>
      <w:pPr>
        <w:keepNext w:val="0"/>
        <w:keepLines w:val="0"/>
        <w:pageBreakBefore w:val="0"/>
        <w:widowControl w:val="0"/>
        <w:kinsoku/>
        <w:wordWrap/>
        <w:overflowPunct/>
        <w:topLinePunct w:val="0"/>
        <w:autoSpaceDE/>
        <w:autoSpaceDN/>
        <w:bidi w:val="0"/>
        <w:adjustRightInd w:val="0"/>
        <w:spacing w:line="240" w:lineRule="auto"/>
        <w:ind w:right="420"/>
        <w:textAlignment w:val="auto"/>
        <w:rPr>
          <w:rFonts w:ascii="宋体" w:hAnsi="宋体" w:cs="宋体"/>
          <w:b/>
          <w:kern w:val="0"/>
          <w:sz w:val="32"/>
          <w:szCs w:val="32"/>
        </w:rPr>
      </w:pPr>
      <w:r>
        <w:rPr>
          <w:rFonts w:hint="eastAsia" w:ascii="宋体" w:hAnsi="宋体" w:cs="宋体"/>
          <w:sz w:val="24"/>
        </w:rPr>
        <w:t>注：按本格式和要求提供。</w:t>
      </w:r>
    </w:p>
    <w:p>
      <w:pPr>
        <w:jc w:val="center"/>
        <w:rPr>
          <w:rFonts w:hint="eastAsia" w:ascii="宋体" w:hAnsi="宋体" w:cs="宋体"/>
          <w:b/>
          <w:kern w:val="0"/>
          <w:sz w:val="32"/>
          <w:szCs w:val="32"/>
          <w:lang w:val="zh-CN"/>
        </w:rPr>
      </w:pPr>
    </w:p>
    <w:p>
      <w:pPr>
        <w:jc w:val="center"/>
        <w:rPr>
          <w:rFonts w:hint="eastAsia" w:ascii="宋体" w:hAnsi="宋体" w:cs="宋体"/>
          <w:b/>
          <w:kern w:val="0"/>
          <w:sz w:val="32"/>
          <w:szCs w:val="32"/>
          <w:lang w:val="zh-CN"/>
        </w:rPr>
      </w:pPr>
    </w:p>
    <w:p>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pPr>
        <w:snapToGrid w:val="0"/>
        <w:spacing w:line="360" w:lineRule="auto"/>
        <w:rPr>
          <w:rFonts w:ascii="宋体" w:hAnsi="宋体" w:cs="宋体"/>
          <w:sz w:val="24"/>
        </w:rPr>
      </w:pPr>
    </w:p>
    <w:p>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委托（姓名）为我方代理人（身份证号码：，手机：），以我方名义处理</w:t>
      </w:r>
      <w:r>
        <w:rPr>
          <w:rFonts w:hint="eastAsia" w:ascii="宋体" w:hAnsi="宋体" w:cs="宋体"/>
          <w:sz w:val="24"/>
        </w:rPr>
        <w:t>（项目名称）【招标编号：（采购编号）】</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自年月日起至年月日止。</w:t>
      </w:r>
    </w:p>
    <w:p>
      <w:pPr>
        <w:snapToGrid w:val="0"/>
        <w:spacing w:line="360" w:lineRule="auto"/>
        <w:rPr>
          <w:rFonts w:ascii="宋体" w:hAnsi="宋体" w:cs="宋体"/>
          <w:kern w:val="0"/>
          <w:sz w:val="24"/>
        </w:rPr>
      </w:pPr>
      <w:r>
        <w:rPr>
          <w:rFonts w:hint="eastAsia" w:ascii="宋体" w:hAnsi="宋体" w:cs="宋体"/>
          <w:kern w:val="0"/>
          <w:sz w:val="24"/>
          <w:lang w:val="zh-CN"/>
        </w:rPr>
        <w:t>特此告知。</w:t>
      </w:r>
    </w:p>
    <w:p>
      <w:pPr>
        <w:snapToGrid w:val="0"/>
        <w:spacing w:line="360" w:lineRule="auto"/>
        <w:rPr>
          <w:rFonts w:ascii="宋体" w:hAnsi="宋体" w:cs="宋体"/>
          <w:kern w:val="0"/>
          <w:sz w:val="24"/>
        </w:rPr>
      </w:pPr>
      <w:r>
        <w:rPr>
          <w:rFonts w:hint="eastAsia" w:ascii="宋体" w:hAnsi="宋体" w:cs="宋体"/>
          <w:kern w:val="0"/>
          <w:sz w:val="24"/>
          <w:lang w:val="zh-CN"/>
        </w:rPr>
        <w:t xml:space="preserve">                                                 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pPr>
        <w:pStyle w:val="147"/>
        <w:spacing w:line="360" w:lineRule="auto"/>
        <w:rPr>
          <w:rFonts w:hAnsi="宋体" w:cs="宋体"/>
          <w:bCs/>
          <w:sz w:val="24"/>
        </w:rPr>
      </w:pPr>
      <w:r>
        <w:rPr>
          <w:rFonts w:hint="eastAsia" w:hAnsi="宋体" w:cs="宋体"/>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5" w:hRule="atLeast"/>
          <w:jc w:val="center"/>
        </w:trPr>
        <w:tc>
          <w:tcPr>
            <w:tcW w:w="9207" w:type="dxa"/>
          </w:tcPr>
          <w:p>
            <w:pPr>
              <w:pStyle w:val="147"/>
              <w:adjustRightInd w:val="0"/>
              <w:spacing w:line="360" w:lineRule="auto"/>
              <w:rPr>
                <w:rFonts w:hAnsi="宋体" w:cs="宋体"/>
                <w:bCs/>
                <w:sz w:val="24"/>
              </w:rPr>
            </w:pPr>
            <w:r>
              <w:rPr>
                <w:rFonts w:hint="eastAsia" w:hAnsi="宋体" w:cs="宋体"/>
                <w:bCs/>
                <w:sz w:val="24"/>
              </w:rPr>
              <w:t>正面：                                 反面：</w:t>
            </w:r>
          </w:p>
          <w:p>
            <w:pPr>
              <w:pStyle w:val="147"/>
              <w:adjustRightInd w:val="0"/>
              <w:spacing w:line="360" w:lineRule="auto"/>
              <w:rPr>
                <w:rFonts w:hAnsi="宋体" w:cs="宋体"/>
                <w:bCs/>
                <w:sz w:val="24"/>
              </w:rPr>
            </w:pPr>
          </w:p>
        </w:tc>
      </w:tr>
    </w:tbl>
    <w:p>
      <w:pPr>
        <w:snapToGrid w:val="0"/>
        <w:spacing w:line="360" w:lineRule="auto"/>
        <w:ind w:firstLine="576"/>
        <w:jc w:val="center"/>
        <w:rPr>
          <w:rFonts w:ascii="宋体" w:hAnsi="宋体" w:cs="宋体"/>
          <w:kern w:val="0"/>
          <w:sz w:val="24"/>
          <w:lang w:val="zh-CN"/>
        </w:rPr>
      </w:pPr>
    </w:p>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pPr>
        <w:spacing w:line="360" w:lineRule="auto"/>
        <w:jc w:val="center"/>
        <w:rPr>
          <w:rFonts w:ascii="宋体" w:hAnsi="宋体" w:cs="宋体"/>
          <w:b/>
          <w:kern w:val="0"/>
          <w:sz w:val="32"/>
          <w:szCs w:val="32"/>
        </w:rPr>
        <w:sectPr>
          <w:headerReference r:id="rId10" w:type="first"/>
          <w:footerReference r:id="rId12" w:type="first"/>
          <w:footerReference r:id="rId11" w:type="default"/>
          <w:pgSz w:w="11905" w:h="16838"/>
          <w:pgMar w:top="1440" w:right="1440" w:bottom="1440" w:left="1440" w:header="851" w:footer="992" w:gutter="0"/>
          <w:pgNumType w:fmt="decimal"/>
          <w:cols w:space="0" w:num="1"/>
          <w:rtlGutter w:val="0"/>
          <w:docGrid w:linePitch="312" w:charSpace="0"/>
        </w:sectPr>
      </w:pPr>
      <w:r>
        <w:rPr>
          <w:rFonts w:hint="eastAsia" w:ascii="宋体" w:hAnsi="宋体" w:cs="宋体"/>
          <w:kern w:val="0"/>
          <w:sz w:val="24"/>
          <w:lang w:val="zh-CN"/>
        </w:rPr>
        <w:t xml:space="preserve">                   日期：  年  月  日</w:t>
      </w:r>
    </w:p>
    <w:p>
      <w:pPr>
        <w:jc w:val="center"/>
        <w:rPr>
          <w:rFonts w:ascii="宋体" w:hAnsi="宋体" w:cs="宋体"/>
          <w:b/>
          <w:kern w:val="0"/>
          <w:sz w:val="32"/>
          <w:szCs w:val="32"/>
        </w:rPr>
      </w:pPr>
      <w:r>
        <w:rPr>
          <w:rFonts w:hint="eastAsia" w:ascii="宋体" w:hAnsi="宋体" w:cs="宋体"/>
          <w:b/>
          <w:kern w:val="0"/>
          <w:sz w:val="32"/>
          <w:szCs w:val="32"/>
        </w:rPr>
        <w:t>三、符合性审查资料</w:t>
      </w:r>
    </w:p>
    <w:p>
      <w:pPr>
        <w:jc w:val="center"/>
        <w:rPr>
          <w:rFonts w:ascii="宋体" w:hAnsi="宋体" w:cs="宋体"/>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pPr>
              <w:snapToGrid w:val="0"/>
              <w:spacing w:line="240" w:lineRule="atLeast"/>
              <w:jc w:val="center"/>
              <w:rPr>
                <w:rFonts w:ascii="宋体" w:hAnsi="宋体" w:cs="宋体"/>
                <w:b/>
                <w:sz w:val="24"/>
              </w:rPr>
            </w:pPr>
            <w:r>
              <w:rPr>
                <w:rFonts w:hint="eastAsia" w:ascii="宋体" w:hAnsi="宋体" w:cs="宋体"/>
                <w:b/>
                <w:sz w:val="24"/>
              </w:rPr>
              <w:t>投标文件中的</w:t>
            </w:r>
          </w:p>
          <w:p>
            <w:pPr>
              <w:snapToGrid w:val="0"/>
              <w:spacing w:line="240" w:lineRule="atLeast"/>
              <w:jc w:val="center"/>
              <w:rPr>
                <w:rFonts w:ascii="宋体" w:hAnsi="宋体" w:cs="宋体"/>
                <w:b/>
                <w:sz w:val="24"/>
              </w:rPr>
            </w:pPr>
            <w:r>
              <w:rPr>
                <w:rFonts w:hint="eastAsia" w:ascii="宋体" w:hAnsi="宋体" w:cs="宋体"/>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1</w:t>
            </w:r>
          </w:p>
        </w:tc>
        <w:tc>
          <w:tcPr>
            <w:tcW w:w="4991" w:type="dxa"/>
            <w:vAlign w:val="center"/>
          </w:tcPr>
          <w:p>
            <w:pPr>
              <w:spacing w:line="360" w:lineRule="auto"/>
              <w:jc w:val="center"/>
              <w:rPr>
                <w:rFonts w:ascii="宋体" w:hAnsi="宋体" w:cs="宋体"/>
                <w:sz w:val="24"/>
              </w:rPr>
            </w:pPr>
            <w:r>
              <w:rPr>
                <w:rFonts w:hint="eastAsia" w:ascii="宋体" w:hAnsi="宋体" w:cs="宋体"/>
                <w:sz w:val="24"/>
              </w:rPr>
              <w:t>投标文件按照招标文件要求签署、盖章。</w:t>
            </w:r>
          </w:p>
        </w:tc>
        <w:tc>
          <w:tcPr>
            <w:tcW w:w="2551" w:type="dxa"/>
            <w:vAlign w:val="center"/>
          </w:tcPr>
          <w:p>
            <w:pPr>
              <w:jc w:val="center"/>
              <w:rPr>
                <w:rFonts w:ascii="宋体" w:hAnsi="宋体" w:cs="宋体"/>
                <w:sz w:val="24"/>
              </w:rPr>
            </w:pPr>
            <w:r>
              <w:rPr>
                <w:rFonts w:hint="eastAsia" w:ascii="宋体" w:hAnsi="宋体" w:cs="宋体"/>
                <w:sz w:val="24"/>
              </w:rPr>
              <w:t>需要使用电子签名或者签字盖章的投标文件的组成部分</w:t>
            </w:r>
          </w:p>
        </w:tc>
        <w:tc>
          <w:tcPr>
            <w:tcW w:w="1418" w:type="dxa"/>
            <w:vAlign w:val="center"/>
          </w:tcPr>
          <w:p>
            <w:pPr>
              <w:jc w:val="center"/>
              <w:rPr>
                <w:rFonts w:ascii="宋体" w:hAnsi="宋体" w:cs="宋体"/>
                <w:sz w:val="24"/>
              </w:rPr>
            </w:pPr>
          </w:p>
          <w:p>
            <w:pPr>
              <w:jc w:val="center"/>
              <w:rPr>
                <w:rFonts w:ascii="宋体" w:hAnsi="宋体" w:cs="宋体"/>
                <w:sz w:val="24"/>
              </w:rPr>
            </w:pPr>
            <w:r>
              <w:rPr>
                <w:rFonts w:hint="eastAsia" w:ascii="宋体" w:hAnsi="宋体" w:cs="宋体"/>
                <w:sz w:val="24"/>
              </w:rPr>
              <w:t>见投标文件</w:t>
            </w:r>
          </w:p>
          <w:p>
            <w:pPr>
              <w:jc w:val="center"/>
              <w:rPr>
                <w:rFonts w:ascii="宋体" w:hAnsi="宋体" w:cs="宋体"/>
              </w:rPr>
            </w:pPr>
            <w:r>
              <w:rPr>
                <w:rFonts w:hint="eastAsia" w:ascii="宋体" w:hAnsi="宋体" w:cs="宋体"/>
                <w:sz w:val="24"/>
              </w:rPr>
              <w:t>第</w:t>
            </w:r>
            <w:r>
              <w:rPr>
                <w:rFonts w:hint="eastAsia" w:ascii="宋体" w:hAnsi="宋体" w:cs="宋体"/>
                <w:sz w:val="24"/>
                <w:u w:val="single"/>
                <w:lang w:val="en-US" w:eastAsia="zh-CN"/>
              </w:rPr>
              <w:t xml:space="preserve">  </w:t>
            </w:r>
            <w:r>
              <w:rPr>
                <w:rFonts w:hint="eastAsia" w:ascii="宋体" w:hAnsi="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宋体" w:hAnsi="宋体" w:eastAsia="宋体" w:cs="宋体"/>
                <w:sz w:val="24"/>
                <w:lang w:eastAsia="zh-CN"/>
              </w:rPr>
            </w:pPr>
            <w:r>
              <w:rPr>
                <w:rFonts w:hint="eastAsia" w:ascii="宋体" w:hAnsi="宋体" w:cs="宋体"/>
                <w:sz w:val="24"/>
                <w:lang w:val="en-US" w:eastAsia="zh-CN"/>
              </w:rPr>
              <w:t>2</w:t>
            </w:r>
          </w:p>
        </w:tc>
        <w:tc>
          <w:tcPr>
            <w:tcW w:w="4991" w:type="dxa"/>
            <w:vAlign w:val="center"/>
          </w:tcPr>
          <w:p>
            <w:pPr>
              <w:spacing w:line="360" w:lineRule="auto"/>
              <w:jc w:val="center"/>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pPr>
              <w:jc w:val="center"/>
              <w:rPr>
                <w:rFonts w:ascii="宋体" w:hAnsi="宋体" w:cs="宋体"/>
                <w:sz w:val="24"/>
              </w:rPr>
            </w:pPr>
            <w:r>
              <w:rPr>
                <w:rFonts w:hint="eastAsia" w:ascii="宋体" w:hAnsi="宋体" w:cs="宋体"/>
                <w:sz w:val="24"/>
              </w:rPr>
              <w:t>投标函</w:t>
            </w:r>
          </w:p>
        </w:tc>
        <w:tc>
          <w:tcPr>
            <w:tcW w:w="1418" w:type="dxa"/>
            <w:vAlign w:val="center"/>
          </w:tcPr>
          <w:p>
            <w:pPr>
              <w:jc w:val="center"/>
              <w:rPr>
                <w:rFonts w:ascii="宋体" w:hAnsi="宋体" w:cs="宋体"/>
              </w:rPr>
            </w:pPr>
            <w:r>
              <w:rPr>
                <w:rFonts w:hint="eastAsia" w:ascii="宋体" w:hAnsi="宋体" w:cs="宋体"/>
                <w:sz w:val="24"/>
              </w:rPr>
              <w:t>见投标文件第</w:t>
            </w:r>
            <w:r>
              <w:rPr>
                <w:rFonts w:hint="eastAsia" w:ascii="宋体" w:hAnsi="宋体" w:cs="宋体"/>
                <w:sz w:val="24"/>
                <w:u w:val="single"/>
                <w:lang w:val="en-US" w:eastAsia="zh-CN"/>
              </w:rPr>
              <w:t xml:space="preserve">  </w:t>
            </w:r>
            <w:r>
              <w:rPr>
                <w:rFonts w:hint="eastAsia" w:ascii="宋体" w:hAnsi="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宋体" w:hAnsi="宋体" w:eastAsia="宋体" w:cs="宋体"/>
                <w:sz w:val="24"/>
                <w:lang w:eastAsia="zh-CN"/>
              </w:rPr>
            </w:pPr>
            <w:r>
              <w:rPr>
                <w:rFonts w:hint="eastAsia" w:ascii="宋体" w:hAnsi="宋体" w:cs="宋体"/>
                <w:sz w:val="24"/>
                <w:lang w:val="en-US" w:eastAsia="zh-CN"/>
              </w:rPr>
              <w:t>3</w:t>
            </w:r>
          </w:p>
        </w:tc>
        <w:tc>
          <w:tcPr>
            <w:tcW w:w="4991" w:type="dxa"/>
            <w:vAlign w:val="center"/>
          </w:tcPr>
          <w:p>
            <w:pPr>
              <w:spacing w:line="360" w:lineRule="auto"/>
              <w:jc w:val="center"/>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pPr>
              <w:jc w:val="cente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vAlign w:val="center"/>
          </w:tcPr>
          <w:p>
            <w:pPr>
              <w:jc w:val="center"/>
              <w:rPr>
                <w:rFonts w:ascii="宋体" w:hAnsi="宋体" w:cs="宋体"/>
              </w:rPr>
            </w:pPr>
            <w:r>
              <w:rPr>
                <w:rFonts w:hint="eastAsia" w:ascii="宋体" w:hAnsi="宋体" w:cs="宋体"/>
                <w:sz w:val="24"/>
              </w:rPr>
              <w:t>见投标文件第</w:t>
            </w:r>
            <w:r>
              <w:rPr>
                <w:rFonts w:hint="eastAsia" w:ascii="宋体" w:hAnsi="宋体" w:cs="宋体"/>
                <w:sz w:val="24"/>
                <w:u w:val="single"/>
                <w:lang w:val="en-US" w:eastAsia="zh-CN"/>
              </w:rPr>
              <w:t xml:space="preserve">  </w:t>
            </w:r>
            <w:r>
              <w:rPr>
                <w:rFonts w:hint="eastAsia" w:ascii="宋体" w:hAnsi="宋体" w:cs="宋体"/>
                <w:sz w:val="24"/>
              </w:rPr>
              <w:t>页</w:t>
            </w:r>
          </w:p>
        </w:tc>
      </w:tr>
    </w:tbl>
    <w:p>
      <w:pPr>
        <w:spacing w:line="360" w:lineRule="auto"/>
        <w:ind w:right="420"/>
        <w:rPr>
          <w:rFonts w:ascii="宋体" w:hAnsi="宋体" w:cs="宋体"/>
          <w:sz w:val="24"/>
        </w:rPr>
      </w:pPr>
      <w:r>
        <w:rPr>
          <w:rFonts w:hint="eastAsia" w:ascii="宋体" w:hAnsi="宋体" w:cs="宋体"/>
          <w:sz w:val="24"/>
        </w:rPr>
        <w:t>注：按本格式和要求提供。</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rPr>
          <w:rFonts w:hint="eastAsia" w:ascii="宋体" w:hAnsi="宋体" w:cs="宋体"/>
          <w:b/>
          <w:kern w:val="0"/>
          <w:sz w:val="32"/>
          <w:szCs w:val="32"/>
        </w:rPr>
      </w:pPr>
      <w:r>
        <w:rPr>
          <w:rFonts w:hint="eastAsia" w:ascii="宋体" w:hAnsi="宋体" w:cs="宋体"/>
          <w:b/>
          <w:kern w:val="0"/>
          <w:sz w:val="32"/>
          <w:szCs w:val="32"/>
        </w:rPr>
        <w:br w:type="page"/>
      </w:r>
    </w:p>
    <w:p>
      <w:pPr>
        <w:jc w:val="center"/>
        <w:rPr>
          <w:rFonts w:ascii="宋体" w:hAnsi="宋体" w:cs="宋体"/>
        </w:rPr>
      </w:pPr>
      <w:r>
        <w:rPr>
          <w:rFonts w:hint="eastAsia" w:ascii="宋体" w:hAnsi="宋体" w:cs="宋体"/>
          <w:b/>
          <w:kern w:val="0"/>
          <w:sz w:val="32"/>
          <w:szCs w:val="32"/>
        </w:rPr>
        <w:t>四、评标标准相应的商务技术资料</w:t>
      </w:r>
    </w:p>
    <w:p>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color w:val="auto"/>
          <w:kern w:val="0"/>
          <w:sz w:val="32"/>
          <w:szCs w:val="32"/>
        </w:rPr>
      </w:pPr>
      <w:r>
        <w:rPr>
          <w:rFonts w:hint="eastAsia" w:ascii="宋体" w:hAnsi="宋体" w:cs="宋体"/>
          <w:b/>
          <w:color w:val="auto"/>
          <w:kern w:val="0"/>
          <w:sz w:val="32"/>
          <w:szCs w:val="32"/>
        </w:rPr>
        <w:t>五、投标标的清单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rPr>
            </w:pPr>
            <w:r>
              <w:rPr>
                <w:rFonts w:hint="eastAsia" w:ascii="宋体" w:hAnsi="宋体" w:cs="宋体"/>
                <w:b/>
                <w:color w:val="auto"/>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rPr>
            </w:pPr>
            <w:r>
              <w:rPr>
                <w:rFonts w:hint="eastAsia" w:ascii="宋体" w:hAnsi="宋体" w:cs="宋体"/>
                <w:b/>
                <w:color w:val="auto"/>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color w:val="auto"/>
                <w:sz w:val="24"/>
              </w:rPr>
            </w:pPr>
          </w:p>
          <w:p>
            <w:pPr>
              <w:spacing w:line="360" w:lineRule="auto"/>
              <w:jc w:val="center"/>
              <w:rPr>
                <w:rFonts w:ascii="宋体" w:hAnsi="宋体" w:cs="宋体"/>
                <w:b/>
                <w:color w:val="auto"/>
                <w:sz w:val="24"/>
              </w:rPr>
            </w:pPr>
            <w:r>
              <w:rPr>
                <w:rFonts w:hint="eastAsia" w:ascii="宋体" w:hAnsi="宋体" w:cs="宋体"/>
                <w:b/>
                <w:color w:val="auto"/>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rPr>
            </w:pPr>
            <w:r>
              <w:rPr>
                <w:rFonts w:hint="eastAsia" w:ascii="宋体" w:hAnsi="宋体" w:cs="宋体"/>
                <w:b/>
                <w:color w:val="auto"/>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rPr>
            </w:pPr>
            <w:r>
              <w:rPr>
                <w:rFonts w:hint="eastAsia" w:ascii="宋体" w:hAnsi="宋体" w:cs="宋体"/>
                <w:b/>
                <w:color w:val="auto"/>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rPr>
            </w:pPr>
            <w:r>
              <w:rPr>
                <w:rFonts w:hint="eastAsia" w:ascii="宋体" w:hAnsi="宋体" w:cs="宋体"/>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r>
              <w:rPr>
                <w:rFonts w:hint="eastAsia" w:ascii="宋体" w:hAnsi="宋体" w:cs="宋体"/>
                <w:color w:val="auto"/>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r>
              <w:rPr>
                <w:rFonts w:hint="eastAsia" w:ascii="宋体" w:hAnsi="宋体" w:cs="宋体"/>
                <w:color w:val="auto"/>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r>
    </w:tbl>
    <w:p>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六、商务技术偏离表</w:t>
      </w:r>
    </w:p>
    <w:tbl>
      <w:tblPr>
        <w:tblStyle w:val="63"/>
        <w:tblW w:w="9153" w:type="dxa"/>
        <w:tblInd w:w="3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3443"/>
        <w:gridCol w:w="3525"/>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Pr>
          <w:p>
            <w:pPr>
              <w:jc w:val="center"/>
              <w:rPr>
                <w:rFonts w:ascii="宋体" w:hAnsi="宋体" w:cs="宋体"/>
                <w:b/>
                <w:bCs/>
                <w:sz w:val="24"/>
              </w:rPr>
            </w:pPr>
            <w:r>
              <w:rPr>
                <w:rFonts w:hint="eastAsia" w:ascii="宋体" w:hAnsi="宋体" w:cs="宋体"/>
                <w:b/>
                <w:bCs/>
                <w:sz w:val="24"/>
              </w:rPr>
              <w:t>序号</w:t>
            </w:r>
          </w:p>
        </w:tc>
        <w:tc>
          <w:tcPr>
            <w:tcW w:w="3443" w:type="dxa"/>
          </w:tcPr>
          <w:p>
            <w:pPr>
              <w:jc w:val="center"/>
              <w:rPr>
                <w:rFonts w:ascii="宋体" w:hAnsi="宋体" w:cs="宋体"/>
                <w:b/>
                <w:bCs/>
                <w:sz w:val="24"/>
              </w:rPr>
            </w:pPr>
            <w:r>
              <w:rPr>
                <w:rFonts w:hint="eastAsia" w:ascii="宋体" w:hAnsi="宋体" w:cs="宋体"/>
                <w:b/>
                <w:bCs/>
                <w:sz w:val="24"/>
              </w:rPr>
              <w:t>招标文件章节及具体内容</w:t>
            </w:r>
          </w:p>
        </w:tc>
        <w:tc>
          <w:tcPr>
            <w:tcW w:w="3525" w:type="dxa"/>
          </w:tcPr>
          <w:p>
            <w:pPr>
              <w:jc w:val="center"/>
              <w:rPr>
                <w:rFonts w:ascii="宋体" w:hAnsi="宋体" w:cs="宋体"/>
                <w:b/>
                <w:bCs/>
                <w:sz w:val="24"/>
              </w:rPr>
            </w:pPr>
            <w:r>
              <w:rPr>
                <w:rFonts w:hint="eastAsia" w:ascii="宋体" w:hAnsi="宋体" w:cs="宋体"/>
                <w:b/>
                <w:bCs/>
                <w:sz w:val="24"/>
              </w:rPr>
              <w:t>投标文件章节及具体内容</w:t>
            </w:r>
          </w:p>
        </w:tc>
        <w:tc>
          <w:tcPr>
            <w:tcW w:w="1271" w:type="dxa"/>
          </w:tcPr>
          <w:p>
            <w:pPr>
              <w:jc w:val="center"/>
              <w:rPr>
                <w:rFonts w:ascii="宋体" w:hAnsi="宋体" w:cs="宋体"/>
                <w:b/>
                <w:bCs/>
                <w:sz w:val="24"/>
              </w:rPr>
            </w:pPr>
            <w:r>
              <w:rPr>
                <w:rFonts w:hint="eastAsia" w:ascii="宋体" w:hAnsi="宋体" w:cs="宋体"/>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Pr>
          <w:p>
            <w:pPr>
              <w:jc w:val="center"/>
              <w:rPr>
                <w:rFonts w:ascii="宋体" w:hAnsi="宋体" w:cs="宋体"/>
                <w:kern w:val="0"/>
                <w:sz w:val="24"/>
              </w:rPr>
            </w:pPr>
            <w:r>
              <w:rPr>
                <w:rFonts w:hint="eastAsia" w:ascii="宋体" w:hAnsi="宋体" w:cs="宋体"/>
                <w:kern w:val="0"/>
                <w:sz w:val="24"/>
              </w:rPr>
              <w:t>1</w:t>
            </w:r>
          </w:p>
        </w:tc>
        <w:tc>
          <w:tcPr>
            <w:tcW w:w="3443" w:type="dxa"/>
          </w:tcPr>
          <w:p>
            <w:pPr>
              <w:jc w:val="center"/>
              <w:rPr>
                <w:rFonts w:ascii="宋体" w:hAnsi="宋体" w:cs="宋体"/>
                <w:b/>
                <w:kern w:val="0"/>
                <w:sz w:val="32"/>
                <w:szCs w:val="32"/>
              </w:rPr>
            </w:pPr>
          </w:p>
        </w:tc>
        <w:tc>
          <w:tcPr>
            <w:tcW w:w="3525" w:type="dxa"/>
          </w:tcPr>
          <w:p>
            <w:pPr>
              <w:jc w:val="center"/>
              <w:rPr>
                <w:rFonts w:ascii="宋体" w:hAnsi="宋体" w:cs="宋体"/>
                <w:b/>
                <w:kern w:val="0"/>
                <w:sz w:val="32"/>
                <w:szCs w:val="32"/>
              </w:rPr>
            </w:pPr>
          </w:p>
        </w:tc>
        <w:tc>
          <w:tcPr>
            <w:tcW w:w="1271"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Pr>
          <w:p>
            <w:pPr>
              <w:jc w:val="center"/>
              <w:rPr>
                <w:rFonts w:ascii="宋体" w:hAnsi="宋体" w:cs="宋体"/>
                <w:kern w:val="0"/>
                <w:sz w:val="24"/>
              </w:rPr>
            </w:pPr>
            <w:r>
              <w:rPr>
                <w:rFonts w:hint="eastAsia" w:ascii="宋体" w:hAnsi="宋体" w:cs="宋体"/>
                <w:kern w:val="0"/>
                <w:sz w:val="24"/>
              </w:rPr>
              <w:t>2</w:t>
            </w:r>
          </w:p>
        </w:tc>
        <w:tc>
          <w:tcPr>
            <w:tcW w:w="3443" w:type="dxa"/>
          </w:tcPr>
          <w:p>
            <w:pPr>
              <w:jc w:val="center"/>
              <w:rPr>
                <w:rFonts w:ascii="宋体" w:hAnsi="宋体" w:cs="宋体"/>
                <w:b/>
                <w:kern w:val="0"/>
                <w:sz w:val="32"/>
                <w:szCs w:val="32"/>
              </w:rPr>
            </w:pPr>
          </w:p>
        </w:tc>
        <w:tc>
          <w:tcPr>
            <w:tcW w:w="3525" w:type="dxa"/>
          </w:tcPr>
          <w:p>
            <w:pPr>
              <w:jc w:val="center"/>
              <w:rPr>
                <w:rFonts w:ascii="宋体" w:hAnsi="宋体" w:cs="宋体"/>
                <w:b/>
                <w:kern w:val="0"/>
                <w:sz w:val="32"/>
                <w:szCs w:val="32"/>
              </w:rPr>
            </w:pPr>
          </w:p>
        </w:tc>
        <w:tc>
          <w:tcPr>
            <w:tcW w:w="1271"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Pr>
          <w:p>
            <w:pPr>
              <w:jc w:val="center"/>
              <w:rPr>
                <w:rFonts w:ascii="宋体" w:hAnsi="宋体" w:cs="宋体"/>
                <w:kern w:val="0"/>
                <w:sz w:val="24"/>
              </w:rPr>
            </w:pPr>
            <w:r>
              <w:rPr>
                <w:rFonts w:hint="eastAsia" w:ascii="宋体" w:hAnsi="宋体" w:cs="宋体"/>
                <w:kern w:val="0"/>
                <w:sz w:val="24"/>
              </w:rPr>
              <w:t>……</w:t>
            </w:r>
          </w:p>
        </w:tc>
        <w:tc>
          <w:tcPr>
            <w:tcW w:w="3443" w:type="dxa"/>
          </w:tcPr>
          <w:p>
            <w:pPr>
              <w:jc w:val="center"/>
              <w:rPr>
                <w:rFonts w:ascii="宋体" w:hAnsi="宋体" w:cs="宋体"/>
                <w:b/>
                <w:kern w:val="0"/>
                <w:sz w:val="32"/>
                <w:szCs w:val="32"/>
              </w:rPr>
            </w:pPr>
          </w:p>
        </w:tc>
        <w:tc>
          <w:tcPr>
            <w:tcW w:w="3525" w:type="dxa"/>
          </w:tcPr>
          <w:p>
            <w:pPr>
              <w:jc w:val="center"/>
              <w:rPr>
                <w:rFonts w:ascii="宋体" w:hAnsi="宋体" w:cs="宋体"/>
                <w:b/>
                <w:kern w:val="0"/>
                <w:sz w:val="32"/>
                <w:szCs w:val="32"/>
              </w:rPr>
            </w:pPr>
          </w:p>
        </w:tc>
        <w:tc>
          <w:tcPr>
            <w:tcW w:w="1271" w:type="dxa"/>
          </w:tcPr>
          <w:p>
            <w:pPr>
              <w:jc w:val="center"/>
              <w:rPr>
                <w:rFonts w:ascii="宋体" w:hAnsi="宋体" w:cs="宋体"/>
                <w:b/>
                <w:kern w:val="0"/>
                <w:sz w:val="32"/>
                <w:szCs w:val="32"/>
              </w:rPr>
            </w:pPr>
          </w:p>
        </w:tc>
      </w:tr>
    </w:tbl>
    <w:p>
      <w:pPr>
        <w:ind w:firstLine="240" w:firstLineChars="100"/>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pPr>
        <w:jc w:val="center"/>
        <w:rPr>
          <w:rFonts w:ascii="宋体" w:hAnsi="宋体" w:cs="宋体"/>
          <w:b/>
          <w:kern w:val="0"/>
          <w:sz w:val="32"/>
          <w:szCs w:val="32"/>
        </w:rPr>
      </w:pPr>
    </w:p>
    <w:p>
      <w:pPr>
        <w:spacing w:line="360" w:lineRule="auto"/>
        <w:ind w:right="420" w:firstLine="240" w:firstLineChars="100"/>
        <w:rPr>
          <w:rFonts w:ascii="宋体" w:hAnsi="宋体" w:cs="宋体"/>
          <w:sz w:val="24"/>
        </w:rPr>
      </w:pPr>
      <w:r>
        <w:rPr>
          <w:rFonts w:hint="eastAsia" w:ascii="宋体" w:hAnsi="宋体" w:cs="宋体"/>
          <w:sz w:val="24"/>
        </w:rPr>
        <w:t>注：按本格式和要求提供。</w:t>
      </w:r>
    </w:p>
    <w:p>
      <w:pPr>
        <w:ind w:firstLine="1911" w:firstLineChars="595"/>
        <w:rPr>
          <w:rFonts w:ascii="宋体" w:hAnsi="宋体" w:cs="宋体"/>
          <w:b/>
          <w:bCs/>
          <w:sz w:val="32"/>
          <w:szCs w:val="32"/>
        </w:rPr>
      </w:pPr>
    </w:p>
    <w:p>
      <w:pPr>
        <w:rPr>
          <w:rFonts w:hint="eastAsia" w:ascii="宋体" w:hAnsi="宋体" w:cs="宋体"/>
          <w:b/>
          <w:bCs/>
          <w:sz w:val="32"/>
          <w:szCs w:val="32"/>
        </w:rPr>
      </w:pPr>
      <w:r>
        <w:rPr>
          <w:rFonts w:hint="eastAsia" w:ascii="宋体" w:hAnsi="宋体" w:cs="宋体"/>
          <w:b/>
          <w:bCs/>
          <w:sz w:val="32"/>
          <w:szCs w:val="32"/>
        </w:rPr>
        <w:br w:type="page"/>
      </w:r>
    </w:p>
    <w:p>
      <w:pPr>
        <w:ind w:firstLine="1911" w:firstLineChars="595"/>
        <w:rPr>
          <w:rFonts w:ascii="宋体" w:hAnsi="宋体" w:cs="宋体"/>
          <w:b/>
          <w:kern w:val="0"/>
          <w:sz w:val="32"/>
          <w:szCs w:val="32"/>
        </w:rPr>
      </w:pPr>
      <w:r>
        <w:rPr>
          <w:rFonts w:hint="eastAsia" w:ascii="宋体" w:hAnsi="宋体" w:cs="宋体"/>
          <w:b/>
          <w:bCs/>
          <w:sz w:val="32"/>
          <w:szCs w:val="32"/>
        </w:rPr>
        <w:t>七</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pPr>
        <w:snapToGrid w:val="0"/>
        <w:spacing w:line="360" w:lineRule="auto"/>
        <w:rPr>
          <w:rFonts w:ascii="宋体" w:hAnsi="宋体" w:cs="宋体"/>
          <w:sz w:val="24"/>
        </w:rPr>
      </w:pP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pPr>
        <w:spacing w:line="360" w:lineRule="auto"/>
        <w:jc w:val="center"/>
        <w:rPr>
          <w:rFonts w:ascii="宋体" w:hAnsi="宋体" w:cs="宋体"/>
          <w:b/>
          <w:bCs/>
          <w:sz w:val="24"/>
        </w:rPr>
      </w:pPr>
    </w:p>
    <w:p>
      <w:pPr>
        <w:spacing w:line="360" w:lineRule="auto"/>
        <w:ind w:right="420"/>
        <w:rPr>
          <w:rFonts w:ascii="宋体" w:hAnsi="宋体" w:cs="宋体"/>
          <w:sz w:val="24"/>
        </w:rPr>
      </w:pPr>
      <w:r>
        <w:rPr>
          <w:rFonts w:hint="eastAsia" w:ascii="宋体" w:hAnsi="宋体" w:cs="宋体"/>
          <w:sz w:val="24"/>
        </w:rPr>
        <w:t>注：按本格式和要求提供。</w:t>
      </w:r>
    </w:p>
    <w:p>
      <w:pPr>
        <w:spacing w:line="360" w:lineRule="auto"/>
        <w:jc w:val="center"/>
        <w:rPr>
          <w:rFonts w:ascii="宋体" w:hAnsi="宋体" w:cs="宋体"/>
          <w:b/>
          <w:bCs/>
          <w:sz w:val="24"/>
        </w:rPr>
        <w:sectPr>
          <w:headerReference r:id="rId13" w:type="first"/>
          <w:footerReference r:id="rId15" w:type="first"/>
          <w:footerReference r:id="rId14" w:type="default"/>
          <w:pgSz w:w="11905" w:h="16838"/>
          <w:pgMar w:top="1440" w:right="1080" w:bottom="1440" w:left="1080" w:header="851" w:footer="992" w:gutter="0"/>
          <w:pgNumType w:fmt="decimal"/>
          <w:cols w:space="0" w:num="1"/>
          <w:rtlGutter w:val="0"/>
          <w:docGrid w:linePitch="312" w:charSpace="0"/>
        </w:sect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（1）开标一览表（报价表）………………………………………………………（页码）</w:t>
      </w:r>
    </w:p>
    <w:p>
      <w:pPr>
        <w:snapToGrid w:val="0"/>
        <w:spacing w:line="360" w:lineRule="auto"/>
        <w:rPr>
          <w:rFonts w:ascii="宋体" w:hAnsi="宋体" w:cs="宋体"/>
          <w:sz w:val="24"/>
        </w:rPr>
      </w:pPr>
      <w:r>
        <w:rPr>
          <w:rFonts w:hint="eastAsia" w:ascii="宋体" w:hAnsi="宋体" w:cs="宋体"/>
          <w:sz w:val="24"/>
        </w:rPr>
        <w:t>（2）中小企业声明函………………………………………………………………（页码）</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16" w:type="first"/>
          <w:footerReference r:id="rId18" w:type="first"/>
          <w:footerReference r:id="rId17" w:type="default"/>
          <w:pgSz w:w="11905" w:h="16838"/>
          <w:pgMar w:top="1440" w:right="1080" w:bottom="1440" w:left="1080" w:header="851" w:footer="992" w:gutter="0"/>
          <w:pgNumType w:fmt="decimal"/>
          <w:cols w:space="0" w:num="1"/>
          <w:rtlGutter w:val="0"/>
          <w:docGrid w:linePitch="312" w:charSpace="0"/>
        </w:sectPr>
      </w:pPr>
    </w:p>
    <w:p>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（项目名称）</w:t>
      </w:r>
      <w:r>
        <w:rPr>
          <w:rFonts w:hint="eastAsia" w:ascii="宋体" w:hAnsi="宋体" w:cs="宋体"/>
          <w:kern w:val="0"/>
          <w:sz w:val="24"/>
          <w:lang w:val="zh-CN"/>
        </w:rPr>
        <w:t>【招标编号：</w:t>
      </w:r>
      <w:r>
        <w:rPr>
          <w:rFonts w:hint="eastAsia" w:ascii="宋体" w:hAnsi="宋体" w:cs="宋体"/>
          <w:sz w:val="24"/>
        </w:rPr>
        <w:t>（采购编号）】的实施</w:t>
      </w:r>
      <w:r>
        <w:rPr>
          <w:rFonts w:hint="eastAsia" w:ascii="宋体" w:hAnsi="宋体" w:cs="宋体"/>
          <w:kern w:val="0"/>
          <w:sz w:val="24"/>
          <w:lang w:val="zh-CN"/>
        </w:rPr>
        <w:t>。</w:t>
      </w:r>
    </w:p>
    <w:p>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2"/>
        <w:tblW w:w="98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
        <w:gridCol w:w="961"/>
        <w:gridCol w:w="1250"/>
        <w:gridCol w:w="2114"/>
        <w:gridCol w:w="885"/>
        <w:gridCol w:w="845"/>
        <w:gridCol w:w="1345"/>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362" w:type="dxa"/>
            <w:vAlign w:val="center"/>
          </w:tcPr>
          <w:p>
            <w:pPr>
              <w:spacing w:line="360" w:lineRule="auto"/>
              <w:jc w:val="center"/>
              <w:rPr>
                <w:rFonts w:ascii="宋体" w:hAnsi="宋体" w:cs="宋体"/>
                <w:b/>
                <w:sz w:val="24"/>
              </w:rPr>
            </w:pPr>
            <w:r>
              <w:rPr>
                <w:rFonts w:hint="eastAsia" w:ascii="宋体" w:hAnsi="宋体" w:cs="宋体"/>
                <w:b/>
                <w:sz w:val="24"/>
              </w:rPr>
              <w:t>序号</w:t>
            </w:r>
          </w:p>
        </w:tc>
        <w:tc>
          <w:tcPr>
            <w:tcW w:w="961" w:type="dxa"/>
            <w:vAlign w:val="center"/>
          </w:tcPr>
          <w:p>
            <w:pPr>
              <w:spacing w:line="360" w:lineRule="auto"/>
              <w:jc w:val="center"/>
              <w:rPr>
                <w:rFonts w:ascii="宋体" w:hAnsi="宋体" w:cs="宋体"/>
                <w:b/>
                <w:sz w:val="24"/>
              </w:rPr>
            </w:pPr>
            <w:r>
              <w:rPr>
                <w:rFonts w:hint="eastAsia" w:ascii="宋体" w:hAnsi="宋体" w:cs="宋体"/>
                <w:b/>
                <w:sz w:val="24"/>
              </w:rPr>
              <w:t>名称</w:t>
            </w:r>
          </w:p>
        </w:tc>
        <w:tc>
          <w:tcPr>
            <w:tcW w:w="1250" w:type="dxa"/>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品牌（如果有）</w:t>
            </w:r>
          </w:p>
        </w:tc>
        <w:tc>
          <w:tcPr>
            <w:tcW w:w="2114" w:type="dxa"/>
            <w:vAlign w:val="center"/>
          </w:tcPr>
          <w:p>
            <w:pPr>
              <w:spacing w:line="360" w:lineRule="auto"/>
              <w:jc w:val="center"/>
              <w:rPr>
                <w:rFonts w:ascii="宋体" w:hAnsi="宋体" w:cs="宋体"/>
                <w:b/>
                <w:sz w:val="24"/>
              </w:rPr>
            </w:pPr>
            <w:r>
              <w:rPr>
                <w:rFonts w:hint="eastAsia" w:ascii="宋体" w:hAnsi="宋体" w:cs="宋体"/>
                <w:b/>
                <w:sz w:val="24"/>
              </w:rPr>
              <w:t>规格型号</w:t>
            </w:r>
          </w:p>
        </w:tc>
        <w:tc>
          <w:tcPr>
            <w:tcW w:w="885" w:type="dxa"/>
            <w:vAlign w:val="center"/>
          </w:tcPr>
          <w:p>
            <w:pPr>
              <w:spacing w:line="360" w:lineRule="auto"/>
              <w:jc w:val="center"/>
              <w:rPr>
                <w:rFonts w:ascii="宋体" w:hAnsi="宋体" w:cs="宋体"/>
                <w:b/>
                <w:sz w:val="24"/>
              </w:rPr>
            </w:pPr>
            <w:r>
              <w:rPr>
                <w:rFonts w:hint="eastAsia" w:ascii="宋体" w:hAnsi="宋体" w:cs="宋体"/>
                <w:b/>
                <w:sz w:val="24"/>
              </w:rPr>
              <w:t>数量</w:t>
            </w:r>
          </w:p>
        </w:tc>
        <w:tc>
          <w:tcPr>
            <w:tcW w:w="845" w:type="dxa"/>
            <w:vAlign w:val="center"/>
          </w:tcPr>
          <w:p>
            <w:pPr>
              <w:spacing w:line="360" w:lineRule="auto"/>
              <w:jc w:val="center"/>
              <w:rPr>
                <w:rFonts w:ascii="宋体" w:hAnsi="宋体" w:cs="宋体"/>
                <w:b/>
                <w:sz w:val="24"/>
              </w:rPr>
            </w:pPr>
            <w:r>
              <w:rPr>
                <w:rFonts w:hint="eastAsia" w:ascii="宋体" w:hAnsi="宋体" w:cs="宋体"/>
                <w:b/>
                <w:sz w:val="24"/>
              </w:rPr>
              <w:t>单价</w:t>
            </w:r>
          </w:p>
        </w:tc>
        <w:tc>
          <w:tcPr>
            <w:tcW w:w="1345" w:type="dxa"/>
            <w:vAlign w:val="center"/>
          </w:tcPr>
          <w:p>
            <w:pPr>
              <w:spacing w:line="360" w:lineRule="auto"/>
              <w:jc w:val="center"/>
              <w:rPr>
                <w:rFonts w:ascii="宋体" w:hAnsi="宋体" w:cs="宋体"/>
                <w:b/>
                <w:sz w:val="24"/>
              </w:rPr>
            </w:pPr>
            <w:r>
              <w:rPr>
                <w:rFonts w:hint="eastAsia" w:ascii="宋体" w:hAnsi="宋体" w:cs="宋体"/>
                <w:b/>
                <w:sz w:val="24"/>
              </w:rPr>
              <w:t>合计</w:t>
            </w:r>
          </w:p>
        </w:tc>
        <w:tc>
          <w:tcPr>
            <w:tcW w:w="2115" w:type="dxa"/>
            <w:vAlign w:val="center"/>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备注（如果有）</w:t>
            </w:r>
          </w:p>
          <w:p>
            <w:pPr>
              <w:spacing w:line="360" w:lineRule="auto"/>
              <w:jc w:val="center"/>
              <w:rPr>
                <w:rFonts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62" w:type="dxa"/>
            <w:vAlign w:val="center"/>
          </w:tcPr>
          <w:p>
            <w:pPr>
              <w:spacing w:line="360" w:lineRule="auto"/>
              <w:jc w:val="center"/>
              <w:rPr>
                <w:rFonts w:ascii="宋体" w:hAnsi="宋体" w:cs="宋体"/>
                <w:sz w:val="24"/>
              </w:rPr>
            </w:pPr>
            <w:r>
              <w:rPr>
                <w:rFonts w:hint="eastAsia" w:ascii="宋体" w:hAnsi="宋体" w:cs="宋体"/>
                <w:sz w:val="24"/>
              </w:rPr>
              <w:t>1</w:t>
            </w:r>
          </w:p>
        </w:tc>
        <w:tc>
          <w:tcPr>
            <w:tcW w:w="961" w:type="dxa"/>
            <w:vAlign w:val="center"/>
          </w:tcPr>
          <w:p>
            <w:pPr>
              <w:snapToGrid w:val="0"/>
              <w:spacing w:line="360" w:lineRule="auto"/>
              <w:jc w:val="center"/>
              <w:rPr>
                <w:rFonts w:ascii="宋体" w:hAnsi="宋体" w:cs="宋体"/>
                <w:sz w:val="24"/>
              </w:rPr>
            </w:pPr>
            <w:r>
              <w:rPr>
                <w:rFonts w:hint="eastAsia" w:ascii="宋体" w:hAnsi="宋体" w:cs="宋体"/>
                <w:sz w:val="24"/>
              </w:rPr>
              <w:t>X</w:t>
            </w:r>
            <w:r>
              <w:rPr>
                <w:rFonts w:ascii="宋体" w:hAnsi="宋体" w:cs="宋体"/>
                <w:sz w:val="24"/>
              </w:rPr>
              <w:t>X</w:t>
            </w:r>
          </w:p>
        </w:tc>
        <w:tc>
          <w:tcPr>
            <w:tcW w:w="1250" w:type="dxa"/>
            <w:vAlign w:val="center"/>
          </w:tcPr>
          <w:p>
            <w:pPr>
              <w:snapToGrid w:val="0"/>
              <w:spacing w:line="360" w:lineRule="auto"/>
              <w:jc w:val="center"/>
              <w:rPr>
                <w:rFonts w:ascii="宋体" w:hAnsi="宋体" w:cs="宋体"/>
                <w:sz w:val="24"/>
              </w:rPr>
            </w:pPr>
          </w:p>
        </w:tc>
        <w:tc>
          <w:tcPr>
            <w:tcW w:w="2114" w:type="dxa"/>
            <w:vAlign w:val="center"/>
          </w:tcPr>
          <w:p>
            <w:pPr>
              <w:snapToGrid w:val="0"/>
              <w:spacing w:line="360" w:lineRule="auto"/>
              <w:jc w:val="center"/>
              <w:rPr>
                <w:rFonts w:ascii="宋体" w:hAnsi="宋体" w:cs="宋体"/>
                <w:sz w:val="24"/>
              </w:rPr>
            </w:pPr>
          </w:p>
        </w:tc>
        <w:tc>
          <w:tcPr>
            <w:tcW w:w="885" w:type="dxa"/>
            <w:vAlign w:val="center"/>
          </w:tcPr>
          <w:p>
            <w:pPr>
              <w:snapToGrid w:val="0"/>
              <w:spacing w:line="360" w:lineRule="auto"/>
              <w:jc w:val="center"/>
              <w:rPr>
                <w:rFonts w:ascii="宋体" w:hAnsi="宋体" w:cs="宋体"/>
                <w:sz w:val="24"/>
              </w:rPr>
            </w:pPr>
          </w:p>
        </w:tc>
        <w:tc>
          <w:tcPr>
            <w:tcW w:w="845" w:type="dxa"/>
            <w:vAlign w:val="center"/>
          </w:tcPr>
          <w:p>
            <w:pPr>
              <w:spacing w:line="360" w:lineRule="auto"/>
              <w:jc w:val="center"/>
              <w:rPr>
                <w:rFonts w:ascii="宋体" w:hAnsi="宋体" w:cs="宋体"/>
                <w:sz w:val="24"/>
              </w:rPr>
            </w:pPr>
          </w:p>
        </w:tc>
        <w:tc>
          <w:tcPr>
            <w:tcW w:w="1345" w:type="dxa"/>
            <w:vAlign w:val="center"/>
          </w:tcPr>
          <w:p>
            <w:pPr>
              <w:spacing w:line="360" w:lineRule="auto"/>
              <w:jc w:val="center"/>
              <w:rPr>
                <w:rFonts w:ascii="宋体" w:hAnsi="宋体" w:cs="宋体"/>
                <w:sz w:val="24"/>
              </w:rPr>
            </w:pPr>
          </w:p>
        </w:tc>
        <w:tc>
          <w:tcPr>
            <w:tcW w:w="2115"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62" w:type="dxa"/>
            <w:vAlign w:val="center"/>
          </w:tcPr>
          <w:p>
            <w:pPr>
              <w:spacing w:line="360" w:lineRule="auto"/>
              <w:jc w:val="center"/>
              <w:rPr>
                <w:rFonts w:ascii="宋体" w:hAnsi="宋体" w:cs="宋体"/>
                <w:sz w:val="24"/>
              </w:rPr>
            </w:pPr>
            <w:r>
              <w:rPr>
                <w:rFonts w:hint="eastAsia" w:ascii="宋体" w:hAnsi="宋体" w:cs="宋体"/>
                <w:sz w:val="24"/>
              </w:rPr>
              <w:t>2</w:t>
            </w:r>
          </w:p>
        </w:tc>
        <w:tc>
          <w:tcPr>
            <w:tcW w:w="961" w:type="dxa"/>
            <w:vAlign w:val="center"/>
          </w:tcPr>
          <w:p>
            <w:pPr>
              <w:snapToGrid w:val="0"/>
              <w:spacing w:line="360" w:lineRule="auto"/>
              <w:jc w:val="center"/>
              <w:rPr>
                <w:rFonts w:ascii="宋体" w:hAnsi="宋体" w:cs="宋体"/>
                <w:sz w:val="24"/>
              </w:rPr>
            </w:pPr>
            <w:r>
              <w:rPr>
                <w:rFonts w:hint="eastAsia" w:ascii="宋体" w:hAnsi="宋体" w:cs="宋体"/>
                <w:sz w:val="24"/>
              </w:rPr>
              <w:t>X</w:t>
            </w:r>
            <w:r>
              <w:rPr>
                <w:rFonts w:ascii="宋体" w:hAnsi="宋体" w:cs="宋体"/>
                <w:sz w:val="24"/>
              </w:rPr>
              <w:t>X</w:t>
            </w:r>
          </w:p>
        </w:tc>
        <w:tc>
          <w:tcPr>
            <w:tcW w:w="1250" w:type="dxa"/>
            <w:vAlign w:val="center"/>
          </w:tcPr>
          <w:p>
            <w:pPr>
              <w:snapToGrid w:val="0"/>
              <w:spacing w:line="360" w:lineRule="auto"/>
              <w:jc w:val="center"/>
              <w:rPr>
                <w:rFonts w:ascii="宋体" w:hAnsi="宋体" w:cs="宋体"/>
                <w:sz w:val="24"/>
              </w:rPr>
            </w:pPr>
          </w:p>
        </w:tc>
        <w:tc>
          <w:tcPr>
            <w:tcW w:w="2114" w:type="dxa"/>
            <w:vAlign w:val="center"/>
          </w:tcPr>
          <w:p>
            <w:pPr>
              <w:snapToGrid w:val="0"/>
              <w:spacing w:line="360" w:lineRule="auto"/>
              <w:jc w:val="center"/>
              <w:rPr>
                <w:rFonts w:ascii="宋体" w:hAnsi="宋体" w:cs="宋体"/>
                <w:sz w:val="24"/>
              </w:rPr>
            </w:pPr>
          </w:p>
        </w:tc>
        <w:tc>
          <w:tcPr>
            <w:tcW w:w="885" w:type="dxa"/>
            <w:vAlign w:val="center"/>
          </w:tcPr>
          <w:p>
            <w:pPr>
              <w:snapToGrid w:val="0"/>
              <w:spacing w:line="360" w:lineRule="auto"/>
              <w:jc w:val="center"/>
              <w:rPr>
                <w:rFonts w:ascii="宋体" w:hAnsi="宋体" w:cs="宋体"/>
                <w:sz w:val="24"/>
              </w:rPr>
            </w:pPr>
          </w:p>
        </w:tc>
        <w:tc>
          <w:tcPr>
            <w:tcW w:w="845" w:type="dxa"/>
            <w:vAlign w:val="center"/>
          </w:tcPr>
          <w:p>
            <w:pPr>
              <w:spacing w:line="360" w:lineRule="auto"/>
              <w:jc w:val="center"/>
              <w:rPr>
                <w:rFonts w:ascii="宋体" w:hAnsi="宋体" w:cs="宋体"/>
                <w:sz w:val="24"/>
              </w:rPr>
            </w:pPr>
          </w:p>
        </w:tc>
        <w:tc>
          <w:tcPr>
            <w:tcW w:w="1345" w:type="dxa"/>
            <w:vAlign w:val="center"/>
          </w:tcPr>
          <w:p>
            <w:pPr>
              <w:spacing w:line="360" w:lineRule="auto"/>
              <w:jc w:val="center"/>
              <w:rPr>
                <w:rFonts w:ascii="宋体" w:hAnsi="宋体" w:cs="宋体"/>
                <w:sz w:val="24"/>
              </w:rPr>
            </w:pPr>
          </w:p>
        </w:tc>
        <w:tc>
          <w:tcPr>
            <w:tcW w:w="2115"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62" w:type="dxa"/>
            <w:vAlign w:val="center"/>
          </w:tcPr>
          <w:p>
            <w:pPr>
              <w:spacing w:line="360" w:lineRule="auto"/>
              <w:jc w:val="center"/>
              <w:rPr>
                <w:rFonts w:ascii="宋体" w:hAnsi="宋体" w:cs="宋体"/>
                <w:sz w:val="24"/>
              </w:rPr>
            </w:pPr>
            <w:r>
              <w:rPr>
                <w:rFonts w:hint="eastAsia" w:ascii="宋体" w:hAnsi="宋体" w:cs="宋体"/>
                <w:sz w:val="24"/>
              </w:rPr>
              <w:t>…</w:t>
            </w:r>
          </w:p>
        </w:tc>
        <w:tc>
          <w:tcPr>
            <w:tcW w:w="961" w:type="dxa"/>
            <w:vAlign w:val="center"/>
          </w:tcPr>
          <w:p>
            <w:pPr>
              <w:snapToGrid w:val="0"/>
              <w:spacing w:line="360" w:lineRule="auto"/>
              <w:jc w:val="center"/>
              <w:rPr>
                <w:rFonts w:ascii="宋体" w:hAnsi="宋体" w:cs="宋体"/>
                <w:sz w:val="24"/>
              </w:rPr>
            </w:pPr>
          </w:p>
        </w:tc>
        <w:tc>
          <w:tcPr>
            <w:tcW w:w="1250" w:type="dxa"/>
            <w:vAlign w:val="center"/>
          </w:tcPr>
          <w:p>
            <w:pPr>
              <w:snapToGrid w:val="0"/>
              <w:spacing w:line="360" w:lineRule="auto"/>
              <w:jc w:val="center"/>
              <w:rPr>
                <w:rFonts w:ascii="宋体" w:hAnsi="宋体" w:cs="宋体"/>
                <w:sz w:val="24"/>
              </w:rPr>
            </w:pPr>
          </w:p>
        </w:tc>
        <w:tc>
          <w:tcPr>
            <w:tcW w:w="2114" w:type="dxa"/>
            <w:vAlign w:val="center"/>
          </w:tcPr>
          <w:p>
            <w:pPr>
              <w:snapToGrid w:val="0"/>
              <w:spacing w:line="360" w:lineRule="auto"/>
              <w:jc w:val="center"/>
              <w:rPr>
                <w:rFonts w:ascii="宋体" w:hAnsi="宋体" w:cs="宋体"/>
                <w:sz w:val="24"/>
              </w:rPr>
            </w:pPr>
          </w:p>
        </w:tc>
        <w:tc>
          <w:tcPr>
            <w:tcW w:w="885" w:type="dxa"/>
            <w:vAlign w:val="center"/>
          </w:tcPr>
          <w:p>
            <w:pPr>
              <w:snapToGrid w:val="0"/>
              <w:spacing w:line="360" w:lineRule="auto"/>
              <w:jc w:val="center"/>
              <w:rPr>
                <w:rFonts w:ascii="宋体" w:hAnsi="宋体" w:cs="宋体"/>
                <w:sz w:val="24"/>
              </w:rPr>
            </w:pPr>
          </w:p>
        </w:tc>
        <w:tc>
          <w:tcPr>
            <w:tcW w:w="845" w:type="dxa"/>
            <w:vAlign w:val="center"/>
          </w:tcPr>
          <w:p>
            <w:pPr>
              <w:spacing w:line="360" w:lineRule="auto"/>
              <w:jc w:val="center"/>
              <w:rPr>
                <w:rFonts w:ascii="宋体" w:hAnsi="宋体" w:cs="宋体"/>
                <w:sz w:val="24"/>
              </w:rPr>
            </w:pPr>
          </w:p>
        </w:tc>
        <w:tc>
          <w:tcPr>
            <w:tcW w:w="1345" w:type="dxa"/>
            <w:vAlign w:val="center"/>
          </w:tcPr>
          <w:p>
            <w:pPr>
              <w:spacing w:line="360" w:lineRule="auto"/>
              <w:jc w:val="center"/>
              <w:rPr>
                <w:rFonts w:ascii="宋体" w:hAnsi="宋体" w:cs="宋体"/>
                <w:sz w:val="24"/>
              </w:rPr>
            </w:pPr>
          </w:p>
        </w:tc>
        <w:tc>
          <w:tcPr>
            <w:tcW w:w="2115"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62" w:type="dxa"/>
            <w:vAlign w:val="center"/>
          </w:tcPr>
          <w:p>
            <w:pPr>
              <w:spacing w:line="360" w:lineRule="auto"/>
              <w:jc w:val="center"/>
              <w:rPr>
                <w:rFonts w:ascii="宋体" w:hAnsi="宋体" w:cs="宋体"/>
                <w:sz w:val="24"/>
              </w:rPr>
            </w:pPr>
          </w:p>
        </w:tc>
        <w:tc>
          <w:tcPr>
            <w:tcW w:w="961" w:type="dxa"/>
            <w:vAlign w:val="center"/>
          </w:tcPr>
          <w:p>
            <w:pPr>
              <w:snapToGrid w:val="0"/>
              <w:spacing w:line="360" w:lineRule="auto"/>
              <w:jc w:val="center"/>
              <w:rPr>
                <w:rFonts w:ascii="宋体" w:hAnsi="宋体" w:cs="宋体"/>
                <w:sz w:val="24"/>
              </w:rPr>
            </w:pPr>
          </w:p>
        </w:tc>
        <w:tc>
          <w:tcPr>
            <w:tcW w:w="1250" w:type="dxa"/>
            <w:vAlign w:val="center"/>
          </w:tcPr>
          <w:p>
            <w:pPr>
              <w:snapToGrid w:val="0"/>
              <w:spacing w:line="360" w:lineRule="auto"/>
              <w:jc w:val="center"/>
              <w:rPr>
                <w:rFonts w:ascii="宋体" w:hAnsi="宋体" w:cs="宋体"/>
                <w:sz w:val="24"/>
              </w:rPr>
            </w:pPr>
          </w:p>
        </w:tc>
        <w:tc>
          <w:tcPr>
            <w:tcW w:w="2114" w:type="dxa"/>
            <w:vAlign w:val="center"/>
          </w:tcPr>
          <w:p>
            <w:pPr>
              <w:snapToGrid w:val="0"/>
              <w:spacing w:line="360" w:lineRule="auto"/>
              <w:jc w:val="center"/>
              <w:rPr>
                <w:rFonts w:ascii="宋体" w:hAnsi="宋体" w:cs="宋体"/>
                <w:sz w:val="24"/>
              </w:rPr>
            </w:pPr>
          </w:p>
        </w:tc>
        <w:tc>
          <w:tcPr>
            <w:tcW w:w="885" w:type="dxa"/>
            <w:vAlign w:val="center"/>
          </w:tcPr>
          <w:p>
            <w:pPr>
              <w:snapToGrid w:val="0"/>
              <w:spacing w:line="360" w:lineRule="auto"/>
              <w:jc w:val="center"/>
              <w:rPr>
                <w:rFonts w:ascii="宋体" w:hAnsi="宋体" w:cs="宋体"/>
                <w:sz w:val="24"/>
              </w:rPr>
            </w:pPr>
          </w:p>
        </w:tc>
        <w:tc>
          <w:tcPr>
            <w:tcW w:w="845" w:type="dxa"/>
            <w:vAlign w:val="center"/>
          </w:tcPr>
          <w:p>
            <w:pPr>
              <w:spacing w:line="360" w:lineRule="auto"/>
              <w:jc w:val="center"/>
              <w:rPr>
                <w:rFonts w:ascii="宋体" w:hAnsi="宋体" w:cs="宋体"/>
                <w:sz w:val="24"/>
              </w:rPr>
            </w:pPr>
          </w:p>
        </w:tc>
        <w:tc>
          <w:tcPr>
            <w:tcW w:w="1345" w:type="dxa"/>
            <w:vAlign w:val="center"/>
          </w:tcPr>
          <w:p>
            <w:pPr>
              <w:spacing w:line="360" w:lineRule="auto"/>
              <w:jc w:val="center"/>
              <w:rPr>
                <w:rFonts w:ascii="宋体" w:hAnsi="宋体" w:cs="宋体"/>
                <w:sz w:val="24"/>
              </w:rPr>
            </w:pPr>
          </w:p>
        </w:tc>
        <w:tc>
          <w:tcPr>
            <w:tcW w:w="2115"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62" w:type="dxa"/>
            <w:vAlign w:val="center"/>
          </w:tcPr>
          <w:p>
            <w:pPr>
              <w:spacing w:line="360" w:lineRule="auto"/>
              <w:jc w:val="center"/>
              <w:rPr>
                <w:rFonts w:ascii="宋体" w:hAnsi="宋体" w:cs="宋体"/>
                <w:sz w:val="24"/>
              </w:rPr>
            </w:pPr>
          </w:p>
        </w:tc>
        <w:tc>
          <w:tcPr>
            <w:tcW w:w="961" w:type="dxa"/>
            <w:vAlign w:val="center"/>
          </w:tcPr>
          <w:p>
            <w:pPr>
              <w:snapToGrid w:val="0"/>
              <w:spacing w:line="360" w:lineRule="auto"/>
              <w:jc w:val="center"/>
              <w:rPr>
                <w:rFonts w:ascii="宋体" w:hAnsi="宋体" w:cs="宋体"/>
                <w:sz w:val="24"/>
              </w:rPr>
            </w:pPr>
          </w:p>
        </w:tc>
        <w:tc>
          <w:tcPr>
            <w:tcW w:w="1250" w:type="dxa"/>
            <w:vAlign w:val="center"/>
          </w:tcPr>
          <w:p>
            <w:pPr>
              <w:snapToGrid w:val="0"/>
              <w:spacing w:line="360" w:lineRule="auto"/>
              <w:jc w:val="center"/>
              <w:rPr>
                <w:rFonts w:ascii="宋体" w:hAnsi="宋体" w:cs="宋体"/>
                <w:sz w:val="24"/>
              </w:rPr>
            </w:pPr>
          </w:p>
        </w:tc>
        <w:tc>
          <w:tcPr>
            <w:tcW w:w="2114" w:type="dxa"/>
            <w:vAlign w:val="center"/>
          </w:tcPr>
          <w:p>
            <w:pPr>
              <w:snapToGrid w:val="0"/>
              <w:spacing w:line="360" w:lineRule="auto"/>
              <w:jc w:val="center"/>
              <w:rPr>
                <w:rFonts w:ascii="宋体" w:hAnsi="宋体" w:cs="宋体"/>
                <w:sz w:val="24"/>
              </w:rPr>
            </w:pPr>
          </w:p>
        </w:tc>
        <w:tc>
          <w:tcPr>
            <w:tcW w:w="885" w:type="dxa"/>
            <w:vAlign w:val="center"/>
          </w:tcPr>
          <w:p>
            <w:pPr>
              <w:snapToGrid w:val="0"/>
              <w:spacing w:line="360" w:lineRule="auto"/>
              <w:jc w:val="center"/>
              <w:rPr>
                <w:rFonts w:ascii="宋体" w:hAnsi="宋体" w:cs="宋体"/>
                <w:sz w:val="24"/>
              </w:rPr>
            </w:pPr>
          </w:p>
        </w:tc>
        <w:tc>
          <w:tcPr>
            <w:tcW w:w="845" w:type="dxa"/>
            <w:vAlign w:val="center"/>
          </w:tcPr>
          <w:p>
            <w:pPr>
              <w:spacing w:line="360" w:lineRule="auto"/>
              <w:jc w:val="center"/>
              <w:rPr>
                <w:rFonts w:ascii="宋体" w:hAnsi="宋体" w:cs="宋体"/>
                <w:sz w:val="24"/>
              </w:rPr>
            </w:pPr>
          </w:p>
        </w:tc>
        <w:tc>
          <w:tcPr>
            <w:tcW w:w="1345" w:type="dxa"/>
            <w:vAlign w:val="center"/>
          </w:tcPr>
          <w:p>
            <w:pPr>
              <w:spacing w:line="360" w:lineRule="auto"/>
              <w:jc w:val="center"/>
              <w:rPr>
                <w:rFonts w:ascii="宋体" w:hAnsi="宋体" w:cs="宋体"/>
                <w:sz w:val="24"/>
              </w:rPr>
            </w:pPr>
          </w:p>
        </w:tc>
        <w:tc>
          <w:tcPr>
            <w:tcW w:w="2115"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4687" w:type="dxa"/>
            <w:gridSpan w:val="4"/>
            <w:vAlign w:val="center"/>
          </w:tcPr>
          <w:p>
            <w:pPr>
              <w:spacing w:line="360" w:lineRule="auto"/>
              <w:jc w:val="center"/>
              <w:rPr>
                <w:rFonts w:ascii="宋体" w:hAnsi="宋体" w:cs="宋体"/>
                <w:b/>
                <w:sz w:val="24"/>
              </w:rPr>
            </w:pPr>
            <w:r>
              <w:rPr>
                <w:rFonts w:hint="eastAsia" w:ascii="宋体" w:hAnsi="宋体" w:cs="宋体"/>
                <w:b/>
                <w:sz w:val="24"/>
              </w:rPr>
              <w:t>投标报价（小写）</w:t>
            </w:r>
          </w:p>
        </w:tc>
        <w:tc>
          <w:tcPr>
            <w:tcW w:w="5190" w:type="dxa"/>
            <w:gridSpan w:val="4"/>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4687" w:type="dxa"/>
            <w:gridSpan w:val="4"/>
            <w:vAlign w:val="center"/>
          </w:tcPr>
          <w:p>
            <w:pPr>
              <w:spacing w:line="360" w:lineRule="auto"/>
              <w:jc w:val="center"/>
              <w:rPr>
                <w:rFonts w:ascii="宋体" w:hAnsi="宋体" w:cs="宋体"/>
                <w:b/>
                <w:sz w:val="24"/>
              </w:rPr>
            </w:pPr>
            <w:r>
              <w:rPr>
                <w:rFonts w:hint="eastAsia" w:ascii="宋体" w:hAnsi="宋体" w:cs="宋体"/>
                <w:b/>
                <w:sz w:val="24"/>
              </w:rPr>
              <w:t>投标报价（大写）</w:t>
            </w:r>
          </w:p>
        </w:tc>
        <w:tc>
          <w:tcPr>
            <w:tcW w:w="5190" w:type="dxa"/>
            <w:gridSpan w:val="4"/>
            <w:vAlign w:val="center"/>
          </w:tcPr>
          <w:p>
            <w:pPr>
              <w:spacing w:line="360" w:lineRule="auto"/>
              <w:jc w:val="center"/>
              <w:rPr>
                <w:rFonts w:ascii="宋体" w:hAnsi="宋体" w:cs="宋体"/>
                <w:sz w:val="24"/>
              </w:rPr>
            </w:pPr>
          </w:p>
        </w:tc>
      </w:tr>
    </w:tbl>
    <w:p>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w:t>
      </w:r>
      <w:r>
        <w:rPr>
          <w:rFonts w:hint="eastAsia" w:ascii="宋体" w:hAnsi="宋体" w:cs="宋体"/>
          <w:kern w:val="0"/>
          <w:sz w:val="24"/>
          <w:lang w:val="zh-CN"/>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3、特别提示：采购机构将对项目名称和项目编号，中标供应商名称、地址和中标金额，</w:t>
      </w:r>
      <w:r>
        <w:rPr>
          <w:rFonts w:hint="eastAsia" w:ascii="宋体" w:hAnsi="宋体" w:cs="宋体"/>
          <w:kern w:val="0"/>
          <w:sz w:val="24"/>
          <w:highlight w:val="none"/>
          <w:lang w:val="zh-CN"/>
        </w:rPr>
        <w:t>主要中标标的名称、品牌（如果有）、规格型号、数量、单价等予以</w:t>
      </w:r>
      <w:r>
        <w:rPr>
          <w:rFonts w:hint="eastAsia" w:ascii="宋体" w:hAnsi="宋体" w:cs="宋体"/>
          <w:kern w:val="0"/>
          <w:sz w:val="24"/>
          <w:lang w:val="zh-CN"/>
        </w:rPr>
        <w:t>公示。</w:t>
      </w:r>
    </w:p>
    <w:p>
      <w:pPr>
        <w:snapToGrid w:val="0"/>
        <w:spacing w:line="360" w:lineRule="auto"/>
        <w:ind w:firstLine="480" w:firstLineChars="200"/>
        <w:jc w:val="left"/>
        <w:rPr>
          <w:rFonts w:ascii="宋体" w:hAnsi="宋体" w:cs="宋体"/>
          <w:kern w:val="0"/>
          <w:sz w:val="24"/>
          <w:lang w:val="zh-CN"/>
        </w:rPr>
      </w:pPr>
      <w:r>
        <w:rPr>
          <w:rFonts w:ascii="宋体" w:hAnsi="宋体" w:cs="宋体"/>
          <w:kern w:val="0"/>
          <w:sz w:val="24"/>
          <w:szCs w:val="22"/>
          <w:lang w:val="zh-CN"/>
        </w:rPr>
        <w:t>4</w:t>
      </w:r>
      <w:r>
        <w:rPr>
          <w:rFonts w:hint="eastAsia" w:ascii="宋体" w:hAnsi="宋体" w:cs="宋体"/>
          <w:kern w:val="0"/>
          <w:sz w:val="24"/>
          <w:szCs w:val="22"/>
          <w:lang w:val="zh-CN"/>
        </w:rPr>
        <w:t>、</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rPr>
        <w:sectPr>
          <w:footerReference r:id="rId20" w:type="first"/>
          <w:footerReference r:id="rId19" w:type="default"/>
          <w:pgSz w:w="11905" w:h="16838"/>
          <w:pgMar w:top="1440" w:right="1080" w:bottom="1440" w:left="1080" w:header="851" w:footer="992" w:gutter="0"/>
          <w:pgNumType w:fmt="decimal"/>
          <w:cols w:space="0" w:num="1"/>
          <w:rtlGutter w:val="0"/>
          <w:docGrid w:linePitch="312" w:charSpace="0"/>
        </w:sectPr>
      </w:pPr>
    </w:p>
    <w:p>
      <w:pPr>
        <w:pStyle w:val="690"/>
        <w:keepNext w:val="0"/>
        <w:pageBreakBefore w:val="0"/>
        <w:tabs>
          <w:tab w:val="clear" w:pos="720"/>
        </w:tabs>
        <w:snapToGrid w:val="0"/>
        <w:spacing w:before="120" w:after="120"/>
        <w:jc w:val="center"/>
        <w:outlineLvl w:val="9"/>
        <w:rPr>
          <w:rFonts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w:t>
      </w:r>
      <w:bookmarkStart w:id="579" w:name="_Hlk101259491"/>
      <w:r>
        <w:rPr>
          <w:rFonts w:hint="eastAsia" w:ascii="宋体" w:hAnsi="宋体" w:eastAsia="宋体" w:cs="宋体"/>
          <w:sz w:val="32"/>
          <w:szCs w:val="32"/>
        </w:rPr>
        <w:t>（如果有）</w:t>
      </w:r>
      <w:bookmarkEnd w:id="579"/>
    </w:p>
    <w:p>
      <w:pPr>
        <w:widowControl/>
        <w:spacing w:line="360" w:lineRule="auto"/>
        <w:ind w:firstLine="120" w:firstLineChars="50"/>
        <w:jc w:val="left"/>
        <w:rPr>
          <w:rFonts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hint="eastAsia" w:ascii="宋体" w:hAnsi="宋体" w:cs="宋体"/>
          <w:b/>
          <w:sz w:val="24"/>
          <w:lang w:val="en-US" w:eastAsia="zh-CN"/>
        </w:rPr>
        <w:t>5</w:t>
      </w:r>
      <w:r>
        <w:rPr>
          <w:rFonts w:hint="eastAsia" w:ascii="宋体" w:hAnsi="宋体" w:cs="宋体"/>
          <w:b/>
          <w:sz w:val="24"/>
        </w:rPr>
        <w:t>）。]</w:t>
      </w:r>
    </w:p>
    <w:p>
      <w:pPr>
        <w:rPr>
          <w:rFonts w:hint="eastAsia" w:ascii="宋体" w:hAnsi="宋体" w:cs="宋体"/>
          <w:b/>
          <w:sz w:val="32"/>
          <w:szCs w:val="32"/>
        </w:rPr>
      </w:pPr>
    </w:p>
    <w:p>
      <w:pPr>
        <w:rPr>
          <w:rFonts w:hint="eastAsia" w:ascii="宋体" w:hAnsi="宋体" w:cs="宋体"/>
          <w:b/>
          <w:sz w:val="32"/>
          <w:szCs w:val="32"/>
        </w:rPr>
      </w:pPr>
      <w:r>
        <w:rPr>
          <w:rFonts w:hint="eastAsia" w:ascii="宋体" w:hAnsi="宋体" w:cs="宋体"/>
          <w:b/>
          <w:sz w:val="32"/>
          <w:szCs w:val="32"/>
        </w:rPr>
        <w:br w:type="page"/>
      </w:r>
    </w:p>
    <w:p>
      <w:pPr>
        <w:pageBreakBefore w:val="0"/>
        <w:widowControl w:val="0"/>
        <w:tabs>
          <w:tab w:val="left" w:pos="8085"/>
        </w:tabs>
        <w:kinsoku/>
        <w:wordWrap/>
        <w:overflowPunct/>
        <w:topLinePunct w:val="0"/>
        <w:autoSpaceDE/>
        <w:autoSpaceDN/>
        <w:bidi w:val="0"/>
        <w:snapToGrid/>
        <w:spacing w:line="240" w:lineRule="auto"/>
        <w:jc w:val="center"/>
        <w:textAlignment w:val="auto"/>
        <w:rPr>
          <w:rFonts w:ascii="宋体" w:hAnsi="宋体" w:cs="宋体"/>
          <w:b/>
          <w:sz w:val="32"/>
          <w:szCs w:val="32"/>
        </w:rPr>
      </w:pPr>
      <w:r>
        <w:rPr>
          <w:rFonts w:hint="eastAsia" w:ascii="宋体" w:hAnsi="宋体" w:cs="宋体"/>
          <w:b/>
          <w:sz w:val="32"/>
          <w:szCs w:val="32"/>
        </w:rPr>
        <w:t>政府采购支持中小企业信用融资相关事项通知</w:t>
      </w:r>
    </w:p>
    <w:p>
      <w:pPr>
        <w:pageBreakBefore w:val="0"/>
        <w:widowControl w:val="0"/>
        <w:kinsoku/>
        <w:wordWrap/>
        <w:overflowPunct/>
        <w:topLinePunct w:val="0"/>
        <w:autoSpaceDE/>
        <w:autoSpaceDN/>
        <w:bidi w:val="0"/>
        <w:snapToGrid/>
        <w:spacing w:line="240" w:lineRule="auto"/>
        <w:ind w:firstLine="480" w:firstLineChars="200"/>
        <w:textAlignment w:val="auto"/>
        <w:rPr>
          <w:rFonts w:ascii="宋体" w:hAnsi="宋体" w:cs="宋体"/>
          <w:kern w:val="0"/>
          <w:sz w:val="24"/>
          <w:lang w:val="zh-CN"/>
        </w:rPr>
      </w:pPr>
      <w:r>
        <w:rPr>
          <w:rFonts w:hint="eastAsia" w:ascii="宋体" w:hAnsi="宋体" w:cs="宋体"/>
          <w:kern w:val="0"/>
          <w:sz w:val="24"/>
          <w:lang w:val="zh-CN"/>
        </w:rPr>
        <w:t>为贯彻落实中央、省、市关于支持民营经济健康发展有关精神，发挥政府采购在促进中小企业发展中的政策引导作用，缓解中小企业融资难、融资贵问题，杭州市财政局、</w:t>
      </w:r>
    </w:p>
    <w:p>
      <w:pPr>
        <w:pageBreakBefore w:val="0"/>
        <w:widowControl w:val="0"/>
        <w:kinsoku/>
        <w:wordWrap/>
        <w:overflowPunct/>
        <w:topLinePunct w:val="0"/>
        <w:autoSpaceDE/>
        <w:autoSpaceDN/>
        <w:bidi w:val="0"/>
        <w:snapToGrid/>
        <w:spacing w:line="240" w:lineRule="auto"/>
        <w:textAlignment w:val="auto"/>
        <w:rPr>
          <w:rFonts w:ascii="宋体" w:hAnsi="宋体" w:cs="宋体"/>
          <w:kern w:val="0"/>
          <w:sz w:val="24"/>
          <w:lang w:val="zh-CN"/>
        </w:rPr>
      </w:pPr>
      <w:r>
        <w:rPr>
          <w:rFonts w:hint="eastAsia" w:ascii="宋体" w:hAnsi="宋体" w:cs="宋体"/>
          <w:kern w:val="0"/>
          <w:sz w:val="24"/>
          <w:lang w:val="zh-CN"/>
        </w:rPr>
        <w:t>中国银保监会浙江监管局、杭州市地方金融监督管理局、杭州市经济和信息化局制定《杭州市政府采购支持中小企业信用融资管理办法》。相关事项通知如下：</w:t>
      </w:r>
    </w:p>
    <w:p>
      <w:pPr>
        <w:pageBreakBefore w:val="0"/>
        <w:widowControl w:val="0"/>
        <w:kinsoku/>
        <w:wordWrap/>
        <w:overflowPunct/>
        <w:topLinePunct w:val="0"/>
        <w:autoSpaceDE/>
        <w:autoSpaceDN/>
        <w:bidi w:val="0"/>
        <w:snapToGrid/>
        <w:spacing w:line="240" w:lineRule="auto"/>
        <w:ind w:firstLine="482" w:firstLineChars="200"/>
        <w:textAlignment w:val="auto"/>
        <w:rPr>
          <w:rFonts w:ascii="宋体" w:hAnsi="宋体" w:cs="宋体"/>
          <w:b/>
          <w:sz w:val="24"/>
        </w:rPr>
      </w:pPr>
      <w:r>
        <w:rPr>
          <w:rFonts w:hint="eastAsia" w:ascii="宋体" w:hAnsi="宋体" w:cs="宋体"/>
          <w:b/>
          <w:sz w:val="24"/>
        </w:rPr>
        <w:t>一、适用对象</w:t>
      </w:r>
    </w:p>
    <w:p>
      <w:pPr>
        <w:pageBreakBefore w:val="0"/>
        <w:widowControl w:val="0"/>
        <w:kinsoku/>
        <w:wordWrap/>
        <w:overflowPunct/>
        <w:topLinePunct w:val="0"/>
        <w:autoSpaceDE/>
        <w:autoSpaceDN/>
        <w:bidi w:val="0"/>
        <w:snapToGrid/>
        <w:spacing w:line="240" w:lineRule="auto"/>
        <w:ind w:firstLine="480" w:firstLineChars="200"/>
        <w:textAlignment w:val="auto"/>
        <w:rPr>
          <w:rFonts w:ascii="宋体" w:hAnsi="宋体" w:cs="宋体"/>
          <w:sz w:val="24"/>
        </w:rPr>
      </w:pPr>
      <w:r>
        <w:rPr>
          <w:rFonts w:hint="eastAsia" w:ascii="宋体" w:hAnsi="宋体" w:cs="宋体"/>
          <w:sz w:val="24"/>
        </w:rPr>
        <w:t>凡已在浙江政府采购网上注册入库，并取得杭州市政府采购合同的中小企业供应商（以下简称“供应商”），均可申请政府采购信用融资。</w:t>
      </w:r>
    </w:p>
    <w:p>
      <w:pPr>
        <w:pageBreakBefore w:val="0"/>
        <w:widowControl w:val="0"/>
        <w:kinsoku/>
        <w:wordWrap/>
        <w:overflowPunct/>
        <w:topLinePunct w:val="0"/>
        <w:autoSpaceDE/>
        <w:autoSpaceDN/>
        <w:bidi w:val="0"/>
        <w:snapToGrid/>
        <w:spacing w:line="240" w:lineRule="auto"/>
        <w:ind w:firstLine="482" w:firstLineChars="200"/>
        <w:textAlignment w:val="auto"/>
        <w:rPr>
          <w:rFonts w:ascii="宋体" w:hAnsi="宋体" w:cs="宋体"/>
          <w:b/>
          <w:sz w:val="24"/>
        </w:rPr>
      </w:pPr>
      <w:r>
        <w:rPr>
          <w:rFonts w:hint="eastAsia" w:ascii="宋体" w:hAnsi="宋体" w:cs="宋体"/>
          <w:b/>
          <w:sz w:val="24"/>
        </w:rPr>
        <w:t>二、相关信息获取方式</w:t>
      </w:r>
    </w:p>
    <w:p>
      <w:pPr>
        <w:pageBreakBefore w:val="0"/>
        <w:widowControl w:val="0"/>
        <w:kinsoku/>
        <w:wordWrap/>
        <w:overflowPunct/>
        <w:topLinePunct w:val="0"/>
        <w:autoSpaceDE/>
        <w:autoSpaceDN/>
        <w:bidi w:val="0"/>
        <w:snapToGrid/>
        <w:spacing w:line="240" w:lineRule="auto"/>
        <w:ind w:firstLine="480" w:firstLineChars="200"/>
        <w:textAlignment w:val="auto"/>
        <w:rPr>
          <w:rFonts w:ascii="宋体" w:hAnsi="宋体" w:cs="宋体"/>
          <w:sz w:val="24"/>
        </w:rPr>
      </w:pPr>
      <w:r>
        <w:rPr>
          <w:rFonts w:hint="eastAsia" w:ascii="宋体" w:hAnsi="宋体" w:cs="宋体"/>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pageBreakBefore w:val="0"/>
        <w:widowControl w:val="0"/>
        <w:kinsoku/>
        <w:wordWrap/>
        <w:overflowPunct/>
        <w:topLinePunct w:val="0"/>
        <w:autoSpaceDE/>
        <w:autoSpaceDN/>
        <w:bidi w:val="0"/>
        <w:snapToGrid/>
        <w:spacing w:line="240" w:lineRule="auto"/>
        <w:ind w:firstLine="482" w:firstLineChars="200"/>
        <w:textAlignment w:val="auto"/>
        <w:rPr>
          <w:rFonts w:ascii="宋体" w:hAnsi="宋体" w:cs="宋体"/>
          <w:b/>
          <w:sz w:val="24"/>
        </w:rPr>
      </w:pPr>
      <w:r>
        <w:rPr>
          <w:rFonts w:hint="eastAsia" w:ascii="宋体" w:hAnsi="宋体" w:cs="宋体"/>
          <w:b/>
          <w:sz w:val="24"/>
        </w:rPr>
        <w:t>三、　政府采购信用融资操作流程：</w:t>
      </w:r>
    </w:p>
    <w:p>
      <w:pPr>
        <w:pageBreakBefore w:val="0"/>
        <w:widowControl w:val="0"/>
        <w:kinsoku/>
        <w:wordWrap/>
        <w:overflowPunct/>
        <w:topLinePunct w:val="0"/>
        <w:autoSpaceDE/>
        <w:autoSpaceDN/>
        <w:bidi w:val="0"/>
        <w:snapToGrid/>
        <w:spacing w:line="240" w:lineRule="auto"/>
        <w:ind w:firstLine="960" w:firstLineChars="400"/>
        <w:textAlignment w:val="auto"/>
        <w:rPr>
          <w:rFonts w:ascii="宋体" w:hAnsi="宋体" w:cs="宋体"/>
          <w:sz w:val="24"/>
        </w:rPr>
      </w:pPr>
      <w:r>
        <w:rPr>
          <w:rFonts w:hint="eastAsia" w:ascii="宋体" w:hAnsi="宋体" w:cs="宋体"/>
          <w:sz w:val="24"/>
        </w:rPr>
        <w:t>（一）线上融资模式：</w:t>
      </w:r>
    </w:p>
    <w:p>
      <w:pPr>
        <w:pageBreakBefore w:val="0"/>
        <w:widowControl w:val="0"/>
        <w:kinsoku/>
        <w:wordWrap/>
        <w:overflowPunct/>
        <w:topLinePunct w:val="0"/>
        <w:autoSpaceDE/>
        <w:autoSpaceDN/>
        <w:bidi w:val="0"/>
        <w:snapToGrid/>
        <w:spacing w:line="240" w:lineRule="auto"/>
        <w:ind w:firstLine="480" w:firstLineChars="200"/>
        <w:textAlignment w:val="auto"/>
        <w:rPr>
          <w:rFonts w:ascii="宋体" w:hAnsi="宋体" w:cs="宋体"/>
          <w:sz w:val="24"/>
        </w:rPr>
      </w:pPr>
      <w:r>
        <w:rPr>
          <w:rFonts w:hint="eastAsia" w:ascii="宋体" w:hAnsi="宋体" w:cs="宋体"/>
          <w:sz w:val="24"/>
        </w:rPr>
        <w:t>　　1.供应商根据合作银行提供的方案，自行选择金融产品，并办理开户等手续；</w:t>
      </w:r>
    </w:p>
    <w:p>
      <w:pPr>
        <w:pageBreakBefore w:val="0"/>
        <w:widowControl w:val="0"/>
        <w:kinsoku/>
        <w:wordWrap/>
        <w:overflowPunct/>
        <w:topLinePunct w:val="0"/>
        <w:autoSpaceDE/>
        <w:autoSpaceDN/>
        <w:bidi w:val="0"/>
        <w:snapToGrid/>
        <w:spacing w:line="240" w:lineRule="auto"/>
        <w:ind w:firstLine="480" w:firstLineChars="200"/>
        <w:textAlignment w:val="auto"/>
        <w:rPr>
          <w:rFonts w:ascii="宋体" w:hAnsi="宋体" w:cs="宋体"/>
          <w:sz w:val="24"/>
        </w:rPr>
      </w:pPr>
      <w:r>
        <w:rPr>
          <w:rFonts w:hint="eastAsia" w:ascii="宋体" w:hAnsi="宋体" w:cs="宋体"/>
          <w:sz w:val="24"/>
        </w:rPr>
        <w:t>　　2.供应商中标后，可通过杭州市政府采购网或“浙里办”测算授信额度；</w:t>
      </w:r>
    </w:p>
    <w:p>
      <w:pPr>
        <w:pageBreakBefore w:val="0"/>
        <w:widowControl w:val="0"/>
        <w:kinsoku/>
        <w:wordWrap/>
        <w:overflowPunct/>
        <w:topLinePunct w:val="0"/>
        <w:autoSpaceDE/>
        <w:autoSpaceDN/>
        <w:bidi w:val="0"/>
        <w:snapToGrid/>
        <w:spacing w:line="240" w:lineRule="auto"/>
        <w:ind w:firstLine="480" w:firstLineChars="200"/>
        <w:textAlignment w:val="auto"/>
        <w:rPr>
          <w:rFonts w:ascii="宋体" w:hAnsi="宋体" w:cs="宋体"/>
          <w:sz w:val="24"/>
        </w:rPr>
      </w:pPr>
      <w:r>
        <w:rPr>
          <w:rFonts w:hint="eastAsia" w:ascii="宋体" w:hAnsi="宋体" w:cs="宋体"/>
          <w:sz w:val="24"/>
        </w:rPr>
        <w:t>　　3.采购合同签订后，供应商在杭州市政府采购网或“浙里办”向合作银行发出融资申请；</w:t>
      </w:r>
    </w:p>
    <w:p>
      <w:pPr>
        <w:pageBreakBefore w:val="0"/>
        <w:widowControl w:val="0"/>
        <w:kinsoku/>
        <w:wordWrap/>
        <w:overflowPunct/>
        <w:topLinePunct w:val="0"/>
        <w:autoSpaceDE/>
        <w:autoSpaceDN/>
        <w:bidi w:val="0"/>
        <w:snapToGrid/>
        <w:spacing w:line="240" w:lineRule="auto"/>
        <w:ind w:firstLine="480" w:firstLineChars="200"/>
        <w:textAlignment w:val="auto"/>
        <w:rPr>
          <w:rFonts w:ascii="宋体" w:hAnsi="宋体" w:cs="宋体"/>
          <w:sz w:val="24"/>
        </w:rPr>
      </w:pPr>
      <w:r>
        <w:rPr>
          <w:rFonts w:hint="eastAsia" w:ascii="宋体" w:hAnsi="宋体" w:cs="宋体"/>
          <w:sz w:val="24"/>
        </w:rPr>
        <w:t>　　4.审批通过后，在线办理放贷手续。</w:t>
      </w:r>
    </w:p>
    <w:p>
      <w:pPr>
        <w:pageBreakBefore w:val="0"/>
        <w:widowControl w:val="0"/>
        <w:kinsoku/>
        <w:wordWrap/>
        <w:overflowPunct/>
        <w:topLinePunct w:val="0"/>
        <w:autoSpaceDE/>
        <w:autoSpaceDN/>
        <w:bidi w:val="0"/>
        <w:snapToGrid/>
        <w:spacing w:line="240" w:lineRule="auto"/>
        <w:ind w:firstLine="480" w:firstLineChars="200"/>
        <w:textAlignment w:val="auto"/>
        <w:rPr>
          <w:rFonts w:ascii="宋体" w:hAnsi="宋体" w:cs="宋体"/>
          <w:sz w:val="24"/>
        </w:rPr>
      </w:pPr>
      <w:r>
        <w:rPr>
          <w:rFonts w:hint="eastAsia" w:ascii="宋体" w:hAnsi="宋体" w:cs="宋体"/>
          <w:sz w:val="24"/>
        </w:rPr>
        <w:t>　　（二）线下融资模式：</w:t>
      </w:r>
    </w:p>
    <w:p>
      <w:pPr>
        <w:pageBreakBefore w:val="0"/>
        <w:widowControl w:val="0"/>
        <w:kinsoku/>
        <w:wordWrap/>
        <w:overflowPunct/>
        <w:topLinePunct w:val="0"/>
        <w:autoSpaceDE/>
        <w:autoSpaceDN/>
        <w:bidi w:val="0"/>
        <w:snapToGrid/>
        <w:spacing w:line="240" w:lineRule="auto"/>
        <w:ind w:firstLine="480" w:firstLineChars="200"/>
        <w:textAlignment w:val="auto"/>
        <w:rPr>
          <w:rFonts w:ascii="宋体" w:hAnsi="宋体" w:cs="宋体"/>
          <w:sz w:val="24"/>
        </w:rPr>
      </w:pPr>
      <w:r>
        <w:rPr>
          <w:rFonts w:hint="eastAsia" w:ascii="宋体" w:hAnsi="宋体" w:cs="宋体"/>
          <w:sz w:val="24"/>
        </w:rPr>
        <w:t>　　1.供应商根据合作银行提供的方案，自行选择金融产品，向合作银行提出信用资格预审，并办理开户等手续；</w:t>
      </w:r>
    </w:p>
    <w:p>
      <w:pPr>
        <w:pageBreakBefore w:val="0"/>
        <w:widowControl w:val="0"/>
        <w:kinsoku/>
        <w:wordWrap/>
        <w:overflowPunct/>
        <w:topLinePunct w:val="0"/>
        <w:autoSpaceDE/>
        <w:autoSpaceDN/>
        <w:bidi w:val="0"/>
        <w:snapToGrid/>
        <w:spacing w:line="240" w:lineRule="auto"/>
        <w:ind w:firstLine="480" w:firstLineChars="200"/>
        <w:textAlignment w:val="auto"/>
        <w:rPr>
          <w:rFonts w:ascii="宋体" w:hAnsi="宋体" w:cs="宋体"/>
          <w:sz w:val="24"/>
        </w:rPr>
      </w:pPr>
      <w:r>
        <w:rPr>
          <w:rFonts w:hint="eastAsia" w:ascii="宋体" w:hAnsi="宋体" w:cs="宋体"/>
          <w:sz w:val="24"/>
        </w:rPr>
        <w:t>　　2.采购合同签订后，供应商在杭州市政府采购网或“浙里办”向合作银行发出融资申请；</w:t>
      </w:r>
    </w:p>
    <w:p>
      <w:pPr>
        <w:pageBreakBefore w:val="0"/>
        <w:widowControl w:val="0"/>
        <w:kinsoku/>
        <w:wordWrap/>
        <w:overflowPunct/>
        <w:topLinePunct w:val="0"/>
        <w:autoSpaceDE/>
        <w:autoSpaceDN/>
        <w:bidi w:val="0"/>
        <w:snapToGrid/>
        <w:spacing w:line="240" w:lineRule="auto"/>
        <w:ind w:firstLine="480" w:firstLineChars="200"/>
        <w:textAlignment w:val="auto"/>
        <w:rPr>
          <w:rFonts w:ascii="宋体" w:hAnsi="宋体" w:cs="宋体"/>
          <w:sz w:val="24"/>
        </w:rPr>
      </w:pPr>
      <w:r>
        <w:rPr>
          <w:rFonts w:hint="eastAsia" w:ascii="宋体" w:hAnsi="宋体" w:cs="宋体"/>
          <w:sz w:val="24"/>
        </w:rPr>
        <w:t>　　3.合作银行在信用融资模块受理申请后，供应商提供审批材料。合作银行应对申请信用融资的供应商及备案的政府采购合同信息进行核对和审查；</w:t>
      </w:r>
    </w:p>
    <w:p>
      <w:pPr>
        <w:pageBreakBefore w:val="0"/>
        <w:widowControl w:val="0"/>
        <w:kinsoku/>
        <w:wordWrap/>
        <w:overflowPunct/>
        <w:topLinePunct w:val="0"/>
        <w:autoSpaceDE/>
        <w:autoSpaceDN/>
        <w:bidi w:val="0"/>
        <w:snapToGrid/>
        <w:spacing w:line="240" w:lineRule="auto"/>
        <w:ind w:firstLine="480" w:firstLineChars="200"/>
        <w:textAlignment w:val="auto"/>
        <w:rPr>
          <w:rFonts w:ascii="宋体" w:hAnsi="宋体" w:cs="宋体"/>
          <w:sz w:val="24"/>
        </w:rPr>
      </w:pPr>
      <w:r>
        <w:rPr>
          <w:rFonts w:hint="eastAsia" w:ascii="宋体" w:hAnsi="宋体" w:cs="宋体"/>
          <w:sz w:val="24"/>
        </w:rPr>
        <w:t>　　4.审批通过后，合作银行应按照合作备忘录中约定的审批放款期限和优惠利率及时予以放款。</w:t>
      </w:r>
    </w:p>
    <w:p>
      <w:pPr>
        <w:pStyle w:val="3"/>
        <w:pageBreakBefore w:val="0"/>
        <w:widowControl w:val="0"/>
        <w:numPr>
          <w:ilvl w:val="255"/>
          <w:numId w:val="0"/>
        </w:numPr>
        <w:kinsoku/>
        <w:wordWrap/>
        <w:overflowPunct/>
        <w:topLinePunct w:val="0"/>
        <w:autoSpaceDE/>
        <w:autoSpaceDN/>
        <w:bidi w:val="0"/>
        <w:snapToGrid/>
        <w:spacing w:line="240" w:lineRule="auto"/>
        <w:ind w:firstLine="960" w:firstLineChars="400"/>
        <w:textAlignment w:val="auto"/>
        <w:rPr>
          <w:rFonts w:ascii="宋体" w:hAnsi="宋体" w:eastAsia="宋体" w:cs="宋体"/>
          <w:b w:val="0"/>
          <w:bCs w:val="0"/>
          <w:sz w:val="24"/>
          <w:szCs w:val="24"/>
          <w:lang w:val="en-US"/>
        </w:rPr>
      </w:pPr>
      <w:r>
        <w:rPr>
          <w:rFonts w:hint="eastAsia" w:ascii="宋体" w:hAnsi="宋体" w:eastAsia="宋体" w:cs="宋体"/>
          <w:b w:val="0"/>
          <w:bCs w:val="0"/>
          <w:sz w:val="24"/>
          <w:szCs w:val="24"/>
          <w:lang w:val="en-US"/>
        </w:rPr>
        <w:t>（三）杭州e融平台申请融资</w:t>
      </w:r>
    </w:p>
    <w:p>
      <w:pPr>
        <w:pStyle w:val="3"/>
        <w:pageBreakBefore w:val="0"/>
        <w:widowControl w:val="0"/>
        <w:numPr>
          <w:ilvl w:val="255"/>
          <w:numId w:val="0"/>
        </w:numPr>
        <w:kinsoku/>
        <w:wordWrap/>
        <w:overflowPunct/>
        <w:topLinePunct w:val="0"/>
        <w:autoSpaceDE/>
        <w:autoSpaceDN/>
        <w:bidi w:val="0"/>
        <w:snapToGrid/>
        <w:spacing w:line="240" w:lineRule="auto"/>
        <w:ind w:firstLine="960" w:firstLineChars="400"/>
        <w:textAlignment w:val="auto"/>
        <w:rPr>
          <w:rFonts w:ascii="宋体" w:hAnsi="宋体" w:eastAsia="宋体" w:cs="宋体"/>
          <w:b w:val="0"/>
          <w:bCs w:val="0"/>
          <w:sz w:val="24"/>
          <w:szCs w:val="24"/>
          <w:lang w:val="en-US"/>
        </w:rPr>
      </w:pPr>
      <w:r>
        <w:rPr>
          <w:rFonts w:hint="eastAsia" w:ascii="宋体" w:hAnsi="宋体" w:eastAsia="宋体" w:cs="宋体"/>
          <w:b w:val="0"/>
          <w:bCs w:val="0"/>
          <w:sz w:val="24"/>
          <w:szCs w:val="24"/>
          <w:lang w:val="en-US"/>
        </w:rPr>
        <w:t>供应商通过杭州e融平台政采贷专区，自行选择金融产品，按规定手续办理贷款流程。</w:t>
      </w:r>
    </w:p>
    <w:p>
      <w:pPr>
        <w:pageBreakBefore w:val="0"/>
        <w:widowControl w:val="0"/>
        <w:kinsoku/>
        <w:wordWrap/>
        <w:overflowPunct/>
        <w:topLinePunct w:val="0"/>
        <w:autoSpaceDE/>
        <w:autoSpaceDN/>
        <w:bidi w:val="0"/>
        <w:snapToGrid/>
        <w:spacing w:line="240" w:lineRule="auto"/>
        <w:ind w:firstLine="482" w:firstLineChars="200"/>
        <w:textAlignment w:val="auto"/>
        <w:rPr>
          <w:rFonts w:ascii="宋体" w:hAnsi="宋体" w:cs="宋体"/>
          <w:b/>
          <w:sz w:val="24"/>
        </w:rPr>
      </w:pPr>
      <w:r>
        <w:rPr>
          <w:rFonts w:hint="eastAsia" w:ascii="宋体" w:hAnsi="宋体" w:cs="宋体"/>
          <w:b/>
          <w:sz w:val="24"/>
        </w:rPr>
        <w:t>四、注意事项</w:t>
      </w:r>
    </w:p>
    <w:p>
      <w:pPr>
        <w:pageBreakBefore w:val="0"/>
        <w:widowControl w:val="0"/>
        <w:kinsoku/>
        <w:wordWrap/>
        <w:overflowPunct/>
        <w:topLinePunct w:val="0"/>
        <w:autoSpaceDE/>
        <w:autoSpaceDN/>
        <w:bidi w:val="0"/>
        <w:snapToGrid/>
        <w:spacing w:line="240" w:lineRule="auto"/>
        <w:ind w:firstLine="480" w:firstLineChars="200"/>
        <w:textAlignment w:val="auto"/>
        <w:rPr>
          <w:rFonts w:ascii="宋体" w:hAnsi="宋体" w:cs="宋体"/>
          <w:sz w:val="24"/>
        </w:rPr>
      </w:pPr>
      <w:r>
        <w:rPr>
          <w:rFonts w:hint="eastAsia" w:ascii="宋体" w:hAnsi="宋体" w:cs="宋体"/>
          <w:sz w:val="24"/>
        </w:rPr>
        <w:t>1、对拟用于信用融资的政府采购合同，供应商在签订合同时应当在合同中注明融资银行名称及账号，作为在该银行的唯一收款账号。</w:t>
      </w:r>
    </w:p>
    <w:p>
      <w:pPr>
        <w:pageBreakBefore w:val="0"/>
        <w:widowControl w:val="0"/>
        <w:kinsoku/>
        <w:wordWrap/>
        <w:overflowPunct/>
        <w:topLinePunct w:val="0"/>
        <w:autoSpaceDE/>
        <w:autoSpaceDN/>
        <w:bidi w:val="0"/>
        <w:snapToGrid/>
        <w:spacing w:line="240" w:lineRule="auto"/>
        <w:ind w:firstLine="480" w:firstLineChars="200"/>
        <w:textAlignment w:val="auto"/>
        <w:rPr>
          <w:rFonts w:ascii="宋体" w:hAnsi="宋体" w:cs="宋体"/>
          <w:sz w:val="24"/>
        </w:rPr>
      </w:pPr>
      <w:r>
        <w:rPr>
          <w:rFonts w:hint="eastAsia" w:ascii="宋体" w:hAnsi="宋体" w:cs="宋体"/>
          <w:sz w:val="24"/>
        </w:rPr>
        <w:t>2、供应商弄虚作假或以伪造政府采购合同等方式违规获取政府采购信用融资，或不及时还款，或出现其他违反本办法规定情形的，按融资合同约定承担违约责任；涉嫌犯罪的，移送司法机关处理。</w:t>
      </w:r>
    </w:p>
    <w:p>
      <w:pPr>
        <w:pageBreakBefore w:val="0"/>
        <w:widowControl w:val="0"/>
        <w:kinsoku/>
        <w:wordWrap/>
        <w:overflowPunct/>
        <w:topLinePunct w:val="0"/>
        <w:autoSpaceDE/>
        <w:autoSpaceDN/>
        <w:bidi w:val="0"/>
        <w:snapToGrid/>
        <w:spacing w:line="240" w:lineRule="auto"/>
        <w:ind w:left="5060" w:hanging="5060" w:hangingChars="2100"/>
        <w:textAlignment w:val="auto"/>
        <w:rPr>
          <w:rFonts w:ascii="宋体" w:hAnsi="宋体" w:cs="宋体"/>
          <w:b/>
          <w:bCs/>
          <w:kern w:val="0"/>
          <w:sz w:val="24"/>
        </w:rPr>
      </w:pPr>
    </w:p>
    <w:p>
      <w:pPr>
        <w:pStyle w:val="2"/>
        <w:keepNext w:val="0"/>
        <w:keepLines w:val="0"/>
        <w:pageBreakBefore/>
        <w:widowControl/>
        <w:spacing w:before="100" w:beforeAutospacing="1" w:after="100" w:afterAutospacing="1" w:line="360" w:lineRule="auto"/>
        <w:ind w:left="1290" w:firstLine="3092" w:firstLineChars="700"/>
        <w:rPr>
          <w:rFonts w:ascii="宋体" w:hAnsi="宋体" w:cs="宋体"/>
        </w:rPr>
      </w:pPr>
      <w:bookmarkStart w:id="580" w:name="_Toc465665161"/>
      <w:r>
        <w:rPr>
          <w:rFonts w:hint="eastAsia" w:ascii="宋体" w:hAnsi="宋体" w:cs="宋体"/>
        </w:rPr>
        <w:t>附件</w:t>
      </w:r>
      <w:bookmarkEnd w:id="580"/>
    </w:p>
    <w:p>
      <w:pPr>
        <w:spacing w:line="360" w:lineRule="auto"/>
        <w:rPr>
          <w:rFonts w:ascii="宋体" w:hAnsi="宋体" w:cs="宋体"/>
          <w:b/>
          <w:spacing w:val="6"/>
          <w:sz w:val="32"/>
          <w:szCs w:val="32"/>
        </w:rPr>
      </w:pPr>
      <w:r>
        <w:rPr>
          <w:rFonts w:hint="eastAsia" w:ascii="宋体" w:hAnsi="宋体" w:cs="宋体"/>
          <w:b/>
          <w:spacing w:val="6"/>
          <w:sz w:val="32"/>
          <w:szCs w:val="32"/>
        </w:rPr>
        <w:t>附件1：</w:t>
      </w:r>
    </w:p>
    <w:p>
      <w:pPr>
        <w:spacing w:line="360" w:lineRule="auto"/>
        <w:jc w:val="center"/>
        <w:rPr>
          <w:rFonts w:ascii="宋体" w:hAnsi="宋体" w:cs="宋体"/>
          <w:b/>
          <w:spacing w:val="6"/>
          <w:sz w:val="32"/>
          <w:szCs w:val="32"/>
        </w:rPr>
      </w:pPr>
      <w:bookmarkStart w:id="581" w:name="OLE_LINK14"/>
      <w:bookmarkStart w:id="582" w:name="OLE_LINK13"/>
      <w:r>
        <w:rPr>
          <w:rFonts w:hint="eastAsia" w:ascii="宋体" w:hAnsi="宋体" w:cs="宋体"/>
          <w:b/>
          <w:spacing w:val="6"/>
          <w:sz w:val="32"/>
          <w:szCs w:val="32"/>
        </w:rPr>
        <w:t>残疾人福利性单位声明函</w:t>
      </w:r>
    </w:p>
    <w:bookmarkEnd w:id="581"/>
    <w:bookmarkEnd w:id="582"/>
    <w:p>
      <w:pPr>
        <w:spacing w:line="360" w:lineRule="auto"/>
        <w:rPr>
          <w:rFonts w:ascii="宋体" w:hAnsi="宋体" w:cs="宋体"/>
          <w:b/>
          <w:spacing w:val="6"/>
          <w:sz w:val="30"/>
          <w:szCs w:val="30"/>
        </w:rPr>
      </w:pPr>
    </w:p>
    <w:p>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kern w:val="0"/>
          <w:sz w:val="24"/>
          <w:lang w:val="zh-CN"/>
        </w:rPr>
        <w:t>投标人名称（电子签名）</w:t>
      </w:r>
      <w:r>
        <w:rPr>
          <w:rFonts w:hint="eastAsia" w:ascii="宋体" w:hAnsi="宋体" w:cs="宋体"/>
          <w:sz w:val="24"/>
        </w:rPr>
        <w:t>：</w:t>
      </w: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pPr>
        <w:spacing w:line="360" w:lineRule="auto"/>
        <w:ind w:firstLine="480" w:firstLineChars="200"/>
        <w:rPr>
          <w:rFonts w:ascii="宋体" w:hAnsi="宋体" w:cs="宋体"/>
          <w:sz w:val="24"/>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keepNext w:val="0"/>
        <w:keepLines w:val="0"/>
        <w:pageBreakBefore w:val="0"/>
        <w:kinsoku/>
        <w:wordWrap/>
        <w:overflowPunct/>
        <w:topLinePunct w:val="0"/>
        <w:autoSpaceDE/>
        <w:autoSpaceDN/>
        <w:bidi w:val="0"/>
        <w:adjustRightInd w:val="0"/>
        <w:spacing w:line="240" w:lineRule="auto"/>
        <w:textAlignment w:val="auto"/>
        <w:rPr>
          <w:rFonts w:ascii="宋体" w:hAnsi="宋体" w:cs="宋体"/>
          <w:b/>
          <w:sz w:val="24"/>
        </w:rPr>
      </w:pPr>
    </w:p>
    <w:p>
      <w:pPr>
        <w:keepNext w:val="0"/>
        <w:keepLines w:val="0"/>
        <w:pageBreakBefore w:val="0"/>
        <w:kinsoku/>
        <w:wordWrap/>
        <w:overflowPunct/>
        <w:topLinePunct w:val="0"/>
        <w:autoSpaceDE/>
        <w:autoSpaceDN/>
        <w:bidi w:val="0"/>
        <w:adjustRightInd w:val="0"/>
        <w:spacing w:line="240" w:lineRule="auto"/>
        <w:jc w:val="left"/>
        <w:textAlignment w:val="auto"/>
        <w:rPr>
          <w:rFonts w:ascii="宋体" w:hAnsi="宋体" w:cs="宋体"/>
          <w:b/>
          <w:spacing w:val="6"/>
          <w:sz w:val="32"/>
          <w:szCs w:val="32"/>
        </w:rPr>
      </w:pPr>
      <w:r>
        <w:rPr>
          <w:rFonts w:hint="eastAsia" w:ascii="宋体" w:hAnsi="宋体" w:cs="宋体"/>
          <w:b/>
          <w:spacing w:val="6"/>
          <w:sz w:val="32"/>
          <w:szCs w:val="32"/>
        </w:rPr>
        <w:t>附件2：质疑函范本及制作说明</w:t>
      </w:r>
    </w:p>
    <w:p>
      <w:pPr>
        <w:keepNext w:val="0"/>
        <w:keepLines w:val="0"/>
        <w:pageBreakBefore w:val="0"/>
        <w:kinsoku/>
        <w:wordWrap/>
        <w:overflowPunct/>
        <w:topLinePunct w:val="0"/>
        <w:autoSpaceDE/>
        <w:autoSpaceDN/>
        <w:bidi w:val="0"/>
        <w:adjustRightInd w:val="0"/>
        <w:spacing w:line="240" w:lineRule="auto"/>
        <w:jc w:val="center"/>
        <w:textAlignment w:val="auto"/>
        <w:rPr>
          <w:rFonts w:ascii="宋体" w:hAnsi="宋体" w:cs="宋体"/>
          <w:b/>
          <w:spacing w:val="6"/>
          <w:sz w:val="32"/>
          <w:szCs w:val="32"/>
        </w:rPr>
      </w:pPr>
      <w:r>
        <w:rPr>
          <w:rFonts w:hint="eastAsia" w:ascii="宋体" w:hAnsi="宋体" w:cs="宋体"/>
          <w:b/>
          <w:spacing w:val="6"/>
          <w:sz w:val="32"/>
          <w:szCs w:val="32"/>
        </w:rPr>
        <w:t>质疑函范本</w:t>
      </w:r>
    </w:p>
    <w:p>
      <w:pPr>
        <w:keepNext w:val="0"/>
        <w:keepLines w:val="0"/>
        <w:pageBreakBefore w:val="0"/>
        <w:kinsoku/>
        <w:wordWrap/>
        <w:overflowPunct/>
        <w:topLinePunct w:val="0"/>
        <w:autoSpaceDE/>
        <w:autoSpaceDN/>
        <w:bidi w:val="0"/>
        <w:adjustRightInd w:val="0"/>
        <w:snapToGrid w:val="0"/>
        <w:spacing w:before="240" w:beforeLines="100" w:line="240" w:lineRule="auto"/>
        <w:textAlignment w:val="auto"/>
        <w:rPr>
          <w:rFonts w:ascii="宋体" w:hAnsi="宋体" w:cs="宋体"/>
          <w:bCs/>
          <w:sz w:val="24"/>
        </w:rPr>
      </w:pPr>
      <w:r>
        <w:rPr>
          <w:rFonts w:hint="eastAsia" w:ascii="宋体" w:hAnsi="宋体" w:cs="宋体"/>
          <w:bCs/>
          <w:sz w:val="24"/>
        </w:rPr>
        <w:t>一、质疑供应商基本信息</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bCs/>
          <w:sz w:val="24"/>
        </w:rPr>
      </w:pPr>
      <w:r>
        <w:rPr>
          <w:rFonts w:hint="eastAsia" w:ascii="宋体" w:hAnsi="宋体" w:cs="宋体"/>
          <w:bCs/>
          <w:sz w:val="24"/>
        </w:rPr>
        <w:t>二、质疑项目基本情况</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bCs/>
          <w:sz w:val="24"/>
        </w:rPr>
      </w:pPr>
      <w:r>
        <w:rPr>
          <w:rFonts w:hint="eastAsia" w:ascii="宋体" w:hAnsi="宋体" w:cs="宋体"/>
          <w:bCs/>
          <w:sz w:val="24"/>
        </w:rPr>
        <w:t>三、质疑事项具体内容</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4"/>
        </w:rPr>
      </w:pPr>
      <w:r>
        <w:rPr>
          <w:rFonts w:hint="eastAsia" w:ascii="宋体" w:hAnsi="宋体" w:cs="宋体"/>
          <w:sz w:val="24"/>
          <w:u w:val="dotted"/>
        </w:rPr>
        <w:t xml:space="preserve">                                                       </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4"/>
          <w:u w:val="dotted"/>
        </w:rPr>
      </w:pPr>
      <w:r>
        <w:rPr>
          <w:rFonts w:hint="eastAsia" w:ascii="宋体" w:hAnsi="宋体" w:cs="宋体"/>
          <w:sz w:val="24"/>
          <w:u w:val="dotted"/>
        </w:rPr>
        <w:t xml:space="preserve">                                                     </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4"/>
          <w:u w:val="dotted"/>
        </w:rPr>
      </w:pPr>
      <w:r>
        <w:rPr>
          <w:rFonts w:hint="eastAsia" w:ascii="宋体" w:hAnsi="宋体" w:cs="宋体"/>
          <w:sz w:val="24"/>
        </w:rPr>
        <w:t>质疑事项2</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4"/>
        </w:rPr>
      </w:pPr>
      <w:r>
        <w:rPr>
          <w:rFonts w:hint="eastAsia" w:ascii="宋体" w:hAnsi="宋体" w:cs="宋体"/>
          <w:sz w:val="24"/>
        </w:rPr>
        <w:t>……</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bCs/>
          <w:sz w:val="24"/>
        </w:rPr>
      </w:pPr>
      <w:r>
        <w:rPr>
          <w:rFonts w:hint="eastAsia" w:ascii="宋体" w:hAnsi="宋体" w:cs="宋体"/>
          <w:bCs/>
          <w:sz w:val="24"/>
        </w:rPr>
        <w:t>四、与质疑事项相关的质疑请求</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pPr>
        <w:keepNext w:val="0"/>
        <w:keepLines w:val="0"/>
        <w:pageBreakBefore w:val="0"/>
        <w:kinsoku/>
        <w:wordWrap/>
        <w:overflowPunct/>
        <w:topLinePunct w:val="0"/>
        <w:autoSpaceDE/>
        <w:autoSpaceDN/>
        <w:bidi w:val="0"/>
        <w:adjustRightInd w:val="0"/>
        <w:spacing w:line="240" w:lineRule="auto"/>
        <w:textAlignment w:val="auto"/>
        <w:rPr>
          <w:rFonts w:ascii="宋体" w:hAnsi="宋体" w:cs="宋体"/>
          <w:sz w:val="24"/>
        </w:rPr>
      </w:pPr>
      <w:r>
        <w:rPr>
          <w:rFonts w:hint="eastAsia" w:ascii="宋体" w:hAnsi="宋体" w:cs="宋体"/>
          <w:sz w:val="24"/>
        </w:rPr>
        <w:t xml:space="preserve">签字(签章)：                   公章：                      </w:t>
      </w:r>
    </w:p>
    <w:p>
      <w:pPr>
        <w:keepNext w:val="0"/>
        <w:keepLines w:val="0"/>
        <w:pageBreakBefore w:val="0"/>
        <w:kinsoku/>
        <w:wordWrap/>
        <w:overflowPunct/>
        <w:topLinePunct w:val="0"/>
        <w:autoSpaceDE/>
        <w:autoSpaceDN/>
        <w:bidi w:val="0"/>
        <w:adjustRightInd w:val="0"/>
        <w:spacing w:line="240" w:lineRule="auto"/>
        <w:textAlignment w:val="auto"/>
        <w:rPr>
          <w:rFonts w:ascii="宋体" w:hAnsi="宋体" w:cs="宋体"/>
          <w:sz w:val="24"/>
        </w:rPr>
      </w:pPr>
      <w:r>
        <w:rPr>
          <w:rFonts w:hint="eastAsia" w:ascii="宋体" w:hAnsi="宋体" w:cs="宋体"/>
          <w:sz w:val="24"/>
        </w:rPr>
        <w:t xml:space="preserve">日期：    </w:t>
      </w:r>
    </w:p>
    <w:p>
      <w:pPr>
        <w:keepNext w:val="0"/>
        <w:keepLines w:val="0"/>
        <w:pageBreakBefore w:val="0"/>
        <w:kinsoku/>
        <w:wordWrap/>
        <w:overflowPunct/>
        <w:topLinePunct w:val="0"/>
        <w:autoSpaceDE/>
        <w:autoSpaceDN/>
        <w:bidi w:val="0"/>
        <w:adjustRightInd w:val="0"/>
        <w:spacing w:line="240" w:lineRule="auto"/>
        <w:jc w:val="center"/>
        <w:textAlignment w:val="auto"/>
        <w:rPr>
          <w:rFonts w:ascii="宋体" w:hAnsi="宋体" w:cs="宋体"/>
          <w:b/>
          <w:bCs/>
          <w:sz w:val="24"/>
        </w:rPr>
      </w:pPr>
    </w:p>
    <w:p>
      <w:pPr>
        <w:keepNext w:val="0"/>
        <w:keepLines w:val="0"/>
        <w:pageBreakBefore w:val="0"/>
        <w:kinsoku/>
        <w:wordWrap/>
        <w:overflowPunct/>
        <w:topLinePunct w:val="0"/>
        <w:autoSpaceDE/>
        <w:autoSpaceDN/>
        <w:bidi w:val="0"/>
        <w:adjustRightInd w:val="0"/>
        <w:spacing w:line="240" w:lineRule="auto"/>
        <w:textAlignment w:val="auto"/>
        <w:rPr>
          <w:rFonts w:ascii="宋体" w:hAnsi="宋体" w:cs="宋体"/>
          <w:b/>
          <w:sz w:val="24"/>
        </w:rPr>
      </w:pPr>
    </w:p>
    <w:p>
      <w:pPr>
        <w:keepNext w:val="0"/>
        <w:keepLines w:val="0"/>
        <w:pageBreakBefore w:val="0"/>
        <w:kinsoku/>
        <w:wordWrap/>
        <w:overflowPunct/>
        <w:topLinePunct w:val="0"/>
        <w:autoSpaceDE/>
        <w:autoSpaceDN/>
        <w:bidi w:val="0"/>
        <w:adjustRightInd w:val="0"/>
        <w:spacing w:line="240" w:lineRule="auto"/>
        <w:textAlignment w:val="auto"/>
        <w:rPr>
          <w:rFonts w:ascii="宋体" w:hAnsi="宋体" w:cs="宋体"/>
          <w:b/>
          <w:sz w:val="24"/>
        </w:rPr>
      </w:pPr>
    </w:p>
    <w:p>
      <w:pPr>
        <w:keepNext w:val="0"/>
        <w:keepLines w:val="0"/>
        <w:pageBreakBefore w:val="0"/>
        <w:kinsoku/>
        <w:wordWrap/>
        <w:overflowPunct/>
        <w:topLinePunct w:val="0"/>
        <w:autoSpaceDE/>
        <w:autoSpaceDN/>
        <w:bidi w:val="0"/>
        <w:adjustRightInd w:val="0"/>
        <w:spacing w:line="240" w:lineRule="auto"/>
        <w:textAlignment w:val="auto"/>
        <w:rPr>
          <w:rFonts w:ascii="宋体" w:hAnsi="宋体" w:cs="宋体"/>
          <w:b/>
          <w:sz w:val="24"/>
        </w:rPr>
      </w:pPr>
    </w:p>
    <w:p>
      <w:pPr>
        <w:keepNext w:val="0"/>
        <w:keepLines w:val="0"/>
        <w:pageBreakBefore w:val="0"/>
        <w:kinsoku/>
        <w:wordWrap/>
        <w:overflowPunct/>
        <w:topLinePunct w:val="0"/>
        <w:autoSpaceDE/>
        <w:autoSpaceDN/>
        <w:bidi w:val="0"/>
        <w:adjustRightInd w:val="0"/>
        <w:spacing w:line="240" w:lineRule="auto"/>
        <w:textAlignment w:val="auto"/>
        <w:rPr>
          <w:rFonts w:ascii="宋体" w:hAnsi="宋体" w:cs="宋体"/>
          <w:b/>
          <w:sz w:val="24"/>
        </w:rPr>
      </w:pPr>
      <w:r>
        <w:rPr>
          <w:rFonts w:hint="eastAsia" w:ascii="宋体" w:hAnsi="宋体" w:cs="宋体"/>
          <w:b/>
          <w:sz w:val="24"/>
        </w:rPr>
        <w:t>质疑函制作说明：</w:t>
      </w:r>
    </w:p>
    <w:p>
      <w:pPr>
        <w:keepNext w:val="0"/>
        <w:keepLines w:val="0"/>
        <w:pageBreakBefore w:val="0"/>
        <w:widowControl/>
        <w:kinsoku/>
        <w:wordWrap/>
        <w:overflowPunct/>
        <w:topLinePunct w:val="0"/>
        <w:autoSpaceDE/>
        <w:autoSpaceDN/>
        <w:bidi w:val="0"/>
        <w:adjustRightInd w:val="0"/>
        <w:spacing w:line="240" w:lineRule="auto"/>
        <w:ind w:firstLine="480" w:firstLineChars="200"/>
        <w:jc w:val="left"/>
        <w:textAlignment w:val="auto"/>
        <w:rPr>
          <w:rFonts w:ascii="宋体" w:hAnsi="宋体" w:cs="宋体"/>
          <w:sz w:val="24"/>
        </w:rPr>
      </w:pPr>
      <w:r>
        <w:rPr>
          <w:rFonts w:hint="eastAsia" w:ascii="宋体" w:hAnsi="宋体" w:cs="宋体"/>
          <w:sz w:val="24"/>
        </w:rPr>
        <w:t>1.供应商提出质疑时，应提交质疑函和必要的证明材料。</w:t>
      </w:r>
    </w:p>
    <w:p>
      <w:pPr>
        <w:keepNext w:val="0"/>
        <w:keepLines w:val="0"/>
        <w:pageBreakBefore w:val="0"/>
        <w:widowControl/>
        <w:kinsoku/>
        <w:wordWrap/>
        <w:overflowPunct/>
        <w:topLinePunct w:val="0"/>
        <w:autoSpaceDE/>
        <w:autoSpaceDN/>
        <w:bidi w:val="0"/>
        <w:adjustRightInd w:val="0"/>
        <w:spacing w:line="240" w:lineRule="auto"/>
        <w:ind w:firstLine="480" w:firstLineChars="200"/>
        <w:jc w:val="left"/>
        <w:textAlignment w:val="auto"/>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keepNext w:val="0"/>
        <w:keepLines w:val="0"/>
        <w:pageBreakBefore w:val="0"/>
        <w:widowControl/>
        <w:kinsoku/>
        <w:wordWrap/>
        <w:overflowPunct/>
        <w:topLinePunct w:val="0"/>
        <w:autoSpaceDE/>
        <w:autoSpaceDN/>
        <w:bidi w:val="0"/>
        <w:adjustRightInd w:val="0"/>
        <w:spacing w:line="240" w:lineRule="auto"/>
        <w:ind w:firstLine="480" w:firstLineChars="200"/>
        <w:jc w:val="left"/>
        <w:textAlignment w:val="auto"/>
        <w:rPr>
          <w:rFonts w:ascii="宋体" w:hAnsi="宋体" w:cs="宋体"/>
          <w:sz w:val="24"/>
        </w:rPr>
      </w:pPr>
      <w:r>
        <w:rPr>
          <w:rFonts w:hint="eastAsia" w:ascii="宋体" w:hAnsi="宋体" w:cs="宋体"/>
          <w:sz w:val="24"/>
        </w:rPr>
        <w:t>3.质疑供应商若对项目的某一分包进行质疑，质疑函中应列明具体分包号。</w:t>
      </w:r>
    </w:p>
    <w:p>
      <w:pPr>
        <w:keepNext w:val="0"/>
        <w:keepLines w:val="0"/>
        <w:pageBreakBefore w:val="0"/>
        <w:widowControl/>
        <w:kinsoku/>
        <w:wordWrap/>
        <w:overflowPunct/>
        <w:topLinePunct w:val="0"/>
        <w:autoSpaceDE/>
        <w:autoSpaceDN/>
        <w:bidi w:val="0"/>
        <w:adjustRightInd w:val="0"/>
        <w:spacing w:line="240" w:lineRule="auto"/>
        <w:ind w:firstLine="480" w:firstLineChars="200"/>
        <w:jc w:val="left"/>
        <w:textAlignment w:val="auto"/>
        <w:rPr>
          <w:rFonts w:ascii="宋体" w:hAnsi="宋体" w:cs="宋体"/>
          <w:sz w:val="24"/>
        </w:rPr>
      </w:pPr>
      <w:r>
        <w:rPr>
          <w:rFonts w:hint="eastAsia" w:ascii="宋体" w:hAnsi="宋体" w:cs="宋体"/>
          <w:sz w:val="24"/>
        </w:rPr>
        <w:t>4.质疑函的质疑事项应具体、明确，并有必要的事实依据和法律依据。</w:t>
      </w:r>
    </w:p>
    <w:p>
      <w:pPr>
        <w:keepNext w:val="0"/>
        <w:keepLines w:val="0"/>
        <w:pageBreakBefore w:val="0"/>
        <w:widowControl/>
        <w:kinsoku/>
        <w:wordWrap/>
        <w:overflowPunct/>
        <w:topLinePunct w:val="0"/>
        <w:autoSpaceDE/>
        <w:autoSpaceDN/>
        <w:bidi w:val="0"/>
        <w:adjustRightInd w:val="0"/>
        <w:spacing w:line="240" w:lineRule="auto"/>
        <w:ind w:firstLine="480" w:firstLineChars="200"/>
        <w:jc w:val="left"/>
        <w:textAlignment w:val="auto"/>
        <w:rPr>
          <w:rFonts w:ascii="宋体" w:hAnsi="宋体" w:cs="宋体"/>
          <w:sz w:val="24"/>
        </w:rPr>
      </w:pPr>
      <w:r>
        <w:rPr>
          <w:rFonts w:hint="eastAsia" w:ascii="宋体" w:hAnsi="宋体" w:cs="宋体"/>
          <w:sz w:val="24"/>
        </w:rPr>
        <w:t>5.质疑函的质疑请求应与质疑事项相关。</w:t>
      </w:r>
    </w:p>
    <w:p>
      <w:pPr>
        <w:keepNext w:val="0"/>
        <w:keepLines w:val="0"/>
        <w:pageBreakBefore w:val="0"/>
        <w:widowControl/>
        <w:kinsoku/>
        <w:wordWrap/>
        <w:overflowPunct/>
        <w:topLinePunct w:val="0"/>
        <w:autoSpaceDE/>
        <w:autoSpaceDN/>
        <w:bidi w:val="0"/>
        <w:adjustRightInd w:val="0"/>
        <w:spacing w:line="240" w:lineRule="auto"/>
        <w:ind w:firstLine="480" w:firstLineChars="200"/>
        <w:jc w:val="left"/>
        <w:textAlignment w:val="auto"/>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pPr>
        <w:spacing w:line="360" w:lineRule="auto"/>
        <w:jc w:val="center"/>
        <w:rPr>
          <w:rFonts w:ascii="宋体" w:hAnsi="宋体" w:cs="宋体"/>
          <w:b/>
          <w:sz w:val="24"/>
        </w:rPr>
      </w:pPr>
    </w:p>
    <w:p>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pPr>
        <w:spacing w:line="360" w:lineRule="auto"/>
        <w:rPr>
          <w:rFonts w:ascii="宋体" w:hAnsi="宋体" w:cs="宋体"/>
          <w:sz w:val="24"/>
        </w:rPr>
      </w:pPr>
      <w:r>
        <w:rPr>
          <w:rFonts w:hint="eastAsia" w:ascii="宋体" w:hAnsi="宋体" w:cs="宋体"/>
          <w:sz w:val="24"/>
        </w:rPr>
        <w:t>一、投诉相关主体基本情况</w:t>
      </w:r>
    </w:p>
    <w:p>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被投诉人2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二、投诉项目基本情况</w:t>
      </w:r>
    </w:p>
    <w:p>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三、质疑基本情况</w:t>
      </w:r>
    </w:p>
    <w:p>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pPr>
        <w:spacing w:line="360" w:lineRule="auto"/>
        <w:rPr>
          <w:rFonts w:ascii="宋体" w:hAnsi="宋体" w:cs="宋体"/>
          <w:sz w:val="24"/>
        </w:rPr>
      </w:pPr>
      <w:r>
        <w:rPr>
          <w:rFonts w:hint="eastAsia" w:ascii="宋体" w:hAnsi="宋体" w:cs="宋体"/>
          <w:sz w:val="24"/>
        </w:rPr>
        <w:t>四、投诉事项具体内容</w:t>
      </w:r>
    </w:p>
    <w:p>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投诉事项2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rPr>
      </w:pPr>
      <w:r>
        <w:rPr>
          <w:rFonts w:hint="eastAsia" w:ascii="宋体" w:hAnsi="宋体" w:cs="宋体"/>
          <w:sz w:val="24"/>
        </w:rPr>
        <w:t>五、与投诉事项相关的投诉请求</w:t>
      </w:r>
    </w:p>
    <w:p>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pPr>
        <w:spacing w:line="360" w:lineRule="auto"/>
        <w:rPr>
          <w:rFonts w:ascii="宋体" w:hAnsi="宋体" w:cs="宋体"/>
          <w:sz w:val="24"/>
          <w:u w:val="single"/>
        </w:rPr>
      </w:pP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投诉书制作说明：</w:t>
      </w:r>
    </w:p>
    <w:p>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pPr>
        <w:widowControl/>
        <w:spacing w:line="360" w:lineRule="auto"/>
        <w:ind w:firstLine="480" w:firstLineChars="200"/>
        <w:jc w:val="left"/>
        <w:rPr>
          <w:rFonts w:ascii="宋体" w:hAnsi="宋体" w:cs="宋体"/>
          <w:kern w:val="0"/>
          <w:sz w:val="24"/>
        </w:rPr>
      </w:pPr>
    </w:p>
    <w:p>
      <w:pPr>
        <w:spacing w:line="360" w:lineRule="auto"/>
        <w:rPr>
          <w:rFonts w:ascii="宋体" w:hAnsi="宋体" w:cs="宋体"/>
          <w:b/>
          <w:sz w:val="24"/>
        </w:rPr>
      </w:pPr>
    </w:p>
    <w:p>
      <w:pPr>
        <w:autoSpaceDE w:val="0"/>
        <w:autoSpaceDN w:val="0"/>
        <w:jc w:val="both"/>
        <w:rPr>
          <w:rFonts w:ascii="宋体" w:hAnsi="宋体" w:cs="宋体"/>
          <w:b/>
          <w:spacing w:val="6"/>
          <w:sz w:val="32"/>
          <w:szCs w:val="32"/>
        </w:rPr>
      </w:pPr>
    </w:p>
    <w:p>
      <w:pPr>
        <w:autoSpaceDE w:val="0"/>
        <w:autoSpaceDN w:val="0"/>
        <w:jc w:val="center"/>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pPr>
        <w:spacing w:line="360" w:lineRule="auto"/>
        <w:rPr>
          <w:rFonts w:ascii="宋体" w:hAnsi="宋体" w:cs="宋体"/>
          <w:sz w:val="24"/>
        </w:rPr>
      </w:pPr>
      <w:r>
        <w:rPr>
          <w:rFonts w:hint="eastAsia" w:ascii="宋体" w:hAnsi="宋体" w:cs="宋体"/>
          <w:sz w:val="24"/>
          <w:u w:val="single"/>
        </w:rPr>
        <w:t>（采购人）、（采购代理机构）</w:t>
      </w:r>
    </w:p>
    <w:p>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你方组织的（项目名称）项目【招标编号：（采购编号）】</w:t>
      </w:r>
      <w:r>
        <w:rPr>
          <w:rFonts w:hint="eastAsia" w:ascii="宋体" w:hAnsi="宋体" w:cs="宋体"/>
          <w:bCs/>
          <w:sz w:val="24"/>
        </w:rPr>
        <w:t>投标活动中做如下说明：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sz w:val="24"/>
        </w:rPr>
      </w:pPr>
      <w:r>
        <w:rPr>
          <w:rFonts w:hint="eastAsia" w:ascii="宋体" w:hAnsi="宋体" w:cs="宋体"/>
          <w:sz w:val="24"/>
        </w:rPr>
        <w:t>特此说明。</w:t>
      </w: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pPr>
        <w:ind w:right="1440" w:firstLine="494"/>
        <w:jc w:val="center"/>
        <w:rPr>
          <w:rFonts w:ascii="宋体" w:hAnsi="宋体" w:cs="宋体"/>
          <w:sz w:val="24"/>
        </w:rPr>
      </w:pPr>
      <w:r>
        <w:rPr>
          <w:rFonts w:hint="eastAsia" w:ascii="宋体" w:hAnsi="宋体" w:cs="宋体"/>
          <w:sz w:val="24"/>
        </w:rPr>
        <w:t xml:space="preserve">                              日期：       年     月     日</w:t>
      </w:r>
    </w:p>
    <w:p>
      <w:pPr>
        <w:rPr>
          <w:rFonts w:ascii="宋体" w:hAnsi="宋体" w:cs="宋体"/>
          <w:sz w:val="24"/>
        </w:rPr>
      </w:pPr>
      <w:r>
        <w:rPr>
          <w:rFonts w:hint="eastAsia" w:ascii="宋体" w:hAnsi="宋体" w:cs="宋体"/>
          <w:b/>
          <w:bCs/>
          <w:sz w:val="24"/>
        </w:rPr>
        <w:t>附：</w:t>
      </w:r>
    </w:p>
    <w:p>
      <w:pPr>
        <w:spacing w:line="360" w:lineRule="auto"/>
        <w:rPr>
          <w:rFonts w:ascii="宋体" w:hAnsi="宋体" w:cs="宋体"/>
          <w:bCs/>
          <w:sz w:val="24"/>
        </w:rPr>
      </w:pPr>
      <w:r>
        <w:rPr>
          <w:rFonts w:ascii="宋体" w:hAnsi="宋体" w:cs="宋体"/>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3Y6j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CLdjqNLwIAAIIEAAAOAAAAAAAAAAEAIAAAACcBAABkcnMvZTJvRG9jLnht&#10;bFBLBQYAAAAABgAGAFkBAADIBQAAAAA=&#10;">
                <v:fill on="t" focussize="0,0"/>
                <v:stroke color="#000000" miterlimit="2" joinstyle="miter"/>
                <v:imagedata o:title=""/>
                <o:lock v:ext="edit" aspectratio="f"/>
              </v:rect>
            </w:pict>
          </mc:Fallback>
        </mc:AlternateContent>
      </w:r>
      <w:r>
        <w:rPr>
          <w:rFonts w:ascii="宋体" w:hAnsi="宋体" w:cs="宋体"/>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H9hNy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C0f2E3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宋体" w:hAnsi="宋体" w:cs="宋体"/>
          <w:sz w:val="24"/>
        </w:rPr>
        <w:t>投标单位法定名称章（印模）                投标单位“XX专用章”（印模）</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both"/>
        <w:rPr>
          <w:rFonts w:ascii="宋体" w:hAnsi="宋体" w:cs="宋体"/>
          <w:b/>
          <w:spacing w:val="6"/>
          <w:sz w:val="32"/>
          <w:szCs w:val="32"/>
        </w:rPr>
      </w:pPr>
    </w:p>
    <w:p>
      <w:pPr>
        <w:rPr>
          <w:rFonts w:hint="eastAsia" w:ascii="宋体" w:hAnsi="宋体" w:cs="宋体"/>
          <w:b/>
          <w:spacing w:val="6"/>
          <w:sz w:val="32"/>
          <w:szCs w:val="32"/>
        </w:rPr>
      </w:pPr>
      <w:r>
        <w:rPr>
          <w:rFonts w:hint="eastAsia" w:ascii="宋体" w:hAnsi="宋体" w:cs="宋体"/>
          <w:b/>
          <w:spacing w:val="6"/>
          <w:sz w:val="32"/>
          <w:szCs w:val="32"/>
        </w:rPr>
        <w:br w:type="page"/>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cs="宋体"/>
          <w:b/>
          <w:bCs/>
          <w:sz w:val="32"/>
          <w:szCs w:val="32"/>
        </w:rPr>
      </w:pPr>
      <w:r>
        <w:rPr>
          <w:rFonts w:hint="eastAsia" w:ascii="宋体" w:hAnsi="宋体" w:cs="宋体"/>
          <w:b/>
          <w:spacing w:val="6"/>
          <w:sz w:val="32"/>
          <w:szCs w:val="32"/>
        </w:rPr>
        <w:t>附件5：</w:t>
      </w:r>
      <w:r>
        <w:rPr>
          <w:rFonts w:hint="eastAsia" w:ascii="宋体" w:hAnsi="宋体" w:cs="宋体"/>
          <w:b/>
          <w:sz w:val="32"/>
          <w:szCs w:val="32"/>
        </w:rPr>
        <w:t>中小企业声明函</w:t>
      </w:r>
    </w:p>
    <w:p>
      <w:pPr>
        <w:keepNext w:val="0"/>
        <w:keepLines w:val="0"/>
        <w:pageBreakBefore w:val="0"/>
        <w:widowControl w:val="0"/>
        <w:kinsoku/>
        <w:wordWrap/>
        <w:overflowPunct/>
        <w:topLinePunct w:val="0"/>
        <w:bidi w:val="0"/>
        <w:adjustRightInd w:val="0"/>
        <w:snapToGrid/>
        <w:spacing w:line="240" w:lineRule="auto"/>
        <w:jc w:val="center"/>
        <w:textAlignment w:val="auto"/>
        <w:rPr>
          <w:rFonts w:ascii="宋体" w:hAnsi="宋体" w:cs="宋体"/>
          <w:sz w:val="24"/>
          <w:u w:val="single"/>
        </w:rPr>
      </w:pPr>
    </w:p>
    <w:p>
      <w:pPr>
        <w:keepNext w:val="0"/>
        <w:keepLines w:val="0"/>
        <w:pageBreakBefore w:val="0"/>
        <w:widowControl w:val="0"/>
        <w:kinsoku/>
        <w:wordWrap/>
        <w:overflowPunct/>
        <w:topLinePunct w:val="0"/>
        <w:bidi w:val="0"/>
        <w:adjustRightInd w:val="0"/>
        <w:snapToGrid/>
        <w:spacing w:line="240" w:lineRule="auto"/>
        <w:jc w:val="center"/>
        <w:textAlignment w:val="auto"/>
        <w:rPr>
          <w:rFonts w:ascii="宋体" w:hAnsi="宋体" w:cs="宋体"/>
          <w:b/>
          <w:sz w:val="32"/>
          <w:szCs w:val="32"/>
        </w:rPr>
      </w:pPr>
      <w:r>
        <w:rPr>
          <w:rFonts w:hint="eastAsia" w:ascii="宋体" w:hAnsi="宋体" w:cs="宋体"/>
          <w:b/>
          <w:sz w:val="32"/>
          <w:szCs w:val="32"/>
        </w:rPr>
        <w:t>中小企业声明函（货物）</w:t>
      </w:r>
    </w:p>
    <w:p>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ascii="宋体" w:hAnsi="宋体" w:cs="宋体"/>
          <w:sz w:val="24"/>
          <w:highlight w:val="none"/>
        </w:rPr>
      </w:pPr>
      <w:r>
        <w:rPr>
          <w:rFonts w:hint="eastAsia" w:ascii="宋体" w:hAnsi="宋体" w:cs="宋体"/>
          <w:sz w:val="24"/>
        </w:rPr>
        <w:t>本公司（联合体）郑重声明，根据《政府采购促进中小企业发展管理办法》（财库﹝2020﹞46 号）的规定，本公司（联合体）</w:t>
      </w:r>
      <w:r>
        <w:rPr>
          <w:rFonts w:hint="eastAsia" w:ascii="宋体" w:hAnsi="宋体" w:cs="宋体"/>
          <w:sz w:val="24"/>
          <w:highlight w:val="none"/>
        </w:rPr>
        <w:t xml:space="preserve">参加 </w:t>
      </w:r>
      <w:r>
        <w:rPr>
          <w:rFonts w:hint="eastAsia" w:ascii="宋体" w:hAnsi="宋体" w:cs="宋体"/>
          <w:sz w:val="24"/>
          <w:highlight w:val="none"/>
          <w:u w:val="single"/>
        </w:rPr>
        <w:t xml:space="preserve">（采购人） </w:t>
      </w:r>
      <w:r>
        <w:rPr>
          <w:rFonts w:hint="eastAsia" w:ascii="宋体" w:hAnsi="宋体" w:cs="宋体"/>
          <w:sz w:val="24"/>
          <w:highlight w:val="none"/>
        </w:rPr>
        <w:t xml:space="preserve">的 </w:t>
      </w:r>
      <w:r>
        <w:rPr>
          <w:rFonts w:hint="eastAsia" w:ascii="宋体" w:hAnsi="宋体" w:cs="宋体"/>
          <w:sz w:val="24"/>
          <w:highlight w:val="none"/>
          <w:u w:val="single"/>
        </w:rPr>
        <w:t>（项目名称）</w:t>
      </w:r>
      <w:r>
        <w:rPr>
          <w:rFonts w:hint="eastAsia" w:ascii="宋体" w:hAnsi="宋体" w:cs="宋体"/>
          <w:sz w:val="24"/>
          <w:highlight w:val="none"/>
        </w:rPr>
        <w:t xml:space="preserve"> 采购活动，提供的货物全部由符合政策要求的中小企业制造。相关企业（含联合体中的中小企业、签订分包意向协议的中小企业）的具体情况如下：</w:t>
      </w:r>
    </w:p>
    <w:p>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ascii="宋体" w:hAnsi="宋体" w:cs="宋体"/>
          <w:sz w:val="24"/>
          <w:highlight w:val="none"/>
        </w:rPr>
      </w:pPr>
      <w:r>
        <w:rPr>
          <w:rFonts w:hint="eastAsia" w:ascii="宋体" w:hAnsi="宋体" w:cs="宋体"/>
          <w:sz w:val="24"/>
          <w:highlight w:val="none"/>
        </w:rPr>
        <w:t>1.</w:t>
      </w:r>
      <w:r>
        <w:rPr>
          <w:rFonts w:hint="eastAsia" w:ascii="宋体" w:hAnsi="宋体" w:cs="宋体"/>
          <w:highlight w:val="none"/>
        </w:rPr>
        <w:t xml:space="preserve"> </w:t>
      </w:r>
      <w:r>
        <w:rPr>
          <w:rFonts w:hint="eastAsia" w:ascii="宋体" w:hAnsi="宋体" w:cs="宋体"/>
          <w:sz w:val="24"/>
          <w:highlight w:val="none"/>
          <w:u w:val="single"/>
        </w:rPr>
        <w:t>（标的名称）</w:t>
      </w:r>
      <w:r>
        <w:rPr>
          <w:rFonts w:hint="eastAsia" w:ascii="宋体" w:hAnsi="宋体" w:cs="宋体"/>
          <w:sz w:val="24"/>
          <w:highlight w:val="none"/>
        </w:rPr>
        <w:t xml:space="preserve"> ，属于 </w:t>
      </w:r>
      <w:r>
        <w:rPr>
          <w:rFonts w:hint="eastAsia" w:ascii="宋体" w:hAnsi="宋体" w:cs="宋体"/>
          <w:sz w:val="24"/>
          <w:highlight w:val="none"/>
          <w:u w:val="single"/>
        </w:rPr>
        <w:t>（采购文件中明确的所属行业）</w:t>
      </w:r>
      <w:r>
        <w:rPr>
          <w:rFonts w:hint="eastAsia" w:ascii="宋体" w:hAnsi="宋体" w:cs="宋体"/>
          <w:sz w:val="24"/>
          <w:highlight w:val="none"/>
        </w:rPr>
        <w:t>行业 ；制造商为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万元，资产总额为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（中型企业、小型企业、微型企业）</w:t>
      </w:r>
      <w:r>
        <w:rPr>
          <w:rFonts w:hint="eastAsia" w:ascii="宋体" w:hAnsi="宋体" w:cs="宋体"/>
          <w:sz w:val="24"/>
          <w:highlight w:val="none"/>
        </w:rPr>
        <w:t xml:space="preserve"> ；</w:t>
      </w:r>
    </w:p>
    <w:p>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ascii="宋体" w:hAnsi="宋体" w:cs="宋体"/>
          <w:sz w:val="24"/>
          <w:highlight w:val="none"/>
        </w:rPr>
      </w:pPr>
      <w:r>
        <w:rPr>
          <w:rFonts w:hint="eastAsia" w:ascii="宋体" w:hAnsi="宋体" w:cs="宋体"/>
          <w:sz w:val="24"/>
          <w:highlight w:val="none"/>
        </w:rPr>
        <w:t>2.</w:t>
      </w:r>
      <w:r>
        <w:rPr>
          <w:rFonts w:hint="eastAsia" w:ascii="宋体" w:hAnsi="宋体" w:cs="宋体"/>
          <w:highlight w:val="none"/>
        </w:rPr>
        <w:t xml:space="preserve"> </w:t>
      </w:r>
      <w:r>
        <w:rPr>
          <w:rFonts w:hint="eastAsia" w:ascii="宋体" w:hAnsi="宋体" w:cs="宋体"/>
          <w:sz w:val="24"/>
          <w:highlight w:val="none"/>
          <w:u w:val="single"/>
        </w:rPr>
        <w:t>（标的名称）</w:t>
      </w:r>
      <w:r>
        <w:rPr>
          <w:rFonts w:hint="eastAsia" w:ascii="宋体" w:hAnsi="宋体" w:cs="宋体"/>
          <w:sz w:val="24"/>
          <w:highlight w:val="none"/>
        </w:rPr>
        <w:t xml:space="preserve"> ，属于 </w:t>
      </w:r>
      <w:r>
        <w:rPr>
          <w:rFonts w:hint="eastAsia" w:ascii="宋体" w:hAnsi="宋体" w:cs="宋体"/>
          <w:sz w:val="24"/>
          <w:highlight w:val="none"/>
          <w:u w:val="single"/>
        </w:rPr>
        <w:t>（采购文件中明确的所属行业）</w:t>
      </w:r>
      <w:r>
        <w:rPr>
          <w:rFonts w:hint="eastAsia" w:ascii="宋体" w:hAnsi="宋体" w:cs="宋体"/>
          <w:sz w:val="24"/>
          <w:highlight w:val="none"/>
        </w:rPr>
        <w:t>行业 ；制造商为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万元，资产总额为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（中型企业、小型企业、微型企业）</w:t>
      </w:r>
      <w:r>
        <w:rPr>
          <w:rFonts w:hint="eastAsia" w:ascii="宋体" w:hAnsi="宋体" w:cs="宋体"/>
          <w:sz w:val="24"/>
          <w:highlight w:val="none"/>
        </w:rPr>
        <w:t xml:space="preserve"> ；</w:t>
      </w:r>
    </w:p>
    <w:p>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ascii="宋体" w:hAnsi="宋体" w:cs="宋体"/>
          <w:sz w:val="24"/>
          <w:highlight w:val="none"/>
        </w:rPr>
      </w:pPr>
      <w:r>
        <w:rPr>
          <w:rFonts w:hint="eastAsia" w:ascii="宋体" w:hAnsi="宋体" w:cs="宋体"/>
          <w:sz w:val="24"/>
          <w:highlight w:val="none"/>
        </w:rPr>
        <w:t>……</w:t>
      </w:r>
    </w:p>
    <w:p>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ascii="宋体" w:hAnsi="宋体" w:cs="宋体"/>
          <w:sz w:val="24"/>
          <w:highlight w:val="none"/>
        </w:rPr>
      </w:pPr>
      <w:r>
        <w:rPr>
          <w:rFonts w:hint="eastAsia" w:ascii="宋体" w:hAnsi="宋体" w:cs="宋体"/>
          <w:sz w:val="24"/>
          <w:highlight w:val="none"/>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bidi w:val="0"/>
        <w:adjustRightInd w:val="0"/>
        <w:snapToGrid/>
        <w:spacing w:line="240" w:lineRule="auto"/>
        <w:ind w:firstLine="480" w:firstLineChars="200"/>
        <w:textAlignment w:val="auto"/>
        <w:rPr>
          <w:rFonts w:ascii="宋体" w:hAnsi="宋体" w:cs="宋体"/>
          <w:sz w:val="24"/>
          <w:highlight w:val="none"/>
        </w:rPr>
      </w:pPr>
      <w:r>
        <w:rPr>
          <w:rFonts w:hint="eastAsia" w:ascii="宋体" w:hAnsi="宋体" w:cs="宋体"/>
          <w:sz w:val="24"/>
          <w:highlight w:val="none"/>
        </w:rPr>
        <w:t>本企业对上述声明内容的真实性负责。如有虚假，将依法承担相应责任。</w:t>
      </w:r>
    </w:p>
    <w:p>
      <w:pPr>
        <w:keepNext w:val="0"/>
        <w:keepLines w:val="0"/>
        <w:pageBreakBefore w:val="0"/>
        <w:widowControl w:val="0"/>
        <w:kinsoku/>
        <w:wordWrap/>
        <w:overflowPunct/>
        <w:topLinePunct w:val="0"/>
        <w:bidi w:val="0"/>
        <w:adjustRightInd w:val="0"/>
        <w:snapToGrid/>
        <w:spacing w:line="240" w:lineRule="auto"/>
        <w:ind w:right="1760"/>
        <w:jc w:val="right"/>
        <w:textAlignment w:val="auto"/>
        <w:rPr>
          <w:rFonts w:ascii="宋体" w:hAnsi="宋体" w:cs="宋体"/>
          <w:sz w:val="24"/>
          <w:highlight w:val="none"/>
        </w:rPr>
      </w:pPr>
      <w:r>
        <w:rPr>
          <w:rFonts w:hint="eastAsia" w:ascii="宋体" w:hAnsi="宋体" w:cs="宋体"/>
          <w:sz w:val="24"/>
          <w:highlight w:val="none"/>
        </w:rPr>
        <w:t>投标人名称（电子签名）：</w:t>
      </w:r>
    </w:p>
    <w:p>
      <w:pPr>
        <w:keepNext w:val="0"/>
        <w:keepLines w:val="0"/>
        <w:pageBreakBefore w:val="0"/>
        <w:widowControl w:val="0"/>
        <w:kinsoku/>
        <w:wordWrap/>
        <w:overflowPunct/>
        <w:topLinePunct w:val="0"/>
        <w:bidi w:val="0"/>
        <w:adjustRightInd w:val="0"/>
        <w:snapToGrid/>
        <w:spacing w:line="240" w:lineRule="auto"/>
        <w:ind w:right="1120" w:firstLine="4680" w:firstLineChars="1950"/>
        <w:textAlignment w:val="auto"/>
        <w:rPr>
          <w:rFonts w:ascii="宋体" w:hAnsi="宋体" w:cs="宋体"/>
          <w:sz w:val="24"/>
          <w:highlight w:val="none"/>
        </w:rPr>
      </w:pPr>
      <w:r>
        <w:rPr>
          <w:rFonts w:hint="eastAsia" w:ascii="宋体" w:hAnsi="宋体" w:cs="宋体"/>
          <w:sz w:val="24"/>
          <w:highlight w:val="none"/>
        </w:rPr>
        <w:t>日 期：</w:t>
      </w:r>
    </w:p>
    <w:p>
      <w:pPr>
        <w:keepNext w:val="0"/>
        <w:keepLines w:val="0"/>
        <w:pageBreakBefore w:val="0"/>
        <w:widowControl w:val="0"/>
        <w:kinsoku/>
        <w:wordWrap/>
        <w:overflowPunct/>
        <w:topLinePunct w:val="0"/>
        <w:bidi w:val="0"/>
        <w:adjustRightInd w:val="0"/>
        <w:snapToGrid/>
        <w:spacing w:line="240" w:lineRule="auto"/>
        <w:ind w:firstLine="310" w:firstLineChars="147"/>
        <w:jc w:val="left"/>
        <w:textAlignment w:val="auto"/>
        <w:rPr>
          <w:rFonts w:ascii="宋体" w:hAnsi="宋体" w:cs="宋体"/>
          <w:b/>
          <w:szCs w:val="21"/>
          <w:highlight w:val="none"/>
        </w:rPr>
      </w:pPr>
      <w:r>
        <w:rPr>
          <w:rFonts w:hint="eastAsia" w:ascii="宋体" w:hAnsi="宋体" w:cs="宋体"/>
          <w:b/>
          <w:szCs w:val="21"/>
          <w:highlight w:val="none"/>
        </w:rPr>
        <w:t>从业人员、营业收入、资产总额填报上一年度数据，无上一年度数据的新成立企业可不填报。</w:t>
      </w:r>
    </w:p>
    <w:p>
      <w:pPr>
        <w:keepNext w:val="0"/>
        <w:keepLines w:val="0"/>
        <w:pageBreakBefore w:val="0"/>
        <w:widowControl w:val="0"/>
        <w:kinsoku/>
        <w:wordWrap/>
        <w:overflowPunct/>
        <w:topLinePunct w:val="0"/>
        <w:bidi w:val="0"/>
        <w:adjustRightInd w:val="0"/>
        <w:snapToGrid/>
        <w:spacing w:line="240" w:lineRule="auto"/>
        <w:ind w:right="420"/>
        <w:textAlignment w:val="auto"/>
        <w:rPr>
          <w:rFonts w:ascii="宋体" w:hAnsi="宋体" w:cs="宋体"/>
          <w:sz w:val="24"/>
          <w:highlight w:val="none"/>
        </w:rPr>
      </w:pPr>
    </w:p>
    <w:p>
      <w:pPr>
        <w:keepNext w:val="0"/>
        <w:keepLines w:val="0"/>
        <w:pageBreakBefore w:val="0"/>
        <w:widowControl w:val="0"/>
        <w:kinsoku/>
        <w:wordWrap/>
        <w:overflowPunct/>
        <w:topLinePunct w:val="0"/>
        <w:bidi w:val="0"/>
        <w:adjustRightInd w:val="0"/>
        <w:snapToGrid/>
        <w:spacing w:line="240" w:lineRule="auto"/>
        <w:ind w:right="420"/>
        <w:textAlignment w:val="auto"/>
        <w:rPr>
          <w:rFonts w:ascii="宋体" w:hAnsi="宋体" w:cs="宋体"/>
          <w:sz w:val="24"/>
          <w:highlight w:val="none"/>
        </w:rPr>
      </w:pPr>
      <w:r>
        <w:rPr>
          <w:rFonts w:hint="eastAsia" w:ascii="宋体" w:hAnsi="宋体" w:cs="宋体"/>
          <w:sz w:val="24"/>
          <w:highlight w:val="none"/>
        </w:rPr>
        <w:t xml:space="preserve">   注：</w:t>
      </w:r>
    </w:p>
    <w:p>
      <w:pPr>
        <w:keepNext w:val="0"/>
        <w:keepLines w:val="0"/>
        <w:pageBreakBefore w:val="0"/>
        <w:widowControl w:val="0"/>
        <w:kinsoku/>
        <w:wordWrap/>
        <w:overflowPunct/>
        <w:topLinePunct w:val="0"/>
        <w:bidi w:val="0"/>
        <w:adjustRightInd w:val="0"/>
        <w:snapToGrid/>
        <w:spacing w:line="240" w:lineRule="auto"/>
        <w:ind w:right="420" w:firstLine="480" w:firstLineChars="200"/>
        <w:textAlignment w:val="auto"/>
        <w:rPr>
          <w:rFonts w:ascii="宋体" w:hAnsi="宋体" w:cs="宋体"/>
          <w:sz w:val="24"/>
        </w:rPr>
      </w:pPr>
      <w:r>
        <w:rPr>
          <w:rFonts w:hint="eastAsia" w:ascii="宋体" w:hAnsi="宋体" w:cs="宋体"/>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w:t>
      </w:r>
      <w:r>
        <w:rPr>
          <w:rFonts w:hint="eastAsia" w:ascii="宋体" w:hAnsi="宋体" w:cs="宋体"/>
          <w:sz w:val="24"/>
        </w:rPr>
        <w:t>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eepNext w:val="0"/>
        <w:keepLines w:val="0"/>
        <w:pageBreakBefore w:val="0"/>
        <w:widowControl w:val="0"/>
        <w:kinsoku/>
        <w:wordWrap/>
        <w:overflowPunct/>
        <w:topLinePunct w:val="0"/>
        <w:bidi w:val="0"/>
        <w:adjustRightInd w:val="0"/>
        <w:snapToGrid/>
        <w:spacing w:line="240" w:lineRule="auto"/>
        <w:ind w:right="420" w:firstLine="720" w:firstLineChars="300"/>
        <w:textAlignment w:val="auto"/>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ascii="宋体" w:hAnsi="宋体" w:eastAsia="宋体" w:cs="宋体"/>
          <w:lang w:val="en-US"/>
        </w:rPr>
      </w:pPr>
    </w:p>
    <w:p>
      <w:pPr>
        <w:spacing w:line="360" w:lineRule="auto"/>
        <w:ind w:right="420"/>
        <w:rPr>
          <w:rFonts w:ascii="宋体" w:hAnsi="宋体" w:cs="宋体"/>
        </w:rPr>
      </w:pPr>
    </w:p>
    <w:p>
      <w:pPr>
        <w:spacing w:line="360" w:lineRule="auto"/>
        <w:rPr>
          <w:rFonts w:ascii="宋体" w:hAnsi="宋体" w:cs="宋体"/>
          <w:bCs/>
          <w:sz w:val="24"/>
        </w:rPr>
      </w:pPr>
    </w:p>
    <w:p>
      <w:pPr>
        <w:spacing w:line="360" w:lineRule="auto"/>
        <w:rPr>
          <w:rFonts w:ascii="宋体" w:hAnsi="宋体" w:cs="宋体"/>
          <w:bCs/>
          <w:sz w:val="24"/>
        </w:rPr>
      </w:pPr>
    </w:p>
    <w:p>
      <w:pPr>
        <w:spacing w:line="360" w:lineRule="auto"/>
        <w:rPr>
          <w:rFonts w:ascii="宋体" w:hAnsi="宋体" w:cs="宋体"/>
          <w:bCs/>
          <w:sz w:val="24"/>
        </w:rPr>
      </w:pPr>
    </w:p>
    <w:p>
      <w:pPr>
        <w:spacing w:line="360" w:lineRule="auto"/>
        <w:rPr>
          <w:rFonts w:ascii="宋体" w:hAnsi="宋体" w:cs="宋体"/>
          <w:bCs/>
          <w:sz w:val="24"/>
        </w:rPr>
      </w:pPr>
    </w:p>
    <w:p>
      <w:pPr>
        <w:spacing w:line="360" w:lineRule="auto"/>
        <w:rPr>
          <w:rFonts w:hint="eastAsia" w:ascii="宋体" w:hAnsi="宋体" w:eastAsia="宋体" w:cs="宋体"/>
          <w:bCs/>
          <w:sz w:val="24"/>
          <w:lang w:eastAsia="zh-CN"/>
        </w:rPr>
      </w:pPr>
      <w:r>
        <w:rPr>
          <w:rFonts w:hint="eastAsia" w:ascii="宋体" w:hAnsi="宋体" w:eastAsia="宋体" w:cs="宋体"/>
          <w:bCs/>
          <w:sz w:val="24"/>
          <w:lang w:eastAsia="zh-CN"/>
        </w:rPr>
        <w:drawing>
          <wp:inline distT="0" distB="0" distL="114300" distR="114300">
            <wp:extent cx="6187440" cy="3933825"/>
            <wp:effectExtent l="0" t="0" r="3810" b="9525"/>
            <wp:docPr id="14" name="图片 14" descr="171921700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19217002488"/>
                    <pic:cNvPicPr>
                      <a:picLocks noChangeAspect="1"/>
                    </pic:cNvPicPr>
                  </pic:nvPicPr>
                  <pic:blipFill>
                    <a:blip r:embed="rId68"/>
                    <a:stretch>
                      <a:fillRect/>
                    </a:stretch>
                  </pic:blipFill>
                  <pic:spPr>
                    <a:xfrm>
                      <a:off x="0" y="0"/>
                      <a:ext cx="6187440" cy="3933825"/>
                    </a:xfrm>
                    <a:prstGeom prst="rect">
                      <a:avLst/>
                    </a:prstGeom>
                  </pic:spPr>
                </pic:pic>
              </a:graphicData>
            </a:graphic>
          </wp:inline>
        </w:drawing>
      </w:r>
    </w:p>
    <w:sectPr>
      <w:headerReference r:id="rId21" w:type="first"/>
      <w:footerReference r:id="rId24" w:type="first"/>
      <w:footerReference r:id="rId22" w:type="default"/>
      <w:footerReference r:id="rId23" w:type="even"/>
      <w:pgSz w:w="11905" w:h="16838"/>
      <w:pgMar w:top="1440" w:right="1080" w:bottom="1440" w:left="1080" w:header="851" w:footer="992"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swiss"/>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52</w:t>
                    </w:r>
                    <w:r>
                      <w:fldChar w:fldCharType="end"/>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52</w:t>
                    </w:r>
                    <w:r>
                      <w:fldChar w:fldCharType="end"/>
                    </w:r>
                  </w:p>
                </w:txbxContent>
              </v:textbox>
            </v:shape>
          </w:pict>
        </mc:Fallback>
      </mc:AlternateContent>
    </w:r>
  </w:p>
  <w:p>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32</w:t>
                    </w:r>
                    <w:r>
                      <w:fldChar w:fldCharType="end"/>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31</w:t>
                    </w:r>
                    <w:r>
                      <w:fldChar w:fldCharType="end"/>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50</w:t>
                    </w:r>
                    <w:r>
                      <w:fldChar w:fldCharType="end"/>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49</w:t>
                    </w:r>
                    <w:r>
                      <w:fldChar w:fldCharType="end"/>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tabs>
        <w:tab w:val="center" w:pos="4535"/>
        <w:tab w:val="right" w:pos="9070"/>
        <w:tab w:val="clear" w:pos="4153"/>
        <w:tab w:val="clear" w:pos="8306"/>
      </w:tabs>
      <w:jc w:val="both"/>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both"/>
    </w:pPr>
    <w:r>
      <w:rPr>
        <w:rFonts w:hint="eastAsia"/>
        <w:lang w:eastAsia="zh-CN"/>
      </w:rPr>
      <w:t>公园开放共享提升改造项目-迎春商务风貌样板区城市公园绿地开放共享项目（童心桐乐等采购项目）</w:t>
    </w:r>
    <w:r>
      <w:t></w:t>
    </w:r>
    <w:r>
      <w:rPr>
        <w:rFonts w:hint="eastAsia"/>
        <w:lang w:val="en-US" w:eastAsia="zh-CN"/>
      </w:rPr>
      <w:t xml:space="preserve">                  公开招标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3DD248"/>
    <w:multiLevelType w:val="singleLevel"/>
    <w:tmpl w:val="983DD248"/>
    <w:lvl w:ilvl="0" w:tentative="0">
      <w:start w:val="1"/>
      <w:numFmt w:val="chineseCounting"/>
      <w:suff w:val="nothing"/>
      <w:lvlText w:val="%1、"/>
      <w:lvlJc w:val="left"/>
      <w:rPr>
        <w:rFonts w:hint="eastAsia"/>
      </w:rPr>
    </w:lvl>
  </w:abstractNum>
  <w:abstractNum w:abstractNumId="1">
    <w:nsid w:val="15447245"/>
    <w:multiLevelType w:val="singleLevel"/>
    <w:tmpl w:val="15447245"/>
    <w:lvl w:ilvl="0" w:tentative="0">
      <w:start w:val="6"/>
      <w:numFmt w:val="chineseCounting"/>
      <w:suff w:val="nothing"/>
      <w:lvlText w:val="%1、"/>
      <w:lvlJc w:val="left"/>
      <w:rPr>
        <w:rFonts w:hint="eastAsia"/>
      </w:rPr>
    </w:lvl>
  </w:abstractNum>
  <w:abstractNum w:abstractNumId="2">
    <w:nsid w:val="2F18CA5D"/>
    <w:multiLevelType w:val="singleLevel"/>
    <w:tmpl w:val="2F18CA5D"/>
    <w:lvl w:ilvl="0" w:tentative="0">
      <w:start w:val="1"/>
      <w:numFmt w:val="chineseCounting"/>
      <w:suff w:val="nothing"/>
      <w:lvlText w:val="%1、"/>
      <w:lvlJc w:val="left"/>
      <w:rPr>
        <w:rFonts w:hint="eastAsia"/>
      </w:rPr>
    </w:lvl>
  </w:abstractNum>
  <w:abstractNum w:abstractNumId="3">
    <w:nsid w:val="4B791E42"/>
    <w:multiLevelType w:val="singleLevel"/>
    <w:tmpl w:val="4B791E42"/>
    <w:lvl w:ilvl="0" w:tentative="0">
      <w:start w:val="1"/>
      <w:numFmt w:val="decimal"/>
      <w:suff w:val="nothing"/>
      <w:lvlText w:val="（%1）"/>
      <w:lvlJc w:val="left"/>
    </w:lvl>
  </w:abstractNum>
  <w:abstractNum w:abstractNumId="4">
    <w:nsid w:val="64DEFE78"/>
    <w:multiLevelType w:val="singleLevel"/>
    <w:tmpl w:val="64DEFE78"/>
    <w:lvl w:ilvl="0" w:tentative="0">
      <w:start w:val="1"/>
      <w:numFmt w:val="decimal"/>
      <w:suff w:val="nothing"/>
      <w:lvlText w:val="（%1）"/>
      <w:lvlJc w:val="left"/>
      <w:rPr>
        <w:rFonts w:hint="default"/>
        <w:sz w:val="24"/>
        <w:szCs w:val="24"/>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zYzU1YmVkM2NmNGRlNzRhOTMyNTg0NGZiYzZjMTI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7CC"/>
    <w:rsid w:val="00014BBC"/>
    <w:rsid w:val="000150EE"/>
    <w:rsid w:val="000168D8"/>
    <w:rsid w:val="000170AB"/>
    <w:rsid w:val="000170C8"/>
    <w:rsid w:val="000173F4"/>
    <w:rsid w:val="00017FE9"/>
    <w:rsid w:val="00020287"/>
    <w:rsid w:val="000202FE"/>
    <w:rsid w:val="00020B5F"/>
    <w:rsid w:val="0002117A"/>
    <w:rsid w:val="000211BC"/>
    <w:rsid w:val="0002207B"/>
    <w:rsid w:val="000232FD"/>
    <w:rsid w:val="00023323"/>
    <w:rsid w:val="000233E4"/>
    <w:rsid w:val="00023495"/>
    <w:rsid w:val="00023777"/>
    <w:rsid w:val="00024130"/>
    <w:rsid w:val="00024584"/>
    <w:rsid w:val="00024962"/>
    <w:rsid w:val="000249AA"/>
    <w:rsid w:val="00025350"/>
    <w:rsid w:val="000253E5"/>
    <w:rsid w:val="00025508"/>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344"/>
    <w:rsid w:val="00042441"/>
    <w:rsid w:val="00042533"/>
    <w:rsid w:val="00042DBB"/>
    <w:rsid w:val="00042E65"/>
    <w:rsid w:val="0004347C"/>
    <w:rsid w:val="00043907"/>
    <w:rsid w:val="00044F48"/>
    <w:rsid w:val="0004519D"/>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09A"/>
    <w:rsid w:val="00061A3C"/>
    <w:rsid w:val="00061C48"/>
    <w:rsid w:val="00064278"/>
    <w:rsid w:val="000646CA"/>
    <w:rsid w:val="000665C4"/>
    <w:rsid w:val="00066965"/>
    <w:rsid w:val="0006698F"/>
    <w:rsid w:val="00067821"/>
    <w:rsid w:val="0006785E"/>
    <w:rsid w:val="00067AFB"/>
    <w:rsid w:val="00067F92"/>
    <w:rsid w:val="00067FA7"/>
    <w:rsid w:val="0007038E"/>
    <w:rsid w:val="0007077C"/>
    <w:rsid w:val="00070825"/>
    <w:rsid w:val="00070FB1"/>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1AF6"/>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470F"/>
    <w:rsid w:val="00094F8A"/>
    <w:rsid w:val="00095954"/>
    <w:rsid w:val="000960BA"/>
    <w:rsid w:val="0009662A"/>
    <w:rsid w:val="0009690D"/>
    <w:rsid w:val="00096DFF"/>
    <w:rsid w:val="000974E8"/>
    <w:rsid w:val="000A0729"/>
    <w:rsid w:val="000A0E69"/>
    <w:rsid w:val="000A1A52"/>
    <w:rsid w:val="000A1F98"/>
    <w:rsid w:val="000A3D58"/>
    <w:rsid w:val="000A3FE3"/>
    <w:rsid w:val="000A47B0"/>
    <w:rsid w:val="000A4851"/>
    <w:rsid w:val="000A49BB"/>
    <w:rsid w:val="000A4F22"/>
    <w:rsid w:val="000A55B9"/>
    <w:rsid w:val="000A5674"/>
    <w:rsid w:val="000A5A46"/>
    <w:rsid w:val="000A7299"/>
    <w:rsid w:val="000A752E"/>
    <w:rsid w:val="000B05A2"/>
    <w:rsid w:val="000B0E04"/>
    <w:rsid w:val="000B268D"/>
    <w:rsid w:val="000B291B"/>
    <w:rsid w:val="000B456C"/>
    <w:rsid w:val="000B45B9"/>
    <w:rsid w:val="000B47CE"/>
    <w:rsid w:val="000B4B56"/>
    <w:rsid w:val="000B4C62"/>
    <w:rsid w:val="000B4CB4"/>
    <w:rsid w:val="000B52F8"/>
    <w:rsid w:val="000B541D"/>
    <w:rsid w:val="000B54C1"/>
    <w:rsid w:val="000B5553"/>
    <w:rsid w:val="000B5FE8"/>
    <w:rsid w:val="000B666E"/>
    <w:rsid w:val="000C024B"/>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939"/>
    <w:rsid w:val="000E5B51"/>
    <w:rsid w:val="000E5B7E"/>
    <w:rsid w:val="000E5FF9"/>
    <w:rsid w:val="000E6AE1"/>
    <w:rsid w:val="000E7142"/>
    <w:rsid w:val="000E7331"/>
    <w:rsid w:val="000E7632"/>
    <w:rsid w:val="000E7737"/>
    <w:rsid w:val="000E7739"/>
    <w:rsid w:val="000E77EE"/>
    <w:rsid w:val="000F0D29"/>
    <w:rsid w:val="000F1604"/>
    <w:rsid w:val="000F287A"/>
    <w:rsid w:val="000F2940"/>
    <w:rsid w:val="000F2AB3"/>
    <w:rsid w:val="000F3CE9"/>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462"/>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602"/>
    <w:rsid w:val="00132704"/>
    <w:rsid w:val="00132CBF"/>
    <w:rsid w:val="00133707"/>
    <w:rsid w:val="00133742"/>
    <w:rsid w:val="00133B70"/>
    <w:rsid w:val="00133E97"/>
    <w:rsid w:val="001342FE"/>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545"/>
    <w:rsid w:val="00143872"/>
    <w:rsid w:val="00143A85"/>
    <w:rsid w:val="00144649"/>
    <w:rsid w:val="00145022"/>
    <w:rsid w:val="00145662"/>
    <w:rsid w:val="00145B31"/>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680"/>
    <w:rsid w:val="0016470A"/>
    <w:rsid w:val="0016487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058"/>
    <w:rsid w:val="00183468"/>
    <w:rsid w:val="0018397E"/>
    <w:rsid w:val="00184466"/>
    <w:rsid w:val="00184DBF"/>
    <w:rsid w:val="001852A8"/>
    <w:rsid w:val="0018620A"/>
    <w:rsid w:val="00186EB0"/>
    <w:rsid w:val="00186F5E"/>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5E5"/>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B06A6"/>
    <w:rsid w:val="001B0830"/>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BC9"/>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6DB"/>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251"/>
    <w:rsid w:val="001F456F"/>
    <w:rsid w:val="001F5DA1"/>
    <w:rsid w:val="001F612E"/>
    <w:rsid w:val="001F6A92"/>
    <w:rsid w:val="001F77E8"/>
    <w:rsid w:val="0020084A"/>
    <w:rsid w:val="0020115E"/>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81B"/>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9E"/>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49B"/>
    <w:rsid w:val="0024095B"/>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6FA6"/>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53C"/>
    <w:rsid w:val="00266C21"/>
    <w:rsid w:val="00266DE1"/>
    <w:rsid w:val="00267A92"/>
    <w:rsid w:val="00267E43"/>
    <w:rsid w:val="00267FF4"/>
    <w:rsid w:val="00270282"/>
    <w:rsid w:val="00270780"/>
    <w:rsid w:val="00270CF6"/>
    <w:rsid w:val="00271097"/>
    <w:rsid w:val="00271C53"/>
    <w:rsid w:val="0027207E"/>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4E"/>
    <w:rsid w:val="00285FF3"/>
    <w:rsid w:val="002866EC"/>
    <w:rsid w:val="0028744E"/>
    <w:rsid w:val="002876D2"/>
    <w:rsid w:val="00287936"/>
    <w:rsid w:val="00287BB7"/>
    <w:rsid w:val="002903C5"/>
    <w:rsid w:val="0029041B"/>
    <w:rsid w:val="00290A99"/>
    <w:rsid w:val="00290EAF"/>
    <w:rsid w:val="0029159A"/>
    <w:rsid w:val="00291CF1"/>
    <w:rsid w:val="0029269C"/>
    <w:rsid w:val="00292AA1"/>
    <w:rsid w:val="00294012"/>
    <w:rsid w:val="002945B0"/>
    <w:rsid w:val="0029475F"/>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B7A53"/>
    <w:rsid w:val="002C02BA"/>
    <w:rsid w:val="002C0301"/>
    <w:rsid w:val="002C0326"/>
    <w:rsid w:val="002C0A2E"/>
    <w:rsid w:val="002C0A9F"/>
    <w:rsid w:val="002C1AB3"/>
    <w:rsid w:val="002C1BB7"/>
    <w:rsid w:val="002C1F56"/>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56A"/>
    <w:rsid w:val="002D4892"/>
    <w:rsid w:val="002D4D06"/>
    <w:rsid w:val="002D4DDE"/>
    <w:rsid w:val="002D4EE7"/>
    <w:rsid w:val="002D4EED"/>
    <w:rsid w:val="002D5AAD"/>
    <w:rsid w:val="002D5DA3"/>
    <w:rsid w:val="002D6097"/>
    <w:rsid w:val="002D63B0"/>
    <w:rsid w:val="002D65AD"/>
    <w:rsid w:val="002D6782"/>
    <w:rsid w:val="002D74A4"/>
    <w:rsid w:val="002D7570"/>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6BB"/>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2E3"/>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4CEA"/>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590"/>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412"/>
    <w:rsid w:val="0035455F"/>
    <w:rsid w:val="00355D75"/>
    <w:rsid w:val="00355D8F"/>
    <w:rsid w:val="00356A73"/>
    <w:rsid w:val="00356FF0"/>
    <w:rsid w:val="003577EF"/>
    <w:rsid w:val="00357A04"/>
    <w:rsid w:val="00357A60"/>
    <w:rsid w:val="00360304"/>
    <w:rsid w:val="00360A78"/>
    <w:rsid w:val="00361750"/>
    <w:rsid w:val="00361E1C"/>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139D"/>
    <w:rsid w:val="00372842"/>
    <w:rsid w:val="003729A5"/>
    <w:rsid w:val="00372C89"/>
    <w:rsid w:val="00372E9A"/>
    <w:rsid w:val="003735B9"/>
    <w:rsid w:val="00373634"/>
    <w:rsid w:val="00374677"/>
    <w:rsid w:val="0037510C"/>
    <w:rsid w:val="00375850"/>
    <w:rsid w:val="0037632F"/>
    <w:rsid w:val="00376480"/>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461"/>
    <w:rsid w:val="00393551"/>
    <w:rsid w:val="00393816"/>
    <w:rsid w:val="00393FCD"/>
    <w:rsid w:val="003944EA"/>
    <w:rsid w:val="00394639"/>
    <w:rsid w:val="00394DF6"/>
    <w:rsid w:val="00394EC6"/>
    <w:rsid w:val="003955D4"/>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4DB8"/>
    <w:rsid w:val="003A5378"/>
    <w:rsid w:val="003A553C"/>
    <w:rsid w:val="003A56DF"/>
    <w:rsid w:val="003A6008"/>
    <w:rsid w:val="003A703F"/>
    <w:rsid w:val="003A7E2B"/>
    <w:rsid w:val="003A7E40"/>
    <w:rsid w:val="003B0336"/>
    <w:rsid w:val="003B0A3A"/>
    <w:rsid w:val="003B0D79"/>
    <w:rsid w:val="003B2930"/>
    <w:rsid w:val="003B2F3D"/>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936"/>
    <w:rsid w:val="003C7B4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3EB9"/>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AB0"/>
    <w:rsid w:val="00411D1E"/>
    <w:rsid w:val="00411DF2"/>
    <w:rsid w:val="004120DF"/>
    <w:rsid w:val="004126B5"/>
    <w:rsid w:val="00413F81"/>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1D3"/>
    <w:rsid w:val="00427FA8"/>
    <w:rsid w:val="0043009D"/>
    <w:rsid w:val="0043026B"/>
    <w:rsid w:val="00430299"/>
    <w:rsid w:val="004306D4"/>
    <w:rsid w:val="00431A2A"/>
    <w:rsid w:val="00432ECA"/>
    <w:rsid w:val="0043357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1993"/>
    <w:rsid w:val="00442731"/>
    <w:rsid w:val="00442C12"/>
    <w:rsid w:val="004434DF"/>
    <w:rsid w:val="0044354B"/>
    <w:rsid w:val="004446D9"/>
    <w:rsid w:val="0044493E"/>
    <w:rsid w:val="00444A1F"/>
    <w:rsid w:val="00444FC6"/>
    <w:rsid w:val="00445874"/>
    <w:rsid w:val="00445C38"/>
    <w:rsid w:val="0044686B"/>
    <w:rsid w:val="004475F7"/>
    <w:rsid w:val="0045057B"/>
    <w:rsid w:val="0045069B"/>
    <w:rsid w:val="00450B22"/>
    <w:rsid w:val="004514D9"/>
    <w:rsid w:val="00451709"/>
    <w:rsid w:val="004518FA"/>
    <w:rsid w:val="00451A02"/>
    <w:rsid w:val="0045277C"/>
    <w:rsid w:val="00453507"/>
    <w:rsid w:val="00453592"/>
    <w:rsid w:val="004543AB"/>
    <w:rsid w:val="004545EC"/>
    <w:rsid w:val="00455064"/>
    <w:rsid w:val="00455967"/>
    <w:rsid w:val="00455BDB"/>
    <w:rsid w:val="00455F71"/>
    <w:rsid w:val="00456272"/>
    <w:rsid w:val="004565AC"/>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38"/>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8BE"/>
    <w:rsid w:val="00486D00"/>
    <w:rsid w:val="00487FE1"/>
    <w:rsid w:val="00490707"/>
    <w:rsid w:val="00490815"/>
    <w:rsid w:val="0049117E"/>
    <w:rsid w:val="00492503"/>
    <w:rsid w:val="004925C8"/>
    <w:rsid w:val="00492AF9"/>
    <w:rsid w:val="00492B76"/>
    <w:rsid w:val="0049333E"/>
    <w:rsid w:val="00493F13"/>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BEE"/>
    <w:rsid w:val="004A4E3B"/>
    <w:rsid w:val="004A50E4"/>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3C"/>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E78E2"/>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4661"/>
    <w:rsid w:val="00504A5E"/>
    <w:rsid w:val="0050537D"/>
    <w:rsid w:val="00505450"/>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5BBC"/>
    <w:rsid w:val="00516069"/>
    <w:rsid w:val="00517AC8"/>
    <w:rsid w:val="00517C3E"/>
    <w:rsid w:val="005207D8"/>
    <w:rsid w:val="0052091D"/>
    <w:rsid w:val="005212F4"/>
    <w:rsid w:val="00521908"/>
    <w:rsid w:val="005224BC"/>
    <w:rsid w:val="00522928"/>
    <w:rsid w:val="00522FF1"/>
    <w:rsid w:val="00523075"/>
    <w:rsid w:val="00523946"/>
    <w:rsid w:val="0052397A"/>
    <w:rsid w:val="005256D6"/>
    <w:rsid w:val="00525AD8"/>
    <w:rsid w:val="00526406"/>
    <w:rsid w:val="00526429"/>
    <w:rsid w:val="005266C1"/>
    <w:rsid w:val="005267F4"/>
    <w:rsid w:val="005269D3"/>
    <w:rsid w:val="00527317"/>
    <w:rsid w:val="00527ED6"/>
    <w:rsid w:val="00527FCE"/>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5FE6"/>
    <w:rsid w:val="00536B03"/>
    <w:rsid w:val="00537456"/>
    <w:rsid w:val="0053790C"/>
    <w:rsid w:val="00537B3D"/>
    <w:rsid w:val="00540401"/>
    <w:rsid w:val="005405B2"/>
    <w:rsid w:val="0054076A"/>
    <w:rsid w:val="00540D47"/>
    <w:rsid w:val="00540EE7"/>
    <w:rsid w:val="005413F8"/>
    <w:rsid w:val="00541A22"/>
    <w:rsid w:val="00541D2C"/>
    <w:rsid w:val="00541EAD"/>
    <w:rsid w:val="005424C2"/>
    <w:rsid w:val="005426B2"/>
    <w:rsid w:val="00543519"/>
    <w:rsid w:val="00543640"/>
    <w:rsid w:val="00544019"/>
    <w:rsid w:val="005444C6"/>
    <w:rsid w:val="00544BF9"/>
    <w:rsid w:val="00544F05"/>
    <w:rsid w:val="00544FCC"/>
    <w:rsid w:val="005454B8"/>
    <w:rsid w:val="00545ACB"/>
    <w:rsid w:val="00545DB9"/>
    <w:rsid w:val="005460A0"/>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34"/>
    <w:rsid w:val="00554D5D"/>
    <w:rsid w:val="005550F9"/>
    <w:rsid w:val="00556338"/>
    <w:rsid w:val="00556441"/>
    <w:rsid w:val="00557031"/>
    <w:rsid w:val="00557F87"/>
    <w:rsid w:val="00560FCB"/>
    <w:rsid w:val="00561001"/>
    <w:rsid w:val="0056111C"/>
    <w:rsid w:val="00561140"/>
    <w:rsid w:val="005611DA"/>
    <w:rsid w:val="00561412"/>
    <w:rsid w:val="00561903"/>
    <w:rsid w:val="00561A9B"/>
    <w:rsid w:val="00561E54"/>
    <w:rsid w:val="00561F73"/>
    <w:rsid w:val="005621F7"/>
    <w:rsid w:val="0056278F"/>
    <w:rsid w:val="00562FB1"/>
    <w:rsid w:val="00563068"/>
    <w:rsid w:val="0056329B"/>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679DD"/>
    <w:rsid w:val="005701C2"/>
    <w:rsid w:val="00570763"/>
    <w:rsid w:val="00571459"/>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27A7"/>
    <w:rsid w:val="00583D43"/>
    <w:rsid w:val="00584522"/>
    <w:rsid w:val="005846C3"/>
    <w:rsid w:val="00584F04"/>
    <w:rsid w:val="0058544C"/>
    <w:rsid w:val="0058561C"/>
    <w:rsid w:val="00585623"/>
    <w:rsid w:val="005857F7"/>
    <w:rsid w:val="005865DC"/>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470"/>
    <w:rsid w:val="005C2E48"/>
    <w:rsid w:val="005C3344"/>
    <w:rsid w:val="005C355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42E8"/>
    <w:rsid w:val="00605217"/>
    <w:rsid w:val="006054A5"/>
    <w:rsid w:val="006059E4"/>
    <w:rsid w:val="00605D60"/>
    <w:rsid w:val="006062A0"/>
    <w:rsid w:val="00607015"/>
    <w:rsid w:val="0061098D"/>
    <w:rsid w:val="00610B78"/>
    <w:rsid w:val="00610C2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B4C"/>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5D91"/>
    <w:rsid w:val="00646084"/>
    <w:rsid w:val="006468ED"/>
    <w:rsid w:val="00647664"/>
    <w:rsid w:val="00650CC0"/>
    <w:rsid w:val="00650D19"/>
    <w:rsid w:val="00652CF5"/>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47A"/>
    <w:rsid w:val="00662AAF"/>
    <w:rsid w:val="00662D3D"/>
    <w:rsid w:val="00662F1F"/>
    <w:rsid w:val="00663C73"/>
    <w:rsid w:val="00663D15"/>
    <w:rsid w:val="00665030"/>
    <w:rsid w:val="00665670"/>
    <w:rsid w:val="006659EA"/>
    <w:rsid w:val="006661E8"/>
    <w:rsid w:val="00666424"/>
    <w:rsid w:val="0066676C"/>
    <w:rsid w:val="00666B5E"/>
    <w:rsid w:val="006673B9"/>
    <w:rsid w:val="0066790C"/>
    <w:rsid w:val="00667FF0"/>
    <w:rsid w:val="00670C7C"/>
    <w:rsid w:val="00671480"/>
    <w:rsid w:val="006717E7"/>
    <w:rsid w:val="00671FD5"/>
    <w:rsid w:val="006720BC"/>
    <w:rsid w:val="00672906"/>
    <w:rsid w:val="00672C73"/>
    <w:rsid w:val="00673B64"/>
    <w:rsid w:val="006742F9"/>
    <w:rsid w:val="006753AC"/>
    <w:rsid w:val="00675430"/>
    <w:rsid w:val="006755F0"/>
    <w:rsid w:val="00675749"/>
    <w:rsid w:val="006759FE"/>
    <w:rsid w:val="00677382"/>
    <w:rsid w:val="0067772D"/>
    <w:rsid w:val="00677991"/>
    <w:rsid w:val="00677AD2"/>
    <w:rsid w:val="00680326"/>
    <w:rsid w:val="00680543"/>
    <w:rsid w:val="00680714"/>
    <w:rsid w:val="0068071D"/>
    <w:rsid w:val="00680C6B"/>
    <w:rsid w:val="006811F3"/>
    <w:rsid w:val="00681240"/>
    <w:rsid w:val="006818D5"/>
    <w:rsid w:val="006822EF"/>
    <w:rsid w:val="00683068"/>
    <w:rsid w:val="00683DAD"/>
    <w:rsid w:val="00684592"/>
    <w:rsid w:val="006847A9"/>
    <w:rsid w:val="00684963"/>
    <w:rsid w:val="00685033"/>
    <w:rsid w:val="0068517F"/>
    <w:rsid w:val="00685D65"/>
    <w:rsid w:val="00685FC8"/>
    <w:rsid w:val="00686E80"/>
    <w:rsid w:val="0068790B"/>
    <w:rsid w:val="00687AF2"/>
    <w:rsid w:val="00687BE3"/>
    <w:rsid w:val="006901AC"/>
    <w:rsid w:val="00690C8D"/>
    <w:rsid w:val="00691890"/>
    <w:rsid w:val="00691AAD"/>
    <w:rsid w:val="00692416"/>
    <w:rsid w:val="00692AFF"/>
    <w:rsid w:val="00692D2D"/>
    <w:rsid w:val="00693B73"/>
    <w:rsid w:val="006943D8"/>
    <w:rsid w:val="006945A1"/>
    <w:rsid w:val="00694A53"/>
    <w:rsid w:val="00694F72"/>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629"/>
    <w:rsid w:val="006A2766"/>
    <w:rsid w:val="006A39D0"/>
    <w:rsid w:val="006A3E91"/>
    <w:rsid w:val="006A430B"/>
    <w:rsid w:val="006A4321"/>
    <w:rsid w:val="006A4E20"/>
    <w:rsid w:val="006A4F11"/>
    <w:rsid w:val="006A563C"/>
    <w:rsid w:val="006A5A6F"/>
    <w:rsid w:val="006A5F7E"/>
    <w:rsid w:val="006A6786"/>
    <w:rsid w:val="006A7084"/>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4F90"/>
    <w:rsid w:val="006B506B"/>
    <w:rsid w:val="006B54E8"/>
    <w:rsid w:val="006B5FBC"/>
    <w:rsid w:val="006B639F"/>
    <w:rsid w:val="006B6ED2"/>
    <w:rsid w:val="006B7F74"/>
    <w:rsid w:val="006C0230"/>
    <w:rsid w:val="006C05C7"/>
    <w:rsid w:val="006C065A"/>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16F7"/>
    <w:rsid w:val="006D2F72"/>
    <w:rsid w:val="006D3EAD"/>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BB4"/>
    <w:rsid w:val="006E2F9D"/>
    <w:rsid w:val="006E37C6"/>
    <w:rsid w:val="006E3CF3"/>
    <w:rsid w:val="006E41ED"/>
    <w:rsid w:val="006E4667"/>
    <w:rsid w:val="006E46B7"/>
    <w:rsid w:val="006E475A"/>
    <w:rsid w:val="006E486D"/>
    <w:rsid w:val="006E4880"/>
    <w:rsid w:val="006E48BB"/>
    <w:rsid w:val="006E4E59"/>
    <w:rsid w:val="006E57B0"/>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39A"/>
    <w:rsid w:val="0070353F"/>
    <w:rsid w:val="0070415E"/>
    <w:rsid w:val="00704336"/>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4D3"/>
    <w:rsid w:val="0072454E"/>
    <w:rsid w:val="007249D1"/>
    <w:rsid w:val="00724FE4"/>
    <w:rsid w:val="00725829"/>
    <w:rsid w:val="00725D6A"/>
    <w:rsid w:val="007263A2"/>
    <w:rsid w:val="007265DB"/>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3488"/>
    <w:rsid w:val="007444E6"/>
    <w:rsid w:val="0074592C"/>
    <w:rsid w:val="00745C91"/>
    <w:rsid w:val="00745FC6"/>
    <w:rsid w:val="00746098"/>
    <w:rsid w:val="00746D58"/>
    <w:rsid w:val="00747578"/>
    <w:rsid w:val="007506EF"/>
    <w:rsid w:val="00750D12"/>
    <w:rsid w:val="00751073"/>
    <w:rsid w:val="00751AF2"/>
    <w:rsid w:val="00751B1A"/>
    <w:rsid w:val="00751BD2"/>
    <w:rsid w:val="00751CE5"/>
    <w:rsid w:val="00752188"/>
    <w:rsid w:val="00752CC6"/>
    <w:rsid w:val="007530D5"/>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44"/>
    <w:rsid w:val="007662C7"/>
    <w:rsid w:val="00766862"/>
    <w:rsid w:val="007675DD"/>
    <w:rsid w:val="0077022B"/>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44D4"/>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DD9"/>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4F7E"/>
    <w:rsid w:val="007B5234"/>
    <w:rsid w:val="007B54C7"/>
    <w:rsid w:val="007B5637"/>
    <w:rsid w:val="007B58DA"/>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912"/>
    <w:rsid w:val="007D4DED"/>
    <w:rsid w:val="007D5BA2"/>
    <w:rsid w:val="007D5ED3"/>
    <w:rsid w:val="007D682F"/>
    <w:rsid w:val="007D6FB9"/>
    <w:rsid w:val="007D7056"/>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2162"/>
    <w:rsid w:val="0080348B"/>
    <w:rsid w:val="00803D82"/>
    <w:rsid w:val="00803D98"/>
    <w:rsid w:val="008046CE"/>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26"/>
    <w:rsid w:val="00816AD8"/>
    <w:rsid w:val="00816D01"/>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5B1E"/>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47C13"/>
    <w:rsid w:val="00850013"/>
    <w:rsid w:val="008500DD"/>
    <w:rsid w:val="00850A0A"/>
    <w:rsid w:val="00850A94"/>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40B"/>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5BF4"/>
    <w:rsid w:val="008B67E6"/>
    <w:rsid w:val="008B69B8"/>
    <w:rsid w:val="008B7042"/>
    <w:rsid w:val="008B770C"/>
    <w:rsid w:val="008C0325"/>
    <w:rsid w:val="008C03C7"/>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3C"/>
    <w:rsid w:val="008D5558"/>
    <w:rsid w:val="008D5806"/>
    <w:rsid w:val="008D5ED9"/>
    <w:rsid w:val="008D7247"/>
    <w:rsid w:val="008D7567"/>
    <w:rsid w:val="008E0EE4"/>
    <w:rsid w:val="008E12BE"/>
    <w:rsid w:val="008E13FD"/>
    <w:rsid w:val="008E1C24"/>
    <w:rsid w:val="008E2626"/>
    <w:rsid w:val="008E27A9"/>
    <w:rsid w:val="008E2A0E"/>
    <w:rsid w:val="008E323C"/>
    <w:rsid w:val="008E32E0"/>
    <w:rsid w:val="008E3302"/>
    <w:rsid w:val="008E35A6"/>
    <w:rsid w:val="008E36D9"/>
    <w:rsid w:val="008E3A5C"/>
    <w:rsid w:val="008E3A9A"/>
    <w:rsid w:val="008E429E"/>
    <w:rsid w:val="008E55BE"/>
    <w:rsid w:val="008E58A3"/>
    <w:rsid w:val="008E5938"/>
    <w:rsid w:val="008E5C86"/>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B3"/>
    <w:rsid w:val="00910041"/>
    <w:rsid w:val="0091112B"/>
    <w:rsid w:val="0091155B"/>
    <w:rsid w:val="00911D61"/>
    <w:rsid w:val="00912850"/>
    <w:rsid w:val="009128B8"/>
    <w:rsid w:val="0091472C"/>
    <w:rsid w:val="00914DC9"/>
    <w:rsid w:val="00915243"/>
    <w:rsid w:val="00915351"/>
    <w:rsid w:val="00915679"/>
    <w:rsid w:val="009159C2"/>
    <w:rsid w:val="0091627F"/>
    <w:rsid w:val="009163CF"/>
    <w:rsid w:val="00916E45"/>
    <w:rsid w:val="0092077A"/>
    <w:rsid w:val="00920DC0"/>
    <w:rsid w:val="009219F3"/>
    <w:rsid w:val="009221CB"/>
    <w:rsid w:val="00922320"/>
    <w:rsid w:val="00923643"/>
    <w:rsid w:val="00923E1A"/>
    <w:rsid w:val="009245CC"/>
    <w:rsid w:val="0092490A"/>
    <w:rsid w:val="00924CC0"/>
    <w:rsid w:val="00925A3E"/>
    <w:rsid w:val="009261DB"/>
    <w:rsid w:val="00926939"/>
    <w:rsid w:val="00926F4C"/>
    <w:rsid w:val="00927330"/>
    <w:rsid w:val="00927710"/>
    <w:rsid w:val="009307CA"/>
    <w:rsid w:val="00930A5C"/>
    <w:rsid w:val="00931249"/>
    <w:rsid w:val="009312F9"/>
    <w:rsid w:val="00931445"/>
    <w:rsid w:val="00931AB8"/>
    <w:rsid w:val="00931C19"/>
    <w:rsid w:val="00931C63"/>
    <w:rsid w:val="00931D10"/>
    <w:rsid w:val="0093218A"/>
    <w:rsid w:val="0093386D"/>
    <w:rsid w:val="00934C8E"/>
    <w:rsid w:val="00935194"/>
    <w:rsid w:val="00936EA5"/>
    <w:rsid w:val="00937114"/>
    <w:rsid w:val="00937B10"/>
    <w:rsid w:val="0094015D"/>
    <w:rsid w:val="00940916"/>
    <w:rsid w:val="009412B7"/>
    <w:rsid w:val="00941B13"/>
    <w:rsid w:val="0094215C"/>
    <w:rsid w:val="00942F8E"/>
    <w:rsid w:val="00943543"/>
    <w:rsid w:val="00943D2B"/>
    <w:rsid w:val="009441DB"/>
    <w:rsid w:val="00944834"/>
    <w:rsid w:val="00946128"/>
    <w:rsid w:val="0094633F"/>
    <w:rsid w:val="00947404"/>
    <w:rsid w:val="00947BA5"/>
    <w:rsid w:val="00950805"/>
    <w:rsid w:val="009517E4"/>
    <w:rsid w:val="009518D4"/>
    <w:rsid w:val="009520BC"/>
    <w:rsid w:val="009521D2"/>
    <w:rsid w:val="00952403"/>
    <w:rsid w:val="00952589"/>
    <w:rsid w:val="00952BD8"/>
    <w:rsid w:val="00953573"/>
    <w:rsid w:val="0095370A"/>
    <w:rsid w:val="009537C0"/>
    <w:rsid w:val="009553B8"/>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836"/>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188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2EA"/>
    <w:rsid w:val="00996EF4"/>
    <w:rsid w:val="00997044"/>
    <w:rsid w:val="00997BC9"/>
    <w:rsid w:val="009A113D"/>
    <w:rsid w:val="009A1ECA"/>
    <w:rsid w:val="009A2BE9"/>
    <w:rsid w:val="009A2BF3"/>
    <w:rsid w:val="009A3688"/>
    <w:rsid w:val="009A3713"/>
    <w:rsid w:val="009A3C3E"/>
    <w:rsid w:val="009A4153"/>
    <w:rsid w:val="009A4C2C"/>
    <w:rsid w:val="009A57F0"/>
    <w:rsid w:val="009A59B3"/>
    <w:rsid w:val="009A5FAE"/>
    <w:rsid w:val="009A6B3A"/>
    <w:rsid w:val="009A70A3"/>
    <w:rsid w:val="009A7E7C"/>
    <w:rsid w:val="009B05D2"/>
    <w:rsid w:val="009B152B"/>
    <w:rsid w:val="009B20DB"/>
    <w:rsid w:val="009B2731"/>
    <w:rsid w:val="009B2B5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DF1"/>
    <w:rsid w:val="00A12ED1"/>
    <w:rsid w:val="00A13121"/>
    <w:rsid w:val="00A131F5"/>
    <w:rsid w:val="00A133C1"/>
    <w:rsid w:val="00A13414"/>
    <w:rsid w:val="00A13675"/>
    <w:rsid w:val="00A138B7"/>
    <w:rsid w:val="00A13F2D"/>
    <w:rsid w:val="00A1410C"/>
    <w:rsid w:val="00A148A0"/>
    <w:rsid w:val="00A14AA8"/>
    <w:rsid w:val="00A14B86"/>
    <w:rsid w:val="00A14F81"/>
    <w:rsid w:val="00A1535F"/>
    <w:rsid w:val="00A15CB1"/>
    <w:rsid w:val="00A15DCC"/>
    <w:rsid w:val="00A15E7D"/>
    <w:rsid w:val="00A15E84"/>
    <w:rsid w:val="00A16021"/>
    <w:rsid w:val="00A16961"/>
    <w:rsid w:val="00A176DD"/>
    <w:rsid w:val="00A21838"/>
    <w:rsid w:val="00A218F5"/>
    <w:rsid w:val="00A21AEA"/>
    <w:rsid w:val="00A22C3E"/>
    <w:rsid w:val="00A22C4D"/>
    <w:rsid w:val="00A2334E"/>
    <w:rsid w:val="00A23442"/>
    <w:rsid w:val="00A249D2"/>
    <w:rsid w:val="00A24A4A"/>
    <w:rsid w:val="00A254AB"/>
    <w:rsid w:val="00A259F2"/>
    <w:rsid w:val="00A266CC"/>
    <w:rsid w:val="00A26DB4"/>
    <w:rsid w:val="00A27425"/>
    <w:rsid w:val="00A3023E"/>
    <w:rsid w:val="00A305C5"/>
    <w:rsid w:val="00A306D7"/>
    <w:rsid w:val="00A30919"/>
    <w:rsid w:val="00A30CA7"/>
    <w:rsid w:val="00A31F05"/>
    <w:rsid w:val="00A31FD2"/>
    <w:rsid w:val="00A3404D"/>
    <w:rsid w:val="00A341AB"/>
    <w:rsid w:val="00A34290"/>
    <w:rsid w:val="00A3558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3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40"/>
    <w:rsid w:val="00A67429"/>
    <w:rsid w:val="00A677E7"/>
    <w:rsid w:val="00A67CE9"/>
    <w:rsid w:val="00A70590"/>
    <w:rsid w:val="00A7062E"/>
    <w:rsid w:val="00A70834"/>
    <w:rsid w:val="00A71542"/>
    <w:rsid w:val="00A7171F"/>
    <w:rsid w:val="00A71FA0"/>
    <w:rsid w:val="00A71FBD"/>
    <w:rsid w:val="00A72459"/>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0DDF"/>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358"/>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B32"/>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BE5"/>
    <w:rsid w:val="00AB7EAA"/>
    <w:rsid w:val="00AC0432"/>
    <w:rsid w:val="00AC0770"/>
    <w:rsid w:val="00AC1683"/>
    <w:rsid w:val="00AC1D82"/>
    <w:rsid w:val="00AC209F"/>
    <w:rsid w:val="00AC2D5F"/>
    <w:rsid w:val="00AC4094"/>
    <w:rsid w:val="00AC42B6"/>
    <w:rsid w:val="00AC4AB7"/>
    <w:rsid w:val="00AC51E0"/>
    <w:rsid w:val="00AC6C13"/>
    <w:rsid w:val="00AC6D24"/>
    <w:rsid w:val="00AC6E18"/>
    <w:rsid w:val="00AC7F64"/>
    <w:rsid w:val="00AD049C"/>
    <w:rsid w:val="00AD1065"/>
    <w:rsid w:val="00AD159E"/>
    <w:rsid w:val="00AD193F"/>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910"/>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237"/>
    <w:rsid w:val="00AF584C"/>
    <w:rsid w:val="00AF5C10"/>
    <w:rsid w:val="00AF5D84"/>
    <w:rsid w:val="00AF6476"/>
    <w:rsid w:val="00AF669D"/>
    <w:rsid w:val="00AF672C"/>
    <w:rsid w:val="00AF673E"/>
    <w:rsid w:val="00AF6ABE"/>
    <w:rsid w:val="00AF710C"/>
    <w:rsid w:val="00AF7389"/>
    <w:rsid w:val="00AF79DF"/>
    <w:rsid w:val="00AF7C37"/>
    <w:rsid w:val="00B00378"/>
    <w:rsid w:val="00B00881"/>
    <w:rsid w:val="00B00D91"/>
    <w:rsid w:val="00B00E84"/>
    <w:rsid w:val="00B01DD9"/>
    <w:rsid w:val="00B01F0E"/>
    <w:rsid w:val="00B038F1"/>
    <w:rsid w:val="00B03C1B"/>
    <w:rsid w:val="00B04678"/>
    <w:rsid w:val="00B047C9"/>
    <w:rsid w:val="00B04A04"/>
    <w:rsid w:val="00B04B78"/>
    <w:rsid w:val="00B04C37"/>
    <w:rsid w:val="00B04E43"/>
    <w:rsid w:val="00B04F00"/>
    <w:rsid w:val="00B05BA6"/>
    <w:rsid w:val="00B066FE"/>
    <w:rsid w:val="00B06912"/>
    <w:rsid w:val="00B06BEA"/>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73"/>
    <w:rsid w:val="00B15282"/>
    <w:rsid w:val="00B15286"/>
    <w:rsid w:val="00B15345"/>
    <w:rsid w:val="00B1539F"/>
    <w:rsid w:val="00B1550D"/>
    <w:rsid w:val="00B15F6C"/>
    <w:rsid w:val="00B163E8"/>
    <w:rsid w:val="00B1767E"/>
    <w:rsid w:val="00B20760"/>
    <w:rsid w:val="00B2125C"/>
    <w:rsid w:val="00B21676"/>
    <w:rsid w:val="00B21777"/>
    <w:rsid w:val="00B219E1"/>
    <w:rsid w:val="00B21ECF"/>
    <w:rsid w:val="00B22150"/>
    <w:rsid w:val="00B226DE"/>
    <w:rsid w:val="00B22FB5"/>
    <w:rsid w:val="00B241D5"/>
    <w:rsid w:val="00B24BE9"/>
    <w:rsid w:val="00B2551D"/>
    <w:rsid w:val="00B25659"/>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51C"/>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A0B"/>
    <w:rsid w:val="00B72B7C"/>
    <w:rsid w:val="00B72CF0"/>
    <w:rsid w:val="00B7377C"/>
    <w:rsid w:val="00B7380E"/>
    <w:rsid w:val="00B740F6"/>
    <w:rsid w:val="00B74615"/>
    <w:rsid w:val="00B74789"/>
    <w:rsid w:val="00B755B6"/>
    <w:rsid w:val="00B75977"/>
    <w:rsid w:val="00B75A48"/>
    <w:rsid w:val="00B75CC0"/>
    <w:rsid w:val="00B76021"/>
    <w:rsid w:val="00B76FCD"/>
    <w:rsid w:val="00B7764D"/>
    <w:rsid w:val="00B804F8"/>
    <w:rsid w:val="00B8095A"/>
    <w:rsid w:val="00B80FE0"/>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0E0D"/>
    <w:rsid w:val="00BA1289"/>
    <w:rsid w:val="00BA14B2"/>
    <w:rsid w:val="00BA15DC"/>
    <w:rsid w:val="00BA1E2F"/>
    <w:rsid w:val="00BA1EB8"/>
    <w:rsid w:val="00BA2012"/>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9DC"/>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127"/>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61B"/>
    <w:rsid w:val="00BF2DDC"/>
    <w:rsid w:val="00BF32DE"/>
    <w:rsid w:val="00BF4A15"/>
    <w:rsid w:val="00BF4E0E"/>
    <w:rsid w:val="00BF4E27"/>
    <w:rsid w:val="00BF4F7C"/>
    <w:rsid w:val="00BF537B"/>
    <w:rsid w:val="00BF5901"/>
    <w:rsid w:val="00BF626A"/>
    <w:rsid w:val="00BF688E"/>
    <w:rsid w:val="00BF6BE4"/>
    <w:rsid w:val="00BF6D77"/>
    <w:rsid w:val="00BF704C"/>
    <w:rsid w:val="00BF739A"/>
    <w:rsid w:val="00BF74A0"/>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99"/>
    <w:rsid w:val="00C166D4"/>
    <w:rsid w:val="00C168E5"/>
    <w:rsid w:val="00C1696D"/>
    <w:rsid w:val="00C16C90"/>
    <w:rsid w:val="00C17AB5"/>
    <w:rsid w:val="00C20051"/>
    <w:rsid w:val="00C2021B"/>
    <w:rsid w:val="00C20B6C"/>
    <w:rsid w:val="00C20B86"/>
    <w:rsid w:val="00C21145"/>
    <w:rsid w:val="00C21402"/>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27EE8"/>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59F"/>
    <w:rsid w:val="00C46BFA"/>
    <w:rsid w:val="00C46DDF"/>
    <w:rsid w:val="00C4742A"/>
    <w:rsid w:val="00C500A1"/>
    <w:rsid w:val="00C504A4"/>
    <w:rsid w:val="00C50A02"/>
    <w:rsid w:val="00C51149"/>
    <w:rsid w:val="00C5117E"/>
    <w:rsid w:val="00C512D1"/>
    <w:rsid w:val="00C51856"/>
    <w:rsid w:val="00C51B04"/>
    <w:rsid w:val="00C51DB5"/>
    <w:rsid w:val="00C51E09"/>
    <w:rsid w:val="00C53CE9"/>
    <w:rsid w:val="00C5531B"/>
    <w:rsid w:val="00C55375"/>
    <w:rsid w:val="00C5570F"/>
    <w:rsid w:val="00C56C98"/>
    <w:rsid w:val="00C56DE1"/>
    <w:rsid w:val="00C56DEE"/>
    <w:rsid w:val="00C57120"/>
    <w:rsid w:val="00C571D5"/>
    <w:rsid w:val="00C575D4"/>
    <w:rsid w:val="00C57612"/>
    <w:rsid w:val="00C60280"/>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951"/>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6A35"/>
    <w:rsid w:val="00C96F0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188C"/>
    <w:rsid w:val="00CB1C8A"/>
    <w:rsid w:val="00CB2913"/>
    <w:rsid w:val="00CB3970"/>
    <w:rsid w:val="00CB42B9"/>
    <w:rsid w:val="00CB4550"/>
    <w:rsid w:val="00CB4F39"/>
    <w:rsid w:val="00CB52A4"/>
    <w:rsid w:val="00CB537C"/>
    <w:rsid w:val="00CB5A26"/>
    <w:rsid w:val="00CB645B"/>
    <w:rsid w:val="00CB65DB"/>
    <w:rsid w:val="00CB6A93"/>
    <w:rsid w:val="00CB6C79"/>
    <w:rsid w:val="00CB77C3"/>
    <w:rsid w:val="00CB7885"/>
    <w:rsid w:val="00CB7E9C"/>
    <w:rsid w:val="00CC0072"/>
    <w:rsid w:val="00CC027A"/>
    <w:rsid w:val="00CC0915"/>
    <w:rsid w:val="00CC1398"/>
    <w:rsid w:val="00CC1AF5"/>
    <w:rsid w:val="00CC1B74"/>
    <w:rsid w:val="00CC1E59"/>
    <w:rsid w:val="00CC266D"/>
    <w:rsid w:val="00CC291E"/>
    <w:rsid w:val="00CC2D03"/>
    <w:rsid w:val="00CC2EB0"/>
    <w:rsid w:val="00CC3744"/>
    <w:rsid w:val="00CC3E9C"/>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194"/>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150A"/>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2D8C"/>
    <w:rsid w:val="00CF345B"/>
    <w:rsid w:val="00CF475F"/>
    <w:rsid w:val="00CF5008"/>
    <w:rsid w:val="00CF5069"/>
    <w:rsid w:val="00CF542F"/>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3D4"/>
    <w:rsid w:val="00D054EF"/>
    <w:rsid w:val="00D05637"/>
    <w:rsid w:val="00D05BA9"/>
    <w:rsid w:val="00D05EB1"/>
    <w:rsid w:val="00D0650B"/>
    <w:rsid w:val="00D068AA"/>
    <w:rsid w:val="00D06E71"/>
    <w:rsid w:val="00D06E9C"/>
    <w:rsid w:val="00D0714B"/>
    <w:rsid w:val="00D0764E"/>
    <w:rsid w:val="00D07D82"/>
    <w:rsid w:val="00D101A8"/>
    <w:rsid w:val="00D10327"/>
    <w:rsid w:val="00D103C9"/>
    <w:rsid w:val="00D1079C"/>
    <w:rsid w:val="00D10BE1"/>
    <w:rsid w:val="00D11FE3"/>
    <w:rsid w:val="00D12393"/>
    <w:rsid w:val="00D125FC"/>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1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EED"/>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AE1"/>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912"/>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24E"/>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D72F1"/>
    <w:rsid w:val="00DE00F1"/>
    <w:rsid w:val="00DE0229"/>
    <w:rsid w:val="00DE0232"/>
    <w:rsid w:val="00DE04E0"/>
    <w:rsid w:val="00DE1213"/>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393E"/>
    <w:rsid w:val="00DF4FF1"/>
    <w:rsid w:val="00DF56A3"/>
    <w:rsid w:val="00DF5B33"/>
    <w:rsid w:val="00DF5BA5"/>
    <w:rsid w:val="00DF619E"/>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4E2D"/>
    <w:rsid w:val="00E058DB"/>
    <w:rsid w:val="00E05950"/>
    <w:rsid w:val="00E05CD4"/>
    <w:rsid w:val="00E05DE8"/>
    <w:rsid w:val="00E06100"/>
    <w:rsid w:val="00E0614E"/>
    <w:rsid w:val="00E06E97"/>
    <w:rsid w:val="00E07B8F"/>
    <w:rsid w:val="00E10543"/>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0FA4"/>
    <w:rsid w:val="00E510CF"/>
    <w:rsid w:val="00E513D7"/>
    <w:rsid w:val="00E519FE"/>
    <w:rsid w:val="00E5206C"/>
    <w:rsid w:val="00E52AAB"/>
    <w:rsid w:val="00E5448E"/>
    <w:rsid w:val="00E54BC4"/>
    <w:rsid w:val="00E54E0D"/>
    <w:rsid w:val="00E55247"/>
    <w:rsid w:val="00E558E5"/>
    <w:rsid w:val="00E55B3C"/>
    <w:rsid w:val="00E56795"/>
    <w:rsid w:val="00E56C5C"/>
    <w:rsid w:val="00E57932"/>
    <w:rsid w:val="00E606C4"/>
    <w:rsid w:val="00E60811"/>
    <w:rsid w:val="00E60AB8"/>
    <w:rsid w:val="00E6103E"/>
    <w:rsid w:val="00E6185F"/>
    <w:rsid w:val="00E61D32"/>
    <w:rsid w:val="00E63866"/>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A9D"/>
    <w:rsid w:val="00E84C04"/>
    <w:rsid w:val="00E84E22"/>
    <w:rsid w:val="00E84F72"/>
    <w:rsid w:val="00E856A2"/>
    <w:rsid w:val="00E8572B"/>
    <w:rsid w:val="00E8575B"/>
    <w:rsid w:val="00E85929"/>
    <w:rsid w:val="00E85AD2"/>
    <w:rsid w:val="00E86458"/>
    <w:rsid w:val="00E86976"/>
    <w:rsid w:val="00E8735F"/>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524"/>
    <w:rsid w:val="00EA26BB"/>
    <w:rsid w:val="00EA2E21"/>
    <w:rsid w:val="00EA2EAA"/>
    <w:rsid w:val="00EA380C"/>
    <w:rsid w:val="00EA3CA2"/>
    <w:rsid w:val="00EA3F08"/>
    <w:rsid w:val="00EA613D"/>
    <w:rsid w:val="00EA6744"/>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31E"/>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911"/>
    <w:rsid w:val="00EC6B30"/>
    <w:rsid w:val="00EC6B8F"/>
    <w:rsid w:val="00EC7154"/>
    <w:rsid w:val="00EC7371"/>
    <w:rsid w:val="00EC73F5"/>
    <w:rsid w:val="00EC76A2"/>
    <w:rsid w:val="00EC7894"/>
    <w:rsid w:val="00EC7A28"/>
    <w:rsid w:val="00EC7B48"/>
    <w:rsid w:val="00ED0151"/>
    <w:rsid w:val="00ED0257"/>
    <w:rsid w:val="00ED02CB"/>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4A95"/>
    <w:rsid w:val="00EE56E2"/>
    <w:rsid w:val="00EE5FCD"/>
    <w:rsid w:val="00EE63BF"/>
    <w:rsid w:val="00EE6D45"/>
    <w:rsid w:val="00EE6E89"/>
    <w:rsid w:val="00EF0482"/>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5E54"/>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C93"/>
    <w:rsid w:val="00F04D19"/>
    <w:rsid w:val="00F050A3"/>
    <w:rsid w:val="00F06340"/>
    <w:rsid w:val="00F0665D"/>
    <w:rsid w:val="00F06A89"/>
    <w:rsid w:val="00F06D42"/>
    <w:rsid w:val="00F06D97"/>
    <w:rsid w:val="00F07134"/>
    <w:rsid w:val="00F0724D"/>
    <w:rsid w:val="00F07378"/>
    <w:rsid w:val="00F10B81"/>
    <w:rsid w:val="00F10BC9"/>
    <w:rsid w:val="00F11078"/>
    <w:rsid w:val="00F113C9"/>
    <w:rsid w:val="00F114DC"/>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2C62"/>
    <w:rsid w:val="00F234A4"/>
    <w:rsid w:val="00F2363A"/>
    <w:rsid w:val="00F238F7"/>
    <w:rsid w:val="00F23BA0"/>
    <w:rsid w:val="00F2420C"/>
    <w:rsid w:val="00F24806"/>
    <w:rsid w:val="00F24C28"/>
    <w:rsid w:val="00F254C4"/>
    <w:rsid w:val="00F25641"/>
    <w:rsid w:val="00F256D8"/>
    <w:rsid w:val="00F25824"/>
    <w:rsid w:val="00F25BD0"/>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4D32"/>
    <w:rsid w:val="00F353F4"/>
    <w:rsid w:val="00F35494"/>
    <w:rsid w:val="00F35607"/>
    <w:rsid w:val="00F359AB"/>
    <w:rsid w:val="00F35DBA"/>
    <w:rsid w:val="00F3619D"/>
    <w:rsid w:val="00F367EF"/>
    <w:rsid w:val="00F36DDE"/>
    <w:rsid w:val="00F3722A"/>
    <w:rsid w:val="00F37366"/>
    <w:rsid w:val="00F37C99"/>
    <w:rsid w:val="00F37FCC"/>
    <w:rsid w:val="00F41909"/>
    <w:rsid w:val="00F419B8"/>
    <w:rsid w:val="00F41C0F"/>
    <w:rsid w:val="00F42856"/>
    <w:rsid w:val="00F42ED7"/>
    <w:rsid w:val="00F43777"/>
    <w:rsid w:val="00F44616"/>
    <w:rsid w:val="00F4482B"/>
    <w:rsid w:val="00F44F02"/>
    <w:rsid w:val="00F45039"/>
    <w:rsid w:val="00F4526B"/>
    <w:rsid w:val="00F45298"/>
    <w:rsid w:val="00F45F64"/>
    <w:rsid w:val="00F4624A"/>
    <w:rsid w:val="00F462DF"/>
    <w:rsid w:val="00F46534"/>
    <w:rsid w:val="00F4662D"/>
    <w:rsid w:val="00F467BA"/>
    <w:rsid w:val="00F4689E"/>
    <w:rsid w:val="00F468AC"/>
    <w:rsid w:val="00F4696F"/>
    <w:rsid w:val="00F46A5F"/>
    <w:rsid w:val="00F47316"/>
    <w:rsid w:val="00F47356"/>
    <w:rsid w:val="00F47507"/>
    <w:rsid w:val="00F47A01"/>
    <w:rsid w:val="00F47CEE"/>
    <w:rsid w:val="00F5052D"/>
    <w:rsid w:val="00F50CDF"/>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35B4"/>
    <w:rsid w:val="00F74103"/>
    <w:rsid w:val="00F7410A"/>
    <w:rsid w:val="00F745A4"/>
    <w:rsid w:val="00F74C0C"/>
    <w:rsid w:val="00F758E1"/>
    <w:rsid w:val="00F75BB5"/>
    <w:rsid w:val="00F75FD5"/>
    <w:rsid w:val="00F7604C"/>
    <w:rsid w:val="00F76AAE"/>
    <w:rsid w:val="00F773A9"/>
    <w:rsid w:val="00F80196"/>
    <w:rsid w:val="00F8056E"/>
    <w:rsid w:val="00F805B7"/>
    <w:rsid w:val="00F810C1"/>
    <w:rsid w:val="00F81623"/>
    <w:rsid w:val="00F81D25"/>
    <w:rsid w:val="00F8245C"/>
    <w:rsid w:val="00F827C7"/>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372"/>
    <w:rsid w:val="00F91A44"/>
    <w:rsid w:val="00F91BFA"/>
    <w:rsid w:val="00F91F8F"/>
    <w:rsid w:val="00F9217B"/>
    <w:rsid w:val="00F92D32"/>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42C9"/>
    <w:rsid w:val="00FB4912"/>
    <w:rsid w:val="00FB5138"/>
    <w:rsid w:val="00FB5169"/>
    <w:rsid w:val="00FB547F"/>
    <w:rsid w:val="00FB5A71"/>
    <w:rsid w:val="00FB63F6"/>
    <w:rsid w:val="00FB6A97"/>
    <w:rsid w:val="00FB7823"/>
    <w:rsid w:val="00FC05B2"/>
    <w:rsid w:val="00FC08B3"/>
    <w:rsid w:val="00FC09D7"/>
    <w:rsid w:val="00FC0ABE"/>
    <w:rsid w:val="00FC0C1A"/>
    <w:rsid w:val="00FC1269"/>
    <w:rsid w:val="00FC22D0"/>
    <w:rsid w:val="00FC38D4"/>
    <w:rsid w:val="00FC391E"/>
    <w:rsid w:val="00FC39B3"/>
    <w:rsid w:val="00FC3BB7"/>
    <w:rsid w:val="00FC4345"/>
    <w:rsid w:val="00FC444A"/>
    <w:rsid w:val="00FC453D"/>
    <w:rsid w:val="00FC4A89"/>
    <w:rsid w:val="00FC5E17"/>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4695"/>
    <w:rsid w:val="00FD54A8"/>
    <w:rsid w:val="00FD56FF"/>
    <w:rsid w:val="00FD599E"/>
    <w:rsid w:val="00FD5AE4"/>
    <w:rsid w:val="00FD5F25"/>
    <w:rsid w:val="00FD60BE"/>
    <w:rsid w:val="00FD6894"/>
    <w:rsid w:val="00FD6AF0"/>
    <w:rsid w:val="00FD704D"/>
    <w:rsid w:val="00FD74EF"/>
    <w:rsid w:val="00FD79B8"/>
    <w:rsid w:val="00FD79F6"/>
    <w:rsid w:val="00FD7C50"/>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3BB"/>
    <w:rsid w:val="00FF2A7B"/>
    <w:rsid w:val="00FF2C02"/>
    <w:rsid w:val="00FF3D2B"/>
    <w:rsid w:val="00FF49B4"/>
    <w:rsid w:val="00FF49F4"/>
    <w:rsid w:val="00FF5C6A"/>
    <w:rsid w:val="00FF651D"/>
    <w:rsid w:val="00FF6843"/>
    <w:rsid w:val="00FF6C25"/>
    <w:rsid w:val="010651D9"/>
    <w:rsid w:val="010B6F9E"/>
    <w:rsid w:val="010F13D9"/>
    <w:rsid w:val="01126A09"/>
    <w:rsid w:val="011F6449"/>
    <w:rsid w:val="01236AFB"/>
    <w:rsid w:val="012A0989"/>
    <w:rsid w:val="01540CE1"/>
    <w:rsid w:val="019F7441"/>
    <w:rsid w:val="01A249C3"/>
    <w:rsid w:val="01A93FA3"/>
    <w:rsid w:val="01B37585"/>
    <w:rsid w:val="01CE1437"/>
    <w:rsid w:val="01D55165"/>
    <w:rsid w:val="01DF6BF8"/>
    <w:rsid w:val="01E61D10"/>
    <w:rsid w:val="01EC2C57"/>
    <w:rsid w:val="02313F99"/>
    <w:rsid w:val="0241242E"/>
    <w:rsid w:val="02471C19"/>
    <w:rsid w:val="025811AF"/>
    <w:rsid w:val="02596451"/>
    <w:rsid w:val="025F0711"/>
    <w:rsid w:val="026B2E25"/>
    <w:rsid w:val="027C3466"/>
    <w:rsid w:val="02824D4D"/>
    <w:rsid w:val="0297204E"/>
    <w:rsid w:val="029A7D90"/>
    <w:rsid w:val="02BC76F0"/>
    <w:rsid w:val="02C848FD"/>
    <w:rsid w:val="02DC4B10"/>
    <w:rsid w:val="02DD76CE"/>
    <w:rsid w:val="02E5725D"/>
    <w:rsid w:val="02E828A9"/>
    <w:rsid w:val="02EB239A"/>
    <w:rsid w:val="02F36323"/>
    <w:rsid w:val="02F5619C"/>
    <w:rsid w:val="0326446A"/>
    <w:rsid w:val="032D5555"/>
    <w:rsid w:val="03571FF7"/>
    <w:rsid w:val="036634D2"/>
    <w:rsid w:val="03764359"/>
    <w:rsid w:val="03991DF6"/>
    <w:rsid w:val="03C52BEB"/>
    <w:rsid w:val="03D80B70"/>
    <w:rsid w:val="03DD35E4"/>
    <w:rsid w:val="040556DD"/>
    <w:rsid w:val="04076900"/>
    <w:rsid w:val="041A5A3B"/>
    <w:rsid w:val="04210FA2"/>
    <w:rsid w:val="042311BA"/>
    <w:rsid w:val="042B157A"/>
    <w:rsid w:val="04497378"/>
    <w:rsid w:val="04621B8C"/>
    <w:rsid w:val="04787C5D"/>
    <w:rsid w:val="0486237A"/>
    <w:rsid w:val="048F763B"/>
    <w:rsid w:val="04917575"/>
    <w:rsid w:val="049802FF"/>
    <w:rsid w:val="049F330E"/>
    <w:rsid w:val="04AA775C"/>
    <w:rsid w:val="04AF1889"/>
    <w:rsid w:val="04D924F9"/>
    <w:rsid w:val="04E452F2"/>
    <w:rsid w:val="04EB48D3"/>
    <w:rsid w:val="04F35535"/>
    <w:rsid w:val="04F66F48"/>
    <w:rsid w:val="04FD4DAC"/>
    <w:rsid w:val="05065269"/>
    <w:rsid w:val="0512161B"/>
    <w:rsid w:val="05212A41"/>
    <w:rsid w:val="05251E14"/>
    <w:rsid w:val="052875B4"/>
    <w:rsid w:val="053A13B6"/>
    <w:rsid w:val="05452235"/>
    <w:rsid w:val="05760640"/>
    <w:rsid w:val="057D7900"/>
    <w:rsid w:val="057E7581"/>
    <w:rsid w:val="05A16594"/>
    <w:rsid w:val="05A7762D"/>
    <w:rsid w:val="05B22616"/>
    <w:rsid w:val="05CA273A"/>
    <w:rsid w:val="05D9472B"/>
    <w:rsid w:val="05EC68A4"/>
    <w:rsid w:val="060E5941"/>
    <w:rsid w:val="06110FAF"/>
    <w:rsid w:val="0620522A"/>
    <w:rsid w:val="06257970"/>
    <w:rsid w:val="062B50A3"/>
    <w:rsid w:val="06475B39"/>
    <w:rsid w:val="06493CA7"/>
    <w:rsid w:val="065A6178"/>
    <w:rsid w:val="06677F89"/>
    <w:rsid w:val="066F1CF3"/>
    <w:rsid w:val="067A5F0E"/>
    <w:rsid w:val="068C3E93"/>
    <w:rsid w:val="06930BB8"/>
    <w:rsid w:val="069B6C62"/>
    <w:rsid w:val="06A26ADE"/>
    <w:rsid w:val="06B71F77"/>
    <w:rsid w:val="06B917F9"/>
    <w:rsid w:val="06C76C7A"/>
    <w:rsid w:val="06D303C0"/>
    <w:rsid w:val="06D5137F"/>
    <w:rsid w:val="06D575E9"/>
    <w:rsid w:val="06EA3E0B"/>
    <w:rsid w:val="071433DE"/>
    <w:rsid w:val="07245D42"/>
    <w:rsid w:val="07264C62"/>
    <w:rsid w:val="0730057C"/>
    <w:rsid w:val="07302A71"/>
    <w:rsid w:val="073845AB"/>
    <w:rsid w:val="073F2CB4"/>
    <w:rsid w:val="074D53D1"/>
    <w:rsid w:val="074E2539"/>
    <w:rsid w:val="075E313A"/>
    <w:rsid w:val="076413F0"/>
    <w:rsid w:val="076D7821"/>
    <w:rsid w:val="076F41ED"/>
    <w:rsid w:val="0779354C"/>
    <w:rsid w:val="077F6846"/>
    <w:rsid w:val="07A14D55"/>
    <w:rsid w:val="07B74F40"/>
    <w:rsid w:val="07CA07CF"/>
    <w:rsid w:val="07D7113E"/>
    <w:rsid w:val="07DA364E"/>
    <w:rsid w:val="07EA2C20"/>
    <w:rsid w:val="07F65A68"/>
    <w:rsid w:val="07F70F7A"/>
    <w:rsid w:val="08061376"/>
    <w:rsid w:val="082F4AD6"/>
    <w:rsid w:val="08386081"/>
    <w:rsid w:val="08452D77"/>
    <w:rsid w:val="085911F2"/>
    <w:rsid w:val="086401F8"/>
    <w:rsid w:val="0869448C"/>
    <w:rsid w:val="0873600A"/>
    <w:rsid w:val="08751CAA"/>
    <w:rsid w:val="087E4C40"/>
    <w:rsid w:val="088017D6"/>
    <w:rsid w:val="088275AB"/>
    <w:rsid w:val="08915791"/>
    <w:rsid w:val="08A871D0"/>
    <w:rsid w:val="08B1373D"/>
    <w:rsid w:val="08D66AD6"/>
    <w:rsid w:val="08DA33A3"/>
    <w:rsid w:val="08DF6280"/>
    <w:rsid w:val="08E27D9B"/>
    <w:rsid w:val="08E80F13"/>
    <w:rsid w:val="08EE04EE"/>
    <w:rsid w:val="09212671"/>
    <w:rsid w:val="09250518"/>
    <w:rsid w:val="092B69BF"/>
    <w:rsid w:val="09335624"/>
    <w:rsid w:val="0944690F"/>
    <w:rsid w:val="09526CCE"/>
    <w:rsid w:val="09535675"/>
    <w:rsid w:val="095F057D"/>
    <w:rsid w:val="09642282"/>
    <w:rsid w:val="09733572"/>
    <w:rsid w:val="09736C45"/>
    <w:rsid w:val="09772C16"/>
    <w:rsid w:val="098353B5"/>
    <w:rsid w:val="098A46BA"/>
    <w:rsid w:val="09921A1E"/>
    <w:rsid w:val="09927A92"/>
    <w:rsid w:val="09A45050"/>
    <w:rsid w:val="09A5457C"/>
    <w:rsid w:val="09A92330"/>
    <w:rsid w:val="09B06B87"/>
    <w:rsid w:val="09B23C11"/>
    <w:rsid w:val="09B554AF"/>
    <w:rsid w:val="09C13146"/>
    <w:rsid w:val="09D4008F"/>
    <w:rsid w:val="09E04166"/>
    <w:rsid w:val="09F75AC8"/>
    <w:rsid w:val="0A02107E"/>
    <w:rsid w:val="0A1977EC"/>
    <w:rsid w:val="0A1C0718"/>
    <w:rsid w:val="0A3665F0"/>
    <w:rsid w:val="0A3E7710"/>
    <w:rsid w:val="0A4725D6"/>
    <w:rsid w:val="0A5B7E63"/>
    <w:rsid w:val="0A6B1C9E"/>
    <w:rsid w:val="0A744083"/>
    <w:rsid w:val="0A8C6210"/>
    <w:rsid w:val="0A8E5717"/>
    <w:rsid w:val="0AA374A5"/>
    <w:rsid w:val="0AAB7649"/>
    <w:rsid w:val="0ABC5606"/>
    <w:rsid w:val="0B1A2958"/>
    <w:rsid w:val="0B24661C"/>
    <w:rsid w:val="0B30404E"/>
    <w:rsid w:val="0B464611"/>
    <w:rsid w:val="0B4C6C14"/>
    <w:rsid w:val="0B547599"/>
    <w:rsid w:val="0B552AA6"/>
    <w:rsid w:val="0B557349"/>
    <w:rsid w:val="0B5D3558"/>
    <w:rsid w:val="0B631A88"/>
    <w:rsid w:val="0B640F3B"/>
    <w:rsid w:val="0B666A61"/>
    <w:rsid w:val="0B683D45"/>
    <w:rsid w:val="0B7A075E"/>
    <w:rsid w:val="0B7F3F11"/>
    <w:rsid w:val="0B884417"/>
    <w:rsid w:val="0BB148C8"/>
    <w:rsid w:val="0BCF0AAA"/>
    <w:rsid w:val="0BDC6284"/>
    <w:rsid w:val="0BE81B6C"/>
    <w:rsid w:val="0BEE0331"/>
    <w:rsid w:val="0BF37F84"/>
    <w:rsid w:val="0BF6188C"/>
    <w:rsid w:val="0BF73C91"/>
    <w:rsid w:val="0BFC5617"/>
    <w:rsid w:val="0C0128F7"/>
    <w:rsid w:val="0C040028"/>
    <w:rsid w:val="0C0A3890"/>
    <w:rsid w:val="0C170175"/>
    <w:rsid w:val="0C3F54FA"/>
    <w:rsid w:val="0C4A0131"/>
    <w:rsid w:val="0C4D5E73"/>
    <w:rsid w:val="0C571A41"/>
    <w:rsid w:val="0C5C1171"/>
    <w:rsid w:val="0C5E1CBC"/>
    <w:rsid w:val="0C615B50"/>
    <w:rsid w:val="0C7927C4"/>
    <w:rsid w:val="0C8445DA"/>
    <w:rsid w:val="0C87121B"/>
    <w:rsid w:val="0C88568E"/>
    <w:rsid w:val="0C94512F"/>
    <w:rsid w:val="0CA737D5"/>
    <w:rsid w:val="0CBD0903"/>
    <w:rsid w:val="0CC007F7"/>
    <w:rsid w:val="0CC617AC"/>
    <w:rsid w:val="0CC83D5F"/>
    <w:rsid w:val="0CCF4AA9"/>
    <w:rsid w:val="0CE06855"/>
    <w:rsid w:val="0CE618DF"/>
    <w:rsid w:val="0CEE4F60"/>
    <w:rsid w:val="0CFE707A"/>
    <w:rsid w:val="0D063BDA"/>
    <w:rsid w:val="0D08375F"/>
    <w:rsid w:val="0D184CFB"/>
    <w:rsid w:val="0D351E92"/>
    <w:rsid w:val="0D362FAD"/>
    <w:rsid w:val="0D417786"/>
    <w:rsid w:val="0D4A7419"/>
    <w:rsid w:val="0D505C1B"/>
    <w:rsid w:val="0D5614D0"/>
    <w:rsid w:val="0D613E32"/>
    <w:rsid w:val="0D743EDF"/>
    <w:rsid w:val="0D812F9C"/>
    <w:rsid w:val="0D827401"/>
    <w:rsid w:val="0D84094E"/>
    <w:rsid w:val="0D8A00E9"/>
    <w:rsid w:val="0D8D589E"/>
    <w:rsid w:val="0D9B051A"/>
    <w:rsid w:val="0DA01C73"/>
    <w:rsid w:val="0DA27AF9"/>
    <w:rsid w:val="0DD63300"/>
    <w:rsid w:val="0DDF2AFB"/>
    <w:rsid w:val="0DF50604"/>
    <w:rsid w:val="0DF702FE"/>
    <w:rsid w:val="0E060E51"/>
    <w:rsid w:val="0E1C5AFD"/>
    <w:rsid w:val="0E52151F"/>
    <w:rsid w:val="0E5604B2"/>
    <w:rsid w:val="0E5A2070"/>
    <w:rsid w:val="0E6D5D79"/>
    <w:rsid w:val="0E7B0A75"/>
    <w:rsid w:val="0E7B6CC7"/>
    <w:rsid w:val="0E8869F3"/>
    <w:rsid w:val="0E975183"/>
    <w:rsid w:val="0E9D0089"/>
    <w:rsid w:val="0EA7186A"/>
    <w:rsid w:val="0EB803EE"/>
    <w:rsid w:val="0EB83A3B"/>
    <w:rsid w:val="0EC702E8"/>
    <w:rsid w:val="0EDF7256"/>
    <w:rsid w:val="0EEB0D78"/>
    <w:rsid w:val="0EF94D4B"/>
    <w:rsid w:val="0F052A35"/>
    <w:rsid w:val="0F0A78F8"/>
    <w:rsid w:val="0F2776CF"/>
    <w:rsid w:val="0F4958DC"/>
    <w:rsid w:val="0F515DF7"/>
    <w:rsid w:val="0F596BA8"/>
    <w:rsid w:val="0F6248D2"/>
    <w:rsid w:val="0F693536"/>
    <w:rsid w:val="0F7B0511"/>
    <w:rsid w:val="0F7B76D9"/>
    <w:rsid w:val="0F816ACD"/>
    <w:rsid w:val="0F9832DB"/>
    <w:rsid w:val="0FBF3FD2"/>
    <w:rsid w:val="0FBF7FF3"/>
    <w:rsid w:val="0FCD5301"/>
    <w:rsid w:val="0FE16CDE"/>
    <w:rsid w:val="0FE73EE9"/>
    <w:rsid w:val="100B7BD7"/>
    <w:rsid w:val="100D7DF3"/>
    <w:rsid w:val="10322682"/>
    <w:rsid w:val="105552F6"/>
    <w:rsid w:val="10646583"/>
    <w:rsid w:val="107D4B15"/>
    <w:rsid w:val="107F7EA4"/>
    <w:rsid w:val="108A3C80"/>
    <w:rsid w:val="109F4205"/>
    <w:rsid w:val="10B65D95"/>
    <w:rsid w:val="10C26171"/>
    <w:rsid w:val="10DC25AB"/>
    <w:rsid w:val="10F33360"/>
    <w:rsid w:val="10FC16EA"/>
    <w:rsid w:val="110D797F"/>
    <w:rsid w:val="110F1D40"/>
    <w:rsid w:val="11266F33"/>
    <w:rsid w:val="11380EA0"/>
    <w:rsid w:val="11560F71"/>
    <w:rsid w:val="115C0DA8"/>
    <w:rsid w:val="11625F1D"/>
    <w:rsid w:val="116518B4"/>
    <w:rsid w:val="118963A1"/>
    <w:rsid w:val="11BD735F"/>
    <w:rsid w:val="11C6522A"/>
    <w:rsid w:val="11CE35B2"/>
    <w:rsid w:val="11D16376"/>
    <w:rsid w:val="11E104CC"/>
    <w:rsid w:val="11E20309"/>
    <w:rsid w:val="11EE304F"/>
    <w:rsid w:val="11FA7885"/>
    <w:rsid w:val="11FC3C7B"/>
    <w:rsid w:val="12244F80"/>
    <w:rsid w:val="12255233"/>
    <w:rsid w:val="122E2938"/>
    <w:rsid w:val="122E6528"/>
    <w:rsid w:val="125137DB"/>
    <w:rsid w:val="12530213"/>
    <w:rsid w:val="125735A8"/>
    <w:rsid w:val="12687563"/>
    <w:rsid w:val="126A0225"/>
    <w:rsid w:val="127203E1"/>
    <w:rsid w:val="127723A9"/>
    <w:rsid w:val="12843C71"/>
    <w:rsid w:val="12862074"/>
    <w:rsid w:val="128819B3"/>
    <w:rsid w:val="12883966"/>
    <w:rsid w:val="12891287"/>
    <w:rsid w:val="128D4EFB"/>
    <w:rsid w:val="129312B2"/>
    <w:rsid w:val="1299771C"/>
    <w:rsid w:val="129E45B4"/>
    <w:rsid w:val="12B502CE"/>
    <w:rsid w:val="12D44BF8"/>
    <w:rsid w:val="12D81596"/>
    <w:rsid w:val="12E666D9"/>
    <w:rsid w:val="12EB7007"/>
    <w:rsid w:val="12F73D0A"/>
    <w:rsid w:val="12FD27F6"/>
    <w:rsid w:val="13072A44"/>
    <w:rsid w:val="13255454"/>
    <w:rsid w:val="134E6759"/>
    <w:rsid w:val="135B364C"/>
    <w:rsid w:val="135F4BE2"/>
    <w:rsid w:val="13637D2A"/>
    <w:rsid w:val="13656BBE"/>
    <w:rsid w:val="136E2957"/>
    <w:rsid w:val="1379754E"/>
    <w:rsid w:val="13815B74"/>
    <w:rsid w:val="13975A19"/>
    <w:rsid w:val="139B1A0A"/>
    <w:rsid w:val="139D188B"/>
    <w:rsid w:val="139D25C7"/>
    <w:rsid w:val="13A67956"/>
    <w:rsid w:val="13BD38B5"/>
    <w:rsid w:val="13BF3CE4"/>
    <w:rsid w:val="13E729A1"/>
    <w:rsid w:val="13EB3FA7"/>
    <w:rsid w:val="13ED10E9"/>
    <w:rsid w:val="141008D8"/>
    <w:rsid w:val="14125FE6"/>
    <w:rsid w:val="141F1EA3"/>
    <w:rsid w:val="143D5922"/>
    <w:rsid w:val="143F42F3"/>
    <w:rsid w:val="144D4C7E"/>
    <w:rsid w:val="145F04F1"/>
    <w:rsid w:val="146D271E"/>
    <w:rsid w:val="147C0E59"/>
    <w:rsid w:val="14982588"/>
    <w:rsid w:val="149A5AD9"/>
    <w:rsid w:val="14A7619D"/>
    <w:rsid w:val="14CD18FF"/>
    <w:rsid w:val="14F47EF9"/>
    <w:rsid w:val="14FA29CF"/>
    <w:rsid w:val="14FB2910"/>
    <w:rsid w:val="150536C3"/>
    <w:rsid w:val="150C1963"/>
    <w:rsid w:val="151447A0"/>
    <w:rsid w:val="15311E8E"/>
    <w:rsid w:val="154A6454"/>
    <w:rsid w:val="15565193"/>
    <w:rsid w:val="156264EB"/>
    <w:rsid w:val="15714980"/>
    <w:rsid w:val="15762120"/>
    <w:rsid w:val="1582766A"/>
    <w:rsid w:val="158E4869"/>
    <w:rsid w:val="159F14ED"/>
    <w:rsid w:val="15B627D3"/>
    <w:rsid w:val="15F31839"/>
    <w:rsid w:val="15FA18AE"/>
    <w:rsid w:val="15FC6940"/>
    <w:rsid w:val="163559AE"/>
    <w:rsid w:val="16377978"/>
    <w:rsid w:val="164E6A70"/>
    <w:rsid w:val="16581CEF"/>
    <w:rsid w:val="165F77E1"/>
    <w:rsid w:val="166149F5"/>
    <w:rsid w:val="1662251B"/>
    <w:rsid w:val="166510B8"/>
    <w:rsid w:val="1675224E"/>
    <w:rsid w:val="16882CAB"/>
    <w:rsid w:val="169F4DFC"/>
    <w:rsid w:val="16A8729C"/>
    <w:rsid w:val="16B33777"/>
    <w:rsid w:val="16BC70A7"/>
    <w:rsid w:val="16C6339E"/>
    <w:rsid w:val="16E3540A"/>
    <w:rsid w:val="16E42F30"/>
    <w:rsid w:val="16ED396B"/>
    <w:rsid w:val="16F119F4"/>
    <w:rsid w:val="171D1389"/>
    <w:rsid w:val="172F064F"/>
    <w:rsid w:val="172F1A0D"/>
    <w:rsid w:val="172F2D79"/>
    <w:rsid w:val="17457E73"/>
    <w:rsid w:val="17557BEF"/>
    <w:rsid w:val="17A7232C"/>
    <w:rsid w:val="17C70888"/>
    <w:rsid w:val="17CE60BA"/>
    <w:rsid w:val="17D349C1"/>
    <w:rsid w:val="17DE04B9"/>
    <w:rsid w:val="17F51BBE"/>
    <w:rsid w:val="17FD074D"/>
    <w:rsid w:val="18153159"/>
    <w:rsid w:val="1830729E"/>
    <w:rsid w:val="183323C1"/>
    <w:rsid w:val="18363C5F"/>
    <w:rsid w:val="1870062C"/>
    <w:rsid w:val="187D188E"/>
    <w:rsid w:val="187F1162"/>
    <w:rsid w:val="18817102"/>
    <w:rsid w:val="18830A15"/>
    <w:rsid w:val="18852B28"/>
    <w:rsid w:val="188B5321"/>
    <w:rsid w:val="18D55226"/>
    <w:rsid w:val="191915B7"/>
    <w:rsid w:val="19321A7D"/>
    <w:rsid w:val="193E4925"/>
    <w:rsid w:val="194F322A"/>
    <w:rsid w:val="1963520F"/>
    <w:rsid w:val="197131A1"/>
    <w:rsid w:val="19772A79"/>
    <w:rsid w:val="19932372"/>
    <w:rsid w:val="199E386A"/>
    <w:rsid w:val="19A20DD5"/>
    <w:rsid w:val="19AE03F1"/>
    <w:rsid w:val="19C534ED"/>
    <w:rsid w:val="19D96F98"/>
    <w:rsid w:val="1A02029D"/>
    <w:rsid w:val="1A071A03"/>
    <w:rsid w:val="1A116732"/>
    <w:rsid w:val="1A1F16AE"/>
    <w:rsid w:val="1A3B5C77"/>
    <w:rsid w:val="1A984BAD"/>
    <w:rsid w:val="1AA310E8"/>
    <w:rsid w:val="1AB8220E"/>
    <w:rsid w:val="1AE4166C"/>
    <w:rsid w:val="1AE45BF4"/>
    <w:rsid w:val="1AE94FB9"/>
    <w:rsid w:val="1AF06CFB"/>
    <w:rsid w:val="1AF11B8D"/>
    <w:rsid w:val="1AF241FB"/>
    <w:rsid w:val="1B0018B5"/>
    <w:rsid w:val="1B11359C"/>
    <w:rsid w:val="1B2A271F"/>
    <w:rsid w:val="1B425D25"/>
    <w:rsid w:val="1B530544"/>
    <w:rsid w:val="1B614B9E"/>
    <w:rsid w:val="1B6B0BBC"/>
    <w:rsid w:val="1B713184"/>
    <w:rsid w:val="1B925650"/>
    <w:rsid w:val="1BA17641"/>
    <w:rsid w:val="1BA209CF"/>
    <w:rsid w:val="1BA36333"/>
    <w:rsid w:val="1BA80562"/>
    <w:rsid w:val="1BB13D28"/>
    <w:rsid w:val="1BB235FD"/>
    <w:rsid w:val="1BB4777D"/>
    <w:rsid w:val="1BCC2910"/>
    <w:rsid w:val="1BD75AB8"/>
    <w:rsid w:val="1BDE106E"/>
    <w:rsid w:val="1BF105C9"/>
    <w:rsid w:val="1BF5780F"/>
    <w:rsid w:val="1C0459C2"/>
    <w:rsid w:val="1C1B3B4A"/>
    <w:rsid w:val="1C1F5136"/>
    <w:rsid w:val="1C21175D"/>
    <w:rsid w:val="1C247991"/>
    <w:rsid w:val="1C334F74"/>
    <w:rsid w:val="1C387FA6"/>
    <w:rsid w:val="1C3A4A7C"/>
    <w:rsid w:val="1C4C390F"/>
    <w:rsid w:val="1C4F52EF"/>
    <w:rsid w:val="1C550B58"/>
    <w:rsid w:val="1C75035D"/>
    <w:rsid w:val="1C88086E"/>
    <w:rsid w:val="1CA05B4B"/>
    <w:rsid w:val="1CA5518A"/>
    <w:rsid w:val="1CC052B0"/>
    <w:rsid w:val="1CC950A2"/>
    <w:rsid w:val="1CCB706C"/>
    <w:rsid w:val="1CCE4466"/>
    <w:rsid w:val="1CDD28FB"/>
    <w:rsid w:val="1D266CE1"/>
    <w:rsid w:val="1D335BD5"/>
    <w:rsid w:val="1D3963AF"/>
    <w:rsid w:val="1D413DDA"/>
    <w:rsid w:val="1D6A673C"/>
    <w:rsid w:val="1D852E89"/>
    <w:rsid w:val="1D8D2E82"/>
    <w:rsid w:val="1D9247AE"/>
    <w:rsid w:val="1DB567EC"/>
    <w:rsid w:val="1DDE4B7D"/>
    <w:rsid w:val="1DF51A98"/>
    <w:rsid w:val="1E0C2880"/>
    <w:rsid w:val="1E262080"/>
    <w:rsid w:val="1E3D060F"/>
    <w:rsid w:val="1E3E561C"/>
    <w:rsid w:val="1E3F7D2E"/>
    <w:rsid w:val="1E4134E4"/>
    <w:rsid w:val="1E5062B3"/>
    <w:rsid w:val="1E523514"/>
    <w:rsid w:val="1E6257AE"/>
    <w:rsid w:val="1E62755C"/>
    <w:rsid w:val="1E6432D4"/>
    <w:rsid w:val="1E714A66"/>
    <w:rsid w:val="1E802593"/>
    <w:rsid w:val="1E8B6156"/>
    <w:rsid w:val="1E8E0351"/>
    <w:rsid w:val="1E937715"/>
    <w:rsid w:val="1E9571CF"/>
    <w:rsid w:val="1EA20B2C"/>
    <w:rsid w:val="1EA703CC"/>
    <w:rsid w:val="1EB4768C"/>
    <w:rsid w:val="1EB7330C"/>
    <w:rsid w:val="1EB853CE"/>
    <w:rsid w:val="1ECA7BC9"/>
    <w:rsid w:val="1ED3045A"/>
    <w:rsid w:val="1F0A0FF3"/>
    <w:rsid w:val="1F1A3993"/>
    <w:rsid w:val="1F3D76D1"/>
    <w:rsid w:val="1F4B590F"/>
    <w:rsid w:val="1F501AAA"/>
    <w:rsid w:val="1F530EFF"/>
    <w:rsid w:val="1F5771FF"/>
    <w:rsid w:val="1F5F3A9B"/>
    <w:rsid w:val="1F5F584A"/>
    <w:rsid w:val="1F9C6216"/>
    <w:rsid w:val="1FA23E4E"/>
    <w:rsid w:val="1FE56376"/>
    <w:rsid w:val="1FE868A9"/>
    <w:rsid w:val="1FF22B46"/>
    <w:rsid w:val="20034907"/>
    <w:rsid w:val="20173E4B"/>
    <w:rsid w:val="202A22FB"/>
    <w:rsid w:val="204D4840"/>
    <w:rsid w:val="204E48BC"/>
    <w:rsid w:val="20550EDA"/>
    <w:rsid w:val="20685E17"/>
    <w:rsid w:val="20690C6D"/>
    <w:rsid w:val="206D21E8"/>
    <w:rsid w:val="20813C25"/>
    <w:rsid w:val="208921B3"/>
    <w:rsid w:val="20973DEB"/>
    <w:rsid w:val="209854B7"/>
    <w:rsid w:val="209D2ACD"/>
    <w:rsid w:val="20A061D8"/>
    <w:rsid w:val="20B26522"/>
    <w:rsid w:val="20B44310"/>
    <w:rsid w:val="20B83463"/>
    <w:rsid w:val="20D7649E"/>
    <w:rsid w:val="20D9162C"/>
    <w:rsid w:val="20DD111C"/>
    <w:rsid w:val="20FC3C98"/>
    <w:rsid w:val="211116EB"/>
    <w:rsid w:val="21175C11"/>
    <w:rsid w:val="2129610F"/>
    <w:rsid w:val="21473C2D"/>
    <w:rsid w:val="216133FC"/>
    <w:rsid w:val="21771570"/>
    <w:rsid w:val="21D342CD"/>
    <w:rsid w:val="21D56769"/>
    <w:rsid w:val="21E52EF3"/>
    <w:rsid w:val="21EA7FB3"/>
    <w:rsid w:val="21FB5D7B"/>
    <w:rsid w:val="22015E94"/>
    <w:rsid w:val="220B1C3D"/>
    <w:rsid w:val="22162020"/>
    <w:rsid w:val="221768AF"/>
    <w:rsid w:val="221C0C67"/>
    <w:rsid w:val="221C3EC6"/>
    <w:rsid w:val="221C5C74"/>
    <w:rsid w:val="221D1D20"/>
    <w:rsid w:val="22334A87"/>
    <w:rsid w:val="223C490F"/>
    <w:rsid w:val="22607B64"/>
    <w:rsid w:val="22833F45"/>
    <w:rsid w:val="22AB3D06"/>
    <w:rsid w:val="22B67E76"/>
    <w:rsid w:val="22BE6801"/>
    <w:rsid w:val="22C3204C"/>
    <w:rsid w:val="22DA3C49"/>
    <w:rsid w:val="22E37292"/>
    <w:rsid w:val="22FF7A6F"/>
    <w:rsid w:val="231F3C6E"/>
    <w:rsid w:val="233500BF"/>
    <w:rsid w:val="23377FF7"/>
    <w:rsid w:val="23411E36"/>
    <w:rsid w:val="236B425F"/>
    <w:rsid w:val="238166D6"/>
    <w:rsid w:val="23836192"/>
    <w:rsid w:val="23901F29"/>
    <w:rsid w:val="239C0061"/>
    <w:rsid w:val="23A67B69"/>
    <w:rsid w:val="23B908A4"/>
    <w:rsid w:val="23BA3996"/>
    <w:rsid w:val="23D20CE0"/>
    <w:rsid w:val="23DD06D4"/>
    <w:rsid w:val="23E95BEF"/>
    <w:rsid w:val="23FD0064"/>
    <w:rsid w:val="24060B9C"/>
    <w:rsid w:val="24213A15"/>
    <w:rsid w:val="242D4168"/>
    <w:rsid w:val="24382540"/>
    <w:rsid w:val="244A4D1A"/>
    <w:rsid w:val="245375B0"/>
    <w:rsid w:val="24642C0A"/>
    <w:rsid w:val="24674D24"/>
    <w:rsid w:val="2467660B"/>
    <w:rsid w:val="247B4ED4"/>
    <w:rsid w:val="249C309C"/>
    <w:rsid w:val="24A00025"/>
    <w:rsid w:val="24B22173"/>
    <w:rsid w:val="24B71C84"/>
    <w:rsid w:val="24B95AD9"/>
    <w:rsid w:val="24BE24DA"/>
    <w:rsid w:val="24CF5825"/>
    <w:rsid w:val="24D663E6"/>
    <w:rsid w:val="24D77F2B"/>
    <w:rsid w:val="24DA59C7"/>
    <w:rsid w:val="24FA556B"/>
    <w:rsid w:val="24FF4787"/>
    <w:rsid w:val="250A26FB"/>
    <w:rsid w:val="250E5D48"/>
    <w:rsid w:val="25201F1F"/>
    <w:rsid w:val="252E63EA"/>
    <w:rsid w:val="253F4153"/>
    <w:rsid w:val="25585215"/>
    <w:rsid w:val="255C43C9"/>
    <w:rsid w:val="25822292"/>
    <w:rsid w:val="258B00E2"/>
    <w:rsid w:val="25A917A6"/>
    <w:rsid w:val="25B83F05"/>
    <w:rsid w:val="25BE27CC"/>
    <w:rsid w:val="25C94365"/>
    <w:rsid w:val="25F259FD"/>
    <w:rsid w:val="25F74A5C"/>
    <w:rsid w:val="25F807A6"/>
    <w:rsid w:val="25F97C46"/>
    <w:rsid w:val="2628662C"/>
    <w:rsid w:val="262D45DE"/>
    <w:rsid w:val="264A1001"/>
    <w:rsid w:val="265C22FB"/>
    <w:rsid w:val="26871DC8"/>
    <w:rsid w:val="268F4C66"/>
    <w:rsid w:val="26A53EF9"/>
    <w:rsid w:val="26A94201"/>
    <w:rsid w:val="26AC274F"/>
    <w:rsid w:val="26BB3CAD"/>
    <w:rsid w:val="26D26953"/>
    <w:rsid w:val="26DA7CC8"/>
    <w:rsid w:val="26DE799C"/>
    <w:rsid w:val="27044A29"/>
    <w:rsid w:val="271D34C8"/>
    <w:rsid w:val="273962E4"/>
    <w:rsid w:val="273D2914"/>
    <w:rsid w:val="2749750B"/>
    <w:rsid w:val="27545EB0"/>
    <w:rsid w:val="276142BF"/>
    <w:rsid w:val="27783712"/>
    <w:rsid w:val="278261EB"/>
    <w:rsid w:val="278436B6"/>
    <w:rsid w:val="27907362"/>
    <w:rsid w:val="27947154"/>
    <w:rsid w:val="27A02EA3"/>
    <w:rsid w:val="27B801ED"/>
    <w:rsid w:val="27BB1A8B"/>
    <w:rsid w:val="27F40DB1"/>
    <w:rsid w:val="282D1ACD"/>
    <w:rsid w:val="28333E1D"/>
    <w:rsid w:val="2835460A"/>
    <w:rsid w:val="28454BD6"/>
    <w:rsid w:val="28455253"/>
    <w:rsid w:val="28551971"/>
    <w:rsid w:val="285B1C53"/>
    <w:rsid w:val="28620159"/>
    <w:rsid w:val="289F7086"/>
    <w:rsid w:val="28BA7F95"/>
    <w:rsid w:val="28C32028"/>
    <w:rsid w:val="28C332ED"/>
    <w:rsid w:val="28C826B1"/>
    <w:rsid w:val="28CC490F"/>
    <w:rsid w:val="28DE40AA"/>
    <w:rsid w:val="2900009D"/>
    <w:rsid w:val="29161C3B"/>
    <w:rsid w:val="292C0F27"/>
    <w:rsid w:val="29345E77"/>
    <w:rsid w:val="293E2974"/>
    <w:rsid w:val="2940493E"/>
    <w:rsid w:val="29451A7D"/>
    <w:rsid w:val="294A57BC"/>
    <w:rsid w:val="294C65AD"/>
    <w:rsid w:val="296879F1"/>
    <w:rsid w:val="29743FDB"/>
    <w:rsid w:val="29767018"/>
    <w:rsid w:val="29806583"/>
    <w:rsid w:val="298962E5"/>
    <w:rsid w:val="298B3C4C"/>
    <w:rsid w:val="29AC0C57"/>
    <w:rsid w:val="29AE2F2A"/>
    <w:rsid w:val="29B51492"/>
    <w:rsid w:val="29CC4423"/>
    <w:rsid w:val="29E654E5"/>
    <w:rsid w:val="29E928DF"/>
    <w:rsid w:val="29F01EC0"/>
    <w:rsid w:val="29F26D24"/>
    <w:rsid w:val="29FD638B"/>
    <w:rsid w:val="2A15033F"/>
    <w:rsid w:val="2A1662C1"/>
    <w:rsid w:val="2A1C7367"/>
    <w:rsid w:val="2A2815FA"/>
    <w:rsid w:val="2A297180"/>
    <w:rsid w:val="2A2D4EC2"/>
    <w:rsid w:val="2A467736"/>
    <w:rsid w:val="2A6D6092"/>
    <w:rsid w:val="2A7D76B4"/>
    <w:rsid w:val="2A825B39"/>
    <w:rsid w:val="2A862824"/>
    <w:rsid w:val="2AB32EED"/>
    <w:rsid w:val="2ABC4498"/>
    <w:rsid w:val="2ABE1FBE"/>
    <w:rsid w:val="2AC84BEB"/>
    <w:rsid w:val="2AC85AC0"/>
    <w:rsid w:val="2B033F04"/>
    <w:rsid w:val="2B065713"/>
    <w:rsid w:val="2B0D7B41"/>
    <w:rsid w:val="2B2A31B0"/>
    <w:rsid w:val="2B2B0D51"/>
    <w:rsid w:val="2B437463"/>
    <w:rsid w:val="2B451080"/>
    <w:rsid w:val="2B560448"/>
    <w:rsid w:val="2B595843"/>
    <w:rsid w:val="2B606BD1"/>
    <w:rsid w:val="2B731442"/>
    <w:rsid w:val="2B7807EE"/>
    <w:rsid w:val="2B8976F8"/>
    <w:rsid w:val="2BA2248C"/>
    <w:rsid w:val="2BA50BF7"/>
    <w:rsid w:val="2BA528E8"/>
    <w:rsid w:val="2BAE2033"/>
    <w:rsid w:val="2BBF00EC"/>
    <w:rsid w:val="2BC37CFD"/>
    <w:rsid w:val="2BD5237F"/>
    <w:rsid w:val="2BE536CE"/>
    <w:rsid w:val="2BE758D9"/>
    <w:rsid w:val="2C09049E"/>
    <w:rsid w:val="2C0A653C"/>
    <w:rsid w:val="2C10159C"/>
    <w:rsid w:val="2C191F85"/>
    <w:rsid w:val="2C2E20E8"/>
    <w:rsid w:val="2C3047F6"/>
    <w:rsid w:val="2C387B4E"/>
    <w:rsid w:val="2C3B319A"/>
    <w:rsid w:val="2C3F712F"/>
    <w:rsid w:val="2C475FE0"/>
    <w:rsid w:val="2C4E2ECE"/>
    <w:rsid w:val="2C5548F9"/>
    <w:rsid w:val="2C7F577D"/>
    <w:rsid w:val="2C88209B"/>
    <w:rsid w:val="2C9766E6"/>
    <w:rsid w:val="2C9D5C03"/>
    <w:rsid w:val="2CA60BDD"/>
    <w:rsid w:val="2CB847EB"/>
    <w:rsid w:val="2CBD0053"/>
    <w:rsid w:val="2CD32013"/>
    <w:rsid w:val="2CE82D6F"/>
    <w:rsid w:val="2CF478A3"/>
    <w:rsid w:val="2D02113F"/>
    <w:rsid w:val="2D154DEE"/>
    <w:rsid w:val="2D343236"/>
    <w:rsid w:val="2D412A32"/>
    <w:rsid w:val="2D452CD3"/>
    <w:rsid w:val="2D67693D"/>
    <w:rsid w:val="2D6E3085"/>
    <w:rsid w:val="2D924EA1"/>
    <w:rsid w:val="2DD15014"/>
    <w:rsid w:val="2DD9710F"/>
    <w:rsid w:val="2DF72DE4"/>
    <w:rsid w:val="2E0220AF"/>
    <w:rsid w:val="2E105F2A"/>
    <w:rsid w:val="2E2E1209"/>
    <w:rsid w:val="2E4B082A"/>
    <w:rsid w:val="2E52619A"/>
    <w:rsid w:val="2E5D4E86"/>
    <w:rsid w:val="2E5D790B"/>
    <w:rsid w:val="2E641A99"/>
    <w:rsid w:val="2E7110F5"/>
    <w:rsid w:val="2E763E1E"/>
    <w:rsid w:val="2E9A3C18"/>
    <w:rsid w:val="2EBB0FEE"/>
    <w:rsid w:val="2EBD429E"/>
    <w:rsid w:val="2EC456C9"/>
    <w:rsid w:val="2EC63002"/>
    <w:rsid w:val="2EC67693"/>
    <w:rsid w:val="2EF51D26"/>
    <w:rsid w:val="2F0A6B38"/>
    <w:rsid w:val="2F106B60"/>
    <w:rsid w:val="2F1831D3"/>
    <w:rsid w:val="2F666780"/>
    <w:rsid w:val="2F724043"/>
    <w:rsid w:val="2F776BDF"/>
    <w:rsid w:val="2F833124"/>
    <w:rsid w:val="2F946CCB"/>
    <w:rsid w:val="2FA051DD"/>
    <w:rsid w:val="2FB4573E"/>
    <w:rsid w:val="2FCE2B17"/>
    <w:rsid w:val="2FCF694C"/>
    <w:rsid w:val="2FD25781"/>
    <w:rsid w:val="2FDC745C"/>
    <w:rsid w:val="2FDE6C5E"/>
    <w:rsid w:val="2FFD7934"/>
    <w:rsid w:val="300A35B0"/>
    <w:rsid w:val="301601A6"/>
    <w:rsid w:val="30257C14"/>
    <w:rsid w:val="30274161"/>
    <w:rsid w:val="30523667"/>
    <w:rsid w:val="306A22A0"/>
    <w:rsid w:val="30733ACD"/>
    <w:rsid w:val="307624A0"/>
    <w:rsid w:val="308B2942"/>
    <w:rsid w:val="308C3862"/>
    <w:rsid w:val="309379D8"/>
    <w:rsid w:val="30A270F7"/>
    <w:rsid w:val="30A50B5D"/>
    <w:rsid w:val="30C47E20"/>
    <w:rsid w:val="30D616E4"/>
    <w:rsid w:val="30DF1478"/>
    <w:rsid w:val="30EB1633"/>
    <w:rsid w:val="30EC586F"/>
    <w:rsid w:val="30FF0C3A"/>
    <w:rsid w:val="3102072B"/>
    <w:rsid w:val="311F752F"/>
    <w:rsid w:val="31336B36"/>
    <w:rsid w:val="315C693F"/>
    <w:rsid w:val="31746C34"/>
    <w:rsid w:val="319C6071"/>
    <w:rsid w:val="31AC537E"/>
    <w:rsid w:val="31C84ADC"/>
    <w:rsid w:val="31E3679B"/>
    <w:rsid w:val="31E732FD"/>
    <w:rsid w:val="31E83DC4"/>
    <w:rsid w:val="31EA3699"/>
    <w:rsid w:val="31FE7144"/>
    <w:rsid w:val="322A1A20"/>
    <w:rsid w:val="323E5792"/>
    <w:rsid w:val="324719DE"/>
    <w:rsid w:val="32517576"/>
    <w:rsid w:val="32584AA6"/>
    <w:rsid w:val="32717916"/>
    <w:rsid w:val="32722F7B"/>
    <w:rsid w:val="32892937"/>
    <w:rsid w:val="32943604"/>
    <w:rsid w:val="32A001FB"/>
    <w:rsid w:val="32B617CD"/>
    <w:rsid w:val="32BE5C2C"/>
    <w:rsid w:val="32C1585A"/>
    <w:rsid w:val="32C75B22"/>
    <w:rsid w:val="32DD5A3D"/>
    <w:rsid w:val="32DF2AD1"/>
    <w:rsid w:val="32E8035D"/>
    <w:rsid w:val="32FB6478"/>
    <w:rsid w:val="32FD11AA"/>
    <w:rsid w:val="33000503"/>
    <w:rsid w:val="33263B3F"/>
    <w:rsid w:val="3329528D"/>
    <w:rsid w:val="3333106F"/>
    <w:rsid w:val="333948D8"/>
    <w:rsid w:val="33473AF6"/>
    <w:rsid w:val="335334BF"/>
    <w:rsid w:val="336963EB"/>
    <w:rsid w:val="336D08D2"/>
    <w:rsid w:val="33816EEB"/>
    <w:rsid w:val="3386453D"/>
    <w:rsid w:val="33884F17"/>
    <w:rsid w:val="338C5A37"/>
    <w:rsid w:val="33C06DA7"/>
    <w:rsid w:val="33EB55CD"/>
    <w:rsid w:val="33EC4C02"/>
    <w:rsid w:val="33F97BC3"/>
    <w:rsid w:val="3405093D"/>
    <w:rsid w:val="340D2360"/>
    <w:rsid w:val="3410665D"/>
    <w:rsid w:val="34190265"/>
    <w:rsid w:val="342033A2"/>
    <w:rsid w:val="34211214"/>
    <w:rsid w:val="342441A9"/>
    <w:rsid w:val="342E63AB"/>
    <w:rsid w:val="34337579"/>
    <w:rsid w:val="344277BC"/>
    <w:rsid w:val="344D7F0F"/>
    <w:rsid w:val="34855486"/>
    <w:rsid w:val="34936269"/>
    <w:rsid w:val="34950E68"/>
    <w:rsid w:val="34986E94"/>
    <w:rsid w:val="349D6165"/>
    <w:rsid w:val="349F69BC"/>
    <w:rsid w:val="34AB35B3"/>
    <w:rsid w:val="34AF62C9"/>
    <w:rsid w:val="34C24459"/>
    <w:rsid w:val="34CB4388"/>
    <w:rsid w:val="34E52987"/>
    <w:rsid w:val="34E940DB"/>
    <w:rsid w:val="34FA6E12"/>
    <w:rsid w:val="350F6D2B"/>
    <w:rsid w:val="35150A2C"/>
    <w:rsid w:val="354D7158"/>
    <w:rsid w:val="355C5534"/>
    <w:rsid w:val="355F5BD4"/>
    <w:rsid w:val="35845BB2"/>
    <w:rsid w:val="358D5588"/>
    <w:rsid w:val="359E6C74"/>
    <w:rsid w:val="35A6496E"/>
    <w:rsid w:val="35B244CD"/>
    <w:rsid w:val="35C6441D"/>
    <w:rsid w:val="35CE72A3"/>
    <w:rsid w:val="361A2073"/>
    <w:rsid w:val="3628478F"/>
    <w:rsid w:val="362A49AB"/>
    <w:rsid w:val="363A3B40"/>
    <w:rsid w:val="363E3FB3"/>
    <w:rsid w:val="364610BA"/>
    <w:rsid w:val="365302AE"/>
    <w:rsid w:val="36607A0A"/>
    <w:rsid w:val="366E227C"/>
    <w:rsid w:val="366F2E0D"/>
    <w:rsid w:val="367B6A5C"/>
    <w:rsid w:val="36A74ADA"/>
    <w:rsid w:val="36AD60D5"/>
    <w:rsid w:val="36B224F9"/>
    <w:rsid w:val="36B6623F"/>
    <w:rsid w:val="36BA5D2F"/>
    <w:rsid w:val="36DB7A54"/>
    <w:rsid w:val="36E763F9"/>
    <w:rsid w:val="36EC0CC9"/>
    <w:rsid w:val="3711425A"/>
    <w:rsid w:val="373F410B"/>
    <w:rsid w:val="373F4487"/>
    <w:rsid w:val="37427DCD"/>
    <w:rsid w:val="375B1D51"/>
    <w:rsid w:val="379B0E88"/>
    <w:rsid w:val="37B31CC9"/>
    <w:rsid w:val="37B3277F"/>
    <w:rsid w:val="37EC25B7"/>
    <w:rsid w:val="37EC6351"/>
    <w:rsid w:val="37EE7094"/>
    <w:rsid w:val="380A2DBF"/>
    <w:rsid w:val="38140676"/>
    <w:rsid w:val="38172D0E"/>
    <w:rsid w:val="38296C89"/>
    <w:rsid w:val="383002EB"/>
    <w:rsid w:val="38586797"/>
    <w:rsid w:val="38602A44"/>
    <w:rsid w:val="386B4E07"/>
    <w:rsid w:val="38767A34"/>
    <w:rsid w:val="38A64207"/>
    <w:rsid w:val="38BC0149"/>
    <w:rsid w:val="38C369F1"/>
    <w:rsid w:val="38C70290"/>
    <w:rsid w:val="38CB1AF2"/>
    <w:rsid w:val="38CB5E30"/>
    <w:rsid w:val="38CC1D4A"/>
    <w:rsid w:val="38D87D1C"/>
    <w:rsid w:val="38ED5D1F"/>
    <w:rsid w:val="3902576C"/>
    <w:rsid w:val="3903445D"/>
    <w:rsid w:val="391159AF"/>
    <w:rsid w:val="391F631E"/>
    <w:rsid w:val="39225D9D"/>
    <w:rsid w:val="39333B69"/>
    <w:rsid w:val="394D6F17"/>
    <w:rsid w:val="39636459"/>
    <w:rsid w:val="396B7F6C"/>
    <w:rsid w:val="39932868"/>
    <w:rsid w:val="39A04EA6"/>
    <w:rsid w:val="39A22AAB"/>
    <w:rsid w:val="39B417A9"/>
    <w:rsid w:val="39B60304"/>
    <w:rsid w:val="39BF18AF"/>
    <w:rsid w:val="39C3314D"/>
    <w:rsid w:val="39D0586A"/>
    <w:rsid w:val="39D31FFE"/>
    <w:rsid w:val="39E60BE9"/>
    <w:rsid w:val="39EE5CF0"/>
    <w:rsid w:val="39F61F6A"/>
    <w:rsid w:val="39FC5695"/>
    <w:rsid w:val="3A006D8E"/>
    <w:rsid w:val="3A242FD3"/>
    <w:rsid w:val="3A2C2B3E"/>
    <w:rsid w:val="3A3651E5"/>
    <w:rsid w:val="3A485400"/>
    <w:rsid w:val="3A4E12FE"/>
    <w:rsid w:val="3A744481"/>
    <w:rsid w:val="3A8C7BEF"/>
    <w:rsid w:val="3A906246"/>
    <w:rsid w:val="3AEC222F"/>
    <w:rsid w:val="3B2349B7"/>
    <w:rsid w:val="3B4E39F3"/>
    <w:rsid w:val="3B501B25"/>
    <w:rsid w:val="3B616CFF"/>
    <w:rsid w:val="3B6259F6"/>
    <w:rsid w:val="3B6C6CF9"/>
    <w:rsid w:val="3B976654"/>
    <w:rsid w:val="3BA42B0A"/>
    <w:rsid w:val="3BB229FC"/>
    <w:rsid w:val="3BB9317F"/>
    <w:rsid w:val="3BC01EFC"/>
    <w:rsid w:val="3BCA786A"/>
    <w:rsid w:val="3BD31E2F"/>
    <w:rsid w:val="3BEF1C78"/>
    <w:rsid w:val="3BF15831"/>
    <w:rsid w:val="3C105946"/>
    <w:rsid w:val="3C34142F"/>
    <w:rsid w:val="3C430575"/>
    <w:rsid w:val="3C471448"/>
    <w:rsid w:val="3C5F1072"/>
    <w:rsid w:val="3C5F759A"/>
    <w:rsid w:val="3C6C525A"/>
    <w:rsid w:val="3C85293C"/>
    <w:rsid w:val="3C8F7096"/>
    <w:rsid w:val="3CA64660"/>
    <w:rsid w:val="3CAB7EC8"/>
    <w:rsid w:val="3CBE7BFC"/>
    <w:rsid w:val="3CCE23CB"/>
    <w:rsid w:val="3CD17D17"/>
    <w:rsid w:val="3D015D93"/>
    <w:rsid w:val="3D09279D"/>
    <w:rsid w:val="3D281519"/>
    <w:rsid w:val="3D2A6BB4"/>
    <w:rsid w:val="3D332398"/>
    <w:rsid w:val="3D3C7F39"/>
    <w:rsid w:val="3D440F09"/>
    <w:rsid w:val="3D4504A0"/>
    <w:rsid w:val="3D474095"/>
    <w:rsid w:val="3D6E33D0"/>
    <w:rsid w:val="3D70275E"/>
    <w:rsid w:val="3D762284"/>
    <w:rsid w:val="3D8726E3"/>
    <w:rsid w:val="3D8734BB"/>
    <w:rsid w:val="3D931088"/>
    <w:rsid w:val="3D9A11D4"/>
    <w:rsid w:val="3DA16D89"/>
    <w:rsid w:val="3DA364BE"/>
    <w:rsid w:val="3DBA4277"/>
    <w:rsid w:val="3DE041CB"/>
    <w:rsid w:val="3DE713D4"/>
    <w:rsid w:val="3DEA33A6"/>
    <w:rsid w:val="3DFD4754"/>
    <w:rsid w:val="3E0D48F6"/>
    <w:rsid w:val="3E1868B4"/>
    <w:rsid w:val="3E2241BA"/>
    <w:rsid w:val="3E322954"/>
    <w:rsid w:val="3E3435BE"/>
    <w:rsid w:val="3E377251"/>
    <w:rsid w:val="3E3C527C"/>
    <w:rsid w:val="3E42664B"/>
    <w:rsid w:val="3E5A7334"/>
    <w:rsid w:val="3E7B5D6B"/>
    <w:rsid w:val="3E7E3AE6"/>
    <w:rsid w:val="3E843E66"/>
    <w:rsid w:val="3E854E75"/>
    <w:rsid w:val="3E8F51FE"/>
    <w:rsid w:val="3E926F87"/>
    <w:rsid w:val="3E9A59DE"/>
    <w:rsid w:val="3EAF4836"/>
    <w:rsid w:val="3EBC016B"/>
    <w:rsid w:val="3EC33DFA"/>
    <w:rsid w:val="3ED2205D"/>
    <w:rsid w:val="3EE14075"/>
    <w:rsid w:val="3EE87285"/>
    <w:rsid w:val="3F060E16"/>
    <w:rsid w:val="3F1D1096"/>
    <w:rsid w:val="3F2F0234"/>
    <w:rsid w:val="3F454604"/>
    <w:rsid w:val="3F473ED8"/>
    <w:rsid w:val="3F6363FE"/>
    <w:rsid w:val="3F6C7DE3"/>
    <w:rsid w:val="3F756B8F"/>
    <w:rsid w:val="3F824E8C"/>
    <w:rsid w:val="3F95482B"/>
    <w:rsid w:val="3FA5109E"/>
    <w:rsid w:val="3FBA0B4E"/>
    <w:rsid w:val="3FCA35E9"/>
    <w:rsid w:val="3FCA68B7"/>
    <w:rsid w:val="3FCE63A8"/>
    <w:rsid w:val="4019356B"/>
    <w:rsid w:val="40477F08"/>
    <w:rsid w:val="40592157"/>
    <w:rsid w:val="406E1CAE"/>
    <w:rsid w:val="408C1A49"/>
    <w:rsid w:val="40A0133A"/>
    <w:rsid w:val="40A84E4B"/>
    <w:rsid w:val="40C31A53"/>
    <w:rsid w:val="40CA3013"/>
    <w:rsid w:val="40CA3FF1"/>
    <w:rsid w:val="40E62FD0"/>
    <w:rsid w:val="40EB11DB"/>
    <w:rsid w:val="40FF545D"/>
    <w:rsid w:val="410067C8"/>
    <w:rsid w:val="41032227"/>
    <w:rsid w:val="41044BE4"/>
    <w:rsid w:val="41175B2C"/>
    <w:rsid w:val="411D55F0"/>
    <w:rsid w:val="413B0437"/>
    <w:rsid w:val="416A0352"/>
    <w:rsid w:val="418F0D2A"/>
    <w:rsid w:val="41967399"/>
    <w:rsid w:val="41D01505"/>
    <w:rsid w:val="41D67795"/>
    <w:rsid w:val="41DD28D2"/>
    <w:rsid w:val="41F518CE"/>
    <w:rsid w:val="420936C7"/>
    <w:rsid w:val="42186000"/>
    <w:rsid w:val="422C1AAB"/>
    <w:rsid w:val="42474939"/>
    <w:rsid w:val="424C3C57"/>
    <w:rsid w:val="42613FF3"/>
    <w:rsid w:val="42660D96"/>
    <w:rsid w:val="4267663F"/>
    <w:rsid w:val="426E45CA"/>
    <w:rsid w:val="428667D2"/>
    <w:rsid w:val="428A1FC5"/>
    <w:rsid w:val="428F1C30"/>
    <w:rsid w:val="42936867"/>
    <w:rsid w:val="42CD1CE0"/>
    <w:rsid w:val="42E1381E"/>
    <w:rsid w:val="42ED6459"/>
    <w:rsid w:val="42FE58DD"/>
    <w:rsid w:val="43174B3D"/>
    <w:rsid w:val="433230F1"/>
    <w:rsid w:val="434B790E"/>
    <w:rsid w:val="4360274F"/>
    <w:rsid w:val="4373788D"/>
    <w:rsid w:val="438F5E4E"/>
    <w:rsid w:val="43977AB6"/>
    <w:rsid w:val="43A3342B"/>
    <w:rsid w:val="43B81625"/>
    <w:rsid w:val="43B9736F"/>
    <w:rsid w:val="43C77C27"/>
    <w:rsid w:val="43DE09EE"/>
    <w:rsid w:val="44002FAD"/>
    <w:rsid w:val="440E739A"/>
    <w:rsid w:val="442161CA"/>
    <w:rsid w:val="44275945"/>
    <w:rsid w:val="443A16C8"/>
    <w:rsid w:val="44552122"/>
    <w:rsid w:val="447119F7"/>
    <w:rsid w:val="4474755C"/>
    <w:rsid w:val="448E6105"/>
    <w:rsid w:val="449101DD"/>
    <w:rsid w:val="44A616A1"/>
    <w:rsid w:val="44B6565C"/>
    <w:rsid w:val="44CF47E7"/>
    <w:rsid w:val="44DE1391"/>
    <w:rsid w:val="44E87F0C"/>
    <w:rsid w:val="45144027"/>
    <w:rsid w:val="451B225C"/>
    <w:rsid w:val="452410C9"/>
    <w:rsid w:val="45317DFB"/>
    <w:rsid w:val="456D3CE4"/>
    <w:rsid w:val="4579042C"/>
    <w:rsid w:val="457F0571"/>
    <w:rsid w:val="45851176"/>
    <w:rsid w:val="45B55914"/>
    <w:rsid w:val="45BC7ACF"/>
    <w:rsid w:val="45C63B94"/>
    <w:rsid w:val="45D1274E"/>
    <w:rsid w:val="45F97EF6"/>
    <w:rsid w:val="460E7DA5"/>
    <w:rsid w:val="46422483"/>
    <w:rsid w:val="46511AE0"/>
    <w:rsid w:val="4659254A"/>
    <w:rsid w:val="465B0637"/>
    <w:rsid w:val="465E3F0D"/>
    <w:rsid w:val="46665BC8"/>
    <w:rsid w:val="466A16E6"/>
    <w:rsid w:val="46740BAB"/>
    <w:rsid w:val="46893F2B"/>
    <w:rsid w:val="46C4686E"/>
    <w:rsid w:val="47213261"/>
    <w:rsid w:val="47224B4B"/>
    <w:rsid w:val="477535AD"/>
    <w:rsid w:val="477B778F"/>
    <w:rsid w:val="478203EC"/>
    <w:rsid w:val="47A82838"/>
    <w:rsid w:val="47B025FA"/>
    <w:rsid w:val="47B70069"/>
    <w:rsid w:val="47BB1907"/>
    <w:rsid w:val="480321E6"/>
    <w:rsid w:val="4809698F"/>
    <w:rsid w:val="4811697D"/>
    <w:rsid w:val="482A4397"/>
    <w:rsid w:val="485633DE"/>
    <w:rsid w:val="487A3E25"/>
    <w:rsid w:val="488B5503"/>
    <w:rsid w:val="48937E21"/>
    <w:rsid w:val="48952158"/>
    <w:rsid w:val="489A0361"/>
    <w:rsid w:val="489F2FD7"/>
    <w:rsid w:val="48B94FF3"/>
    <w:rsid w:val="48E37AAB"/>
    <w:rsid w:val="48F45ED9"/>
    <w:rsid w:val="48FD1AAC"/>
    <w:rsid w:val="48FD4B4C"/>
    <w:rsid w:val="490A68E0"/>
    <w:rsid w:val="4910358D"/>
    <w:rsid w:val="491055FE"/>
    <w:rsid w:val="4913273F"/>
    <w:rsid w:val="49156DF5"/>
    <w:rsid w:val="49584F34"/>
    <w:rsid w:val="495F5B3E"/>
    <w:rsid w:val="496F77D7"/>
    <w:rsid w:val="497654FD"/>
    <w:rsid w:val="49883A6B"/>
    <w:rsid w:val="49B54134"/>
    <w:rsid w:val="49B64211"/>
    <w:rsid w:val="49BC1967"/>
    <w:rsid w:val="49C64593"/>
    <w:rsid w:val="49CA5E32"/>
    <w:rsid w:val="49DF3484"/>
    <w:rsid w:val="49E34D22"/>
    <w:rsid w:val="49EA2030"/>
    <w:rsid w:val="49F6167F"/>
    <w:rsid w:val="4A064FA0"/>
    <w:rsid w:val="4A16615C"/>
    <w:rsid w:val="4A2316C5"/>
    <w:rsid w:val="4A3B2EE0"/>
    <w:rsid w:val="4A4424D7"/>
    <w:rsid w:val="4A8835F7"/>
    <w:rsid w:val="4A9C34F6"/>
    <w:rsid w:val="4AA20B5D"/>
    <w:rsid w:val="4AB4263E"/>
    <w:rsid w:val="4AB82D0F"/>
    <w:rsid w:val="4ABC1D3E"/>
    <w:rsid w:val="4ADF16B3"/>
    <w:rsid w:val="4AEB7664"/>
    <w:rsid w:val="4AEE3DA2"/>
    <w:rsid w:val="4AFD7C19"/>
    <w:rsid w:val="4B0567D1"/>
    <w:rsid w:val="4B09038E"/>
    <w:rsid w:val="4B0D06CC"/>
    <w:rsid w:val="4B236AAE"/>
    <w:rsid w:val="4B386991"/>
    <w:rsid w:val="4B667D18"/>
    <w:rsid w:val="4B707271"/>
    <w:rsid w:val="4B9739F7"/>
    <w:rsid w:val="4BA34B8C"/>
    <w:rsid w:val="4BBD5522"/>
    <w:rsid w:val="4BCB7C3F"/>
    <w:rsid w:val="4BD96800"/>
    <w:rsid w:val="4BE33909"/>
    <w:rsid w:val="4BEE2503"/>
    <w:rsid w:val="4C1C493F"/>
    <w:rsid w:val="4C215AB1"/>
    <w:rsid w:val="4C245A30"/>
    <w:rsid w:val="4C2D26A8"/>
    <w:rsid w:val="4C315CA5"/>
    <w:rsid w:val="4C5E4F57"/>
    <w:rsid w:val="4C644ED0"/>
    <w:rsid w:val="4C656055"/>
    <w:rsid w:val="4C6813E7"/>
    <w:rsid w:val="4C6D519A"/>
    <w:rsid w:val="4CB6685F"/>
    <w:rsid w:val="4CB67BC0"/>
    <w:rsid w:val="4CC367FE"/>
    <w:rsid w:val="4CEC60BF"/>
    <w:rsid w:val="4D077F3C"/>
    <w:rsid w:val="4D0F7FFF"/>
    <w:rsid w:val="4D123355"/>
    <w:rsid w:val="4D2A3B31"/>
    <w:rsid w:val="4D2E2B7B"/>
    <w:rsid w:val="4D312C52"/>
    <w:rsid w:val="4D905305"/>
    <w:rsid w:val="4D964A72"/>
    <w:rsid w:val="4D9C1254"/>
    <w:rsid w:val="4DB017E2"/>
    <w:rsid w:val="4DB85903"/>
    <w:rsid w:val="4DBF6A6F"/>
    <w:rsid w:val="4DC4703C"/>
    <w:rsid w:val="4DF3347D"/>
    <w:rsid w:val="4E110FBA"/>
    <w:rsid w:val="4E14560A"/>
    <w:rsid w:val="4E2A50F1"/>
    <w:rsid w:val="4E2D53A6"/>
    <w:rsid w:val="4E380CC3"/>
    <w:rsid w:val="4E612ADD"/>
    <w:rsid w:val="4E793892"/>
    <w:rsid w:val="4E800872"/>
    <w:rsid w:val="4E9702AC"/>
    <w:rsid w:val="4EA40AAA"/>
    <w:rsid w:val="4EA513BD"/>
    <w:rsid w:val="4EC30CF8"/>
    <w:rsid w:val="4EC569ED"/>
    <w:rsid w:val="4ED50EA1"/>
    <w:rsid w:val="4EDE3D91"/>
    <w:rsid w:val="4EEC050C"/>
    <w:rsid w:val="4EFB4494"/>
    <w:rsid w:val="4F104EC3"/>
    <w:rsid w:val="4F456920"/>
    <w:rsid w:val="4F47354A"/>
    <w:rsid w:val="4F5379AB"/>
    <w:rsid w:val="4F710AFD"/>
    <w:rsid w:val="4F727982"/>
    <w:rsid w:val="4F7800DE"/>
    <w:rsid w:val="4F813436"/>
    <w:rsid w:val="4F820F5D"/>
    <w:rsid w:val="4F8627FB"/>
    <w:rsid w:val="4F877DE2"/>
    <w:rsid w:val="4F8E2B8A"/>
    <w:rsid w:val="4F911C54"/>
    <w:rsid w:val="4F9367BE"/>
    <w:rsid w:val="4F950B0E"/>
    <w:rsid w:val="4FB1539E"/>
    <w:rsid w:val="4FE625E0"/>
    <w:rsid w:val="4FEE214E"/>
    <w:rsid w:val="4FF421D0"/>
    <w:rsid w:val="4FF47618"/>
    <w:rsid w:val="500A7091"/>
    <w:rsid w:val="50125E3D"/>
    <w:rsid w:val="5021480F"/>
    <w:rsid w:val="504A7CCC"/>
    <w:rsid w:val="505428F9"/>
    <w:rsid w:val="505446A7"/>
    <w:rsid w:val="506A211C"/>
    <w:rsid w:val="50946380"/>
    <w:rsid w:val="50962ECB"/>
    <w:rsid w:val="50A42E38"/>
    <w:rsid w:val="50A4577F"/>
    <w:rsid w:val="50B73D1F"/>
    <w:rsid w:val="50B74C36"/>
    <w:rsid w:val="50BD5BC9"/>
    <w:rsid w:val="50C11EEE"/>
    <w:rsid w:val="50E97CFC"/>
    <w:rsid w:val="50FA4028"/>
    <w:rsid w:val="510D65B7"/>
    <w:rsid w:val="510F1C3C"/>
    <w:rsid w:val="511157AB"/>
    <w:rsid w:val="51135E66"/>
    <w:rsid w:val="51265514"/>
    <w:rsid w:val="512C28A5"/>
    <w:rsid w:val="513D439B"/>
    <w:rsid w:val="5142540C"/>
    <w:rsid w:val="515B2FCF"/>
    <w:rsid w:val="5176689F"/>
    <w:rsid w:val="518832C8"/>
    <w:rsid w:val="519D3C50"/>
    <w:rsid w:val="519D5BDA"/>
    <w:rsid w:val="51A0432A"/>
    <w:rsid w:val="51A86090"/>
    <w:rsid w:val="51B7396D"/>
    <w:rsid w:val="51D830B6"/>
    <w:rsid w:val="52102850"/>
    <w:rsid w:val="5222272C"/>
    <w:rsid w:val="522E4CC3"/>
    <w:rsid w:val="5244713B"/>
    <w:rsid w:val="52495D62"/>
    <w:rsid w:val="525A7F6F"/>
    <w:rsid w:val="52615633"/>
    <w:rsid w:val="526F4DE4"/>
    <w:rsid w:val="52855B8B"/>
    <w:rsid w:val="528F1740"/>
    <w:rsid w:val="52977FD4"/>
    <w:rsid w:val="529B480F"/>
    <w:rsid w:val="52A25790"/>
    <w:rsid w:val="52A96B6F"/>
    <w:rsid w:val="52B45975"/>
    <w:rsid w:val="52C13B4A"/>
    <w:rsid w:val="52CD6993"/>
    <w:rsid w:val="52D94AA4"/>
    <w:rsid w:val="52EA3A62"/>
    <w:rsid w:val="52F50BB8"/>
    <w:rsid w:val="52F91536"/>
    <w:rsid w:val="53015E19"/>
    <w:rsid w:val="53097272"/>
    <w:rsid w:val="53131E58"/>
    <w:rsid w:val="532C5467"/>
    <w:rsid w:val="533B38FC"/>
    <w:rsid w:val="534B5655"/>
    <w:rsid w:val="53544462"/>
    <w:rsid w:val="5370605B"/>
    <w:rsid w:val="53933A15"/>
    <w:rsid w:val="5397158E"/>
    <w:rsid w:val="53DA1367"/>
    <w:rsid w:val="53E75832"/>
    <w:rsid w:val="53E93175"/>
    <w:rsid w:val="53F11E25"/>
    <w:rsid w:val="54013861"/>
    <w:rsid w:val="54336CC9"/>
    <w:rsid w:val="54487265"/>
    <w:rsid w:val="544D6070"/>
    <w:rsid w:val="54605E1E"/>
    <w:rsid w:val="54613836"/>
    <w:rsid w:val="546E1AAF"/>
    <w:rsid w:val="549A4653"/>
    <w:rsid w:val="549C486F"/>
    <w:rsid w:val="54B3506A"/>
    <w:rsid w:val="54CA0D16"/>
    <w:rsid w:val="54DD4057"/>
    <w:rsid w:val="54E0475B"/>
    <w:rsid w:val="54E7490F"/>
    <w:rsid w:val="54F226E1"/>
    <w:rsid w:val="54F46459"/>
    <w:rsid w:val="550764A4"/>
    <w:rsid w:val="550B2BF6"/>
    <w:rsid w:val="55110DB9"/>
    <w:rsid w:val="55115959"/>
    <w:rsid w:val="55214EB5"/>
    <w:rsid w:val="55235BA0"/>
    <w:rsid w:val="552A59D6"/>
    <w:rsid w:val="55364EFD"/>
    <w:rsid w:val="553B4087"/>
    <w:rsid w:val="55442D10"/>
    <w:rsid w:val="555D4828"/>
    <w:rsid w:val="557A4C8B"/>
    <w:rsid w:val="557A6155"/>
    <w:rsid w:val="558931E1"/>
    <w:rsid w:val="55923347"/>
    <w:rsid w:val="55925180"/>
    <w:rsid w:val="55965844"/>
    <w:rsid w:val="55983B1B"/>
    <w:rsid w:val="559D264C"/>
    <w:rsid w:val="55A439DB"/>
    <w:rsid w:val="55A8376B"/>
    <w:rsid w:val="55A93D33"/>
    <w:rsid w:val="55AF05D2"/>
    <w:rsid w:val="55B61960"/>
    <w:rsid w:val="55B62CE3"/>
    <w:rsid w:val="55C23E61"/>
    <w:rsid w:val="55D51354"/>
    <w:rsid w:val="55DC29B6"/>
    <w:rsid w:val="55DD4241"/>
    <w:rsid w:val="55E71B19"/>
    <w:rsid w:val="56245FEB"/>
    <w:rsid w:val="56503B63"/>
    <w:rsid w:val="566B6D1E"/>
    <w:rsid w:val="56757125"/>
    <w:rsid w:val="5697709C"/>
    <w:rsid w:val="56D976B4"/>
    <w:rsid w:val="56FE711B"/>
    <w:rsid w:val="57032A2C"/>
    <w:rsid w:val="570F5219"/>
    <w:rsid w:val="57270A88"/>
    <w:rsid w:val="5728063B"/>
    <w:rsid w:val="57376AD1"/>
    <w:rsid w:val="57430FD1"/>
    <w:rsid w:val="575256B8"/>
    <w:rsid w:val="57544F8D"/>
    <w:rsid w:val="575D12B5"/>
    <w:rsid w:val="57610A87"/>
    <w:rsid w:val="576F760A"/>
    <w:rsid w:val="577B1140"/>
    <w:rsid w:val="577B7F21"/>
    <w:rsid w:val="577F181B"/>
    <w:rsid w:val="57921984"/>
    <w:rsid w:val="579737F0"/>
    <w:rsid w:val="57AB225F"/>
    <w:rsid w:val="57AB7B30"/>
    <w:rsid w:val="57AF5251"/>
    <w:rsid w:val="57B26373"/>
    <w:rsid w:val="57B63F04"/>
    <w:rsid w:val="57BE5D7F"/>
    <w:rsid w:val="57CD20C2"/>
    <w:rsid w:val="57D675AB"/>
    <w:rsid w:val="57D95FDD"/>
    <w:rsid w:val="57E427B4"/>
    <w:rsid w:val="57F723AA"/>
    <w:rsid w:val="57FF75EE"/>
    <w:rsid w:val="58155C60"/>
    <w:rsid w:val="581B1F4E"/>
    <w:rsid w:val="583A23D4"/>
    <w:rsid w:val="585B6812"/>
    <w:rsid w:val="586A5D70"/>
    <w:rsid w:val="586F2441"/>
    <w:rsid w:val="58917D2F"/>
    <w:rsid w:val="5894085C"/>
    <w:rsid w:val="58AC7DA6"/>
    <w:rsid w:val="58AE4F0C"/>
    <w:rsid w:val="58B85899"/>
    <w:rsid w:val="58CA7BFC"/>
    <w:rsid w:val="58E363A9"/>
    <w:rsid w:val="593E7CA2"/>
    <w:rsid w:val="594F3C5E"/>
    <w:rsid w:val="595E1678"/>
    <w:rsid w:val="596D5BD4"/>
    <w:rsid w:val="597B0EF6"/>
    <w:rsid w:val="597E3DD8"/>
    <w:rsid w:val="59D46859"/>
    <w:rsid w:val="59D86349"/>
    <w:rsid w:val="59E00D5A"/>
    <w:rsid w:val="59F34F31"/>
    <w:rsid w:val="59F80043"/>
    <w:rsid w:val="5A09252F"/>
    <w:rsid w:val="5A0B2778"/>
    <w:rsid w:val="5A1D29D0"/>
    <w:rsid w:val="5A2A7C7B"/>
    <w:rsid w:val="5A3612C1"/>
    <w:rsid w:val="5A3E2560"/>
    <w:rsid w:val="5A4D6E6C"/>
    <w:rsid w:val="5A5D3B6E"/>
    <w:rsid w:val="5A637A76"/>
    <w:rsid w:val="5A690A56"/>
    <w:rsid w:val="5A6D33BA"/>
    <w:rsid w:val="5A792B1F"/>
    <w:rsid w:val="5A80065F"/>
    <w:rsid w:val="5A874767"/>
    <w:rsid w:val="5A9F6E67"/>
    <w:rsid w:val="5AA56967"/>
    <w:rsid w:val="5AA85BE2"/>
    <w:rsid w:val="5AA93841"/>
    <w:rsid w:val="5AAD6F28"/>
    <w:rsid w:val="5AC66BE5"/>
    <w:rsid w:val="5AD63A24"/>
    <w:rsid w:val="5AE817DC"/>
    <w:rsid w:val="5AF46874"/>
    <w:rsid w:val="5AFC1BC3"/>
    <w:rsid w:val="5B0D3DD0"/>
    <w:rsid w:val="5B13515F"/>
    <w:rsid w:val="5B2E1A1D"/>
    <w:rsid w:val="5B312AF9"/>
    <w:rsid w:val="5B3A093D"/>
    <w:rsid w:val="5B465534"/>
    <w:rsid w:val="5B6F7FEE"/>
    <w:rsid w:val="5B843A1C"/>
    <w:rsid w:val="5B873E3F"/>
    <w:rsid w:val="5BA02E96"/>
    <w:rsid w:val="5BAB5397"/>
    <w:rsid w:val="5BD13050"/>
    <w:rsid w:val="5BE2700B"/>
    <w:rsid w:val="5BF23DFB"/>
    <w:rsid w:val="5BF44F90"/>
    <w:rsid w:val="5C02690E"/>
    <w:rsid w:val="5C196DA7"/>
    <w:rsid w:val="5C245875"/>
    <w:rsid w:val="5C2A048C"/>
    <w:rsid w:val="5C515F3F"/>
    <w:rsid w:val="5C5477DD"/>
    <w:rsid w:val="5C7E6D7D"/>
    <w:rsid w:val="5C80234E"/>
    <w:rsid w:val="5C8A680C"/>
    <w:rsid w:val="5C936A64"/>
    <w:rsid w:val="5C981A2F"/>
    <w:rsid w:val="5CA73DB1"/>
    <w:rsid w:val="5CAC554A"/>
    <w:rsid w:val="5CBF734C"/>
    <w:rsid w:val="5CC34DCC"/>
    <w:rsid w:val="5D057850"/>
    <w:rsid w:val="5D094A6B"/>
    <w:rsid w:val="5D0C4701"/>
    <w:rsid w:val="5D0F0395"/>
    <w:rsid w:val="5D221076"/>
    <w:rsid w:val="5D290C69"/>
    <w:rsid w:val="5D397964"/>
    <w:rsid w:val="5D4A2A18"/>
    <w:rsid w:val="5D5A391C"/>
    <w:rsid w:val="5D5F10C0"/>
    <w:rsid w:val="5D6D4FFA"/>
    <w:rsid w:val="5D79574D"/>
    <w:rsid w:val="5D891B7B"/>
    <w:rsid w:val="5DA0236E"/>
    <w:rsid w:val="5DAD38EE"/>
    <w:rsid w:val="5DB02A18"/>
    <w:rsid w:val="5DBE5856"/>
    <w:rsid w:val="5DDF5292"/>
    <w:rsid w:val="5DFC2FFA"/>
    <w:rsid w:val="5E006862"/>
    <w:rsid w:val="5E0207B9"/>
    <w:rsid w:val="5E0756C5"/>
    <w:rsid w:val="5E1834A1"/>
    <w:rsid w:val="5E261785"/>
    <w:rsid w:val="5E4A7017"/>
    <w:rsid w:val="5E543AC4"/>
    <w:rsid w:val="5E552BBA"/>
    <w:rsid w:val="5E611C10"/>
    <w:rsid w:val="5E671A49"/>
    <w:rsid w:val="5E7303EE"/>
    <w:rsid w:val="5E7A0F3F"/>
    <w:rsid w:val="5E7B7BDF"/>
    <w:rsid w:val="5E93283E"/>
    <w:rsid w:val="5E9C4294"/>
    <w:rsid w:val="5EA10470"/>
    <w:rsid w:val="5EA410AC"/>
    <w:rsid w:val="5EAA5DDA"/>
    <w:rsid w:val="5EC835C6"/>
    <w:rsid w:val="5ED62D21"/>
    <w:rsid w:val="5EFC7377"/>
    <w:rsid w:val="5F0059FA"/>
    <w:rsid w:val="5F06174D"/>
    <w:rsid w:val="5F090D52"/>
    <w:rsid w:val="5F0B4ACB"/>
    <w:rsid w:val="5F0C5444"/>
    <w:rsid w:val="5F337B7D"/>
    <w:rsid w:val="5F3A3602"/>
    <w:rsid w:val="5F3C22CB"/>
    <w:rsid w:val="5F45733B"/>
    <w:rsid w:val="5F4753F3"/>
    <w:rsid w:val="5F4D50E3"/>
    <w:rsid w:val="5F6277C6"/>
    <w:rsid w:val="5F6D0B1D"/>
    <w:rsid w:val="5F7E34EF"/>
    <w:rsid w:val="5F7E7B72"/>
    <w:rsid w:val="5F7F7267"/>
    <w:rsid w:val="5F814D8D"/>
    <w:rsid w:val="5F8D0B82"/>
    <w:rsid w:val="5F97010C"/>
    <w:rsid w:val="5FCC5339"/>
    <w:rsid w:val="5FCD4616"/>
    <w:rsid w:val="5FCF3CC6"/>
    <w:rsid w:val="5FE34A5B"/>
    <w:rsid w:val="5FF63022"/>
    <w:rsid w:val="5FF97102"/>
    <w:rsid w:val="5FFE1E36"/>
    <w:rsid w:val="6008438A"/>
    <w:rsid w:val="600A4D82"/>
    <w:rsid w:val="60116365"/>
    <w:rsid w:val="60232584"/>
    <w:rsid w:val="603A5DED"/>
    <w:rsid w:val="607330CE"/>
    <w:rsid w:val="60825176"/>
    <w:rsid w:val="608657D1"/>
    <w:rsid w:val="608D5346"/>
    <w:rsid w:val="608F34D9"/>
    <w:rsid w:val="609F2AC4"/>
    <w:rsid w:val="60B13450"/>
    <w:rsid w:val="60C26EAD"/>
    <w:rsid w:val="60D54DE4"/>
    <w:rsid w:val="60D666AD"/>
    <w:rsid w:val="60FA2EE8"/>
    <w:rsid w:val="61054A27"/>
    <w:rsid w:val="610A52BC"/>
    <w:rsid w:val="611D2366"/>
    <w:rsid w:val="61202383"/>
    <w:rsid w:val="612B3407"/>
    <w:rsid w:val="613D458E"/>
    <w:rsid w:val="61421856"/>
    <w:rsid w:val="615074AC"/>
    <w:rsid w:val="615227C4"/>
    <w:rsid w:val="615F4EB7"/>
    <w:rsid w:val="61613F51"/>
    <w:rsid w:val="61654E3F"/>
    <w:rsid w:val="6182292A"/>
    <w:rsid w:val="618A69F8"/>
    <w:rsid w:val="619863BE"/>
    <w:rsid w:val="619F7F92"/>
    <w:rsid w:val="61A42C94"/>
    <w:rsid w:val="61B64F19"/>
    <w:rsid w:val="61BF3015"/>
    <w:rsid w:val="61F94C26"/>
    <w:rsid w:val="61FC4B9F"/>
    <w:rsid w:val="62000E56"/>
    <w:rsid w:val="6200436E"/>
    <w:rsid w:val="62060EBD"/>
    <w:rsid w:val="62413A56"/>
    <w:rsid w:val="624F3E49"/>
    <w:rsid w:val="62632286"/>
    <w:rsid w:val="62740F21"/>
    <w:rsid w:val="62885958"/>
    <w:rsid w:val="62B965EC"/>
    <w:rsid w:val="62CB1A6A"/>
    <w:rsid w:val="62E73159"/>
    <w:rsid w:val="62F40B65"/>
    <w:rsid w:val="62FC2CFE"/>
    <w:rsid w:val="63024505"/>
    <w:rsid w:val="63065CD5"/>
    <w:rsid w:val="630C53F1"/>
    <w:rsid w:val="63155F18"/>
    <w:rsid w:val="632C3261"/>
    <w:rsid w:val="633F11E7"/>
    <w:rsid w:val="635600A5"/>
    <w:rsid w:val="635B1DB5"/>
    <w:rsid w:val="6367429A"/>
    <w:rsid w:val="63711FED"/>
    <w:rsid w:val="63880DDC"/>
    <w:rsid w:val="638D750D"/>
    <w:rsid w:val="63AC6CC0"/>
    <w:rsid w:val="63F94DAE"/>
    <w:rsid w:val="64055776"/>
    <w:rsid w:val="640815D9"/>
    <w:rsid w:val="64137F7D"/>
    <w:rsid w:val="6421003F"/>
    <w:rsid w:val="64240056"/>
    <w:rsid w:val="643B7C00"/>
    <w:rsid w:val="643E143A"/>
    <w:rsid w:val="64491666"/>
    <w:rsid w:val="64557053"/>
    <w:rsid w:val="648B6EEF"/>
    <w:rsid w:val="64985268"/>
    <w:rsid w:val="64B928D3"/>
    <w:rsid w:val="64C158BF"/>
    <w:rsid w:val="64CE2EAA"/>
    <w:rsid w:val="64D21BE7"/>
    <w:rsid w:val="64E42046"/>
    <w:rsid w:val="64E57B6C"/>
    <w:rsid w:val="64F556BD"/>
    <w:rsid w:val="64F733FB"/>
    <w:rsid w:val="64FD7CEB"/>
    <w:rsid w:val="64FE0B50"/>
    <w:rsid w:val="650E70C3"/>
    <w:rsid w:val="65110961"/>
    <w:rsid w:val="652561BA"/>
    <w:rsid w:val="653528A1"/>
    <w:rsid w:val="653C3090"/>
    <w:rsid w:val="65460A1E"/>
    <w:rsid w:val="65584DF4"/>
    <w:rsid w:val="655C2B7E"/>
    <w:rsid w:val="65766A16"/>
    <w:rsid w:val="65854376"/>
    <w:rsid w:val="658767BE"/>
    <w:rsid w:val="65892531"/>
    <w:rsid w:val="65907AD8"/>
    <w:rsid w:val="659E3590"/>
    <w:rsid w:val="65DC7AD5"/>
    <w:rsid w:val="65ED4F2A"/>
    <w:rsid w:val="65F31E15"/>
    <w:rsid w:val="65FA31A3"/>
    <w:rsid w:val="66195831"/>
    <w:rsid w:val="66287D10"/>
    <w:rsid w:val="662E75B1"/>
    <w:rsid w:val="66342C2E"/>
    <w:rsid w:val="66355F50"/>
    <w:rsid w:val="663E784C"/>
    <w:rsid w:val="665E7BD6"/>
    <w:rsid w:val="66652341"/>
    <w:rsid w:val="667B2EA3"/>
    <w:rsid w:val="6683763C"/>
    <w:rsid w:val="668B6A45"/>
    <w:rsid w:val="66927307"/>
    <w:rsid w:val="66A979FF"/>
    <w:rsid w:val="66C57C55"/>
    <w:rsid w:val="66FF056C"/>
    <w:rsid w:val="672F3F24"/>
    <w:rsid w:val="673E055F"/>
    <w:rsid w:val="67551CE3"/>
    <w:rsid w:val="675863D3"/>
    <w:rsid w:val="67746F85"/>
    <w:rsid w:val="67A22552"/>
    <w:rsid w:val="67B22DCC"/>
    <w:rsid w:val="67BE71AA"/>
    <w:rsid w:val="67D90273"/>
    <w:rsid w:val="67DA14DE"/>
    <w:rsid w:val="67DB7004"/>
    <w:rsid w:val="67DE5875"/>
    <w:rsid w:val="67E55852"/>
    <w:rsid w:val="67EB1AB4"/>
    <w:rsid w:val="67F0485E"/>
    <w:rsid w:val="67FA1285"/>
    <w:rsid w:val="684F0059"/>
    <w:rsid w:val="68551F4F"/>
    <w:rsid w:val="685A617B"/>
    <w:rsid w:val="687C10C9"/>
    <w:rsid w:val="68840C16"/>
    <w:rsid w:val="68876EFB"/>
    <w:rsid w:val="68884654"/>
    <w:rsid w:val="689F444F"/>
    <w:rsid w:val="68A33FC6"/>
    <w:rsid w:val="68B96DBB"/>
    <w:rsid w:val="68CA2805"/>
    <w:rsid w:val="68DE6DAC"/>
    <w:rsid w:val="68E937A3"/>
    <w:rsid w:val="68ED5241"/>
    <w:rsid w:val="690C3919"/>
    <w:rsid w:val="692F585A"/>
    <w:rsid w:val="693410C2"/>
    <w:rsid w:val="693E15D3"/>
    <w:rsid w:val="69627681"/>
    <w:rsid w:val="69717C20"/>
    <w:rsid w:val="6977531D"/>
    <w:rsid w:val="698E7C07"/>
    <w:rsid w:val="69913E1E"/>
    <w:rsid w:val="69CB10A2"/>
    <w:rsid w:val="69CC2BFF"/>
    <w:rsid w:val="69DD3507"/>
    <w:rsid w:val="69DD7064"/>
    <w:rsid w:val="69FC1BE0"/>
    <w:rsid w:val="69FD55B8"/>
    <w:rsid w:val="69FD7706"/>
    <w:rsid w:val="6A0960AB"/>
    <w:rsid w:val="6A0B1C62"/>
    <w:rsid w:val="6A2406C8"/>
    <w:rsid w:val="6A8D0A8A"/>
    <w:rsid w:val="6A971908"/>
    <w:rsid w:val="6AC02C0D"/>
    <w:rsid w:val="6AC20CD8"/>
    <w:rsid w:val="6AC36259"/>
    <w:rsid w:val="6AD14E1A"/>
    <w:rsid w:val="6ADB5D7D"/>
    <w:rsid w:val="6ADE0BD1"/>
    <w:rsid w:val="6ADE12E5"/>
    <w:rsid w:val="6AE96859"/>
    <w:rsid w:val="6B0235B8"/>
    <w:rsid w:val="6B0F4D73"/>
    <w:rsid w:val="6B147746"/>
    <w:rsid w:val="6B24787C"/>
    <w:rsid w:val="6B321631"/>
    <w:rsid w:val="6B573233"/>
    <w:rsid w:val="6B5B6274"/>
    <w:rsid w:val="6B6A3BD9"/>
    <w:rsid w:val="6B935D53"/>
    <w:rsid w:val="6BC44DA8"/>
    <w:rsid w:val="6BCC55E2"/>
    <w:rsid w:val="6BE02E3B"/>
    <w:rsid w:val="6C196F71"/>
    <w:rsid w:val="6C226FCB"/>
    <w:rsid w:val="6C31226F"/>
    <w:rsid w:val="6C315445"/>
    <w:rsid w:val="6C507FC1"/>
    <w:rsid w:val="6C552F0B"/>
    <w:rsid w:val="6C8C67B7"/>
    <w:rsid w:val="6C9A76EA"/>
    <w:rsid w:val="6C9D744C"/>
    <w:rsid w:val="6CAD11A4"/>
    <w:rsid w:val="6CBE0242"/>
    <w:rsid w:val="6CCB5899"/>
    <w:rsid w:val="6CD504C6"/>
    <w:rsid w:val="6CF0782E"/>
    <w:rsid w:val="6D167928"/>
    <w:rsid w:val="6D2154B9"/>
    <w:rsid w:val="6D26299B"/>
    <w:rsid w:val="6D34343E"/>
    <w:rsid w:val="6D3E606B"/>
    <w:rsid w:val="6D433682"/>
    <w:rsid w:val="6D463172"/>
    <w:rsid w:val="6D4772EC"/>
    <w:rsid w:val="6D4C57DE"/>
    <w:rsid w:val="6D7E46BA"/>
    <w:rsid w:val="6D9078AF"/>
    <w:rsid w:val="6DAA3FEF"/>
    <w:rsid w:val="6DC0172B"/>
    <w:rsid w:val="6DC42A14"/>
    <w:rsid w:val="6DCB690C"/>
    <w:rsid w:val="6DCD73EF"/>
    <w:rsid w:val="6DD41A5B"/>
    <w:rsid w:val="6DD8026E"/>
    <w:rsid w:val="6DE3430F"/>
    <w:rsid w:val="6DEC3D19"/>
    <w:rsid w:val="6DF43C2E"/>
    <w:rsid w:val="6DF51CA3"/>
    <w:rsid w:val="6E070B53"/>
    <w:rsid w:val="6E1374F8"/>
    <w:rsid w:val="6E1F5E9D"/>
    <w:rsid w:val="6E290AC9"/>
    <w:rsid w:val="6E4C2A0A"/>
    <w:rsid w:val="6E6B7334"/>
    <w:rsid w:val="6E82467D"/>
    <w:rsid w:val="6E8335BD"/>
    <w:rsid w:val="6E881C94"/>
    <w:rsid w:val="6E8E12EF"/>
    <w:rsid w:val="6E957F0D"/>
    <w:rsid w:val="6E96643F"/>
    <w:rsid w:val="6E972936"/>
    <w:rsid w:val="6ED446C5"/>
    <w:rsid w:val="6ED70525"/>
    <w:rsid w:val="6EF8049C"/>
    <w:rsid w:val="6EFC1D3A"/>
    <w:rsid w:val="6F0E115D"/>
    <w:rsid w:val="6F101C89"/>
    <w:rsid w:val="6F1C12E5"/>
    <w:rsid w:val="6F24593F"/>
    <w:rsid w:val="6F2A7D94"/>
    <w:rsid w:val="6F527D12"/>
    <w:rsid w:val="6F7C2E7B"/>
    <w:rsid w:val="6F8331F1"/>
    <w:rsid w:val="6F8C7562"/>
    <w:rsid w:val="6FA04DBB"/>
    <w:rsid w:val="6FAB0966"/>
    <w:rsid w:val="6FAC3760"/>
    <w:rsid w:val="6FAE1A09"/>
    <w:rsid w:val="6FAF3250"/>
    <w:rsid w:val="6FC76EA4"/>
    <w:rsid w:val="6FD75BF8"/>
    <w:rsid w:val="700F3CEF"/>
    <w:rsid w:val="701632CF"/>
    <w:rsid w:val="705A140E"/>
    <w:rsid w:val="707723D0"/>
    <w:rsid w:val="70785D38"/>
    <w:rsid w:val="707B1384"/>
    <w:rsid w:val="70BB79D3"/>
    <w:rsid w:val="70C60603"/>
    <w:rsid w:val="70ED2282"/>
    <w:rsid w:val="70F33611"/>
    <w:rsid w:val="70F3716D"/>
    <w:rsid w:val="70F5661B"/>
    <w:rsid w:val="71017F88"/>
    <w:rsid w:val="710A0DE2"/>
    <w:rsid w:val="710A14A0"/>
    <w:rsid w:val="71285068"/>
    <w:rsid w:val="71360107"/>
    <w:rsid w:val="713A123F"/>
    <w:rsid w:val="713B688E"/>
    <w:rsid w:val="71681909"/>
    <w:rsid w:val="719B22AD"/>
    <w:rsid w:val="719C63DF"/>
    <w:rsid w:val="71AF7537"/>
    <w:rsid w:val="71C07997"/>
    <w:rsid w:val="71D43752"/>
    <w:rsid w:val="71F1796A"/>
    <w:rsid w:val="72077373"/>
    <w:rsid w:val="720B10BF"/>
    <w:rsid w:val="720F2993"/>
    <w:rsid w:val="72137E84"/>
    <w:rsid w:val="72154626"/>
    <w:rsid w:val="722164A9"/>
    <w:rsid w:val="72262B5D"/>
    <w:rsid w:val="72283FF7"/>
    <w:rsid w:val="722E7212"/>
    <w:rsid w:val="722F2426"/>
    <w:rsid w:val="723A0474"/>
    <w:rsid w:val="72440D8F"/>
    <w:rsid w:val="7251239D"/>
    <w:rsid w:val="725923E4"/>
    <w:rsid w:val="725D250C"/>
    <w:rsid w:val="725F2166"/>
    <w:rsid w:val="72693B8A"/>
    <w:rsid w:val="72864BF7"/>
    <w:rsid w:val="729023FC"/>
    <w:rsid w:val="7298763E"/>
    <w:rsid w:val="72A2709C"/>
    <w:rsid w:val="731F1F0A"/>
    <w:rsid w:val="732301DD"/>
    <w:rsid w:val="73465C7A"/>
    <w:rsid w:val="73506AF8"/>
    <w:rsid w:val="7366631C"/>
    <w:rsid w:val="736D3206"/>
    <w:rsid w:val="73730414"/>
    <w:rsid w:val="73752B6F"/>
    <w:rsid w:val="738B09B9"/>
    <w:rsid w:val="73962032"/>
    <w:rsid w:val="73B51D3E"/>
    <w:rsid w:val="73C0646E"/>
    <w:rsid w:val="73E3171A"/>
    <w:rsid w:val="73F93454"/>
    <w:rsid w:val="741221C2"/>
    <w:rsid w:val="74130252"/>
    <w:rsid w:val="741A69E5"/>
    <w:rsid w:val="742222F5"/>
    <w:rsid w:val="742E36F7"/>
    <w:rsid w:val="74476126"/>
    <w:rsid w:val="74706664"/>
    <w:rsid w:val="747F3682"/>
    <w:rsid w:val="74822FE3"/>
    <w:rsid w:val="749C4185"/>
    <w:rsid w:val="749C7138"/>
    <w:rsid w:val="74F3598D"/>
    <w:rsid w:val="750000AA"/>
    <w:rsid w:val="75067759"/>
    <w:rsid w:val="750E6C6B"/>
    <w:rsid w:val="752A6815"/>
    <w:rsid w:val="752B5C1E"/>
    <w:rsid w:val="752E6DCD"/>
    <w:rsid w:val="75466405"/>
    <w:rsid w:val="7551380D"/>
    <w:rsid w:val="75594444"/>
    <w:rsid w:val="75600BE5"/>
    <w:rsid w:val="7561323F"/>
    <w:rsid w:val="7564475C"/>
    <w:rsid w:val="756C44E1"/>
    <w:rsid w:val="7583797F"/>
    <w:rsid w:val="75907680"/>
    <w:rsid w:val="75952BC8"/>
    <w:rsid w:val="75B94E29"/>
    <w:rsid w:val="75BA4488"/>
    <w:rsid w:val="75C20329"/>
    <w:rsid w:val="75D20F1D"/>
    <w:rsid w:val="75DA2C18"/>
    <w:rsid w:val="75F145C2"/>
    <w:rsid w:val="75F54412"/>
    <w:rsid w:val="75F55735"/>
    <w:rsid w:val="760D0CD1"/>
    <w:rsid w:val="761D08E0"/>
    <w:rsid w:val="762B6B0C"/>
    <w:rsid w:val="764A782F"/>
    <w:rsid w:val="765D347C"/>
    <w:rsid w:val="767945B8"/>
    <w:rsid w:val="76826699"/>
    <w:rsid w:val="768B03AD"/>
    <w:rsid w:val="768C7E47"/>
    <w:rsid w:val="76AE079C"/>
    <w:rsid w:val="76AE6010"/>
    <w:rsid w:val="76C87133"/>
    <w:rsid w:val="76CD08D5"/>
    <w:rsid w:val="76DB4B92"/>
    <w:rsid w:val="76E00193"/>
    <w:rsid w:val="76EA1CE1"/>
    <w:rsid w:val="77052AA4"/>
    <w:rsid w:val="77136511"/>
    <w:rsid w:val="77340A39"/>
    <w:rsid w:val="77351FD0"/>
    <w:rsid w:val="77383B2B"/>
    <w:rsid w:val="773A3D47"/>
    <w:rsid w:val="77472422"/>
    <w:rsid w:val="774D3A7A"/>
    <w:rsid w:val="776E39F1"/>
    <w:rsid w:val="7771703D"/>
    <w:rsid w:val="777F31F2"/>
    <w:rsid w:val="778356EE"/>
    <w:rsid w:val="77845014"/>
    <w:rsid w:val="779C230C"/>
    <w:rsid w:val="77A3194E"/>
    <w:rsid w:val="77D1700D"/>
    <w:rsid w:val="77EC04CC"/>
    <w:rsid w:val="78034139"/>
    <w:rsid w:val="78153E6C"/>
    <w:rsid w:val="78174088"/>
    <w:rsid w:val="78210A63"/>
    <w:rsid w:val="78300CA6"/>
    <w:rsid w:val="784F55D0"/>
    <w:rsid w:val="78595327"/>
    <w:rsid w:val="785B3F75"/>
    <w:rsid w:val="78663703"/>
    <w:rsid w:val="78775729"/>
    <w:rsid w:val="7898580C"/>
    <w:rsid w:val="78A42DB0"/>
    <w:rsid w:val="78A656AB"/>
    <w:rsid w:val="78B123B4"/>
    <w:rsid w:val="78B2245C"/>
    <w:rsid w:val="78E172CC"/>
    <w:rsid w:val="78E55F35"/>
    <w:rsid w:val="78EA1D1F"/>
    <w:rsid w:val="78FB3062"/>
    <w:rsid w:val="78FE34AB"/>
    <w:rsid w:val="7904172F"/>
    <w:rsid w:val="790F7E27"/>
    <w:rsid w:val="79142376"/>
    <w:rsid w:val="792737ED"/>
    <w:rsid w:val="792A231A"/>
    <w:rsid w:val="79312F28"/>
    <w:rsid w:val="79316829"/>
    <w:rsid w:val="79641194"/>
    <w:rsid w:val="79675431"/>
    <w:rsid w:val="797E66A9"/>
    <w:rsid w:val="798518A4"/>
    <w:rsid w:val="79A4194C"/>
    <w:rsid w:val="79A97383"/>
    <w:rsid w:val="79AE4579"/>
    <w:rsid w:val="79B41A6D"/>
    <w:rsid w:val="79E27E8B"/>
    <w:rsid w:val="79EB30D7"/>
    <w:rsid w:val="79EF706B"/>
    <w:rsid w:val="79F850CE"/>
    <w:rsid w:val="79FD443C"/>
    <w:rsid w:val="7A13262E"/>
    <w:rsid w:val="7A1D1975"/>
    <w:rsid w:val="7A3E5150"/>
    <w:rsid w:val="7A4670D6"/>
    <w:rsid w:val="7A534B63"/>
    <w:rsid w:val="7A5B64AE"/>
    <w:rsid w:val="7A615382"/>
    <w:rsid w:val="7A67303B"/>
    <w:rsid w:val="7A6A04A0"/>
    <w:rsid w:val="7A727E44"/>
    <w:rsid w:val="7AAB1D04"/>
    <w:rsid w:val="7ABA4368"/>
    <w:rsid w:val="7AD05746"/>
    <w:rsid w:val="7AD149C3"/>
    <w:rsid w:val="7AEE7323"/>
    <w:rsid w:val="7AFE508C"/>
    <w:rsid w:val="7B136D89"/>
    <w:rsid w:val="7B257FFD"/>
    <w:rsid w:val="7B343476"/>
    <w:rsid w:val="7B5A2978"/>
    <w:rsid w:val="7B5A7E4C"/>
    <w:rsid w:val="7B66335D"/>
    <w:rsid w:val="7B667AF9"/>
    <w:rsid w:val="7B7468F8"/>
    <w:rsid w:val="7BCB1412"/>
    <w:rsid w:val="7BEE0103"/>
    <w:rsid w:val="7BEF1CCC"/>
    <w:rsid w:val="7BF32717"/>
    <w:rsid w:val="7C06244A"/>
    <w:rsid w:val="7C0A0FE4"/>
    <w:rsid w:val="7C254906"/>
    <w:rsid w:val="7C2823C0"/>
    <w:rsid w:val="7C2D0F13"/>
    <w:rsid w:val="7C3945CD"/>
    <w:rsid w:val="7C501917"/>
    <w:rsid w:val="7C590818"/>
    <w:rsid w:val="7C594C70"/>
    <w:rsid w:val="7C6B49A3"/>
    <w:rsid w:val="7C7C10F6"/>
    <w:rsid w:val="7C853BEA"/>
    <w:rsid w:val="7C881368"/>
    <w:rsid w:val="7C923CDE"/>
    <w:rsid w:val="7CBB3234"/>
    <w:rsid w:val="7CBE4AD3"/>
    <w:rsid w:val="7CC31897"/>
    <w:rsid w:val="7CE27788"/>
    <w:rsid w:val="7D0C32F1"/>
    <w:rsid w:val="7D0C5A4B"/>
    <w:rsid w:val="7D0F408D"/>
    <w:rsid w:val="7D2467AB"/>
    <w:rsid w:val="7D3E4206"/>
    <w:rsid w:val="7D491C6C"/>
    <w:rsid w:val="7D5429C0"/>
    <w:rsid w:val="7D63567A"/>
    <w:rsid w:val="7D6E6D43"/>
    <w:rsid w:val="7D7A1021"/>
    <w:rsid w:val="7DB57A34"/>
    <w:rsid w:val="7DC66335"/>
    <w:rsid w:val="7DE60973"/>
    <w:rsid w:val="7DEF0916"/>
    <w:rsid w:val="7DFD5ACF"/>
    <w:rsid w:val="7E006343"/>
    <w:rsid w:val="7E0B3D48"/>
    <w:rsid w:val="7E122729"/>
    <w:rsid w:val="7E1C65D0"/>
    <w:rsid w:val="7E1E5218"/>
    <w:rsid w:val="7E953F59"/>
    <w:rsid w:val="7E9A4E1F"/>
    <w:rsid w:val="7E9C0E44"/>
    <w:rsid w:val="7EA7723A"/>
    <w:rsid w:val="7EB641EE"/>
    <w:rsid w:val="7ECA3C03"/>
    <w:rsid w:val="7EDA4DF2"/>
    <w:rsid w:val="7EED169F"/>
    <w:rsid w:val="7EF24F07"/>
    <w:rsid w:val="7EF56FBB"/>
    <w:rsid w:val="7EF61FF4"/>
    <w:rsid w:val="7EFB200E"/>
    <w:rsid w:val="7F0768EB"/>
    <w:rsid w:val="7F143BEC"/>
    <w:rsid w:val="7F4D0390"/>
    <w:rsid w:val="7F567244"/>
    <w:rsid w:val="7F715AF2"/>
    <w:rsid w:val="7F886E69"/>
    <w:rsid w:val="7FA77AA0"/>
    <w:rsid w:val="7FBD6760"/>
    <w:rsid w:val="7FD05249"/>
    <w:rsid w:val="7FD840FD"/>
    <w:rsid w:val="BB7FA927"/>
    <w:rsid w:val="F5FFD3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9"/>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link w:val="207"/>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4"/>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0"/>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5"/>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4"/>
    <w:autoRedefine/>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5"/>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0"/>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191"/>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7"/>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0"/>
    <w:autoRedefine/>
    <w:qFormat/>
    <w:uiPriority w:val="0"/>
    <w:pPr>
      <w:shd w:val="clear" w:color="auto" w:fill="000080"/>
    </w:pPr>
  </w:style>
  <w:style w:type="paragraph" w:styleId="19">
    <w:name w:val="annotation text"/>
    <w:basedOn w:val="1"/>
    <w:link w:val="341"/>
    <w:autoRedefine/>
    <w:qFormat/>
    <w:uiPriority w:val="99"/>
    <w:pPr>
      <w:jc w:val="left"/>
    </w:pPr>
  </w:style>
  <w:style w:type="paragraph" w:styleId="20">
    <w:name w:val="Salutation"/>
    <w:basedOn w:val="1"/>
    <w:next w:val="1"/>
    <w:link w:val="295"/>
    <w:autoRedefine/>
    <w:qFormat/>
    <w:uiPriority w:val="0"/>
    <w:rPr>
      <w:rFonts w:ascii="仿宋_GB2312" w:eastAsia="仿宋_GB2312"/>
      <w:sz w:val="28"/>
      <w:szCs w:val="20"/>
    </w:rPr>
  </w:style>
  <w:style w:type="paragraph" w:styleId="21">
    <w:name w:val="Body Text 3"/>
    <w:basedOn w:val="1"/>
    <w:link w:val="327"/>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7"/>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18"/>
    <w:autoRedefine/>
    <w:qFormat/>
    <w:uiPriority w:val="0"/>
    <w:pPr>
      <w:ind w:firstLine="420"/>
    </w:pPr>
    <w:rPr>
      <w:rFonts w:hAnsi="Calibri" w:cs="Times New Roman"/>
      <w:snapToGrid/>
      <w:szCs w:val="20"/>
    </w:rPr>
  </w:style>
  <w:style w:type="paragraph" w:styleId="25">
    <w:name w:val="toc 6"/>
    <w:basedOn w:val="1"/>
    <w:next w:val="1"/>
    <w:autoRedefine/>
    <w:qFormat/>
    <w:uiPriority w:val="0"/>
    <w:pPr>
      <w:ind w:left="2100" w:leftChars="1000"/>
    </w:pPr>
  </w:style>
  <w:style w:type="paragraph" w:styleId="26">
    <w:name w:val="Body Text Indent"/>
    <w:basedOn w:val="1"/>
    <w:link w:val="263"/>
    <w:autoRedefine/>
    <w:qFormat/>
    <w:uiPriority w:val="0"/>
    <w:pPr>
      <w:spacing w:line="480" w:lineRule="exact"/>
      <w:ind w:firstLine="480" w:firstLineChars="200"/>
    </w:pPr>
    <w:rPr>
      <w:rFonts w:ascii="宋体" w:hAnsi="宋体"/>
      <w:sz w:val="24"/>
    </w:rPr>
  </w:style>
  <w:style w:type="paragraph" w:styleId="27">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7"/>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35"/>
    <w:link w:val="123"/>
    <w:autoRedefine/>
    <w:qFormat/>
    <w:uiPriority w:val="0"/>
    <w:rPr>
      <w:rFonts w:ascii="宋体" w:hAnsi="Courier New" w:cs="Arial"/>
      <w:snapToGrid w:val="0"/>
      <w:szCs w:val="21"/>
    </w:rPr>
  </w:style>
  <w:style w:type="paragraph" w:styleId="35">
    <w:name w:val="Date"/>
    <w:basedOn w:val="1"/>
    <w:next w:val="1"/>
    <w:link w:val="179"/>
    <w:autoRedefine/>
    <w:qFormat/>
    <w:uiPriority w:val="0"/>
    <w:pPr>
      <w:ind w:left="100" w:leftChars="2500"/>
    </w:pPr>
    <w:rPr>
      <w:rFonts w:ascii="宋体"/>
      <w:sz w:val="24"/>
      <w:szCs w:val="21"/>
      <w:lang w:val="zh-CN"/>
    </w:rPr>
  </w:style>
  <w:style w:type="paragraph" w:styleId="36">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autoRedefine/>
    <w:qFormat/>
    <w:uiPriority w:val="0"/>
    <w:pPr>
      <w:ind w:left="2940" w:leftChars="1400"/>
    </w:pPr>
  </w:style>
  <w:style w:type="paragraph" w:styleId="38">
    <w:name w:val="Body Text Indent 2"/>
    <w:basedOn w:val="1"/>
    <w:link w:val="305"/>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29"/>
    <w:autoRedefine/>
    <w:qFormat/>
    <w:uiPriority w:val="0"/>
    <w:rPr>
      <w:lang w:val="zh-CN"/>
    </w:rPr>
  </w:style>
  <w:style w:type="paragraph" w:styleId="40">
    <w:name w:val="Balloon Text"/>
    <w:basedOn w:val="1"/>
    <w:link w:val="186"/>
    <w:autoRedefine/>
    <w:qFormat/>
    <w:uiPriority w:val="0"/>
    <w:rPr>
      <w:sz w:val="18"/>
      <w:szCs w:val="18"/>
    </w:rPr>
  </w:style>
  <w:style w:type="paragraph" w:styleId="41">
    <w:name w:val="footer"/>
    <w:basedOn w:val="1"/>
    <w:link w:val="380"/>
    <w:autoRedefine/>
    <w:qFormat/>
    <w:uiPriority w:val="0"/>
    <w:pPr>
      <w:tabs>
        <w:tab w:val="center" w:pos="4153"/>
        <w:tab w:val="right" w:pos="8306"/>
      </w:tabs>
      <w:snapToGrid w:val="0"/>
      <w:jc w:val="left"/>
    </w:pPr>
    <w:rPr>
      <w:sz w:val="18"/>
      <w:szCs w:val="18"/>
    </w:rPr>
  </w:style>
  <w:style w:type="paragraph" w:styleId="42">
    <w:name w:val="header"/>
    <w:basedOn w:val="1"/>
    <w:link w:val="389"/>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2"/>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basedOn w:val="1"/>
    <w:next w:val="1"/>
    <w:link w:val="131"/>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15"/>
    <w:link w:val="307"/>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2"/>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299"/>
    <w:autoRedefine/>
    <w:qFormat/>
    <w:uiPriority w:val="0"/>
    <w:pPr>
      <w:spacing w:after="120" w:line="480" w:lineRule="auto"/>
    </w:pPr>
  </w:style>
  <w:style w:type="paragraph" w:styleId="57">
    <w:name w:val="HTML Preformatted"/>
    <w:basedOn w:val="1"/>
    <w:link w:val="29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3"/>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4"/>
    <w:autoRedefine/>
    <w:qFormat/>
    <w:uiPriority w:val="0"/>
    <w:rPr>
      <w:b/>
      <w:bCs/>
    </w:rPr>
  </w:style>
  <w:style w:type="paragraph" w:styleId="61">
    <w:name w:val="Body Text First Indent 2"/>
    <w:basedOn w:val="26"/>
    <w:link w:val="119"/>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character" w:customStyle="1" w:styleId="79">
    <w:name w:val="标题 1 Char"/>
    <w:link w:val="2"/>
    <w:autoRedefine/>
    <w:qFormat/>
    <w:uiPriority w:val="9"/>
    <w:rPr>
      <w:b/>
      <w:bCs/>
      <w:kern w:val="44"/>
      <w:sz w:val="44"/>
      <w:szCs w:val="44"/>
    </w:rPr>
  </w:style>
  <w:style w:type="character" w:customStyle="1" w:styleId="80">
    <w:name w:val="表格非标题文字 Char"/>
    <w:link w:val="81"/>
    <w:autoRedefine/>
    <w:qFormat/>
    <w:uiPriority w:val="0"/>
    <w:rPr>
      <w:rFonts w:ascii="Futura Bk" w:hAnsi="Futura Bk"/>
      <w:kern w:val="2"/>
      <w:sz w:val="18"/>
      <w:szCs w:val="21"/>
      <w:lang w:val="en-US" w:eastAsia="zh-CN" w:bidi="ar-SA"/>
    </w:rPr>
  </w:style>
  <w:style w:type="paragraph" w:customStyle="1" w:styleId="81">
    <w:name w:val="表格非标题文字"/>
    <w:link w:val="80"/>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autoRedefine/>
    <w:qFormat/>
    <w:locked/>
    <w:uiPriority w:val="0"/>
    <w:rPr>
      <w:rFonts w:ascii="宋体" w:hAnsi="宋体"/>
      <w:sz w:val="24"/>
    </w:rPr>
  </w:style>
  <w:style w:type="paragraph" w:customStyle="1" w:styleId="83">
    <w:name w:val="*正文"/>
    <w:basedOn w:val="1"/>
    <w:link w:val="82"/>
    <w:autoRedefine/>
    <w:qFormat/>
    <w:uiPriority w:val="0"/>
    <w:pPr>
      <w:snapToGrid w:val="0"/>
      <w:spacing w:line="360" w:lineRule="auto"/>
      <w:ind w:firstLine="482"/>
      <w:jc w:val="left"/>
    </w:pPr>
    <w:rPr>
      <w:rFonts w:ascii="宋体" w:hAnsi="宋体"/>
      <w:kern w:val="0"/>
      <w:sz w:val="24"/>
      <w:szCs w:val="20"/>
    </w:rPr>
  </w:style>
  <w:style w:type="character" w:customStyle="1" w:styleId="84">
    <w:name w:val="Char Char71"/>
    <w:autoRedefine/>
    <w:semiHidden/>
    <w:qFormat/>
    <w:uiPriority w:val="0"/>
    <w:rPr>
      <w:rFonts w:eastAsia="宋体"/>
      <w:kern w:val="2"/>
      <w:sz w:val="21"/>
      <w:szCs w:val="24"/>
      <w:lang w:val="en-US" w:eastAsia="zh-CN" w:bidi="ar-SA"/>
    </w:rPr>
  </w:style>
  <w:style w:type="character" w:customStyle="1" w:styleId="85">
    <w:name w:val="Char Char6"/>
    <w:autoRedefine/>
    <w:qFormat/>
    <w:uiPriority w:val="0"/>
    <w:rPr>
      <w:rFonts w:eastAsia="宋体"/>
      <w:kern w:val="2"/>
      <w:sz w:val="21"/>
      <w:szCs w:val="24"/>
      <w:lang w:val="en-US" w:eastAsia="zh-CN" w:bidi="ar-SA"/>
    </w:rPr>
  </w:style>
  <w:style w:type="character" w:customStyle="1" w:styleId="86">
    <w:name w:val="正文缩进 Char"/>
    <w:autoRedefine/>
    <w:qFormat/>
    <w:uiPriority w:val="0"/>
    <w:rPr>
      <w:rFonts w:eastAsia="宋体"/>
      <w:kern w:val="2"/>
      <w:sz w:val="21"/>
      <w:lang w:val="en-US" w:eastAsia="zh-CN"/>
    </w:rPr>
  </w:style>
  <w:style w:type="character" w:customStyle="1" w:styleId="87">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8">
    <w:name w:val="Char Char28"/>
    <w:autoRedefine/>
    <w:qFormat/>
    <w:uiPriority w:val="6"/>
    <w:rPr>
      <w:rFonts w:ascii="仿宋_GB2312" w:hAnsi="仿宋_GB2312" w:eastAsia="仿宋_GB2312"/>
      <w:kern w:val="1"/>
      <w:sz w:val="28"/>
    </w:rPr>
  </w:style>
  <w:style w:type="character" w:customStyle="1" w:styleId="89">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autoRedefine/>
    <w:qFormat/>
    <w:uiPriority w:val="6"/>
    <w:rPr>
      <w:rFonts w:ascii="Times New Roman" w:hAnsi="Times New Roman" w:eastAsia="黑体" w:cs="Times New Roman"/>
      <w:b/>
      <w:kern w:val="0"/>
      <w:sz w:val="24"/>
      <w:szCs w:val="24"/>
    </w:rPr>
  </w:style>
  <w:style w:type="character" w:customStyle="1" w:styleId="91">
    <w:name w:val="U_正文 Char"/>
    <w:link w:val="92"/>
    <w:autoRedefine/>
    <w:qFormat/>
    <w:uiPriority w:val="0"/>
    <w:rPr>
      <w:sz w:val="24"/>
      <w:szCs w:val="24"/>
    </w:rPr>
  </w:style>
  <w:style w:type="paragraph" w:customStyle="1" w:styleId="92">
    <w:name w:val="U_正文"/>
    <w:basedOn w:val="1"/>
    <w:link w:val="91"/>
    <w:autoRedefine/>
    <w:qFormat/>
    <w:uiPriority w:val="0"/>
    <w:pPr>
      <w:adjustRightInd/>
      <w:spacing w:beforeLines="20" w:afterLines="20" w:line="300" w:lineRule="auto"/>
      <w:ind w:firstLine="200" w:firstLineChars="200"/>
    </w:pPr>
    <w:rPr>
      <w:kern w:val="0"/>
      <w:sz w:val="24"/>
    </w:rPr>
  </w:style>
  <w:style w:type="character" w:customStyle="1" w:styleId="93">
    <w:name w:val="HTML 地址 Char1"/>
    <w:autoRedefine/>
    <w:qFormat/>
    <w:uiPriority w:val="0"/>
    <w:rPr>
      <w:rFonts w:ascii="Times New Roman" w:hAnsi="Times New Roman" w:eastAsia="宋体" w:cs="Times New Roman"/>
      <w:i/>
      <w:iCs/>
      <w:szCs w:val="24"/>
    </w:rPr>
  </w:style>
  <w:style w:type="character" w:customStyle="1" w:styleId="94">
    <w:name w:val="批注主题 Char1"/>
    <w:link w:val="60"/>
    <w:autoRedefine/>
    <w:qFormat/>
    <w:uiPriority w:val="0"/>
    <w:rPr>
      <w:b/>
      <w:bCs/>
      <w:kern w:val="2"/>
      <w:sz w:val="21"/>
      <w:szCs w:val="24"/>
    </w:rPr>
  </w:style>
  <w:style w:type="character" w:customStyle="1" w:styleId="95">
    <w:name w:val="Char Char51"/>
    <w:autoRedefine/>
    <w:qFormat/>
    <w:uiPriority w:val="0"/>
    <w:rPr>
      <w:rFonts w:ascii="宋体" w:hAnsi="Courier New" w:eastAsia="宋体"/>
      <w:kern w:val="2"/>
      <w:sz w:val="21"/>
      <w:lang w:val="en-US" w:eastAsia="zh-CN"/>
    </w:rPr>
  </w:style>
  <w:style w:type="character" w:customStyle="1" w:styleId="96">
    <w:name w:val="表正文 Char"/>
    <w:autoRedefine/>
    <w:qFormat/>
    <w:uiPriority w:val="0"/>
    <w:rPr>
      <w:rFonts w:ascii="宋体" w:eastAsia="宋体"/>
      <w:snapToGrid w:val="0"/>
      <w:color w:val="000000"/>
      <w:kern w:val="28"/>
      <w:sz w:val="28"/>
      <w:lang w:val="en-US" w:eastAsia="zh-CN" w:bidi="ar-SA"/>
    </w:rPr>
  </w:style>
  <w:style w:type="character" w:customStyle="1" w:styleId="97">
    <w:name w:val="Char Char34"/>
    <w:autoRedefine/>
    <w:qFormat/>
    <w:uiPriority w:val="6"/>
    <w:rPr>
      <w:b/>
      <w:kern w:val="1"/>
      <w:sz w:val="28"/>
      <w:szCs w:val="28"/>
    </w:rPr>
  </w:style>
  <w:style w:type="character" w:customStyle="1" w:styleId="98">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autoRedefine/>
    <w:qFormat/>
    <w:uiPriority w:val="0"/>
    <w:rPr>
      <w:rFonts w:ascii="宋体" w:hAnsi="宋体" w:eastAsia="宋体"/>
      <w:kern w:val="2"/>
      <w:sz w:val="24"/>
      <w:lang w:bidi="ar-SA"/>
    </w:rPr>
  </w:style>
  <w:style w:type="paragraph" w:customStyle="1" w:styleId="100">
    <w:name w:val="哈哈正文"/>
    <w:basedOn w:val="1"/>
    <w:link w:val="99"/>
    <w:autoRedefine/>
    <w:qFormat/>
    <w:uiPriority w:val="0"/>
    <w:pPr>
      <w:adjustRightInd/>
      <w:spacing w:line="360" w:lineRule="auto"/>
      <w:ind w:firstLine="200" w:firstLineChars="200"/>
    </w:pPr>
    <w:rPr>
      <w:rFonts w:ascii="宋体" w:hAnsi="宋体"/>
      <w:sz w:val="24"/>
      <w:szCs w:val="20"/>
    </w:rPr>
  </w:style>
  <w:style w:type="character" w:customStyle="1" w:styleId="101">
    <w:name w:val="未处理的提及1"/>
    <w:autoRedefine/>
    <w:qFormat/>
    <w:uiPriority w:val="0"/>
    <w:rPr>
      <w:color w:val="808080"/>
      <w:shd w:val="clear" w:color="auto" w:fill="E6E6E6"/>
    </w:rPr>
  </w:style>
  <w:style w:type="character" w:customStyle="1" w:styleId="102">
    <w:name w:val="txt"/>
    <w:autoRedefine/>
    <w:qFormat/>
    <w:uiPriority w:val="0"/>
    <w:rPr>
      <w:rFonts w:ascii="仿宋_GB2312" w:eastAsia="微软雅黑"/>
      <w:b/>
      <w:kern w:val="2"/>
      <w:sz w:val="32"/>
      <w:szCs w:val="32"/>
      <w:lang w:val="en-US" w:eastAsia="zh-CN" w:bidi="ar-SA"/>
    </w:rPr>
  </w:style>
  <w:style w:type="character" w:customStyle="1" w:styleId="103">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4">
    <w:name w:val="Char Char32"/>
    <w:autoRedefine/>
    <w:qFormat/>
    <w:uiPriority w:val="6"/>
    <w:rPr>
      <w:b/>
      <w:kern w:val="1"/>
      <w:sz w:val="24"/>
      <w:szCs w:val="24"/>
    </w:rPr>
  </w:style>
  <w:style w:type="character" w:customStyle="1" w:styleId="105">
    <w:name w:val="PI Char1"/>
    <w:autoRedefine/>
    <w:qFormat/>
    <w:uiPriority w:val="0"/>
    <w:rPr>
      <w:rFonts w:ascii="宋体" w:hAnsi="宋体"/>
      <w:kern w:val="2"/>
      <w:sz w:val="24"/>
      <w:szCs w:val="24"/>
    </w:rPr>
  </w:style>
  <w:style w:type="character" w:customStyle="1" w:styleId="106">
    <w:name w:val="tw4winTerm"/>
    <w:autoRedefine/>
    <w:qFormat/>
    <w:uiPriority w:val="0"/>
    <w:rPr>
      <w:color w:val="0000FF"/>
    </w:rPr>
  </w:style>
  <w:style w:type="character" w:customStyle="1" w:styleId="107">
    <w:name w:val="Footer Char"/>
    <w:autoRedefine/>
    <w:qFormat/>
    <w:locked/>
    <w:uiPriority w:val="0"/>
    <w:rPr>
      <w:rFonts w:eastAsia="宋体"/>
      <w:kern w:val="2"/>
      <w:sz w:val="18"/>
      <w:lang w:val="en-US" w:eastAsia="zh-CN" w:bidi="ar-SA"/>
    </w:rPr>
  </w:style>
  <w:style w:type="character" w:customStyle="1" w:styleId="108">
    <w:name w:val="普通文字 Char Char1"/>
    <w:autoRedefine/>
    <w:qFormat/>
    <w:uiPriority w:val="0"/>
    <w:rPr>
      <w:rFonts w:ascii="宋体" w:hAnsi="Courier New"/>
      <w:kern w:val="2"/>
      <w:sz w:val="21"/>
    </w:rPr>
  </w:style>
  <w:style w:type="character" w:customStyle="1" w:styleId="109">
    <w:name w:val="Char Char101"/>
    <w:autoRedefine/>
    <w:qFormat/>
    <w:uiPriority w:val="6"/>
    <w:rPr>
      <w:rFonts w:ascii="宋体" w:hAnsi="宋体"/>
      <w:kern w:val="2"/>
      <w:sz w:val="21"/>
      <w:szCs w:val="24"/>
      <w:lang w:val="en-US" w:eastAsia="zh-CN"/>
    </w:rPr>
  </w:style>
  <w:style w:type="character" w:customStyle="1" w:styleId="110">
    <w:name w:val="标题 4 Char"/>
    <w:autoRedefine/>
    <w:qFormat/>
    <w:uiPriority w:val="0"/>
    <w:rPr>
      <w:rFonts w:ascii="Arial" w:hAnsi="Arial" w:eastAsia="黑体"/>
      <w:b/>
      <w:kern w:val="2"/>
      <w:sz w:val="28"/>
    </w:rPr>
  </w:style>
  <w:style w:type="character" w:customStyle="1" w:styleId="111">
    <w:name w:val="链接"/>
    <w:autoRedefine/>
    <w:qFormat/>
    <w:uiPriority w:val="0"/>
    <w:rPr>
      <w:color w:val="0000FF"/>
      <w:sz w:val="21"/>
      <w:szCs w:val="21"/>
      <w:u w:val="single"/>
    </w:rPr>
  </w:style>
  <w:style w:type="character" w:customStyle="1" w:styleId="112">
    <w:name w:val="h4 Char"/>
    <w:autoRedefine/>
    <w:qFormat/>
    <w:uiPriority w:val="0"/>
    <w:rPr>
      <w:rFonts w:ascii="Arial" w:hAnsi="Arial" w:eastAsia="黑体"/>
      <w:b/>
      <w:bCs/>
      <w:kern w:val="2"/>
      <w:sz w:val="28"/>
      <w:szCs w:val="28"/>
      <w:lang w:val="zh-CN" w:eastAsia="zh-CN" w:bidi="ar-SA"/>
    </w:rPr>
  </w:style>
  <w:style w:type="character" w:customStyle="1" w:styleId="113">
    <w:name w:val="5正文 Char"/>
    <w:link w:val="114"/>
    <w:autoRedefine/>
    <w:qFormat/>
    <w:uiPriority w:val="0"/>
    <w:rPr>
      <w:rFonts w:ascii="仿宋_GB2312" w:hAnsi="微软雅黑" w:eastAsia="仿宋_GB2312"/>
      <w:sz w:val="28"/>
      <w:szCs w:val="21"/>
    </w:rPr>
  </w:style>
  <w:style w:type="paragraph" w:customStyle="1" w:styleId="114">
    <w:name w:val="5正文"/>
    <w:basedOn w:val="1"/>
    <w:link w:val="113"/>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autoRedefine/>
    <w:qFormat/>
    <w:uiPriority w:val="9"/>
    <w:rPr>
      <w:b/>
      <w:bCs/>
      <w:kern w:val="2"/>
      <w:sz w:val="32"/>
      <w:szCs w:val="32"/>
    </w:rPr>
  </w:style>
  <w:style w:type="character" w:customStyle="1" w:styleId="116">
    <w:name w:val="样式6 Char"/>
    <w:autoRedefine/>
    <w:qFormat/>
    <w:uiPriority w:val="0"/>
    <w:rPr>
      <w:rFonts w:ascii="仿宋_GB2312" w:hAnsi="宋体" w:eastAsia="仿宋_GB2312"/>
      <w:b/>
      <w:bCs/>
      <w:kern w:val="2"/>
      <w:sz w:val="24"/>
      <w:szCs w:val="24"/>
      <w:lang w:val="en-US" w:eastAsia="zh-CN" w:bidi="ar-SA"/>
    </w:rPr>
  </w:style>
  <w:style w:type="character" w:customStyle="1" w:styleId="117">
    <w:name w:val="Char Char14"/>
    <w:autoRedefine/>
    <w:qFormat/>
    <w:uiPriority w:val="6"/>
    <w:rPr>
      <w:rFonts w:ascii="黑体" w:hAnsi="黑体" w:eastAsia="黑体"/>
    </w:rPr>
  </w:style>
  <w:style w:type="character" w:customStyle="1" w:styleId="118">
    <w:name w:val="Heading 2 Hidden Char"/>
    <w:autoRedefine/>
    <w:qFormat/>
    <w:uiPriority w:val="0"/>
    <w:rPr>
      <w:rFonts w:ascii="仿宋_GB2312" w:eastAsia="仿宋_GB2312"/>
      <w:b/>
      <w:bCs/>
      <w:kern w:val="2"/>
      <w:sz w:val="24"/>
      <w:szCs w:val="24"/>
      <w:lang w:val="zh-CN" w:eastAsia="zh-CN" w:bidi="ar-SA"/>
    </w:rPr>
  </w:style>
  <w:style w:type="character" w:customStyle="1" w:styleId="119">
    <w:name w:val="正文首行缩进 2 Char"/>
    <w:link w:val="61"/>
    <w:autoRedefine/>
    <w:qFormat/>
    <w:uiPriority w:val="0"/>
    <w:rPr>
      <w:rFonts w:ascii="宋体" w:hAnsi="宋体"/>
      <w:kern w:val="2"/>
      <w:sz w:val="21"/>
      <w:szCs w:val="24"/>
    </w:rPr>
  </w:style>
  <w:style w:type="character" w:customStyle="1" w:styleId="120">
    <w:name w:val="font11"/>
    <w:autoRedefine/>
    <w:qFormat/>
    <w:uiPriority w:val="0"/>
    <w:rPr>
      <w:rFonts w:hint="default" w:ascii="Times New Roman" w:hAnsi="Times New Roman" w:cs="Times New Roman"/>
      <w:color w:val="000000"/>
      <w:sz w:val="22"/>
      <w:szCs w:val="22"/>
      <w:u w:val="none"/>
    </w:rPr>
  </w:style>
  <w:style w:type="character" w:customStyle="1" w:styleId="121">
    <w:name w:val="表正文 Char1"/>
    <w:autoRedefine/>
    <w:qFormat/>
    <w:uiPriority w:val="0"/>
    <w:rPr>
      <w:rFonts w:ascii="宋体" w:eastAsia="宋体"/>
      <w:snapToGrid w:val="0"/>
      <w:color w:val="000000"/>
      <w:kern w:val="28"/>
      <w:sz w:val="28"/>
    </w:rPr>
  </w:style>
  <w:style w:type="character" w:customStyle="1" w:styleId="122">
    <w:name w:val="blue1"/>
    <w:basedOn w:val="69"/>
    <w:autoRedefine/>
    <w:qFormat/>
    <w:uiPriority w:val="0"/>
    <w:rPr>
      <w:rFonts w:ascii="Arial" w:hAnsi="Arial" w:eastAsia="黑体" w:cs="Arial"/>
      <w:snapToGrid w:val="0"/>
      <w:kern w:val="0"/>
      <w:szCs w:val="21"/>
    </w:rPr>
  </w:style>
  <w:style w:type="character" w:customStyle="1" w:styleId="123">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4">
    <w:name w:val="标书1 Char"/>
    <w:autoRedefine/>
    <w:qFormat/>
    <w:uiPriority w:val="0"/>
    <w:rPr>
      <w:rFonts w:eastAsia="宋体"/>
      <w:b/>
      <w:bCs/>
      <w:kern w:val="44"/>
      <w:sz w:val="44"/>
      <w:szCs w:val="44"/>
      <w:lang w:val="en-US" w:eastAsia="zh-CN" w:bidi="ar-SA"/>
    </w:rPr>
  </w:style>
  <w:style w:type="character" w:customStyle="1" w:styleId="125">
    <w:name w:val="样式5 Char"/>
    <w:autoRedefine/>
    <w:qFormat/>
    <w:uiPriority w:val="0"/>
    <w:rPr>
      <w:rFonts w:ascii="仿宋_GB2312" w:hAnsi="仿宋" w:eastAsia="仿宋_GB2312"/>
      <w:kern w:val="2"/>
      <w:sz w:val="24"/>
      <w:szCs w:val="24"/>
    </w:rPr>
  </w:style>
  <w:style w:type="character" w:customStyle="1" w:styleId="126">
    <w:name w:val="样式4 Char"/>
    <w:autoRedefine/>
    <w:qFormat/>
    <w:uiPriority w:val="0"/>
    <w:rPr>
      <w:rFonts w:ascii="仿宋_GB2312" w:hAnsi="仿宋" w:eastAsia="仿宋_GB2312"/>
      <w:b/>
      <w:kern w:val="2"/>
      <w:sz w:val="32"/>
      <w:szCs w:val="32"/>
      <w:lang w:bidi="ar-SA"/>
    </w:rPr>
  </w:style>
  <w:style w:type="character" w:customStyle="1" w:styleId="127">
    <w:name w:val="插图说明 Char"/>
    <w:autoRedefine/>
    <w:qFormat/>
    <w:uiPriority w:val="0"/>
    <w:rPr>
      <w:rFonts w:eastAsia="黑体"/>
      <w:sz w:val="24"/>
      <w:lang w:val="en-US" w:eastAsia="zh-CN"/>
    </w:rPr>
  </w:style>
  <w:style w:type="character" w:customStyle="1" w:styleId="128">
    <w:name w:val="正文2 Char Char"/>
    <w:link w:val="129"/>
    <w:autoRedefine/>
    <w:qFormat/>
    <w:uiPriority w:val="0"/>
    <w:rPr>
      <w:rFonts w:eastAsia="宋体"/>
      <w:kern w:val="2"/>
      <w:sz w:val="24"/>
      <w:lang w:val="en-US" w:eastAsia="zh-CN" w:bidi="ar-SA"/>
    </w:rPr>
  </w:style>
  <w:style w:type="paragraph" w:customStyle="1" w:styleId="129">
    <w:name w:val="正文2"/>
    <w:basedOn w:val="1"/>
    <w:link w:val="128"/>
    <w:autoRedefine/>
    <w:qFormat/>
    <w:uiPriority w:val="0"/>
    <w:pPr>
      <w:spacing w:before="156" w:line="360" w:lineRule="auto"/>
      <w:ind w:firstLine="510" w:firstLineChars="200"/>
    </w:pPr>
    <w:rPr>
      <w:sz w:val="24"/>
      <w:szCs w:val="20"/>
    </w:rPr>
  </w:style>
  <w:style w:type="character" w:customStyle="1" w:styleId="130">
    <w:name w:val="Char Char24"/>
    <w:autoRedefine/>
    <w:qFormat/>
    <w:uiPriority w:val="6"/>
    <w:rPr>
      <w:kern w:val="1"/>
      <w:sz w:val="21"/>
    </w:rPr>
  </w:style>
  <w:style w:type="character" w:customStyle="1" w:styleId="131">
    <w:name w:val="副标题 Char"/>
    <w:link w:val="48"/>
    <w:autoRedefine/>
    <w:qFormat/>
    <w:uiPriority w:val="0"/>
    <w:rPr>
      <w:rFonts w:ascii="Arial" w:hAnsi="Arial" w:eastAsia="隶书"/>
      <w:b/>
      <w:bCs/>
      <w:kern w:val="28"/>
      <w:sz w:val="44"/>
      <w:szCs w:val="32"/>
      <w:lang w:val="en-US" w:eastAsia="zh-CN" w:bidi="ar-SA"/>
    </w:rPr>
  </w:style>
  <w:style w:type="character" w:customStyle="1" w:styleId="132">
    <w:name w:val="普通文字 Char1 Char"/>
    <w:autoRedefine/>
    <w:qFormat/>
    <w:uiPriority w:val="0"/>
    <w:rPr>
      <w:rFonts w:ascii="宋体" w:hAnsi="Courier New" w:eastAsia="宋体"/>
      <w:kern w:val="2"/>
      <w:sz w:val="21"/>
      <w:szCs w:val="24"/>
      <w:lang w:val="en-US" w:eastAsia="zh-CN" w:bidi="ar-SA"/>
    </w:rPr>
  </w:style>
  <w:style w:type="character" w:customStyle="1" w:styleId="133">
    <w:name w:val="h3 Char1"/>
    <w:autoRedefine/>
    <w:qFormat/>
    <w:uiPriority w:val="0"/>
    <w:rPr>
      <w:rFonts w:eastAsia="宋体"/>
      <w:b/>
      <w:bCs/>
      <w:kern w:val="2"/>
      <w:sz w:val="32"/>
      <w:szCs w:val="32"/>
      <w:lang w:bidi="ar-SA"/>
    </w:rPr>
  </w:style>
  <w:style w:type="character" w:customStyle="1" w:styleId="134">
    <w:name w:val="标题 Char1"/>
    <w:autoRedefine/>
    <w:qFormat/>
    <w:uiPriority w:val="0"/>
    <w:rPr>
      <w:rFonts w:ascii="Cambria" w:hAnsi="Cambria" w:eastAsia="宋体" w:cs="Times New Roman"/>
      <w:b/>
      <w:bCs/>
      <w:sz w:val="32"/>
      <w:szCs w:val="32"/>
      <w:lang w:bidi="ar-SA"/>
    </w:rPr>
  </w:style>
  <w:style w:type="character" w:customStyle="1" w:styleId="135">
    <w:name w:val="gf正文1 Char"/>
    <w:autoRedefine/>
    <w:qFormat/>
    <w:uiPriority w:val="0"/>
    <w:rPr>
      <w:rFonts w:ascii="宋体" w:hAnsi="宋体" w:eastAsia="宋体" w:cs="宋体"/>
      <w:kern w:val="2"/>
      <w:sz w:val="24"/>
      <w:szCs w:val="24"/>
      <w:lang w:val="en-US" w:eastAsia="zh-CN" w:bidi="ar-SA"/>
    </w:rPr>
  </w:style>
  <w:style w:type="character" w:customStyle="1" w:styleId="136">
    <w:name w:val="正文文本缩进 Char1"/>
    <w:autoRedefine/>
    <w:qFormat/>
    <w:uiPriority w:val="0"/>
    <w:rPr>
      <w:rFonts w:ascii="Calibri" w:hAnsi="Calibri"/>
      <w:sz w:val="28"/>
    </w:rPr>
  </w:style>
  <w:style w:type="character" w:customStyle="1" w:styleId="137">
    <w:name w:val="No Spacing Char"/>
    <w:link w:val="138"/>
    <w:autoRedefine/>
    <w:qFormat/>
    <w:uiPriority w:val="1"/>
    <w:rPr>
      <w:sz w:val="22"/>
      <w:szCs w:val="22"/>
      <w:lang w:val="en-US" w:eastAsia="zh-CN" w:bidi="ar-SA"/>
    </w:rPr>
  </w:style>
  <w:style w:type="paragraph" w:customStyle="1" w:styleId="138">
    <w:name w:val="无间隔1"/>
    <w:link w:val="137"/>
    <w:autoRedefine/>
    <w:qFormat/>
    <w:uiPriority w:val="1"/>
    <w:rPr>
      <w:rFonts w:ascii="Times New Roman" w:hAnsi="Times New Roman" w:eastAsia="宋体" w:cs="Times New Roman"/>
      <w:sz w:val="22"/>
      <w:szCs w:val="22"/>
      <w:lang w:val="en-US" w:eastAsia="zh-CN" w:bidi="ar-SA"/>
    </w:rPr>
  </w:style>
  <w:style w:type="character" w:customStyle="1" w:styleId="139">
    <w:name w:val="样式7 Char"/>
    <w:autoRedefine/>
    <w:qFormat/>
    <w:uiPriority w:val="0"/>
    <w:rPr>
      <w:rFonts w:ascii="仿宋_GB2312" w:hAnsi="仿宋" w:eastAsia="仿宋_GB2312"/>
      <w:b/>
      <w:kern w:val="2"/>
      <w:sz w:val="24"/>
      <w:szCs w:val="24"/>
    </w:rPr>
  </w:style>
  <w:style w:type="character" w:customStyle="1" w:styleId="140">
    <w:name w:val="font12gray1"/>
    <w:autoRedefine/>
    <w:qFormat/>
    <w:uiPriority w:val="0"/>
    <w:rPr>
      <w:rFonts w:ascii="仿宋_GB2312" w:eastAsia="微软雅黑"/>
      <w:b/>
      <w:spacing w:val="300"/>
      <w:kern w:val="2"/>
      <w:sz w:val="18"/>
      <w:szCs w:val="18"/>
      <w:lang w:val="en-US" w:eastAsia="zh-CN" w:bidi="ar-SA"/>
    </w:rPr>
  </w:style>
  <w:style w:type="character" w:customStyle="1" w:styleId="141">
    <w:name w:val="Char Char7"/>
    <w:autoRedefine/>
    <w:semiHidden/>
    <w:qFormat/>
    <w:uiPriority w:val="0"/>
    <w:rPr>
      <w:rFonts w:eastAsia="宋体"/>
      <w:kern w:val="2"/>
      <w:sz w:val="21"/>
      <w:szCs w:val="24"/>
      <w:lang w:val="en-US" w:eastAsia="zh-CN" w:bidi="ar-SA"/>
    </w:rPr>
  </w:style>
  <w:style w:type="character" w:customStyle="1" w:styleId="142">
    <w:name w:val="表名 Char"/>
    <w:autoRedefine/>
    <w:qFormat/>
    <w:uiPriority w:val="0"/>
    <w:rPr>
      <w:rFonts w:eastAsia="宋体"/>
      <w:b/>
      <w:bCs/>
      <w:kern w:val="2"/>
      <w:sz w:val="24"/>
      <w:szCs w:val="24"/>
      <w:lang w:val="en-US" w:eastAsia="zh-CN" w:bidi="ar-SA"/>
    </w:rPr>
  </w:style>
  <w:style w:type="character" w:customStyle="1" w:styleId="143">
    <w:name w:val="Document Map Char"/>
    <w:autoRedefine/>
    <w:qFormat/>
    <w:locked/>
    <w:uiPriority w:val="0"/>
    <w:rPr>
      <w:rFonts w:eastAsia="宋体"/>
      <w:kern w:val="2"/>
      <w:sz w:val="21"/>
      <w:szCs w:val="24"/>
      <w:lang w:val="en-US" w:eastAsia="zh-CN" w:bidi="ar-SA"/>
    </w:rPr>
  </w:style>
  <w:style w:type="character" w:customStyle="1" w:styleId="144">
    <w:name w:val="font41"/>
    <w:autoRedefine/>
    <w:qFormat/>
    <w:uiPriority w:val="0"/>
    <w:rPr>
      <w:rFonts w:hint="eastAsia" w:ascii="仿宋_GB2312" w:eastAsia="仿宋_GB2312" w:cs="仿宋_GB2312"/>
      <w:color w:val="000000"/>
      <w:sz w:val="22"/>
      <w:szCs w:val="22"/>
      <w:u w:val="none"/>
    </w:rPr>
  </w:style>
  <w:style w:type="character" w:customStyle="1" w:styleId="145">
    <w:name w:val="标题 6 Char"/>
    <w:link w:val="7"/>
    <w:autoRedefine/>
    <w:qFormat/>
    <w:uiPriority w:val="0"/>
    <w:rPr>
      <w:rFonts w:ascii="Arial" w:hAnsi="Arial" w:eastAsia="黑体"/>
      <w:b/>
      <w:bCs/>
      <w:kern w:val="2"/>
      <w:sz w:val="24"/>
      <w:szCs w:val="24"/>
    </w:rPr>
  </w:style>
  <w:style w:type="character" w:customStyle="1" w:styleId="146">
    <w:name w:val="纯文本 Char_0"/>
    <w:link w:val="147"/>
    <w:autoRedefine/>
    <w:qFormat/>
    <w:uiPriority w:val="0"/>
    <w:rPr>
      <w:rFonts w:ascii="宋体" w:hAnsi="Courier New"/>
      <w:kern w:val="2"/>
      <w:sz w:val="21"/>
      <w:szCs w:val="21"/>
      <w:lang w:val="en-US" w:eastAsia="zh-CN"/>
    </w:rPr>
  </w:style>
  <w:style w:type="paragraph" w:customStyle="1" w:styleId="147">
    <w:name w:val="纯文本_0_0"/>
    <w:basedOn w:val="148"/>
    <w:link w:val="146"/>
    <w:autoRedefine/>
    <w:qFormat/>
    <w:uiPriority w:val="0"/>
    <w:rPr>
      <w:rFonts w:ascii="宋体" w:hAnsi="Courier New"/>
      <w:szCs w:val="21"/>
    </w:rPr>
  </w:style>
  <w:style w:type="paragraph" w:customStyle="1" w:styleId="148">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autoRedefine/>
    <w:qFormat/>
    <w:locked/>
    <w:uiPriority w:val="0"/>
    <w:rPr>
      <w:rFonts w:eastAsia="宋体"/>
      <w:kern w:val="2"/>
      <w:sz w:val="18"/>
      <w:szCs w:val="18"/>
      <w:lang w:val="en-US" w:eastAsia="zh-CN" w:bidi="ar-SA"/>
    </w:rPr>
  </w:style>
  <w:style w:type="character" w:customStyle="1" w:styleId="150">
    <w:name w:val="正文 项目2 Char"/>
    <w:basedOn w:val="151"/>
    <w:autoRedefine/>
    <w:qFormat/>
    <w:uiPriority w:val="0"/>
    <w:rPr>
      <w:rFonts w:ascii="仿宋_GB2312" w:hAnsi="仿宋_GB2312" w:eastAsia="仿宋_GB2312"/>
      <w:kern w:val="2"/>
      <w:sz w:val="24"/>
      <w:lang w:bidi="ar-SA"/>
    </w:rPr>
  </w:style>
  <w:style w:type="character" w:customStyle="1" w:styleId="151">
    <w:name w:val="正文 项目 Char"/>
    <w:autoRedefine/>
    <w:qFormat/>
    <w:uiPriority w:val="0"/>
    <w:rPr>
      <w:rFonts w:ascii="仿宋_GB2312" w:hAnsi="仿宋_GB2312" w:eastAsia="仿宋_GB2312"/>
      <w:kern w:val="2"/>
      <w:sz w:val="24"/>
      <w:lang w:bidi="ar-SA"/>
    </w:rPr>
  </w:style>
  <w:style w:type="character" w:customStyle="1" w:styleId="152">
    <w:name w:val="h Char Char1"/>
    <w:autoRedefine/>
    <w:qFormat/>
    <w:uiPriority w:val="0"/>
    <w:rPr>
      <w:rFonts w:eastAsia="宋体"/>
      <w:kern w:val="2"/>
      <w:sz w:val="18"/>
      <w:szCs w:val="18"/>
      <w:lang w:val="en-US" w:eastAsia="zh-CN" w:bidi="ar-SA"/>
    </w:rPr>
  </w:style>
  <w:style w:type="character" w:customStyle="1" w:styleId="153">
    <w:name w:val="Char Char27"/>
    <w:autoRedefine/>
    <w:qFormat/>
    <w:uiPriority w:val="6"/>
    <w:rPr>
      <w:rFonts w:ascii="宋体" w:hAnsi="宋体" w:eastAsia="宋体"/>
      <w:color w:val="000000"/>
      <w:kern w:val="1"/>
      <w:sz w:val="28"/>
      <w:lang w:val="en-US" w:eastAsia="zh-CN" w:bidi="ar-SA"/>
    </w:rPr>
  </w:style>
  <w:style w:type="character" w:customStyle="1" w:styleId="154">
    <w:name w:val="px14"/>
    <w:autoRedefine/>
    <w:qFormat/>
    <w:uiPriority w:val="0"/>
    <w:rPr>
      <w:rFonts w:ascii="仿宋_GB2312" w:eastAsia="微软雅黑" w:cs="Times New Roman"/>
      <w:b/>
      <w:kern w:val="2"/>
      <w:sz w:val="32"/>
      <w:szCs w:val="32"/>
      <w:lang w:val="en-US" w:eastAsia="zh-CN" w:bidi="ar-SA"/>
    </w:rPr>
  </w:style>
  <w:style w:type="character" w:customStyle="1" w:styleId="155">
    <w:name w:val="HTML 预设格式 Char1"/>
    <w:autoRedefine/>
    <w:qFormat/>
    <w:uiPriority w:val="0"/>
    <w:rPr>
      <w:rFonts w:ascii="Courier New" w:hAnsi="Courier New" w:eastAsia="宋体" w:cs="Courier New"/>
      <w:sz w:val="20"/>
      <w:szCs w:val="20"/>
    </w:rPr>
  </w:style>
  <w:style w:type="character" w:customStyle="1" w:styleId="156">
    <w:name w:val="普通文字 Char1"/>
    <w:autoRedefine/>
    <w:qFormat/>
    <w:uiPriority w:val="0"/>
    <w:rPr>
      <w:rFonts w:ascii="宋体" w:hAnsi="Courier New" w:eastAsia="宋体"/>
      <w:kern w:val="2"/>
      <w:sz w:val="21"/>
      <w:lang w:val="en-US" w:eastAsia="zh-CN"/>
    </w:rPr>
  </w:style>
  <w:style w:type="character" w:customStyle="1" w:styleId="157">
    <w:name w:val="hei16b1"/>
    <w:autoRedefine/>
    <w:qFormat/>
    <w:uiPriority w:val="0"/>
    <w:rPr>
      <w:rFonts w:hint="default" w:ascii="Arial" w:hAnsi="Arial" w:cs="Arial"/>
      <w:b/>
      <w:bCs/>
      <w:color w:val="000000"/>
      <w:sz w:val="24"/>
      <w:szCs w:val="24"/>
    </w:rPr>
  </w:style>
  <w:style w:type="character" w:customStyle="1" w:styleId="158">
    <w:name w:val="正文（绿盟科技） Char"/>
    <w:link w:val="159"/>
    <w:autoRedefine/>
    <w:qFormat/>
    <w:uiPriority w:val="0"/>
    <w:rPr>
      <w:rFonts w:ascii="Arial" w:hAnsi="Arial"/>
      <w:sz w:val="21"/>
      <w:szCs w:val="21"/>
    </w:rPr>
  </w:style>
  <w:style w:type="paragraph" w:customStyle="1" w:styleId="159">
    <w:name w:val="正文（绿盟科技）"/>
    <w:link w:val="158"/>
    <w:autoRedefine/>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autoRedefine/>
    <w:qFormat/>
    <w:uiPriority w:val="6"/>
    <w:rPr>
      <w:rFonts w:ascii="宋体" w:hAnsi="宋体"/>
      <w:i/>
      <w:sz w:val="24"/>
      <w:szCs w:val="24"/>
    </w:rPr>
  </w:style>
  <w:style w:type="character" w:customStyle="1" w:styleId="161">
    <w:name w:val="页脚 Char"/>
    <w:autoRedefine/>
    <w:qFormat/>
    <w:uiPriority w:val="99"/>
    <w:rPr>
      <w:rFonts w:eastAsia="仿宋_GB2312"/>
      <w:kern w:val="2"/>
      <w:sz w:val="18"/>
      <w:lang w:val="en-US" w:eastAsia="zh-CN"/>
    </w:rPr>
  </w:style>
  <w:style w:type="character" w:customStyle="1" w:styleId="162">
    <w:name w:val="批注主题 Char"/>
    <w:autoRedefine/>
    <w:qFormat/>
    <w:uiPriority w:val="0"/>
    <w:rPr>
      <w:rFonts w:eastAsia="宋体"/>
      <w:b/>
      <w:bCs/>
      <w:kern w:val="2"/>
      <w:sz w:val="21"/>
      <w:szCs w:val="24"/>
      <w:lang w:val="en-US" w:eastAsia="zh-CN" w:bidi="ar-SA"/>
    </w:rPr>
  </w:style>
  <w:style w:type="character" w:customStyle="1" w:styleId="163">
    <w:name w:val="Comment Text Char"/>
    <w:autoRedefine/>
    <w:qFormat/>
    <w:locked/>
    <w:uiPriority w:val="0"/>
    <w:rPr>
      <w:rFonts w:ascii="宋体" w:hAnsi="宋体" w:eastAsia="宋体"/>
      <w:kern w:val="2"/>
      <w:sz w:val="24"/>
      <w:lang w:val="en-US" w:eastAsia="zh-CN" w:bidi="ar-SA"/>
    </w:rPr>
  </w:style>
  <w:style w:type="character" w:customStyle="1" w:styleId="164">
    <w:name w:val="标题 2 字符"/>
    <w:autoRedefine/>
    <w:qFormat/>
    <w:uiPriority w:val="1"/>
    <w:rPr>
      <w:rFonts w:ascii="仿宋_GB2312" w:hAnsi="Times New Roman" w:eastAsia="仿宋_GB2312" w:cs="Times New Roman"/>
      <w:b/>
      <w:kern w:val="2"/>
      <w:sz w:val="24"/>
      <w:lang w:val="zh-CN"/>
    </w:rPr>
  </w:style>
  <w:style w:type="character" w:customStyle="1" w:styleId="165">
    <w:name w:val="Char Char72"/>
    <w:autoRedefine/>
    <w:qFormat/>
    <w:uiPriority w:val="0"/>
    <w:rPr>
      <w:rFonts w:eastAsia="宋体"/>
      <w:kern w:val="2"/>
      <w:sz w:val="21"/>
      <w:szCs w:val="24"/>
      <w:lang w:val="en-US" w:eastAsia="zh-CN" w:bidi="ar-SA"/>
    </w:rPr>
  </w:style>
  <w:style w:type="character" w:customStyle="1" w:styleId="166">
    <w:name w:val="正文文本缩进 Char2"/>
    <w:autoRedefine/>
    <w:qFormat/>
    <w:uiPriority w:val="0"/>
    <w:rPr>
      <w:rFonts w:ascii="Times New Roman" w:hAnsi="Times New Roman" w:eastAsia="宋体" w:cs="Times New Roman"/>
      <w:snapToGrid w:val="0"/>
      <w:kern w:val="0"/>
      <w:szCs w:val="24"/>
    </w:rPr>
  </w:style>
  <w:style w:type="character" w:customStyle="1" w:styleId="167">
    <w:name w:val="样式2 Char"/>
    <w:autoRedefine/>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autoRedefine/>
    <w:qFormat/>
    <w:uiPriority w:val="0"/>
    <w:rPr>
      <w:sz w:val="32"/>
    </w:rPr>
  </w:style>
  <w:style w:type="paragraph" w:customStyle="1" w:styleId="169">
    <w:name w:val="表格名称"/>
    <w:basedOn w:val="3"/>
    <w:link w:val="168"/>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autoRedefine/>
    <w:qFormat/>
    <w:uiPriority w:val="0"/>
    <w:rPr>
      <w:rFonts w:eastAsia="宋体"/>
      <w:b/>
      <w:sz w:val="24"/>
      <w:lang w:val="en-GB" w:eastAsia="zh-CN" w:bidi="ar-SA"/>
    </w:rPr>
  </w:style>
  <w:style w:type="character" w:customStyle="1" w:styleId="171">
    <w:name w:val="c7 style3"/>
    <w:autoRedefine/>
    <w:qFormat/>
    <w:uiPriority w:val="0"/>
  </w:style>
  <w:style w:type="character" w:customStyle="1" w:styleId="172">
    <w:name w:val="正文文本 3 Char1"/>
    <w:autoRedefine/>
    <w:semiHidden/>
    <w:qFormat/>
    <w:uiPriority w:val="99"/>
    <w:rPr>
      <w:rFonts w:ascii="Times New Roman" w:hAnsi="Times New Roman" w:eastAsia="宋体" w:cs="Times New Roman"/>
      <w:sz w:val="16"/>
      <w:szCs w:val="16"/>
    </w:rPr>
  </w:style>
  <w:style w:type="character" w:customStyle="1" w:styleId="173">
    <w:name w:val="tw4winInternal"/>
    <w:autoRedefine/>
    <w:qFormat/>
    <w:uiPriority w:val="0"/>
    <w:rPr>
      <w:rFonts w:ascii="Courier New" w:hAnsi="Courier New" w:cs="Courier New"/>
      <w:color w:val="FF0000"/>
      <w:lang w:val="en-US" w:eastAsia="zh-CN"/>
    </w:rPr>
  </w:style>
  <w:style w:type="character" w:customStyle="1" w:styleId="174">
    <w:name w:val="Char Char10"/>
    <w:autoRedefine/>
    <w:semiHidden/>
    <w:qFormat/>
    <w:uiPriority w:val="0"/>
    <w:rPr>
      <w:rFonts w:ascii="宋体" w:hAnsi="宋体"/>
      <w:kern w:val="2"/>
      <w:sz w:val="21"/>
      <w:szCs w:val="24"/>
      <w:lang w:val="en-US" w:eastAsia="zh-CN"/>
    </w:rPr>
  </w:style>
  <w:style w:type="character" w:customStyle="1" w:styleId="175">
    <w:name w:val="shadow11"/>
    <w:autoRedefine/>
    <w:qFormat/>
    <w:uiPriority w:val="0"/>
    <w:rPr>
      <w:color w:val="000000"/>
      <w:sz w:val="21"/>
    </w:rPr>
  </w:style>
  <w:style w:type="character" w:customStyle="1" w:styleId="176">
    <w:name w:val="正文非缩进 Char3"/>
    <w:autoRedefine/>
    <w:qFormat/>
    <w:uiPriority w:val="0"/>
    <w:rPr>
      <w:rFonts w:ascii="宋体" w:eastAsia="宋体"/>
      <w:snapToGrid w:val="0"/>
      <w:color w:val="000000"/>
      <w:kern w:val="28"/>
      <w:sz w:val="28"/>
      <w:lang w:val="en-US" w:eastAsia="zh-CN" w:bidi="ar-SA"/>
    </w:rPr>
  </w:style>
  <w:style w:type="character" w:customStyle="1" w:styleId="177">
    <w:name w:val="Char Char"/>
    <w:autoRedefine/>
    <w:qFormat/>
    <w:uiPriority w:val="0"/>
    <w:rPr>
      <w:rFonts w:ascii="宋体" w:hAnsi="Courier New" w:eastAsia="宋体"/>
      <w:kern w:val="2"/>
      <w:sz w:val="21"/>
      <w:lang w:val="en-US" w:eastAsia="zh-CN" w:bidi="ar-SA"/>
    </w:rPr>
  </w:style>
  <w:style w:type="character" w:customStyle="1" w:styleId="178">
    <w:name w:val="签名 Char1"/>
    <w:autoRedefine/>
    <w:qFormat/>
    <w:uiPriority w:val="0"/>
    <w:rPr>
      <w:rFonts w:ascii="Times New Roman" w:hAnsi="Times New Roman" w:eastAsia="宋体" w:cs="Times New Roman"/>
      <w:szCs w:val="24"/>
    </w:rPr>
  </w:style>
  <w:style w:type="character" w:customStyle="1" w:styleId="179">
    <w:name w:val="日期 Char"/>
    <w:link w:val="35"/>
    <w:autoRedefine/>
    <w:qFormat/>
    <w:uiPriority w:val="0"/>
    <w:rPr>
      <w:rFonts w:ascii="宋体"/>
      <w:kern w:val="2"/>
      <w:sz w:val="24"/>
      <w:szCs w:val="21"/>
      <w:lang w:val="zh-CN"/>
    </w:rPr>
  </w:style>
  <w:style w:type="character" w:customStyle="1" w:styleId="180">
    <w:name w:val="标题 9 Char"/>
    <w:link w:val="10"/>
    <w:autoRedefine/>
    <w:qFormat/>
    <w:uiPriority w:val="0"/>
    <w:rPr>
      <w:rFonts w:ascii="Arial" w:hAnsi="Arial" w:eastAsia="黑体"/>
      <w:kern w:val="2"/>
      <w:sz w:val="21"/>
      <w:szCs w:val="21"/>
    </w:rPr>
  </w:style>
  <w:style w:type="character" w:customStyle="1" w:styleId="181">
    <w:name w:val="Char Char18"/>
    <w:autoRedefine/>
    <w:qFormat/>
    <w:uiPriority w:val="6"/>
    <w:rPr>
      <w:rFonts w:ascii="宋体" w:hAnsi="宋体"/>
      <w:sz w:val="28"/>
    </w:rPr>
  </w:style>
  <w:style w:type="character" w:customStyle="1" w:styleId="182">
    <w:name w:val="批注文字 Char"/>
    <w:autoRedefine/>
    <w:qFormat/>
    <w:uiPriority w:val="99"/>
    <w:rPr>
      <w:kern w:val="2"/>
      <w:sz w:val="21"/>
      <w:szCs w:val="24"/>
    </w:rPr>
  </w:style>
  <w:style w:type="character" w:customStyle="1" w:styleId="183">
    <w:name w:val="Char Char22"/>
    <w:autoRedefine/>
    <w:qFormat/>
    <w:uiPriority w:val="6"/>
    <w:rPr>
      <w:rFonts w:ascii="宋体" w:hAnsi="宋体"/>
      <w:kern w:val="1"/>
      <w:sz w:val="24"/>
      <w:szCs w:val="24"/>
    </w:rPr>
  </w:style>
  <w:style w:type="character" w:customStyle="1" w:styleId="184">
    <w:name w:val="pt141"/>
    <w:autoRedefine/>
    <w:qFormat/>
    <w:uiPriority w:val="0"/>
    <w:rPr>
      <w:color w:val="330066"/>
      <w:sz w:val="22"/>
      <w:szCs w:val="22"/>
    </w:rPr>
  </w:style>
  <w:style w:type="character" w:customStyle="1" w:styleId="185">
    <w:name w:val="正文文本缩进 2 Char1"/>
    <w:autoRedefine/>
    <w:semiHidden/>
    <w:qFormat/>
    <w:uiPriority w:val="99"/>
    <w:rPr>
      <w:rFonts w:ascii="Times New Roman" w:hAnsi="Times New Roman" w:eastAsia="宋体" w:cs="Times New Roman"/>
      <w:szCs w:val="24"/>
    </w:rPr>
  </w:style>
  <w:style w:type="character" w:customStyle="1" w:styleId="186">
    <w:name w:val="批注框文本 Char"/>
    <w:link w:val="40"/>
    <w:autoRedefine/>
    <w:qFormat/>
    <w:uiPriority w:val="0"/>
    <w:rPr>
      <w:kern w:val="2"/>
      <w:sz w:val="18"/>
      <w:szCs w:val="18"/>
    </w:rPr>
  </w:style>
  <w:style w:type="character" w:customStyle="1" w:styleId="187">
    <w:name w:val="Char Char611"/>
    <w:autoRedefine/>
    <w:qFormat/>
    <w:uiPriority w:val="0"/>
    <w:rPr>
      <w:rFonts w:eastAsia="宋体"/>
      <w:kern w:val="2"/>
      <w:sz w:val="21"/>
      <w:szCs w:val="24"/>
      <w:lang w:val="en-US" w:eastAsia="zh-CN" w:bidi="ar-SA"/>
    </w:rPr>
  </w:style>
  <w:style w:type="character" w:customStyle="1" w:styleId="188">
    <w:name w:val="highlight1"/>
    <w:autoRedefine/>
    <w:qFormat/>
    <w:uiPriority w:val="0"/>
    <w:rPr>
      <w:rFonts w:ascii="仿宋_GB2312" w:eastAsia="微软雅黑"/>
      <w:b/>
      <w:kern w:val="2"/>
      <w:sz w:val="23"/>
      <w:szCs w:val="23"/>
      <w:lang w:val="en-US" w:eastAsia="zh-CN" w:bidi="ar-SA"/>
    </w:rPr>
  </w:style>
  <w:style w:type="character" w:customStyle="1" w:styleId="189">
    <w:name w:val="my正文 Char"/>
    <w:link w:val="190"/>
    <w:autoRedefine/>
    <w:qFormat/>
    <w:locked/>
    <w:uiPriority w:val="0"/>
    <w:rPr>
      <w:rFonts w:ascii="Tahoma" w:hAnsi="Tahoma"/>
      <w:sz w:val="24"/>
      <w:szCs w:val="24"/>
    </w:rPr>
  </w:style>
  <w:style w:type="paragraph" w:customStyle="1" w:styleId="190">
    <w:name w:val="my正文"/>
    <w:basedOn w:val="1"/>
    <w:link w:val="189"/>
    <w:autoRedefine/>
    <w:qFormat/>
    <w:uiPriority w:val="0"/>
    <w:pPr>
      <w:adjustRightInd/>
      <w:spacing w:line="360" w:lineRule="auto"/>
      <w:ind w:firstLine="480" w:firstLineChars="200"/>
    </w:pPr>
    <w:rPr>
      <w:rFonts w:ascii="Tahoma" w:hAnsi="Tahoma"/>
      <w:kern w:val="0"/>
      <w:sz w:val="24"/>
    </w:rPr>
  </w:style>
  <w:style w:type="character" w:customStyle="1" w:styleId="191">
    <w:name w:val="正文缩进 Char2"/>
    <w:link w:val="15"/>
    <w:autoRedefine/>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autoRedefine/>
    <w:qFormat/>
    <w:uiPriority w:val="0"/>
    <w:rPr>
      <w:color w:val="0000FF"/>
      <w:sz w:val="21"/>
    </w:rPr>
  </w:style>
  <w:style w:type="character" w:customStyle="1" w:styleId="193">
    <w:name w:val="页眉 Char"/>
    <w:autoRedefine/>
    <w:qFormat/>
    <w:uiPriority w:val="0"/>
    <w:rPr>
      <w:rFonts w:eastAsia="仿宋_GB2312"/>
      <w:kern w:val="2"/>
      <w:sz w:val="18"/>
      <w:lang w:val="en-US" w:eastAsia="zh-CN"/>
    </w:rPr>
  </w:style>
  <w:style w:type="character" w:customStyle="1" w:styleId="194">
    <w:name w:val="FA正文 Char Char"/>
    <w:autoRedefine/>
    <w:qFormat/>
    <w:uiPriority w:val="0"/>
    <w:rPr>
      <w:rFonts w:hAnsi="宋体"/>
      <w:kern w:val="2"/>
      <w:sz w:val="24"/>
      <w:lang w:bidi="ar-SA"/>
    </w:rPr>
  </w:style>
  <w:style w:type="character" w:customStyle="1" w:styleId="195">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autoRedefine/>
    <w:qFormat/>
    <w:uiPriority w:val="0"/>
    <w:rPr>
      <w:rFonts w:ascii="宋体" w:hAnsi="宋体"/>
      <w:b/>
      <w:bCs/>
      <w:snapToGrid/>
      <w:sz w:val="28"/>
    </w:rPr>
  </w:style>
  <w:style w:type="paragraph" w:customStyle="1" w:styleId="197">
    <w:name w:val="3级"/>
    <w:basedOn w:val="198"/>
    <w:link w:val="196"/>
    <w:autoRedefine/>
    <w:qFormat/>
    <w:uiPriority w:val="0"/>
    <w:pPr>
      <w:ind w:left="0" w:right="466" w:firstLine="288"/>
    </w:pPr>
    <w:rPr>
      <w:rFonts w:hAnsi="宋体"/>
      <w:snapToGrid/>
    </w:rPr>
  </w:style>
  <w:style w:type="paragraph" w:customStyle="1" w:styleId="198">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autoRedefine/>
    <w:qFormat/>
    <w:uiPriority w:val="0"/>
    <w:rPr>
      <w:rFonts w:ascii="仿宋_GB2312" w:eastAsia="微软雅黑"/>
      <w:b/>
      <w:kern w:val="2"/>
      <w:sz w:val="32"/>
      <w:szCs w:val="32"/>
      <w:lang w:val="en-US" w:eastAsia="zh-CN" w:bidi="ar-SA"/>
    </w:rPr>
  </w:style>
  <w:style w:type="character" w:customStyle="1" w:styleId="200">
    <w:name w:val="文档结构图 Char1"/>
    <w:link w:val="18"/>
    <w:autoRedefine/>
    <w:qFormat/>
    <w:uiPriority w:val="0"/>
    <w:rPr>
      <w:kern w:val="2"/>
      <w:sz w:val="21"/>
      <w:szCs w:val="24"/>
      <w:shd w:val="clear" w:color="auto" w:fill="000080"/>
    </w:rPr>
  </w:style>
  <w:style w:type="character" w:customStyle="1" w:styleId="201">
    <w:name w:val="H6 Char"/>
    <w:autoRedefine/>
    <w:qFormat/>
    <w:uiPriority w:val="0"/>
    <w:rPr>
      <w:rFonts w:ascii="Arial" w:hAnsi="Arial" w:eastAsia="黑体"/>
      <w:b/>
      <w:bCs/>
      <w:kern w:val="2"/>
      <w:sz w:val="24"/>
      <w:szCs w:val="24"/>
    </w:rPr>
  </w:style>
  <w:style w:type="character" w:customStyle="1" w:styleId="202">
    <w:name w:val="Char Char91"/>
    <w:autoRedefine/>
    <w:qFormat/>
    <w:uiPriority w:val="0"/>
    <w:rPr>
      <w:rFonts w:eastAsia="宋体"/>
      <w:kern w:val="2"/>
      <w:sz w:val="18"/>
      <w:szCs w:val="18"/>
      <w:lang w:val="en-US" w:eastAsia="zh-CN" w:bidi="ar-SA"/>
    </w:rPr>
  </w:style>
  <w:style w:type="character" w:customStyle="1" w:styleId="203">
    <w:name w:val="副标题 Char1"/>
    <w:autoRedefine/>
    <w:qFormat/>
    <w:uiPriority w:val="0"/>
    <w:rPr>
      <w:rFonts w:ascii="Cambria" w:hAnsi="Cambria" w:eastAsia="宋体" w:cs="Times New Roman"/>
      <w:b/>
      <w:bCs/>
      <w:snapToGrid w:val="0"/>
      <w:kern w:val="28"/>
      <w:sz w:val="32"/>
      <w:szCs w:val="32"/>
    </w:rPr>
  </w:style>
  <w:style w:type="character" w:customStyle="1" w:styleId="204">
    <w:name w:val="font61"/>
    <w:autoRedefine/>
    <w:qFormat/>
    <w:uiPriority w:val="0"/>
    <w:rPr>
      <w:rFonts w:hint="eastAsia" w:ascii="仿宋" w:hAnsi="仿宋" w:eastAsia="仿宋" w:cs="仿宋"/>
      <w:color w:val="000000"/>
      <w:sz w:val="20"/>
      <w:szCs w:val="20"/>
      <w:u w:val="none"/>
    </w:rPr>
  </w:style>
  <w:style w:type="character" w:customStyle="1" w:styleId="205">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autoRedefine/>
    <w:qFormat/>
    <w:uiPriority w:val="0"/>
    <w:rPr>
      <w:rFonts w:eastAsia="宋体"/>
      <w:b/>
      <w:bCs/>
      <w:kern w:val="2"/>
      <w:sz w:val="21"/>
      <w:szCs w:val="24"/>
      <w:lang w:val="en-US" w:eastAsia="zh-CN" w:bidi="ar-SA"/>
    </w:rPr>
  </w:style>
  <w:style w:type="character" w:customStyle="1" w:styleId="207">
    <w:name w:val="标题 2 Char"/>
    <w:basedOn w:val="69"/>
    <w:link w:val="3"/>
    <w:autoRedefine/>
    <w:qFormat/>
    <w:uiPriority w:val="0"/>
    <w:rPr>
      <w:rFonts w:ascii="仿宋_GB2312" w:hAnsi="仿宋" w:eastAsia="仿宋_GB2312"/>
      <w:b/>
      <w:bCs/>
      <w:sz w:val="32"/>
      <w:szCs w:val="32"/>
      <w:lang w:val="zh-CN"/>
    </w:rPr>
  </w:style>
  <w:style w:type="character" w:customStyle="1" w:styleId="208">
    <w:name w:val="maywed421"/>
    <w:autoRedefine/>
    <w:qFormat/>
    <w:uiPriority w:val="0"/>
    <w:rPr>
      <w:color w:val="366FB6"/>
      <w:u w:val="none"/>
    </w:rPr>
  </w:style>
  <w:style w:type="character" w:customStyle="1" w:styleId="209">
    <w:name w:val="正文文本缩进 Char"/>
    <w:autoRedefine/>
    <w:qFormat/>
    <w:uiPriority w:val="0"/>
    <w:rPr>
      <w:rFonts w:ascii="宋体" w:hAnsi="宋体"/>
      <w:kern w:val="2"/>
      <w:sz w:val="24"/>
      <w:szCs w:val="24"/>
    </w:rPr>
  </w:style>
  <w:style w:type="character" w:customStyle="1" w:styleId="210">
    <w:name w:val="Char Char102"/>
    <w:autoRedefine/>
    <w:semiHidden/>
    <w:qFormat/>
    <w:uiPriority w:val="0"/>
    <w:rPr>
      <w:rFonts w:ascii="宋体" w:hAnsi="宋体"/>
      <w:kern w:val="2"/>
      <w:sz w:val="21"/>
      <w:szCs w:val="24"/>
      <w:lang w:val="en-US" w:eastAsia="zh-CN"/>
    </w:rPr>
  </w:style>
  <w:style w:type="character" w:customStyle="1" w:styleId="211">
    <w:name w:val="页眉 Char1"/>
    <w:autoRedefine/>
    <w:qFormat/>
    <w:uiPriority w:val="0"/>
    <w:rPr>
      <w:rFonts w:eastAsia="宋体"/>
      <w:kern w:val="2"/>
      <w:sz w:val="18"/>
      <w:szCs w:val="18"/>
      <w:lang w:val="en-US" w:eastAsia="zh-CN" w:bidi="ar-SA"/>
    </w:rPr>
  </w:style>
  <w:style w:type="character" w:customStyle="1" w:styleId="212">
    <w:name w:val="md"/>
    <w:basedOn w:val="69"/>
    <w:autoRedefine/>
    <w:qFormat/>
    <w:uiPriority w:val="0"/>
    <w:rPr>
      <w:rFonts w:ascii="Arial" w:hAnsi="Arial" w:eastAsia="黑体" w:cs="Arial"/>
      <w:snapToGrid w:val="0"/>
      <w:kern w:val="0"/>
      <w:szCs w:val="21"/>
    </w:rPr>
  </w:style>
  <w:style w:type="character" w:customStyle="1" w:styleId="213">
    <w:name w:val="big1"/>
    <w:autoRedefine/>
    <w:qFormat/>
    <w:uiPriority w:val="0"/>
    <w:rPr>
      <w:rFonts w:hint="eastAsia" w:ascii="宋体" w:hAnsi="宋体" w:eastAsia="宋体"/>
      <w:color w:val="333333"/>
      <w:sz w:val="22"/>
      <w:szCs w:val="22"/>
    </w:rPr>
  </w:style>
  <w:style w:type="character" w:customStyle="1" w:styleId="214">
    <w:name w:val="Char Char311"/>
    <w:autoRedefine/>
    <w:qFormat/>
    <w:uiPriority w:val="0"/>
    <w:rPr>
      <w:rFonts w:eastAsia="宋体"/>
      <w:kern w:val="2"/>
      <w:sz w:val="21"/>
      <w:szCs w:val="24"/>
      <w:lang w:val="en-US" w:eastAsia="zh-CN" w:bidi="ar-SA"/>
    </w:rPr>
  </w:style>
  <w:style w:type="character" w:customStyle="1" w:styleId="215">
    <w:name w:val="Char Char81"/>
    <w:autoRedefine/>
    <w:qFormat/>
    <w:uiPriority w:val="6"/>
    <w:rPr>
      <w:rFonts w:eastAsia="宋体"/>
      <w:b/>
      <w:sz w:val="24"/>
      <w:lang w:val="en-GB" w:eastAsia="zh-CN"/>
    </w:rPr>
  </w:style>
  <w:style w:type="character" w:customStyle="1" w:styleId="216">
    <w:name w:val="样式3 Char"/>
    <w:basedOn w:val="167"/>
    <w:autoRedefine/>
    <w:qFormat/>
    <w:uiPriority w:val="0"/>
    <w:rPr>
      <w:rFonts w:ascii="仿宋_GB2312" w:hAnsi="仿宋" w:eastAsia="仿宋_GB2312" w:cs="仿宋_GB2312"/>
      <w:sz w:val="32"/>
      <w:szCs w:val="30"/>
      <w:lang w:val="zh-CN"/>
    </w:rPr>
  </w:style>
  <w:style w:type="character" w:customStyle="1" w:styleId="217">
    <w:name w:val="HTML 地址 Char"/>
    <w:link w:val="31"/>
    <w:autoRedefine/>
    <w:qFormat/>
    <w:uiPriority w:val="0"/>
    <w:rPr>
      <w:rFonts w:ascii="宋体" w:hAnsi="宋体"/>
      <w:i/>
      <w:iCs/>
      <w:sz w:val="24"/>
      <w:szCs w:val="24"/>
    </w:rPr>
  </w:style>
  <w:style w:type="character" w:customStyle="1" w:styleId="218">
    <w:name w:val="正文首行缩进 2 Char1"/>
    <w:autoRedefine/>
    <w:qFormat/>
    <w:uiPriority w:val="0"/>
    <w:rPr>
      <w:rFonts w:ascii="Times New Roman" w:hAnsi="Times New Roman" w:eastAsia="宋体" w:cs="Times New Roman"/>
      <w:kern w:val="2"/>
      <w:sz w:val="24"/>
      <w:szCs w:val="24"/>
    </w:rPr>
  </w:style>
  <w:style w:type="character" w:customStyle="1" w:styleId="219">
    <w:name w:val="副标题 Char2"/>
    <w:autoRedefine/>
    <w:qFormat/>
    <w:uiPriority w:val="0"/>
    <w:rPr>
      <w:rFonts w:ascii="Cambria" w:hAnsi="Cambria" w:eastAsia="宋体" w:cs="Times New Roman"/>
      <w:b/>
      <w:bCs/>
      <w:snapToGrid w:val="0"/>
      <w:kern w:val="28"/>
      <w:sz w:val="32"/>
      <w:szCs w:val="32"/>
    </w:rPr>
  </w:style>
  <w:style w:type="character" w:customStyle="1" w:styleId="220">
    <w:name w:val="标题4-dyf Char"/>
    <w:link w:val="221"/>
    <w:autoRedefine/>
    <w:qFormat/>
    <w:uiPriority w:val="0"/>
    <w:rPr>
      <w:rFonts w:ascii="Cambria" w:hAnsi="Cambria"/>
      <w:b/>
      <w:bCs/>
      <w:color w:val="000000"/>
      <w:kern w:val="2"/>
      <w:sz w:val="21"/>
      <w:szCs w:val="21"/>
    </w:rPr>
  </w:style>
  <w:style w:type="paragraph" w:customStyle="1" w:styleId="221">
    <w:name w:val="标题4-dyf"/>
    <w:basedOn w:val="5"/>
    <w:link w:val="220"/>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autoRedefine/>
    <w:qFormat/>
    <w:uiPriority w:val="0"/>
    <w:rPr>
      <w:rFonts w:ascii="宋体" w:hAnsi="宋体" w:eastAsia="宋体"/>
      <w:color w:val="333333"/>
      <w:sz w:val="21"/>
      <w:szCs w:val="21"/>
      <w:u w:val="none"/>
    </w:rPr>
  </w:style>
  <w:style w:type="character" w:customStyle="1" w:styleId="223">
    <w:name w:val="冯 Char"/>
    <w:link w:val="224"/>
    <w:autoRedefine/>
    <w:qFormat/>
    <w:uiPriority w:val="0"/>
    <w:rPr>
      <w:rFonts w:ascii="宋体" w:hAnsi="宋体"/>
      <w:color w:val="000000"/>
      <w:sz w:val="24"/>
      <w:szCs w:val="24"/>
    </w:rPr>
  </w:style>
  <w:style w:type="paragraph" w:customStyle="1" w:styleId="224">
    <w:name w:val="冯"/>
    <w:basedOn w:val="1"/>
    <w:link w:val="223"/>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autoRedefine/>
    <w:qFormat/>
    <w:locked/>
    <w:uiPriority w:val="0"/>
    <w:rPr>
      <w:rFonts w:eastAsia="宋体"/>
      <w:kern w:val="2"/>
      <w:sz w:val="18"/>
      <w:szCs w:val="18"/>
      <w:lang w:val="en-US" w:eastAsia="zh-CN" w:bidi="ar-SA"/>
    </w:rPr>
  </w:style>
  <w:style w:type="character" w:customStyle="1" w:styleId="226">
    <w:name w:val="Char Char12"/>
    <w:autoRedefine/>
    <w:qFormat/>
    <w:uiPriority w:val="0"/>
    <w:rPr>
      <w:rFonts w:ascii="仿宋_GB2312" w:eastAsia="仿宋_GB2312"/>
      <w:b/>
      <w:bCs/>
      <w:kern w:val="2"/>
      <w:sz w:val="24"/>
      <w:szCs w:val="24"/>
      <w:lang w:val="zh-CN" w:eastAsia="zh-CN" w:bidi="ar-SA"/>
    </w:rPr>
  </w:style>
  <w:style w:type="character" w:customStyle="1" w:styleId="227">
    <w:name w:val="题注 Char"/>
    <w:link w:val="16"/>
    <w:autoRedefine/>
    <w:qFormat/>
    <w:uiPriority w:val="0"/>
    <w:rPr>
      <w:b/>
      <w:kern w:val="2"/>
      <w:sz w:val="28"/>
    </w:rPr>
  </w:style>
  <w:style w:type="character" w:customStyle="1" w:styleId="228">
    <w:name w:val="普通文字 Char3"/>
    <w:autoRedefine/>
    <w:qFormat/>
    <w:uiPriority w:val="0"/>
    <w:rPr>
      <w:rFonts w:ascii="宋体" w:hAnsi="Courier New" w:eastAsia="宋体"/>
      <w:kern w:val="2"/>
      <w:sz w:val="21"/>
      <w:lang w:val="en-US" w:eastAsia="zh-CN" w:bidi="ar-SA"/>
    </w:rPr>
  </w:style>
  <w:style w:type="character" w:customStyle="1" w:styleId="229">
    <w:name w:val="公文正文 Char"/>
    <w:autoRedefine/>
    <w:qFormat/>
    <w:uiPriority w:val="0"/>
    <w:rPr>
      <w:rFonts w:ascii="仿宋_GB2312" w:eastAsia="仿宋_GB2312"/>
      <w:kern w:val="2"/>
      <w:sz w:val="24"/>
      <w:szCs w:val="24"/>
      <w:lang w:val="en-US" w:eastAsia="zh-CN" w:bidi="ar-SA"/>
    </w:rPr>
  </w:style>
  <w:style w:type="character" w:customStyle="1" w:styleId="230">
    <w:name w:val="正文首行缩进 Char Char Char Char Char"/>
    <w:autoRedefine/>
    <w:qFormat/>
    <w:uiPriority w:val="0"/>
    <w:rPr>
      <w:rFonts w:ascii="宋体"/>
      <w:kern w:val="2"/>
      <w:sz w:val="24"/>
      <w:lang w:val="zh-CN"/>
    </w:rPr>
  </w:style>
  <w:style w:type="character" w:customStyle="1" w:styleId="231">
    <w:name w:val="PI Char"/>
    <w:autoRedefine/>
    <w:qFormat/>
    <w:uiPriority w:val="0"/>
    <w:rPr>
      <w:rFonts w:ascii="宋体" w:hAnsi="宋体" w:eastAsia="宋体"/>
      <w:kern w:val="2"/>
      <w:sz w:val="24"/>
      <w:szCs w:val="24"/>
      <w:lang w:val="en-US" w:eastAsia="zh-CN" w:bidi="ar-SA"/>
    </w:rPr>
  </w:style>
  <w:style w:type="character" w:customStyle="1" w:styleId="232">
    <w:name w:val="Default Char"/>
    <w:link w:val="233"/>
    <w:autoRedefine/>
    <w:qFormat/>
    <w:uiPriority w:val="0"/>
    <w:rPr>
      <w:rFonts w:ascii="仿宋_GB2312" w:eastAsia="仿宋_GB2312" w:cs="仿宋_GB2312"/>
      <w:color w:val="000000"/>
      <w:sz w:val="24"/>
      <w:szCs w:val="24"/>
      <w:lang w:val="en-US" w:eastAsia="zh-CN" w:bidi="ar-SA"/>
    </w:rPr>
  </w:style>
  <w:style w:type="paragraph" w:customStyle="1" w:styleId="233">
    <w:name w:val="Default"/>
    <w:link w:val="232"/>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autoRedefine/>
    <w:qFormat/>
    <w:uiPriority w:val="0"/>
    <w:rPr>
      <w:color w:val="333333"/>
    </w:rPr>
  </w:style>
  <w:style w:type="character" w:customStyle="1" w:styleId="235">
    <w:name w:val="列出段落 Char2"/>
    <w:autoRedefine/>
    <w:qFormat/>
    <w:uiPriority w:val="34"/>
    <w:rPr>
      <w:rFonts w:ascii="Calibri" w:hAnsi="Calibri"/>
      <w:kern w:val="2"/>
      <w:sz w:val="28"/>
    </w:rPr>
  </w:style>
  <w:style w:type="character" w:customStyle="1" w:styleId="236">
    <w:name w:val="mdeck"/>
    <w:autoRedefine/>
    <w:qFormat/>
    <w:uiPriority w:val="0"/>
    <w:rPr>
      <w:rFonts w:ascii="仿宋_GB2312" w:eastAsia="微软雅黑"/>
      <w:b/>
      <w:kern w:val="2"/>
      <w:sz w:val="32"/>
      <w:szCs w:val="32"/>
      <w:lang w:val="en-US" w:eastAsia="zh-CN" w:bidi="ar-SA"/>
    </w:rPr>
  </w:style>
  <w:style w:type="character" w:customStyle="1" w:styleId="237">
    <w:name w:val="unnamed11"/>
    <w:autoRedefine/>
    <w:qFormat/>
    <w:uiPriority w:val="0"/>
    <w:rPr>
      <w:sz w:val="20"/>
      <w:szCs w:val="20"/>
    </w:rPr>
  </w:style>
  <w:style w:type="character" w:customStyle="1" w:styleId="238">
    <w:name w:val="正文文本 Char2"/>
    <w:autoRedefine/>
    <w:semiHidden/>
    <w:qFormat/>
    <w:uiPriority w:val="99"/>
    <w:rPr>
      <w:rFonts w:ascii="Times New Roman" w:hAnsi="Times New Roman" w:eastAsia="宋体" w:cs="Times New Roman"/>
      <w:snapToGrid w:val="0"/>
      <w:kern w:val="0"/>
      <w:szCs w:val="24"/>
    </w:rPr>
  </w:style>
  <w:style w:type="character" w:customStyle="1" w:styleId="239">
    <w:name w:val="标书正文格式 Char"/>
    <w:autoRedefine/>
    <w:qFormat/>
    <w:uiPriority w:val="0"/>
    <w:rPr>
      <w:rFonts w:eastAsia="楷体_GB2312"/>
      <w:kern w:val="2"/>
      <w:sz w:val="24"/>
      <w:szCs w:val="24"/>
      <w:lang w:bidi="ar-SA"/>
    </w:rPr>
  </w:style>
  <w:style w:type="character" w:customStyle="1" w:styleId="240">
    <w:name w:val="Char Char11"/>
    <w:autoRedefine/>
    <w:qFormat/>
    <w:locked/>
    <w:uiPriority w:val="0"/>
    <w:rPr>
      <w:rFonts w:ascii="宋体" w:hAnsi="宋体" w:eastAsia="宋体"/>
      <w:b/>
      <w:kern w:val="2"/>
      <w:sz w:val="24"/>
      <w:szCs w:val="24"/>
      <w:lang w:val="en-US" w:eastAsia="zh-CN" w:bidi="ar-SA"/>
    </w:rPr>
  </w:style>
  <w:style w:type="character" w:customStyle="1" w:styleId="241">
    <w:name w:val="ca-131"/>
    <w:autoRedefine/>
    <w:qFormat/>
    <w:uiPriority w:val="0"/>
    <w:rPr>
      <w:rFonts w:hint="eastAsia" w:ascii="仿宋_GB2312" w:eastAsia="仿宋_GB2312"/>
      <w:b/>
      <w:bCs/>
      <w:color w:val="000000"/>
      <w:spacing w:val="-20"/>
      <w:sz w:val="24"/>
      <w:szCs w:val="24"/>
    </w:rPr>
  </w:style>
  <w:style w:type="character" w:customStyle="1" w:styleId="242">
    <w:name w:val="tw4winMark"/>
    <w:autoRedefine/>
    <w:qFormat/>
    <w:uiPriority w:val="0"/>
    <w:rPr>
      <w:rFonts w:ascii="Courier New" w:hAnsi="Courier New" w:cs="Courier New"/>
      <w:vanish/>
      <w:color w:val="800080"/>
      <w:sz w:val="24"/>
      <w:szCs w:val="24"/>
      <w:vertAlign w:val="subscript"/>
    </w:rPr>
  </w:style>
  <w:style w:type="character" w:customStyle="1" w:styleId="243">
    <w:name w:val="正文样式 Char"/>
    <w:link w:val="244"/>
    <w:autoRedefine/>
    <w:qFormat/>
    <w:uiPriority w:val="0"/>
    <w:rPr>
      <w:rFonts w:ascii="Calibri" w:hAnsi="Calibri"/>
      <w:sz w:val="24"/>
      <w:szCs w:val="24"/>
    </w:rPr>
  </w:style>
  <w:style w:type="paragraph" w:customStyle="1" w:styleId="244">
    <w:name w:val="正文样式"/>
    <w:basedOn w:val="1"/>
    <w:link w:val="243"/>
    <w:autoRedefine/>
    <w:qFormat/>
    <w:uiPriority w:val="0"/>
    <w:pPr>
      <w:adjustRightInd/>
      <w:spacing w:line="360" w:lineRule="auto"/>
      <w:ind w:firstLine="480" w:firstLineChars="200"/>
    </w:pPr>
    <w:rPr>
      <w:kern w:val="0"/>
      <w:sz w:val="24"/>
    </w:rPr>
  </w:style>
  <w:style w:type="character" w:customStyle="1" w:styleId="245">
    <w:name w:val="表正文 Char3"/>
    <w:autoRedefine/>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autoRedefine/>
    <w:qFormat/>
    <w:uiPriority w:val="0"/>
    <w:rPr>
      <w:rFonts w:eastAsia="宋体"/>
      <w:kern w:val="2"/>
      <w:sz w:val="21"/>
      <w:szCs w:val="24"/>
      <w:lang w:val="en-US" w:eastAsia="zh-CN" w:bidi="ar-SA"/>
    </w:rPr>
  </w:style>
  <w:style w:type="character" w:customStyle="1" w:styleId="248">
    <w:name w:val="正文 编号 Char"/>
    <w:autoRedefine/>
    <w:qFormat/>
    <w:uiPriority w:val="0"/>
    <w:rPr>
      <w:rFonts w:ascii="仿宋_GB2312" w:hAnsi="仿宋_GB2312" w:eastAsia="仿宋_GB2312"/>
      <w:kern w:val="2"/>
      <w:sz w:val="24"/>
      <w:lang w:bidi="ar-SA"/>
    </w:rPr>
  </w:style>
  <w:style w:type="character" w:customStyle="1" w:styleId="249">
    <w:name w:val="question-title2"/>
    <w:autoRedefine/>
    <w:qFormat/>
    <w:uiPriority w:val="6"/>
    <w:rPr>
      <w:rFonts w:ascii="Arial" w:hAnsi="Arial" w:eastAsia="黑体" w:cs="Arial"/>
      <w:snapToGrid w:val="0"/>
      <w:kern w:val="0"/>
      <w:szCs w:val="21"/>
    </w:rPr>
  </w:style>
  <w:style w:type="character" w:customStyle="1" w:styleId="250">
    <w:name w:val="gf正文1 Char Char"/>
    <w:link w:val="251"/>
    <w:autoRedefine/>
    <w:qFormat/>
    <w:uiPriority w:val="0"/>
    <w:rPr>
      <w:rFonts w:ascii="宋体" w:hAnsi="宋体" w:cs="宋体"/>
      <w:kern w:val="2"/>
      <w:sz w:val="24"/>
      <w:szCs w:val="24"/>
    </w:rPr>
  </w:style>
  <w:style w:type="paragraph" w:customStyle="1" w:styleId="251">
    <w:name w:val="gf正文1"/>
    <w:basedOn w:val="1"/>
    <w:link w:val="250"/>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autoRedefine/>
    <w:qFormat/>
    <w:uiPriority w:val="6"/>
    <w:rPr>
      <w:rFonts w:ascii="宋体" w:hAnsi="宋体"/>
      <w:kern w:val="1"/>
      <w:sz w:val="21"/>
    </w:rPr>
  </w:style>
  <w:style w:type="character" w:customStyle="1" w:styleId="253">
    <w:name w:val="正文缩进 Char3"/>
    <w:autoRedefine/>
    <w:qFormat/>
    <w:uiPriority w:val="0"/>
    <w:rPr>
      <w:rFonts w:ascii="宋体" w:eastAsia="宋体"/>
      <w:snapToGrid w:val="0"/>
      <w:color w:val="000000"/>
      <w:kern w:val="28"/>
      <w:sz w:val="28"/>
      <w:lang w:val="en-US" w:eastAsia="zh-CN" w:bidi="ar-SA"/>
    </w:rPr>
  </w:style>
  <w:style w:type="character" w:customStyle="1" w:styleId="254">
    <w:name w:val="列出段落 Char1"/>
    <w:link w:val="255"/>
    <w:autoRedefine/>
    <w:qFormat/>
    <w:uiPriority w:val="0"/>
    <w:rPr>
      <w:rFonts w:ascii="Calibri" w:hAnsi="Calibri"/>
      <w:sz w:val="24"/>
      <w:lang w:eastAsia="en-US"/>
    </w:rPr>
  </w:style>
  <w:style w:type="paragraph" w:customStyle="1" w:styleId="255">
    <w:name w:val="列表1"/>
    <w:basedOn w:val="1"/>
    <w:next w:val="256"/>
    <w:link w:val="254"/>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7">
    <w:name w:val="Char Char8"/>
    <w:autoRedefine/>
    <w:qFormat/>
    <w:uiPriority w:val="0"/>
    <w:rPr>
      <w:rFonts w:eastAsia="宋体"/>
      <w:b/>
      <w:sz w:val="24"/>
      <w:lang w:val="en-GB" w:eastAsia="zh-CN"/>
    </w:rPr>
  </w:style>
  <w:style w:type="character" w:customStyle="1" w:styleId="258">
    <w:name w:val="Normal Indent Char Char"/>
    <w:autoRedefine/>
    <w:qFormat/>
    <w:uiPriority w:val="0"/>
    <w:rPr>
      <w:rFonts w:eastAsia="宋体"/>
      <w:kern w:val="2"/>
      <w:sz w:val="21"/>
      <w:lang w:val="en-US" w:eastAsia="zh-CN" w:bidi="ar-SA"/>
    </w:rPr>
  </w:style>
  <w:style w:type="character" w:customStyle="1" w:styleId="259">
    <w:name w:val="列表段落 字符"/>
    <w:autoRedefine/>
    <w:qFormat/>
    <w:uiPriority w:val="99"/>
  </w:style>
  <w:style w:type="character" w:customStyle="1" w:styleId="260">
    <w:name w:val="Ò³Ã¼ Char Char1"/>
    <w:autoRedefine/>
    <w:qFormat/>
    <w:uiPriority w:val="0"/>
    <w:rPr>
      <w:rFonts w:eastAsia="宋体"/>
      <w:kern w:val="2"/>
      <w:sz w:val="18"/>
      <w:szCs w:val="18"/>
      <w:lang w:val="en-US" w:eastAsia="zh-CN" w:bidi="ar-SA"/>
    </w:rPr>
  </w:style>
  <w:style w:type="character" w:customStyle="1" w:styleId="261">
    <w:name w:val="方案正文 Char"/>
    <w:autoRedefine/>
    <w:qFormat/>
    <w:uiPriority w:val="0"/>
    <w:rPr>
      <w:rFonts w:ascii="仿宋_GB2312" w:eastAsia="仿宋_GB2312"/>
      <w:b/>
      <w:color w:val="000000"/>
      <w:kern w:val="2"/>
      <w:sz w:val="24"/>
      <w:lang w:val="en-US" w:eastAsia="zh-CN" w:bidi="ar-SA"/>
    </w:rPr>
  </w:style>
  <w:style w:type="character" w:customStyle="1" w:styleId="262">
    <w:name w:val="Char Char30"/>
    <w:autoRedefine/>
    <w:qFormat/>
    <w:uiPriority w:val="6"/>
    <w:rPr>
      <w:rFonts w:ascii="Arial" w:hAnsi="Arial" w:eastAsia="黑体"/>
      <w:kern w:val="1"/>
      <w:sz w:val="21"/>
      <w:szCs w:val="21"/>
    </w:rPr>
  </w:style>
  <w:style w:type="character" w:customStyle="1" w:styleId="263">
    <w:name w:val="正文文本缩进 Char3"/>
    <w:link w:val="26"/>
    <w:autoRedefine/>
    <w:qFormat/>
    <w:uiPriority w:val="0"/>
    <w:rPr>
      <w:rFonts w:ascii="宋体" w:hAnsi="宋体"/>
      <w:kern w:val="2"/>
      <w:sz w:val="24"/>
      <w:szCs w:val="24"/>
    </w:rPr>
  </w:style>
  <w:style w:type="character" w:customStyle="1" w:styleId="264">
    <w:name w:val="font01"/>
    <w:basedOn w:val="69"/>
    <w:autoRedefine/>
    <w:qFormat/>
    <w:uiPriority w:val="0"/>
    <w:rPr>
      <w:rFonts w:hint="eastAsia" w:ascii="微软雅黑" w:hAnsi="微软雅黑" w:eastAsia="微软雅黑" w:cs="微软雅黑"/>
      <w:color w:val="000000"/>
      <w:sz w:val="20"/>
      <w:szCs w:val="20"/>
      <w:u w:val="none"/>
    </w:rPr>
  </w:style>
  <w:style w:type="character" w:customStyle="1" w:styleId="265">
    <w:name w:val="Char Char20"/>
    <w:autoRedefine/>
    <w:qFormat/>
    <w:uiPriority w:val="6"/>
    <w:rPr>
      <w:kern w:val="1"/>
      <w:sz w:val="24"/>
    </w:rPr>
  </w:style>
  <w:style w:type="character" w:customStyle="1" w:styleId="266">
    <w:name w:val="tw4winExternal"/>
    <w:autoRedefine/>
    <w:qFormat/>
    <w:uiPriority w:val="0"/>
    <w:rPr>
      <w:rFonts w:ascii="Courier New" w:hAnsi="Courier New" w:cs="Courier New"/>
      <w:color w:val="808080"/>
      <w:lang w:val="en-US" w:eastAsia="zh-CN"/>
    </w:rPr>
  </w:style>
  <w:style w:type="character" w:customStyle="1" w:styleId="267">
    <w:name w:val="标题 4 Char1"/>
    <w:autoRedefine/>
    <w:qFormat/>
    <w:uiPriority w:val="9"/>
    <w:rPr>
      <w:rFonts w:ascii="Cambria" w:hAnsi="Cambria" w:eastAsia="宋体" w:cs="Times New Roman"/>
      <w:b/>
      <w:bCs/>
      <w:kern w:val="2"/>
      <w:sz w:val="28"/>
      <w:szCs w:val="28"/>
    </w:rPr>
  </w:style>
  <w:style w:type="character" w:customStyle="1" w:styleId="268">
    <w:name w:val="批注文字 Char2"/>
    <w:autoRedefine/>
    <w:qFormat/>
    <w:uiPriority w:val="99"/>
    <w:rPr>
      <w:rFonts w:ascii="Times New Roman" w:hAnsi="Times New Roman" w:eastAsia="宋体" w:cs="Times New Roman"/>
      <w:snapToGrid w:val="0"/>
      <w:kern w:val="0"/>
      <w:szCs w:val="24"/>
    </w:rPr>
  </w:style>
  <w:style w:type="character" w:customStyle="1" w:styleId="269">
    <w:name w:val="正文文本 2 Char"/>
    <w:autoRedefine/>
    <w:qFormat/>
    <w:uiPriority w:val="0"/>
    <w:rPr>
      <w:rFonts w:eastAsia="宋体"/>
      <w:kern w:val="2"/>
      <w:sz w:val="21"/>
      <w:szCs w:val="24"/>
      <w:lang w:val="en-US" w:eastAsia="zh-CN" w:bidi="ar-SA"/>
    </w:rPr>
  </w:style>
  <w:style w:type="character" w:customStyle="1" w:styleId="270">
    <w:name w:val="Ò³Ã¼ Char Char"/>
    <w:autoRedefine/>
    <w:qFormat/>
    <w:uiPriority w:val="0"/>
    <w:rPr>
      <w:rFonts w:eastAsia="宋体"/>
      <w:kern w:val="2"/>
      <w:sz w:val="18"/>
      <w:lang w:val="en-US" w:eastAsia="zh-CN" w:bidi="ar-SA"/>
    </w:rPr>
  </w:style>
  <w:style w:type="character" w:customStyle="1" w:styleId="271">
    <w:name w:val="message1"/>
    <w:autoRedefine/>
    <w:qFormat/>
    <w:uiPriority w:val="0"/>
    <w:rPr>
      <w:rFonts w:hint="default" w:ascii="Tahoma" w:hAnsi="Tahoma" w:cs="Tahoma"/>
      <w:sz w:val="18"/>
      <w:szCs w:val="18"/>
    </w:rPr>
  </w:style>
  <w:style w:type="character" w:customStyle="1" w:styleId="272">
    <w:name w:val="Char Char23"/>
    <w:autoRedefine/>
    <w:qFormat/>
    <w:uiPriority w:val="6"/>
    <w:rPr>
      <w:color w:val="0000FF"/>
      <w:sz w:val="21"/>
    </w:rPr>
  </w:style>
  <w:style w:type="character" w:customStyle="1" w:styleId="273">
    <w:name w:val="批注框文本 字符"/>
    <w:autoRedefine/>
    <w:qFormat/>
    <w:uiPriority w:val="0"/>
    <w:rPr>
      <w:rFonts w:ascii="Arial" w:hAnsi="Arial" w:eastAsia="黑体" w:cs="Arial"/>
      <w:snapToGrid w:val="0"/>
      <w:kern w:val="0"/>
      <w:sz w:val="18"/>
      <w:szCs w:val="18"/>
    </w:rPr>
  </w:style>
  <w:style w:type="character" w:customStyle="1" w:styleId="274">
    <w:name w:val="纯文本 Char2"/>
    <w:autoRedefine/>
    <w:qFormat/>
    <w:uiPriority w:val="0"/>
    <w:rPr>
      <w:rFonts w:ascii="宋体" w:hAnsi="Courier New" w:eastAsia="宋体" w:cs="Courier New"/>
    </w:rPr>
  </w:style>
  <w:style w:type="character" w:customStyle="1" w:styleId="275">
    <w:name w:val="Char Char25"/>
    <w:autoRedefine/>
    <w:qFormat/>
    <w:uiPriority w:val="6"/>
    <w:rPr>
      <w:rFonts w:ascii="宋体" w:hAnsi="宋体"/>
      <w:kern w:val="1"/>
      <w:sz w:val="24"/>
      <w:lang w:val="zh-CN"/>
    </w:rPr>
  </w:style>
  <w:style w:type="character" w:customStyle="1" w:styleId="276">
    <w:name w:val="Char Char411"/>
    <w:autoRedefine/>
    <w:qFormat/>
    <w:uiPriority w:val="0"/>
    <w:rPr>
      <w:rFonts w:eastAsia="宋体"/>
      <w:b/>
      <w:sz w:val="24"/>
      <w:lang w:val="en-GB" w:eastAsia="zh-CN" w:bidi="ar-SA"/>
    </w:rPr>
  </w:style>
  <w:style w:type="character" w:customStyle="1" w:styleId="277">
    <w:name w:val="Heading 7 Char"/>
    <w:autoRedefine/>
    <w:qFormat/>
    <w:locked/>
    <w:uiPriority w:val="0"/>
    <w:rPr>
      <w:rFonts w:ascii="宋体" w:hAnsi="宋体" w:eastAsia="宋体"/>
      <w:b/>
      <w:bCs/>
      <w:kern w:val="2"/>
      <w:sz w:val="24"/>
      <w:szCs w:val="24"/>
      <w:lang w:val="en-US" w:eastAsia="zh-CN" w:bidi="ar-SA"/>
    </w:rPr>
  </w:style>
  <w:style w:type="character" w:customStyle="1" w:styleId="278">
    <w:name w:val="此正文 Char"/>
    <w:link w:val="279"/>
    <w:autoRedefine/>
    <w:qFormat/>
    <w:uiPriority w:val="0"/>
    <w:rPr>
      <w:kern w:val="2"/>
      <w:sz w:val="24"/>
      <w:szCs w:val="24"/>
    </w:rPr>
  </w:style>
  <w:style w:type="paragraph" w:customStyle="1" w:styleId="279">
    <w:name w:val="此正文"/>
    <w:basedOn w:val="1"/>
    <w:link w:val="278"/>
    <w:autoRedefine/>
    <w:qFormat/>
    <w:uiPriority w:val="0"/>
    <w:pPr>
      <w:adjustRightInd/>
      <w:spacing w:line="360" w:lineRule="auto"/>
      <w:ind w:firstLine="200" w:firstLineChars="200"/>
    </w:pPr>
    <w:rPr>
      <w:sz w:val="24"/>
    </w:rPr>
  </w:style>
  <w:style w:type="character" w:customStyle="1" w:styleId="280">
    <w:name w:val="Char Char2"/>
    <w:autoRedefine/>
    <w:qFormat/>
    <w:uiPriority w:val="0"/>
    <w:rPr>
      <w:rFonts w:eastAsia="宋体"/>
      <w:b/>
      <w:bCs/>
      <w:kern w:val="2"/>
      <w:sz w:val="21"/>
      <w:szCs w:val="24"/>
      <w:lang w:val="en-US" w:eastAsia="zh-CN" w:bidi="ar-SA"/>
    </w:rPr>
  </w:style>
  <w:style w:type="character" w:customStyle="1" w:styleId="281">
    <w:name w:val="Footer-Even Char1"/>
    <w:autoRedefine/>
    <w:qFormat/>
    <w:uiPriority w:val="0"/>
    <w:rPr>
      <w:rFonts w:eastAsia="宋体"/>
      <w:kern w:val="2"/>
      <w:sz w:val="18"/>
      <w:szCs w:val="18"/>
      <w:lang w:val="en-US" w:eastAsia="zh-CN" w:bidi="ar-SA"/>
    </w:rPr>
  </w:style>
  <w:style w:type="character" w:customStyle="1" w:styleId="282">
    <w:name w:val="Char Char29"/>
    <w:autoRedefine/>
    <w:qFormat/>
    <w:uiPriority w:val="6"/>
    <w:rPr>
      <w:rFonts w:ascii="Arial" w:hAnsi="Arial" w:eastAsia="微软雅黑"/>
      <w:b/>
      <w:kern w:val="1"/>
      <w:sz w:val="44"/>
      <w:szCs w:val="32"/>
      <w:lang w:val="en-US" w:eastAsia="zh-CN" w:bidi="ar-SA"/>
    </w:rPr>
  </w:style>
  <w:style w:type="character" w:customStyle="1" w:styleId="283">
    <w:name w:val="标题 Char2"/>
    <w:link w:val="59"/>
    <w:autoRedefine/>
    <w:qFormat/>
    <w:uiPriority w:val="10"/>
    <w:rPr>
      <w:b/>
      <w:sz w:val="24"/>
      <w:lang w:val="en-GB"/>
    </w:rPr>
  </w:style>
  <w:style w:type="character" w:customStyle="1" w:styleId="284">
    <w:name w:val="font81"/>
    <w:autoRedefine/>
    <w:qFormat/>
    <w:uiPriority w:val="0"/>
    <w:rPr>
      <w:rFonts w:ascii="微软雅黑" w:hAnsi="微软雅黑" w:eastAsia="微软雅黑" w:cs="微软雅黑"/>
      <w:color w:val="000000"/>
      <w:sz w:val="20"/>
      <w:szCs w:val="20"/>
      <w:u w:val="none"/>
    </w:rPr>
  </w:style>
  <w:style w:type="character" w:customStyle="1" w:styleId="285">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6">
    <w:name w:val="t21"/>
    <w:autoRedefine/>
    <w:qFormat/>
    <w:uiPriority w:val="0"/>
    <w:rPr>
      <w:rFonts w:ascii="仿宋_GB2312" w:eastAsia="微软雅黑"/>
      <w:b/>
      <w:kern w:val="2"/>
      <w:sz w:val="23"/>
      <w:szCs w:val="23"/>
      <w:lang w:val="en-US" w:eastAsia="zh-CN" w:bidi="ar-SA"/>
    </w:rPr>
  </w:style>
  <w:style w:type="character" w:customStyle="1" w:styleId="287">
    <w:name w:val="样式8 Char"/>
    <w:autoRedefine/>
    <w:qFormat/>
    <w:uiPriority w:val="0"/>
    <w:rPr>
      <w:rFonts w:ascii="仿宋_GB2312" w:hAnsi="宋体" w:eastAsia="仿宋_GB2312"/>
      <w:b/>
      <w:bCs/>
      <w:kern w:val="2"/>
      <w:sz w:val="24"/>
      <w:szCs w:val="24"/>
    </w:rPr>
  </w:style>
  <w:style w:type="character" w:customStyle="1" w:styleId="288">
    <w:name w:val="表格 Char Char"/>
    <w:autoRedefine/>
    <w:qFormat/>
    <w:uiPriority w:val="0"/>
    <w:rPr>
      <w:rFonts w:ascii="宋体" w:hAnsi="宋体" w:eastAsia="宋体"/>
      <w:lang w:bidi="ar-SA"/>
    </w:rPr>
  </w:style>
  <w:style w:type="character" w:customStyle="1" w:styleId="289">
    <w:name w:val="正文文本 字符1"/>
    <w:autoRedefine/>
    <w:qFormat/>
    <w:uiPriority w:val="0"/>
    <w:rPr>
      <w:rFonts w:ascii="Calibri" w:hAnsi="Calibri" w:eastAsia="黑体" w:cs="Arial"/>
      <w:snapToGrid w:val="0"/>
      <w:kern w:val="2"/>
      <w:sz w:val="28"/>
      <w:szCs w:val="21"/>
    </w:rPr>
  </w:style>
  <w:style w:type="character" w:customStyle="1" w:styleId="290">
    <w:name w:val="标题 5 Char"/>
    <w:link w:val="6"/>
    <w:autoRedefine/>
    <w:qFormat/>
    <w:uiPriority w:val="9"/>
    <w:rPr>
      <w:b/>
      <w:bCs/>
      <w:kern w:val="2"/>
      <w:sz w:val="28"/>
      <w:szCs w:val="28"/>
    </w:rPr>
  </w:style>
  <w:style w:type="character" w:customStyle="1" w:styleId="291">
    <w:name w:val="标题 6 Char1"/>
    <w:autoRedefine/>
    <w:qFormat/>
    <w:uiPriority w:val="0"/>
    <w:rPr>
      <w:rFonts w:ascii="Arial" w:hAnsi="Arial" w:eastAsia="黑体" w:cs="Times New Roman"/>
      <w:b/>
      <w:sz w:val="24"/>
      <w:szCs w:val="20"/>
      <w:lang w:bidi="ar-SA"/>
    </w:rPr>
  </w:style>
  <w:style w:type="character" w:customStyle="1" w:styleId="292">
    <w:name w:val="带编号样式 Char"/>
    <w:autoRedefine/>
    <w:qFormat/>
    <w:uiPriority w:val="0"/>
    <w:rPr>
      <w:rFonts w:ascii="仿宋_GB2312" w:eastAsia="仿宋_GB2312"/>
      <w:color w:val="000000"/>
      <w:sz w:val="24"/>
      <w:lang w:bidi="ar-SA"/>
    </w:rPr>
  </w:style>
  <w:style w:type="character" w:customStyle="1" w:styleId="293">
    <w:name w:val="unnamed31"/>
    <w:autoRedefine/>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autoRedefine/>
    <w:qFormat/>
    <w:uiPriority w:val="0"/>
    <w:rPr>
      <w:rFonts w:ascii="宋体" w:eastAsia="宋体"/>
      <w:kern w:val="2"/>
      <w:sz w:val="24"/>
      <w:szCs w:val="24"/>
      <w:lang w:val="zh-CN" w:bidi="ar-SA"/>
    </w:rPr>
  </w:style>
  <w:style w:type="character" w:customStyle="1" w:styleId="295">
    <w:name w:val="称呼 Char"/>
    <w:link w:val="20"/>
    <w:autoRedefine/>
    <w:qFormat/>
    <w:uiPriority w:val="0"/>
    <w:rPr>
      <w:rFonts w:ascii="仿宋_GB2312" w:eastAsia="仿宋_GB2312"/>
      <w:kern w:val="2"/>
      <w:sz w:val="28"/>
    </w:rPr>
  </w:style>
  <w:style w:type="character" w:customStyle="1" w:styleId="296">
    <w:name w:val="文本正文 Char Char"/>
    <w:autoRedefine/>
    <w:qFormat/>
    <w:locked/>
    <w:uiPriority w:val="0"/>
    <w:rPr>
      <w:sz w:val="24"/>
      <w:lang w:bidi="ar-SA"/>
    </w:rPr>
  </w:style>
  <w:style w:type="character" w:customStyle="1" w:styleId="297">
    <w:name w:val="正文缩进 字符"/>
    <w:autoRedefine/>
    <w:qFormat/>
    <w:uiPriority w:val="0"/>
    <w:rPr>
      <w:rFonts w:ascii="宋体" w:eastAsia="宋体"/>
      <w:snapToGrid w:val="0"/>
      <w:color w:val="000000"/>
      <w:kern w:val="28"/>
      <w:sz w:val="28"/>
      <w:lang w:val="en-US" w:eastAsia="zh-CN" w:bidi="ar-SA"/>
    </w:rPr>
  </w:style>
  <w:style w:type="character" w:customStyle="1" w:styleId="298">
    <w:name w:val="HTML 预设格式 Char"/>
    <w:link w:val="57"/>
    <w:autoRedefine/>
    <w:qFormat/>
    <w:uiPriority w:val="0"/>
    <w:rPr>
      <w:rFonts w:ascii="黑体" w:hAnsi="Courier New" w:eastAsia="黑体"/>
    </w:rPr>
  </w:style>
  <w:style w:type="character" w:customStyle="1" w:styleId="299">
    <w:name w:val="正文文本 2 Char1"/>
    <w:link w:val="56"/>
    <w:autoRedefine/>
    <w:qFormat/>
    <w:uiPriority w:val="0"/>
    <w:rPr>
      <w:kern w:val="2"/>
      <w:sz w:val="21"/>
      <w:szCs w:val="24"/>
    </w:rPr>
  </w:style>
  <w:style w:type="character" w:customStyle="1" w:styleId="300">
    <w:name w:val="样式 样式 标题 4h4H4Fab-4T5Ref Heading 1rh1Heading sqlsect 1.2.3.... +... Char"/>
    <w:link w:val="301"/>
    <w:autoRedefine/>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autoRedefine/>
    <w:qFormat/>
    <w:uiPriority w:val="0"/>
    <w:pPr>
      <w:tabs>
        <w:tab w:val="left" w:pos="2356"/>
      </w:tabs>
    </w:pPr>
  </w:style>
  <w:style w:type="paragraph" w:customStyle="1" w:styleId="302">
    <w:name w:val="样式 标题 4h4H4Fab-4T5Ref Heading 1rh1Heading sqlsect 1.2.3...."/>
    <w:basedOn w:val="5"/>
    <w:link w:val="410"/>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autoRedefine/>
    <w:qFormat/>
    <w:uiPriority w:val="0"/>
    <w:rPr>
      <w:rFonts w:ascii="宋体" w:eastAsia="宋体"/>
      <w:snapToGrid w:val="0"/>
      <w:color w:val="000000"/>
      <w:kern w:val="28"/>
      <w:sz w:val="28"/>
      <w:lang w:val="en-US" w:eastAsia="zh-CN" w:bidi="ar-SA"/>
    </w:rPr>
  </w:style>
  <w:style w:type="character" w:customStyle="1" w:styleId="304">
    <w:name w:val="标题 7 Char"/>
    <w:link w:val="8"/>
    <w:autoRedefine/>
    <w:qFormat/>
    <w:uiPriority w:val="0"/>
    <w:rPr>
      <w:b/>
      <w:bCs/>
      <w:kern w:val="2"/>
      <w:sz w:val="24"/>
      <w:szCs w:val="24"/>
    </w:rPr>
  </w:style>
  <w:style w:type="character" w:customStyle="1" w:styleId="305">
    <w:name w:val="正文文本缩进 2 Char"/>
    <w:link w:val="38"/>
    <w:autoRedefine/>
    <w:qFormat/>
    <w:uiPriority w:val="0"/>
    <w:rPr>
      <w:rFonts w:ascii="宋体"/>
      <w:sz w:val="28"/>
    </w:rPr>
  </w:style>
  <w:style w:type="character" w:customStyle="1" w:styleId="306">
    <w:name w:val="Char Char5"/>
    <w:autoRedefine/>
    <w:qFormat/>
    <w:uiPriority w:val="0"/>
    <w:rPr>
      <w:rFonts w:ascii="宋体" w:hAnsi="Courier New" w:eastAsia="宋体"/>
      <w:kern w:val="2"/>
      <w:sz w:val="21"/>
      <w:lang w:val="en-US" w:eastAsia="zh-CN"/>
    </w:rPr>
  </w:style>
  <w:style w:type="character" w:customStyle="1" w:styleId="307">
    <w:name w:val="脚注文本 Char"/>
    <w:link w:val="51"/>
    <w:autoRedefine/>
    <w:qFormat/>
    <w:uiPriority w:val="0"/>
    <w:rPr>
      <w:color w:val="0000FF"/>
      <w:sz w:val="21"/>
    </w:rPr>
  </w:style>
  <w:style w:type="character" w:customStyle="1" w:styleId="308">
    <w:name w:val="称呼 Char1"/>
    <w:autoRedefine/>
    <w:qFormat/>
    <w:uiPriority w:val="0"/>
    <w:rPr>
      <w:rFonts w:ascii="Times New Roman" w:hAnsi="Times New Roman" w:eastAsia="宋体" w:cs="Times New Roman"/>
      <w:szCs w:val="24"/>
    </w:rPr>
  </w:style>
  <w:style w:type="character" w:customStyle="1" w:styleId="309">
    <w:name w:val="正文1 Char"/>
    <w:autoRedefine/>
    <w:qFormat/>
    <w:uiPriority w:val="0"/>
    <w:rPr>
      <w:rFonts w:ascii="宋体" w:eastAsia="宋体"/>
      <w:snapToGrid w:val="0"/>
      <w:color w:val="000000"/>
      <w:kern w:val="28"/>
      <w:sz w:val="28"/>
      <w:lang w:val="en-US" w:eastAsia="zh-CN" w:bidi="ar-SA"/>
    </w:rPr>
  </w:style>
  <w:style w:type="character" w:customStyle="1" w:styleId="310">
    <w:name w:val="正文缩进 Char1"/>
    <w:autoRedefine/>
    <w:qFormat/>
    <w:uiPriority w:val="0"/>
    <w:rPr>
      <w:rFonts w:ascii="宋体" w:eastAsia="宋体"/>
      <w:snapToGrid w:val="0"/>
      <w:color w:val="000000"/>
      <w:kern w:val="28"/>
      <w:sz w:val="28"/>
      <w:lang w:val="en-US" w:eastAsia="zh-CN" w:bidi="ar-SA"/>
    </w:rPr>
  </w:style>
  <w:style w:type="character" w:customStyle="1" w:styleId="311">
    <w:name w:val="font21"/>
    <w:autoRedefine/>
    <w:qFormat/>
    <w:uiPriority w:val="0"/>
    <w:rPr>
      <w:rFonts w:hint="eastAsia" w:ascii="宋体" w:hAnsi="宋体" w:eastAsia="宋体"/>
      <w:kern w:val="2"/>
      <w:sz w:val="28"/>
      <w:szCs w:val="28"/>
      <w:lang w:val="en-US" w:eastAsia="zh-CN" w:bidi="ar-SA"/>
    </w:rPr>
  </w:style>
  <w:style w:type="character" w:customStyle="1" w:styleId="312">
    <w:name w:val="Char Char26"/>
    <w:autoRedefine/>
    <w:qFormat/>
    <w:uiPriority w:val="6"/>
    <w:rPr>
      <w:kern w:val="1"/>
      <w:sz w:val="21"/>
      <w:szCs w:val="24"/>
    </w:rPr>
  </w:style>
  <w:style w:type="character" w:customStyle="1" w:styleId="313">
    <w:name w:val="Item List Char"/>
    <w:link w:val="314"/>
    <w:autoRedefine/>
    <w:qFormat/>
    <w:uiPriority w:val="0"/>
    <w:rPr>
      <w:rFonts w:ascii="Arial"/>
      <w:bCs/>
      <w:sz w:val="21"/>
      <w:szCs w:val="21"/>
      <w:lang w:val="en-US" w:eastAsia="zh-CN" w:bidi="ar-SA"/>
    </w:rPr>
  </w:style>
  <w:style w:type="paragraph" w:customStyle="1" w:styleId="314">
    <w:name w:val="Item List"/>
    <w:link w:val="313"/>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autoRedefine/>
    <w:qFormat/>
    <w:uiPriority w:val="0"/>
    <w:rPr>
      <w:rFonts w:ascii="Times New Roman" w:hAnsi="Times New Roman" w:eastAsia="宋体" w:cs="Times New Roman"/>
      <w:sz w:val="18"/>
      <w:szCs w:val="18"/>
    </w:rPr>
  </w:style>
  <w:style w:type="character" w:customStyle="1" w:styleId="316">
    <w:name w:val="纯文本 Char1"/>
    <w:link w:val="317"/>
    <w:autoRedefine/>
    <w:qFormat/>
    <w:uiPriority w:val="0"/>
    <w:rPr>
      <w:rFonts w:ascii="宋体" w:hAnsi="Courier New"/>
    </w:rPr>
  </w:style>
  <w:style w:type="paragraph" w:customStyle="1" w:styleId="317">
    <w:name w:val="纯文本1"/>
    <w:basedOn w:val="1"/>
    <w:link w:val="316"/>
    <w:autoRedefine/>
    <w:qFormat/>
    <w:uiPriority w:val="0"/>
    <w:pPr>
      <w:adjustRightInd/>
    </w:pPr>
    <w:rPr>
      <w:rFonts w:ascii="宋体" w:hAnsi="Courier New"/>
      <w:kern w:val="0"/>
      <w:sz w:val="20"/>
      <w:szCs w:val="20"/>
    </w:rPr>
  </w:style>
  <w:style w:type="character" w:customStyle="1" w:styleId="318">
    <w:name w:val="正文首行缩进 Char"/>
    <w:link w:val="24"/>
    <w:autoRedefine/>
    <w:qFormat/>
    <w:uiPriority w:val="0"/>
    <w:rPr>
      <w:rFonts w:ascii="宋体"/>
      <w:kern w:val="2"/>
      <w:sz w:val="24"/>
      <w:lang w:val="zh-CN"/>
    </w:rPr>
  </w:style>
  <w:style w:type="character" w:customStyle="1" w:styleId="319">
    <w:name w:val="h3 Char"/>
    <w:autoRedefine/>
    <w:qFormat/>
    <w:uiPriority w:val="0"/>
    <w:rPr>
      <w:rFonts w:eastAsia="宋体"/>
      <w:b/>
      <w:kern w:val="2"/>
      <w:sz w:val="32"/>
      <w:lang w:val="en-US" w:eastAsia="zh-CN" w:bidi="ar-SA"/>
    </w:rPr>
  </w:style>
  <w:style w:type="character" w:customStyle="1" w:styleId="320">
    <w:name w:val="dandyren_title1"/>
    <w:autoRedefine/>
    <w:qFormat/>
    <w:uiPriority w:val="0"/>
    <w:rPr>
      <w:b/>
      <w:bCs/>
      <w:color w:val="FF6633"/>
      <w:sz w:val="18"/>
      <w:szCs w:val="18"/>
    </w:rPr>
  </w:style>
  <w:style w:type="character" w:customStyle="1" w:styleId="321">
    <w:name w:val="Char Char31"/>
    <w:autoRedefine/>
    <w:qFormat/>
    <w:uiPriority w:val="6"/>
    <w:rPr>
      <w:rFonts w:ascii="Arial" w:hAnsi="Arial" w:eastAsia="黑体"/>
      <w:kern w:val="1"/>
      <w:sz w:val="24"/>
      <w:szCs w:val="24"/>
    </w:rPr>
  </w:style>
  <w:style w:type="character" w:customStyle="1" w:styleId="322">
    <w:name w:val="h Char1"/>
    <w:autoRedefine/>
    <w:qFormat/>
    <w:uiPriority w:val="0"/>
    <w:rPr>
      <w:sz w:val="18"/>
      <w:szCs w:val="18"/>
    </w:rPr>
  </w:style>
  <w:style w:type="character" w:customStyle="1" w:styleId="323">
    <w:name w:val="solutionfonts"/>
    <w:autoRedefine/>
    <w:qFormat/>
    <w:uiPriority w:val="0"/>
  </w:style>
  <w:style w:type="character" w:customStyle="1" w:styleId="324">
    <w:name w:val="标题 4 Char2"/>
    <w:link w:val="5"/>
    <w:autoRedefine/>
    <w:qFormat/>
    <w:uiPriority w:val="9"/>
    <w:rPr>
      <w:rFonts w:ascii="Arial" w:hAnsi="Arial" w:eastAsia="黑体"/>
      <w:b/>
      <w:bCs/>
      <w:kern w:val="2"/>
      <w:sz w:val="28"/>
      <w:szCs w:val="28"/>
      <w:lang w:val="zh-CN"/>
    </w:rPr>
  </w:style>
  <w:style w:type="character" w:customStyle="1" w:styleId="325">
    <w:name w:val="首行缩进 Char"/>
    <w:autoRedefine/>
    <w:qFormat/>
    <w:uiPriority w:val="0"/>
    <w:rPr>
      <w:rFonts w:ascii="宋体" w:eastAsia="宋体"/>
      <w:kern w:val="2"/>
      <w:sz w:val="24"/>
      <w:lang w:val="en-US" w:eastAsia="zh-CN" w:bidi="ar-SA"/>
    </w:rPr>
  </w:style>
  <w:style w:type="character" w:customStyle="1" w:styleId="326">
    <w:name w:val="Char Char52"/>
    <w:autoRedefine/>
    <w:qFormat/>
    <w:uiPriority w:val="0"/>
    <w:rPr>
      <w:rFonts w:ascii="宋体" w:hAnsi="Courier New" w:eastAsia="宋体"/>
      <w:kern w:val="2"/>
      <w:sz w:val="21"/>
      <w:lang w:val="en-US" w:eastAsia="zh-CN"/>
    </w:rPr>
  </w:style>
  <w:style w:type="character" w:customStyle="1" w:styleId="327">
    <w:name w:val="正文文本 3 Char"/>
    <w:link w:val="21"/>
    <w:autoRedefine/>
    <w:qFormat/>
    <w:uiPriority w:val="0"/>
    <w:rPr>
      <w:kern w:val="2"/>
      <w:sz w:val="21"/>
    </w:rPr>
  </w:style>
  <w:style w:type="character" w:customStyle="1" w:styleId="328">
    <w:name w:val="font31"/>
    <w:autoRedefine/>
    <w:qFormat/>
    <w:uiPriority w:val="0"/>
    <w:rPr>
      <w:rFonts w:hint="eastAsia" w:ascii="仿宋" w:hAnsi="仿宋" w:eastAsia="仿宋" w:cs="仿宋"/>
      <w:color w:val="000000"/>
      <w:sz w:val="20"/>
      <w:szCs w:val="20"/>
      <w:u w:val="none"/>
    </w:rPr>
  </w:style>
  <w:style w:type="character" w:customStyle="1" w:styleId="329">
    <w:name w:val="正文说明 Char"/>
    <w:link w:val="330"/>
    <w:autoRedefine/>
    <w:qFormat/>
    <w:uiPriority w:val="0"/>
    <w:rPr>
      <w:sz w:val="24"/>
      <w:szCs w:val="24"/>
    </w:rPr>
  </w:style>
  <w:style w:type="paragraph" w:customStyle="1" w:styleId="330">
    <w:name w:val="正文说明"/>
    <w:basedOn w:val="1"/>
    <w:link w:val="329"/>
    <w:autoRedefine/>
    <w:qFormat/>
    <w:uiPriority w:val="0"/>
    <w:pPr>
      <w:adjustRightInd/>
      <w:spacing w:line="360" w:lineRule="auto"/>
    </w:pPr>
    <w:rPr>
      <w:kern w:val="0"/>
      <w:sz w:val="24"/>
    </w:rPr>
  </w:style>
  <w:style w:type="character" w:customStyle="1" w:styleId="331">
    <w:name w:val="脚注文本 Char1"/>
    <w:autoRedefine/>
    <w:qFormat/>
    <w:uiPriority w:val="0"/>
    <w:rPr>
      <w:rFonts w:ascii="Times New Roman" w:hAnsi="Times New Roman" w:eastAsia="宋体" w:cs="Times New Roman"/>
      <w:sz w:val="18"/>
      <w:szCs w:val="18"/>
    </w:rPr>
  </w:style>
  <w:style w:type="character" w:customStyle="1" w:styleId="332">
    <w:name w:val="Char Char1211"/>
    <w:autoRedefine/>
    <w:qFormat/>
    <w:uiPriority w:val="0"/>
    <w:rPr>
      <w:rFonts w:ascii="仿宋_GB2312" w:eastAsia="仿宋_GB2312"/>
      <w:b/>
      <w:bCs/>
      <w:kern w:val="2"/>
      <w:sz w:val="24"/>
      <w:szCs w:val="24"/>
      <w:lang w:val="zh-CN" w:eastAsia="zh-CN" w:bidi="ar-SA"/>
    </w:rPr>
  </w:style>
  <w:style w:type="character" w:customStyle="1" w:styleId="333">
    <w:name w:val="标题 Char"/>
    <w:autoRedefine/>
    <w:qFormat/>
    <w:uiPriority w:val="0"/>
    <w:rPr>
      <w:rFonts w:eastAsia="宋体"/>
      <w:b/>
      <w:sz w:val="24"/>
      <w:lang w:val="en-GB" w:eastAsia="zh-CN" w:bidi="ar-SA"/>
    </w:rPr>
  </w:style>
  <w:style w:type="character" w:customStyle="1" w:styleId="334">
    <w:name w:val="Char Char35"/>
    <w:autoRedefine/>
    <w:qFormat/>
    <w:uiPriority w:val="6"/>
    <w:rPr>
      <w:rFonts w:ascii="Arial" w:hAnsi="Arial" w:eastAsia="黑体"/>
      <w:b/>
      <w:kern w:val="1"/>
      <w:sz w:val="28"/>
      <w:szCs w:val="28"/>
      <w:lang w:val="zh-CN"/>
    </w:rPr>
  </w:style>
  <w:style w:type="character" w:customStyle="1" w:styleId="335">
    <w:name w:val="纯文本 Char Char Char"/>
    <w:autoRedefine/>
    <w:qFormat/>
    <w:uiPriority w:val="0"/>
    <w:rPr>
      <w:rFonts w:ascii="宋体" w:hAnsi="Courier New" w:eastAsia="宋体"/>
      <w:kern w:val="2"/>
      <w:sz w:val="21"/>
      <w:lang w:val="en-US" w:eastAsia="zh-CN" w:bidi="ar-SA"/>
    </w:rPr>
  </w:style>
  <w:style w:type="character" w:customStyle="1" w:styleId="336">
    <w:name w:val="Table Text Char"/>
    <w:link w:val="337"/>
    <w:autoRedefine/>
    <w:qFormat/>
    <w:uiPriority w:val="0"/>
    <w:rPr>
      <w:sz w:val="24"/>
      <w:szCs w:val="24"/>
    </w:rPr>
  </w:style>
  <w:style w:type="paragraph" w:customStyle="1" w:styleId="337">
    <w:name w:val="Table Text"/>
    <w:basedOn w:val="1"/>
    <w:link w:val="336"/>
    <w:autoRedefine/>
    <w:qFormat/>
    <w:uiPriority w:val="0"/>
    <w:pPr>
      <w:widowControl/>
      <w:spacing w:before="60" w:after="60"/>
      <w:jc w:val="left"/>
    </w:pPr>
    <w:rPr>
      <w:kern w:val="0"/>
      <w:sz w:val="24"/>
    </w:rPr>
  </w:style>
  <w:style w:type="character" w:customStyle="1" w:styleId="338">
    <w:name w:val="正文1 Char1"/>
    <w:autoRedefine/>
    <w:qFormat/>
    <w:uiPriority w:val="0"/>
    <w:rPr>
      <w:rFonts w:ascii="仿宋_GB2312" w:hAnsi="Courier New" w:eastAsia="仿宋_GB2312"/>
      <w:kern w:val="28"/>
      <w:sz w:val="24"/>
      <w:szCs w:val="24"/>
      <w:lang w:val="en-US" w:eastAsia="zh-CN"/>
    </w:rPr>
  </w:style>
  <w:style w:type="character" w:customStyle="1" w:styleId="339">
    <w:name w:val="页脚 Char1"/>
    <w:autoRedefine/>
    <w:qFormat/>
    <w:uiPriority w:val="99"/>
    <w:rPr>
      <w:rFonts w:eastAsia="宋体"/>
      <w:kern w:val="2"/>
      <w:sz w:val="18"/>
      <w:szCs w:val="18"/>
      <w:lang w:val="en-US" w:eastAsia="zh-CN" w:bidi="ar-SA"/>
    </w:rPr>
  </w:style>
  <w:style w:type="character" w:customStyle="1" w:styleId="340">
    <w:name w:val="Bold"/>
    <w:autoRedefine/>
    <w:qFormat/>
    <w:uiPriority w:val="0"/>
    <w:rPr>
      <w:rFonts w:ascii="Arial" w:hAnsi="Arial" w:eastAsia="黑体" w:cs="Times New Roman"/>
      <w:b/>
      <w:kern w:val="2"/>
      <w:sz w:val="32"/>
      <w:szCs w:val="32"/>
      <w:lang w:val="en-US" w:eastAsia="zh-CN" w:bidi="ar-SA"/>
    </w:rPr>
  </w:style>
  <w:style w:type="character" w:customStyle="1" w:styleId="341">
    <w:name w:val="批注文字 Char1"/>
    <w:link w:val="19"/>
    <w:autoRedefine/>
    <w:qFormat/>
    <w:uiPriority w:val="0"/>
    <w:rPr>
      <w:kern w:val="2"/>
      <w:sz w:val="21"/>
      <w:szCs w:val="24"/>
    </w:rPr>
  </w:style>
  <w:style w:type="character" w:customStyle="1" w:styleId="342">
    <w:name w:val="签名 Char"/>
    <w:link w:val="43"/>
    <w:autoRedefine/>
    <w:qFormat/>
    <w:uiPriority w:val="0"/>
    <w:rPr>
      <w:rFonts w:eastAsia="仿宋_GB2312"/>
      <w:sz w:val="24"/>
    </w:rPr>
  </w:style>
  <w:style w:type="character" w:customStyle="1" w:styleId="343">
    <w:name w:val="hui3"/>
    <w:autoRedefine/>
    <w:qFormat/>
    <w:uiPriority w:val="0"/>
    <w:rPr>
      <w:color w:val="333333"/>
    </w:rPr>
  </w:style>
  <w:style w:type="character" w:customStyle="1" w:styleId="344">
    <w:name w:val="Char Char17"/>
    <w:autoRedefine/>
    <w:qFormat/>
    <w:uiPriority w:val="6"/>
    <w:rPr>
      <w:rFonts w:eastAsia="仿宋_GB2312"/>
      <w:sz w:val="24"/>
    </w:rPr>
  </w:style>
  <w:style w:type="character" w:customStyle="1" w:styleId="345">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6">
    <w:name w:val="Char Char37"/>
    <w:autoRedefine/>
    <w:qFormat/>
    <w:uiPriority w:val="6"/>
    <w:rPr>
      <w:b/>
      <w:kern w:val="1"/>
      <w:sz w:val="44"/>
      <w:szCs w:val="44"/>
    </w:rPr>
  </w:style>
  <w:style w:type="character" w:customStyle="1" w:styleId="347">
    <w:name w:val="列出段落 Char"/>
    <w:autoRedefine/>
    <w:qFormat/>
    <w:uiPriority w:val="0"/>
    <w:rPr>
      <w:rFonts w:eastAsia="楷体_GB2312" w:cs="Lucida Sans"/>
      <w:kern w:val="2"/>
      <w:sz w:val="24"/>
      <w:szCs w:val="24"/>
      <w:lang w:val="en-US" w:eastAsia="zh-CN" w:bidi="ar-SA"/>
    </w:rPr>
  </w:style>
  <w:style w:type="character" w:customStyle="1" w:styleId="348">
    <w:name w:val="正文文本缩进 3 Char1"/>
    <w:autoRedefine/>
    <w:semiHidden/>
    <w:qFormat/>
    <w:uiPriority w:val="99"/>
    <w:rPr>
      <w:rFonts w:ascii="Times New Roman" w:hAnsi="Times New Roman" w:eastAsia="宋体" w:cs="Times New Roman"/>
      <w:sz w:val="16"/>
      <w:szCs w:val="16"/>
    </w:rPr>
  </w:style>
  <w:style w:type="character" w:customStyle="1" w:styleId="349">
    <w:name w:val="公文正文 Char Char"/>
    <w:link w:val="350"/>
    <w:autoRedefine/>
    <w:qFormat/>
    <w:uiPriority w:val="0"/>
    <w:rPr>
      <w:rFonts w:ascii="仿宋_GB2312" w:eastAsia="仿宋_GB2312"/>
      <w:kern w:val="2"/>
      <w:sz w:val="24"/>
      <w:szCs w:val="24"/>
    </w:rPr>
  </w:style>
  <w:style w:type="paragraph" w:customStyle="1" w:styleId="350">
    <w:name w:val="公文正文"/>
    <w:basedOn w:val="1"/>
    <w:link w:val="349"/>
    <w:autoRedefine/>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autoRedefine/>
    <w:qFormat/>
    <w:uiPriority w:val="0"/>
    <w:rPr>
      <w:rFonts w:eastAsia="宋体"/>
      <w:sz w:val="24"/>
      <w:szCs w:val="24"/>
      <w:lang w:val="en-US" w:eastAsia="zh-CN" w:bidi="ar-SA"/>
    </w:rPr>
  </w:style>
  <w:style w:type="character" w:customStyle="1" w:styleId="352">
    <w:name w:val="标题 1 Char Char"/>
    <w:autoRedefine/>
    <w:qFormat/>
    <w:uiPriority w:val="0"/>
    <w:rPr>
      <w:rFonts w:hint="eastAsia" w:ascii="宋体" w:hAnsi="宋体" w:eastAsia="宋体"/>
      <w:b/>
      <w:spacing w:val="-2"/>
      <w:sz w:val="24"/>
      <w:lang w:val="en-US" w:eastAsia="zh-CN" w:bidi="ar-SA"/>
    </w:rPr>
  </w:style>
  <w:style w:type="character" w:customStyle="1" w:styleId="353">
    <w:name w:val="正文（缩进2汉字） Char"/>
    <w:link w:val="354"/>
    <w:autoRedefine/>
    <w:qFormat/>
    <w:uiPriority w:val="0"/>
    <w:rPr>
      <w:rFonts w:ascii="宋体"/>
    </w:rPr>
  </w:style>
  <w:style w:type="paragraph" w:customStyle="1" w:styleId="354">
    <w:name w:val="正文（缩进2汉字）"/>
    <w:basedOn w:val="1"/>
    <w:link w:val="353"/>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Char"/>
    <w:link w:val="9"/>
    <w:autoRedefine/>
    <w:qFormat/>
    <w:uiPriority w:val="0"/>
    <w:rPr>
      <w:rFonts w:ascii="Arial" w:hAnsi="Arial" w:eastAsia="黑体"/>
      <w:kern w:val="2"/>
      <w:sz w:val="24"/>
      <w:szCs w:val="24"/>
    </w:rPr>
  </w:style>
  <w:style w:type="character" w:customStyle="1" w:styleId="356">
    <w:name w:val="标书表格字体格式 Char"/>
    <w:autoRedefine/>
    <w:qFormat/>
    <w:uiPriority w:val="0"/>
    <w:rPr>
      <w:kern w:val="2"/>
      <w:sz w:val="21"/>
      <w:szCs w:val="24"/>
      <w:lang w:bidi="ar-SA"/>
    </w:rPr>
  </w:style>
  <w:style w:type="character" w:customStyle="1" w:styleId="357">
    <w:name w:val="tw4winError"/>
    <w:autoRedefine/>
    <w:qFormat/>
    <w:uiPriority w:val="0"/>
    <w:rPr>
      <w:rFonts w:ascii="Courier New" w:hAnsi="Courier New" w:cs="Courier New"/>
      <w:color w:val="00FF00"/>
      <w:sz w:val="40"/>
      <w:szCs w:val="40"/>
    </w:rPr>
  </w:style>
  <w:style w:type="character" w:customStyle="1" w:styleId="358">
    <w:name w:val="Body Text(ch) Char Char"/>
    <w:autoRedefine/>
    <w:qFormat/>
    <w:uiPriority w:val="0"/>
    <w:rPr>
      <w:rFonts w:ascii="宋体"/>
      <w:kern w:val="2"/>
      <w:sz w:val="24"/>
      <w:szCs w:val="21"/>
      <w:lang w:val="zh-CN"/>
    </w:rPr>
  </w:style>
  <w:style w:type="character" w:customStyle="1" w:styleId="359">
    <w:name w:val="正文首行缩进两字 Char"/>
    <w:autoRedefine/>
    <w:qFormat/>
    <w:uiPriority w:val="0"/>
    <w:rPr>
      <w:sz w:val="24"/>
      <w:szCs w:val="24"/>
      <w:lang w:val="en-US" w:eastAsia="zh-CN" w:bidi="ar-SA"/>
    </w:rPr>
  </w:style>
  <w:style w:type="character" w:customStyle="1" w:styleId="360">
    <w:name w:val="正文文本 Char"/>
    <w:autoRedefine/>
    <w:qFormat/>
    <w:uiPriority w:val="0"/>
    <w:rPr>
      <w:rFonts w:eastAsia="宋体"/>
      <w:kern w:val="2"/>
      <w:sz w:val="24"/>
      <w:szCs w:val="24"/>
      <w:lang w:val="en-US" w:eastAsia="zh-CN" w:bidi="ar-SA"/>
    </w:rPr>
  </w:style>
  <w:style w:type="character" w:customStyle="1" w:styleId="361">
    <w:name w:val="文档结构图 字符1"/>
    <w:autoRedefine/>
    <w:qFormat/>
    <w:uiPriority w:val="0"/>
    <w:rPr>
      <w:rFonts w:ascii="宋体" w:hAnsi="Calibri" w:eastAsia="黑体" w:cs="Arial"/>
      <w:snapToGrid w:val="0"/>
      <w:kern w:val="2"/>
      <w:sz w:val="18"/>
      <w:szCs w:val="18"/>
    </w:rPr>
  </w:style>
  <w:style w:type="character" w:customStyle="1" w:styleId="362">
    <w:name w:val="content"/>
    <w:autoRedefine/>
    <w:qFormat/>
    <w:uiPriority w:val="0"/>
  </w:style>
  <w:style w:type="character" w:customStyle="1" w:styleId="363">
    <w:name w:val="tw4winPopup"/>
    <w:autoRedefine/>
    <w:qFormat/>
    <w:uiPriority w:val="0"/>
    <w:rPr>
      <w:rFonts w:ascii="Courier New" w:hAnsi="Courier New" w:cs="Courier New"/>
      <w:color w:val="008000"/>
      <w:lang w:val="en-US" w:eastAsia="zh-CN"/>
    </w:rPr>
  </w:style>
  <w:style w:type="character" w:customStyle="1" w:styleId="364">
    <w:name w:val="param-name"/>
    <w:autoRedefine/>
    <w:qFormat/>
    <w:uiPriority w:val="99"/>
    <w:rPr>
      <w:rFonts w:ascii="Arial" w:hAnsi="Arial" w:eastAsia="黑体" w:cs="Arial"/>
      <w:snapToGrid w:val="0"/>
      <w:kern w:val="0"/>
      <w:szCs w:val="21"/>
    </w:rPr>
  </w:style>
  <w:style w:type="character" w:customStyle="1" w:styleId="365">
    <w:name w:val="标准正文格式 Char"/>
    <w:autoRedefine/>
    <w:qFormat/>
    <w:uiPriority w:val="0"/>
    <w:rPr>
      <w:rFonts w:ascii="宋体" w:eastAsia="仿宋_GB2312" w:cs="宋体"/>
      <w:color w:val="000000"/>
      <w:sz w:val="24"/>
      <w:lang w:val="en-US" w:eastAsia="zh-CN" w:bidi="ar-SA"/>
    </w:rPr>
  </w:style>
  <w:style w:type="character" w:customStyle="1" w:styleId="366">
    <w:name w:val="Char Char212"/>
    <w:autoRedefine/>
    <w:qFormat/>
    <w:uiPriority w:val="0"/>
    <w:rPr>
      <w:rFonts w:eastAsia="宋体"/>
      <w:b/>
      <w:bCs/>
      <w:kern w:val="2"/>
      <w:sz w:val="21"/>
      <w:szCs w:val="24"/>
      <w:lang w:val="en-US" w:eastAsia="zh-CN" w:bidi="ar-SA"/>
    </w:rPr>
  </w:style>
  <w:style w:type="character" w:customStyle="1" w:styleId="367">
    <w:name w:val="文档结构图 Char"/>
    <w:autoRedefine/>
    <w:qFormat/>
    <w:uiPriority w:val="0"/>
    <w:rPr>
      <w:rFonts w:eastAsia="宋体"/>
      <w:kern w:val="2"/>
      <w:sz w:val="21"/>
      <w:szCs w:val="24"/>
      <w:lang w:val="en-US" w:eastAsia="zh-CN" w:bidi="ar-SA"/>
    </w:rPr>
  </w:style>
  <w:style w:type="character" w:customStyle="1" w:styleId="368">
    <w:name w:val="zbggmain style9"/>
    <w:autoRedefine/>
    <w:qFormat/>
    <w:uiPriority w:val="0"/>
  </w:style>
  <w:style w:type="character" w:customStyle="1" w:styleId="369">
    <w:name w:val="Char Char16"/>
    <w:autoRedefine/>
    <w:qFormat/>
    <w:uiPriority w:val="6"/>
    <w:rPr>
      <w:kern w:val="1"/>
      <w:sz w:val="18"/>
      <w:szCs w:val="18"/>
    </w:rPr>
  </w:style>
  <w:style w:type="character" w:customStyle="1" w:styleId="370">
    <w:name w:val="font51"/>
    <w:basedOn w:val="69"/>
    <w:autoRedefine/>
    <w:qFormat/>
    <w:uiPriority w:val="0"/>
    <w:rPr>
      <w:rFonts w:hint="eastAsia" w:ascii="仿宋" w:hAnsi="仿宋" w:eastAsia="仿宋" w:cs="仿宋"/>
      <w:color w:val="000000"/>
      <w:sz w:val="20"/>
      <w:szCs w:val="20"/>
      <w:u w:val="none"/>
    </w:rPr>
  </w:style>
  <w:style w:type="character" w:customStyle="1" w:styleId="371">
    <w:name w:val="Char Char82"/>
    <w:autoRedefine/>
    <w:qFormat/>
    <w:uiPriority w:val="0"/>
    <w:rPr>
      <w:rFonts w:eastAsia="宋体"/>
      <w:b/>
      <w:sz w:val="24"/>
      <w:lang w:val="en-GB" w:eastAsia="zh-CN"/>
    </w:rPr>
  </w:style>
  <w:style w:type="character" w:customStyle="1" w:styleId="372">
    <w:name w:val="正文文本缩进 3 Char"/>
    <w:link w:val="53"/>
    <w:autoRedefine/>
    <w:qFormat/>
    <w:uiPriority w:val="0"/>
    <w:rPr>
      <w:kern w:val="2"/>
      <w:sz w:val="24"/>
    </w:rPr>
  </w:style>
  <w:style w:type="character" w:customStyle="1" w:styleId="373">
    <w:name w:val="日期 Char1"/>
    <w:autoRedefine/>
    <w:semiHidden/>
    <w:qFormat/>
    <w:uiPriority w:val="99"/>
    <w:rPr>
      <w:rFonts w:ascii="Times New Roman" w:hAnsi="Times New Roman" w:eastAsia="宋体" w:cs="Times New Roman"/>
      <w:szCs w:val="24"/>
    </w:rPr>
  </w:style>
  <w:style w:type="character" w:customStyle="1" w:styleId="374">
    <w:name w:val="页眉 字符"/>
    <w:autoRedefine/>
    <w:qFormat/>
    <w:uiPriority w:val="99"/>
    <w:rPr>
      <w:kern w:val="2"/>
      <w:sz w:val="18"/>
      <w:szCs w:val="18"/>
    </w:rPr>
  </w:style>
  <w:style w:type="character" w:customStyle="1" w:styleId="375">
    <w:name w:val="Char Char33"/>
    <w:autoRedefine/>
    <w:qFormat/>
    <w:uiPriority w:val="6"/>
    <w:rPr>
      <w:rFonts w:ascii="Arial" w:hAnsi="Arial" w:eastAsia="黑体"/>
      <w:b/>
      <w:kern w:val="1"/>
      <w:sz w:val="24"/>
      <w:szCs w:val="24"/>
    </w:rPr>
  </w:style>
  <w:style w:type="character" w:customStyle="1" w:styleId="376">
    <w:name w:val="b11_01b Char"/>
    <w:link w:val="377"/>
    <w:autoRedefine/>
    <w:qFormat/>
    <w:uiPriority w:val="0"/>
    <w:rPr>
      <w:rFonts w:ascii="Verdana" w:hAnsi="Verdana"/>
      <w:b/>
      <w:bCs/>
      <w:color w:val="4A82CA"/>
      <w:sz w:val="17"/>
      <w:szCs w:val="17"/>
    </w:rPr>
  </w:style>
  <w:style w:type="paragraph" w:customStyle="1" w:styleId="377">
    <w:name w:val="b11_01b"/>
    <w:basedOn w:val="1"/>
    <w:next w:val="1"/>
    <w:link w:val="376"/>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autoRedefine/>
    <w:qFormat/>
    <w:uiPriority w:val="6"/>
    <w:rPr>
      <w:rFonts w:ascii="仿宋_GB2312" w:eastAsia="仿宋_GB2312"/>
      <w:b/>
      <w:bCs/>
      <w:kern w:val="2"/>
      <w:sz w:val="24"/>
      <w:szCs w:val="24"/>
      <w:lang w:val="zh-CN" w:eastAsia="zh-CN" w:bidi="ar-SA"/>
    </w:rPr>
  </w:style>
  <w:style w:type="character" w:customStyle="1" w:styleId="379">
    <w:name w:val="Footer-Even Char"/>
    <w:autoRedefine/>
    <w:qFormat/>
    <w:uiPriority w:val="0"/>
    <w:rPr>
      <w:rFonts w:eastAsia="宋体"/>
      <w:kern w:val="2"/>
      <w:sz w:val="18"/>
      <w:lang w:val="en-US" w:eastAsia="zh-CN" w:bidi="ar-SA"/>
    </w:rPr>
  </w:style>
  <w:style w:type="character" w:customStyle="1" w:styleId="380">
    <w:name w:val="页脚 Char2"/>
    <w:link w:val="41"/>
    <w:autoRedefine/>
    <w:qFormat/>
    <w:locked/>
    <w:uiPriority w:val="99"/>
    <w:rPr>
      <w:kern w:val="2"/>
      <w:sz w:val="18"/>
      <w:szCs w:val="18"/>
    </w:rPr>
  </w:style>
  <w:style w:type="character" w:customStyle="1" w:styleId="381">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2">
    <w:name w:val="Char Char61"/>
    <w:autoRedefine/>
    <w:qFormat/>
    <w:uiPriority w:val="6"/>
    <w:rPr>
      <w:rFonts w:eastAsia="宋体"/>
      <w:kern w:val="2"/>
      <w:sz w:val="21"/>
      <w:szCs w:val="24"/>
      <w:lang w:val="en-US" w:eastAsia="zh-CN" w:bidi="ar-SA"/>
    </w:rPr>
  </w:style>
  <w:style w:type="character" w:customStyle="1" w:styleId="383">
    <w:name w:val="正文文字缩进 2 Char Char"/>
    <w:autoRedefine/>
    <w:qFormat/>
    <w:uiPriority w:val="0"/>
    <w:rPr>
      <w:rFonts w:ascii="宋体"/>
      <w:sz w:val="28"/>
    </w:rPr>
  </w:style>
  <w:style w:type="character" w:customStyle="1" w:styleId="384">
    <w:name w:val="f141"/>
    <w:autoRedefine/>
    <w:qFormat/>
    <w:uiPriority w:val="0"/>
    <w:rPr>
      <w:rFonts w:ascii="Tahoma" w:hAnsi="Tahoma" w:eastAsia="宋体"/>
      <w:b/>
      <w:kern w:val="2"/>
      <w:sz w:val="21"/>
      <w:szCs w:val="21"/>
      <w:lang w:val="en-US" w:eastAsia="zh-CN" w:bidi="ar-SA"/>
    </w:rPr>
  </w:style>
  <w:style w:type="character" w:customStyle="1" w:styleId="385">
    <w:name w:val="段落 Char Char"/>
    <w:link w:val="386"/>
    <w:autoRedefine/>
    <w:qFormat/>
    <w:uiPriority w:val="0"/>
    <w:rPr>
      <w:rFonts w:ascii="宋体" w:hAnsi="宋体"/>
      <w:sz w:val="24"/>
    </w:rPr>
  </w:style>
  <w:style w:type="paragraph" w:customStyle="1" w:styleId="386">
    <w:name w:val="段落"/>
    <w:basedOn w:val="1"/>
    <w:link w:val="385"/>
    <w:autoRedefine/>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autoRedefine/>
    <w:qFormat/>
    <w:uiPriority w:val="0"/>
    <w:rPr>
      <w:rFonts w:eastAsia="宋体"/>
      <w:b/>
      <w:bCs/>
      <w:kern w:val="2"/>
      <w:sz w:val="32"/>
      <w:szCs w:val="32"/>
      <w:lang w:val="en-US" w:eastAsia="zh-CN" w:bidi="ar-SA"/>
    </w:rPr>
  </w:style>
  <w:style w:type="character" w:customStyle="1" w:styleId="388">
    <w:name w:val="apple-converted-space"/>
    <w:autoRedefine/>
    <w:qFormat/>
    <w:uiPriority w:val="0"/>
  </w:style>
  <w:style w:type="character" w:customStyle="1" w:styleId="389">
    <w:name w:val="页眉 Char2"/>
    <w:link w:val="42"/>
    <w:autoRedefine/>
    <w:qFormat/>
    <w:uiPriority w:val="99"/>
    <w:rPr>
      <w:kern w:val="2"/>
      <w:sz w:val="18"/>
      <w:szCs w:val="18"/>
    </w:rPr>
  </w:style>
  <w:style w:type="character" w:customStyle="1" w:styleId="390">
    <w:name w:val="Char Char9"/>
    <w:autoRedefine/>
    <w:qFormat/>
    <w:uiPriority w:val="0"/>
    <w:rPr>
      <w:rFonts w:eastAsia="宋体"/>
      <w:kern w:val="2"/>
      <w:sz w:val="18"/>
      <w:szCs w:val="18"/>
      <w:lang w:val="en-US" w:eastAsia="zh-CN" w:bidi="ar-SA"/>
    </w:rPr>
  </w:style>
  <w:style w:type="character" w:customStyle="1" w:styleId="391">
    <w:name w:val="Char Char41"/>
    <w:autoRedefine/>
    <w:qFormat/>
    <w:uiPriority w:val="0"/>
    <w:rPr>
      <w:rFonts w:eastAsia="宋体"/>
      <w:b/>
      <w:sz w:val="24"/>
      <w:lang w:val="en-GB" w:eastAsia="zh-CN" w:bidi="ar-SA"/>
    </w:rPr>
  </w:style>
  <w:style w:type="character" w:customStyle="1" w:styleId="392">
    <w:name w:val="large1"/>
    <w:autoRedefine/>
    <w:qFormat/>
    <w:uiPriority w:val="0"/>
    <w:rPr>
      <w:rFonts w:hint="eastAsia" w:ascii="宋体" w:hAnsi="宋体" w:eastAsia="宋体"/>
      <w:sz w:val="21"/>
      <w:szCs w:val="21"/>
    </w:rPr>
  </w:style>
  <w:style w:type="character" w:customStyle="1" w:styleId="393">
    <w:name w:val="正文段 Char"/>
    <w:link w:val="394"/>
    <w:autoRedefine/>
    <w:qFormat/>
    <w:uiPriority w:val="0"/>
    <w:rPr>
      <w:sz w:val="24"/>
    </w:rPr>
  </w:style>
  <w:style w:type="paragraph" w:customStyle="1" w:styleId="394">
    <w:name w:val="正文段"/>
    <w:basedOn w:val="1"/>
    <w:link w:val="393"/>
    <w:autoRedefine/>
    <w:qFormat/>
    <w:uiPriority w:val="0"/>
    <w:pPr>
      <w:widowControl/>
      <w:snapToGrid w:val="0"/>
      <w:spacing w:afterLines="50"/>
      <w:ind w:firstLine="200" w:firstLineChars="200"/>
    </w:pPr>
    <w:rPr>
      <w:kern w:val="0"/>
      <w:sz w:val="24"/>
      <w:szCs w:val="20"/>
    </w:rPr>
  </w:style>
  <w:style w:type="character" w:customStyle="1" w:styleId="395">
    <w:name w:val="Char Char13"/>
    <w:autoRedefine/>
    <w:qFormat/>
    <w:uiPriority w:val="6"/>
    <w:rPr>
      <w:rFonts w:ascii="宋体" w:hAnsi="宋体"/>
      <w:kern w:val="1"/>
      <w:sz w:val="21"/>
      <w:szCs w:val="24"/>
    </w:rPr>
  </w:style>
  <w:style w:type="character" w:customStyle="1" w:styleId="396">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autoRedefine/>
    <w:qFormat/>
    <w:uiPriority w:val="0"/>
    <w:rPr>
      <w:rFonts w:ascii="宋体" w:hAnsi="宋体"/>
      <w:kern w:val="2"/>
      <w:sz w:val="24"/>
      <w:szCs w:val="22"/>
    </w:rPr>
  </w:style>
  <w:style w:type="paragraph" w:customStyle="1" w:styleId="398">
    <w:name w:val="冯广丽"/>
    <w:basedOn w:val="1"/>
    <w:link w:val="397"/>
    <w:autoRedefine/>
    <w:qFormat/>
    <w:uiPriority w:val="0"/>
    <w:pPr>
      <w:adjustRightInd/>
      <w:spacing w:line="360" w:lineRule="auto"/>
      <w:ind w:firstLine="480" w:firstLineChars="200"/>
    </w:pPr>
    <w:rPr>
      <w:rFonts w:ascii="宋体" w:hAnsi="宋体"/>
      <w:sz w:val="24"/>
      <w:szCs w:val="22"/>
    </w:rPr>
  </w:style>
  <w:style w:type="character" w:customStyle="1" w:styleId="399">
    <w:name w:val="批注文字 字符"/>
    <w:autoRedefine/>
    <w:qFormat/>
    <w:uiPriority w:val="0"/>
    <w:rPr>
      <w:rFonts w:ascii="Arial" w:hAnsi="Arial" w:eastAsia="黑体" w:cs="Arial"/>
      <w:snapToGrid w:val="0"/>
      <w:kern w:val="0"/>
      <w:szCs w:val="21"/>
    </w:rPr>
  </w:style>
  <w:style w:type="character" w:customStyle="1" w:styleId="400">
    <w:name w:val="Char Char161"/>
    <w:autoRedefine/>
    <w:qFormat/>
    <w:uiPriority w:val="0"/>
    <w:rPr>
      <w:rFonts w:eastAsia="宋体"/>
      <w:b/>
      <w:kern w:val="2"/>
      <w:sz w:val="32"/>
      <w:lang w:val="en-US" w:eastAsia="zh-CN"/>
    </w:rPr>
  </w:style>
  <w:style w:type="character" w:customStyle="1" w:styleId="401">
    <w:name w:val="javascript"/>
    <w:autoRedefine/>
    <w:qFormat/>
    <w:uiPriority w:val="0"/>
  </w:style>
  <w:style w:type="character" w:customStyle="1" w:styleId="402">
    <w:name w:val="图名 Char"/>
    <w:autoRedefine/>
    <w:qFormat/>
    <w:uiPriority w:val="0"/>
    <w:rPr>
      <w:rFonts w:ascii="Arial" w:hAnsi="Arial" w:eastAsia="黑体"/>
      <w:kern w:val="2"/>
      <w:sz w:val="24"/>
      <w:szCs w:val="24"/>
      <w:lang w:val="en-US" w:eastAsia="zh-CN" w:bidi="ar-SA"/>
    </w:rPr>
  </w:style>
  <w:style w:type="character" w:customStyle="1" w:styleId="403">
    <w:name w:val="Used by Word for text of Help footnotes Char Char"/>
    <w:autoRedefine/>
    <w:qFormat/>
    <w:uiPriority w:val="0"/>
    <w:rPr>
      <w:rFonts w:ascii="Times New Roman" w:hAnsi="Times New Roman" w:eastAsia="宋体" w:cs="Times New Roman"/>
      <w:sz w:val="20"/>
      <w:szCs w:val="20"/>
    </w:rPr>
  </w:style>
  <w:style w:type="character" w:customStyle="1" w:styleId="404">
    <w:name w:val="编号，小四 Char"/>
    <w:link w:val="405"/>
    <w:autoRedefine/>
    <w:qFormat/>
    <w:uiPriority w:val="0"/>
    <w:rPr>
      <w:rFonts w:ascii="Arial" w:hAnsi="Arial"/>
      <w:sz w:val="24"/>
    </w:rPr>
  </w:style>
  <w:style w:type="paragraph" w:customStyle="1" w:styleId="405">
    <w:name w:val="编号，小四"/>
    <w:basedOn w:val="1"/>
    <w:link w:val="404"/>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autoRedefine/>
    <w:qFormat/>
    <w:uiPriority w:val="99"/>
    <w:rPr>
      <w:rFonts w:ascii="宋体" w:eastAsia="宋体" w:cs="宋体"/>
      <w:color w:val="000000"/>
      <w:sz w:val="14"/>
      <w:szCs w:val="14"/>
    </w:rPr>
  </w:style>
  <w:style w:type="character" w:customStyle="1" w:styleId="407">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8">
    <w:name w:val="未用 Char"/>
    <w:autoRedefine/>
    <w:qFormat/>
    <w:uiPriority w:val="0"/>
    <w:rPr>
      <w:rFonts w:ascii="Arial" w:hAnsi="Arial" w:eastAsia="黑体"/>
      <w:kern w:val="2"/>
      <w:sz w:val="21"/>
      <w:szCs w:val="21"/>
      <w:lang w:val="en-US" w:eastAsia="zh-CN" w:bidi="ar-SA"/>
    </w:rPr>
  </w:style>
  <w:style w:type="character" w:customStyle="1" w:styleId="409">
    <w:name w:val="myp1111"/>
    <w:autoRedefine/>
    <w:qFormat/>
    <w:uiPriority w:val="0"/>
    <w:rPr>
      <w:rFonts w:hint="default" w:ascii="ˎ̥" w:hAnsi="ˎ̥"/>
      <w:color w:val="000000"/>
      <w:sz w:val="20"/>
      <w:szCs w:val="20"/>
      <w:u w:val="none"/>
    </w:rPr>
  </w:style>
  <w:style w:type="character" w:customStyle="1" w:styleId="410">
    <w:name w:val="样式 标题 4h4H4Fab-4T5Ref Heading 1rh1Heading sqlsect 1.2.3.... Char"/>
    <w:link w:val="302"/>
    <w:autoRedefine/>
    <w:qFormat/>
    <w:uiPriority w:val="0"/>
    <w:rPr>
      <w:rFonts w:ascii="微软雅黑" w:hAnsi="微软雅黑" w:eastAsia="微软雅黑"/>
      <w:b/>
      <w:bCs/>
      <w:kern w:val="2"/>
      <w:sz w:val="24"/>
      <w:szCs w:val="28"/>
    </w:rPr>
  </w:style>
  <w:style w:type="character" w:customStyle="1" w:styleId="411">
    <w:name w:val="h Char Char"/>
    <w:autoRedefine/>
    <w:qFormat/>
    <w:uiPriority w:val="0"/>
    <w:rPr>
      <w:rFonts w:eastAsia="宋体"/>
      <w:kern w:val="2"/>
      <w:sz w:val="18"/>
      <w:lang w:val="en-US" w:eastAsia="zh-CN" w:bidi="ar-SA"/>
    </w:rPr>
  </w:style>
  <w:style w:type="character" w:customStyle="1" w:styleId="412">
    <w:name w:val="仿宋正文 Char"/>
    <w:link w:val="413"/>
    <w:autoRedefine/>
    <w:qFormat/>
    <w:uiPriority w:val="0"/>
    <w:rPr>
      <w:rFonts w:ascii="仿宋_GB2312" w:eastAsia="仿宋_GB2312"/>
      <w:kern w:val="2"/>
      <w:sz w:val="24"/>
      <w:lang w:val="en-US" w:eastAsia="zh-CN" w:bidi="ar-SA"/>
    </w:rPr>
  </w:style>
  <w:style w:type="paragraph" w:customStyle="1" w:styleId="413">
    <w:name w:val="仿宋正文"/>
    <w:basedOn w:val="1"/>
    <w:link w:val="412"/>
    <w:autoRedefine/>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autoRedefine/>
    <w:qFormat/>
    <w:uiPriority w:val="0"/>
    <w:rPr>
      <w:rFonts w:ascii="宋体" w:eastAsia="宋体"/>
      <w:kern w:val="2"/>
      <w:sz w:val="24"/>
      <w:lang w:val="zh-CN" w:bidi="ar-SA"/>
    </w:rPr>
  </w:style>
  <w:style w:type="character" w:customStyle="1" w:styleId="415">
    <w:name w:val="样式 宋体"/>
    <w:autoRedefine/>
    <w:qFormat/>
    <w:uiPriority w:val="0"/>
    <w:rPr>
      <w:rFonts w:ascii="宋体" w:hAnsi="宋体"/>
      <w:sz w:val="24"/>
    </w:rPr>
  </w:style>
  <w:style w:type="character" w:customStyle="1" w:styleId="416">
    <w:name w:val="tw4winJump"/>
    <w:autoRedefine/>
    <w:qFormat/>
    <w:uiPriority w:val="0"/>
    <w:rPr>
      <w:rFonts w:ascii="Courier New" w:hAnsi="Courier New" w:cs="Courier New"/>
      <w:color w:val="008080"/>
      <w:lang w:val="en-US" w:eastAsia="zh-CN"/>
    </w:rPr>
  </w:style>
  <w:style w:type="character" w:customStyle="1" w:styleId="417">
    <w:name w:val="标题 1 字符"/>
    <w:autoRedefine/>
    <w:qFormat/>
    <w:uiPriority w:val="9"/>
    <w:rPr>
      <w:rFonts w:ascii="Arial" w:hAnsi="Arial" w:eastAsia="黑体" w:cs="Arial"/>
      <w:b/>
      <w:bCs/>
      <w:snapToGrid w:val="0"/>
      <w:kern w:val="44"/>
      <w:sz w:val="44"/>
      <w:szCs w:val="44"/>
    </w:rPr>
  </w:style>
  <w:style w:type="character" w:customStyle="1" w:styleId="418">
    <w:name w:val="style36"/>
    <w:basedOn w:val="69"/>
    <w:autoRedefine/>
    <w:qFormat/>
    <w:uiPriority w:val="0"/>
    <w:rPr>
      <w:rFonts w:ascii="Arial" w:hAnsi="Arial" w:eastAsia="黑体" w:cs="Arial"/>
      <w:snapToGrid w:val="0"/>
      <w:kern w:val="0"/>
      <w:szCs w:val="21"/>
    </w:rPr>
  </w:style>
  <w:style w:type="character" w:customStyle="1" w:styleId="419">
    <w:name w:val="pt9"/>
    <w:autoRedefine/>
    <w:qFormat/>
    <w:uiPriority w:val="0"/>
    <w:rPr>
      <w:rFonts w:ascii="仿宋_GB2312" w:eastAsia="微软雅黑"/>
      <w:b/>
      <w:kern w:val="2"/>
      <w:sz w:val="32"/>
      <w:szCs w:val="32"/>
      <w:lang w:val="en-US" w:eastAsia="zh-CN" w:bidi="ar-SA"/>
    </w:rPr>
  </w:style>
  <w:style w:type="character" w:customStyle="1" w:styleId="420">
    <w:name w:val="DO_NOT_TRANSLATE"/>
    <w:autoRedefine/>
    <w:qFormat/>
    <w:uiPriority w:val="0"/>
    <w:rPr>
      <w:rFonts w:ascii="Courier New" w:hAnsi="Courier New" w:cs="Courier New"/>
      <w:color w:val="800000"/>
      <w:lang w:val="en-US" w:eastAsia="zh-CN"/>
    </w:rPr>
  </w:style>
  <w:style w:type="character" w:customStyle="1" w:styleId="421">
    <w:name w:val="标书1 Char1"/>
    <w:autoRedefine/>
    <w:qFormat/>
    <w:uiPriority w:val="0"/>
    <w:rPr>
      <w:rFonts w:eastAsia="宋体"/>
      <w:b/>
      <w:bCs/>
      <w:kern w:val="44"/>
      <w:sz w:val="44"/>
      <w:szCs w:val="44"/>
      <w:lang w:val="en-US" w:eastAsia="zh-CN" w:bidi="ar-SA"/>
    </w:rPr>
  </w:style>
  <w:style w:type="character" w:customStyle="1" w:styleId="422">
    <w:name w:val="页脚 字符"/>
    <w:autoRedefine/>
    <w:qFormat/>
    <w:uiPriority w:val="99"/>
    <w:rPr>
      <w:kern w:val="2"/>
      <w:sz w:val="18"/>
      <w:szCs w:val="18"/>
    </w:rPr>
  </w:style>
  <w:style w:type="character" w:customStyle="1" w:styleId="423">
    <w:name w:val="正文2 Char"/>
    <w:autoRedefine/>
    <w:qFormat/>
    <w:uiPriority w:val="0"/>
    <w:rPr>
      <w:rFonts w:eastAsia="宋体"/>
      <w:kern w:val="2"/>
      <w:sz w:val="24"/>
      <w:lang w:val="en-US" w:eastAsia="zh-CN" w:bidi="ar-SA"/>
    </w:rPr>
  </w:style>
  <w:style w:type="character" w:customStyle="1" w:styleId="424">
    <w:name w:val="Char Char21"/>
    <w:autoRedefine/>
    <w:qFormat/>
    <w:uiPriority w:val="6"/>
    <w:rPr>
      <w:rFonts w:ascii="宋体" w:hAnsi="宋体"/>
      <w:kern w:val="1"/>
      <w:sz w:val="24"/>
      <w:szCs w:val="21"/>
      <w:lang w:val="zh-CN"/>
    </w:rPr>
  </w:style>
  <w:style w:type="character" w:customStyle="1" w:styleId="425">
    <w:name w:val="样式 正文缩进 + 首行缩进:  2 字符 Char Char"/>
    <w:link w:val="426"/>
    <w:autoRedefine/>
    <w:qFormat/>
    <w:uiPriority w:val="0"/>
    <w:rPr>
      <w:rFonts w:cs="宋体"/>
      <w:kern w:val="2"/>
      <w:sz w:val="24"/>
    </w:rPr>
  </w:style>
  <w:style w:type="paragraph" w:customStyle="1" w:styleId="426">
    <w:name w:val="样式 正文缩进 + 首行缩进:  2 字符"/>
    <w:basedOn w:val="15"/>
    <w:link w:val="425"/>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28">
    <w:name w:val="gray6"/>
    <w:basedOn w:val="69"/>
    <w:autoRedefine/>
    <w:qFormat/>
    <w:uiPriority w:val="0"/>
    <w:rPr>
      <w:rFonts w:ascii="Arial" w:hAnsi="Arial" w:eastAsia="黑体" w:cs="Arial"/>
      <w:snapToGrid w:val="0"/>
      <w:kern w:val="0"/>
      <w:szCs w:val="21"/>
    </w:rPr>
  </w:style>
  <w:style w:type="character" w:customStyle="1" w:styleId="429">
    <w:name w:val="hui"/>
    <w:basedOn w:val="69"/>
    <w:autoRedefine/>
    <w:qFormat/>
    <w:uiPriority w:val="0"/>
    <w:rPr>
      <w:rFonts w:ascii="Arial" w:hAnsi="Arial" w:eastAsia="黑体" w:cs="Arial"/>
      <w:snapToGrid w:val="0"/>
      <w:kern w:val="0"/>
      <w:szCs w:val="21"/>
    </w:rPr>
  </w:style>
  <w:style w:type="character" w:customStyle="1" w:styleId="430">
    <w:name w:val="哈哈正文 Char Char"/>
    <w:autoRedefine/>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6"/>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5"/>
    <w:autoRedefine/>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autoRedefine/>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autoRedefine/>
    <w:qFormat/>
    <w:uiPriority w:val="0"/>
    <w:pPr>
      <w:spacing w:before="120" w:line="360" w:lineRule="auto"/>
      <w:ind w:firstLine="567"/>
    </w:pPr>
    <w:rPr>
      <w:rFonts w:ascii="Arial" w:hAnsi="Arial"/>
      <w:sz w:val="20"/>
      <w:szCs w:val="20"/>
    </w:rPr>
  </w:style>
  <w:style w:type="paragraph" w:customStyle="1" w:styleId="441">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autoRedefine/>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8">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autoRedefine/>
    <w:qFormat/>
    <w:uiPriority w:val="0"/>
    <w:pPr>
      <w:adjustRightInd/>
      <w:ind w:firstLine="200" w:firstLineChars="200"/>
    </w:pPr>
    <w:rPr>
      <w:rFonts w:ascii="Tahoma" w:hAnsi="Tahoma"/>
      <w:sz w:val="24"/>
      <w:szCs w:val="20"/>
    </w:rPr>
  </w:style>
  <w:style w:type="paragraph" w:customStyle="1" w:styleId="450">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autoRedefine/>
    <w:qFormat/>
    <w:uiPriority w:val="0"/>
    <w:pPr>
      <w:tabs>
        <w:tab w:val="left" w:pos="360"/>
      </w:tabs>
    </w:pPr>
    <w:rPr>
      <w:sz w:val="24"/>
      <w:szCs w:val="20"/>
    </w:rPr>
  </w:style>
  <w:style w:type="paragraph" w:customStyle="1" w:styleId="453">
    <w:name w:val="Char Char11 Char Char Char"/>
    <w:basedOn w:val="1"/>
    <w:autoRedefine/>
    <w:qFormat/>
    <w:uiPriority w:val="0"/>
    <w:pPr>
      <w:spacing w:line="360" w:lineRule="auto"/>
    </w:pPr>
    <w:rPr>
      <w:szCs w:val="20"/>
    </w:rPr>
  </w:style>
  <w:style w:type="paragraph" w:customStyle="1" w:styleId="454">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autoRedefine/>
    <w:qFormat/>
    <w:uiPriority w:val="0"/>
    <w:pPr>
      <w:tabs>
        <w:tab w:val="left" w:pos="2790"/>
        <w:tab w:val="left" w:pos="4230"/>
      </w:tabs>
      <w:spacing w:beforeLines="100"/>
      <w:jc w:val="left"/>
    </w:pPr>
  </w:style>
  <w:style w:type="paragraph" w:customStyle="1" w:styleId="457">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autoRedefine/>
    <w:qFormat/>
    <w:uiPriority w:val="0"/>
    <w:pPr>
      <w:tabs>
        <w:tab w:val="left" w:pos="840"/>
      </w:tabs>
      <w:ind w:left="840" w:hanging="420"/>
    </w:pPr>
    <w:rPr>
      <w:rFonts w:ascii="Tahoma" w:hAnsi="Tahoma"/>
      <w:sz w:val="24"/>
    </w:rPr>
  </w:style>
  <w:style w:type="paragraph" w:customStyle="1" w:styleId="459">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3"/>
    <w:autoRedefine/>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autoRedefine/>
    <w:qFormat/>
    <w:uiPriority w:val="0"/>
    <w:pPr>
      <w:adjustRightInd/>
      <w:spacing w:before="156" w:line="360" w:lineRule="auto"/>
      <w:ind w:firstLine="510" w:firstLineChars="200"/>
    </w:pPr>
    <w:rPr>
      <w:sz w:val="24"/>
      <w:szCs w:val="20"/>
    </w:rPr>
  </w:style>
  <w:style w:type="paragraph" w:customStyle="1" w:styleId="463">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autoRedefine/>
    <w:qFormat/>
    <w:uiPriority w:val="0"/>
    <w:rPr>
      <w:rFonts w:ascii="仿宋_GB2312" w:eastAsia="仿宋_GB2312"/>
      <w:b/>
      <w:sz w:val="32"/>
      <w:szCs w:val="32"/>
    </w:rPr>
  </w:style>
  <w:style w:type="paragraph" w:customStyle="1" w:styleId="466">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68">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69">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autoRedefine/>
    <w:qFormat/>
    <w:uiPriority w:val="0"/>
    <w:pPr>
      <w:keepNext/>
      <w:tabs>
        <w:tab w:val="left" w:pos="360"/>
      </w:tabs>
      <w:outlineLvl w:val="5"/>
    </w:pPr>
  </w:style>
  <w:style w:type="paragraph" w:customStyle="1" w:styleId="471">
    <w:name w:val="5级标题"/>
    <w:basedOn w:val="472"/>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2">
    <w:name w:val="4级标题"/>
    <w:basedOn w:val="256"/>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4">
    <w:name w:val="Char2 Char Char"/>
    <w:basedOn w:val="1"/>
    <w:autoRedefine/>
    <w:qFormat/>
    <w:uiPriority w:val="0"/>
    <w:pPr>
      <w:adjustRightInd/>
    </w:pPr>
    <w:rPr>
      <w:rFonts w:ascii="Tahoma" w:hAnsi="Tahoma"/>
      <w:sz w:val="24"/>
      <w:szCs w:val="20"/>
    </w:rPr>
  </w:style>
  <w:style w:type="paragraph" w:customStyle="1" w:styleId="475">
    <w:name w:val="_Style 11"/>
    <w:basedOn w:val="1"/>
    <w:autoRedefine/>
    <w:qFormat/>
    <w:uiPriority w:val="34"/>
    <w:pPr>
      <w:adjustRightInd/>
      <w:ind w:firstLine="420" w:firstLineChars="200"/>
    </w:pPr>
    <w:rPr>
      <w:rFonts w:eastAsia="仿宋_GB2312"/>
      <w:sz w:val="28"/>
    </w:rPr>
  </w:style>
  <w:style w:type="paragraph" w:customStyle="1" w:styleId="476">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autoRedefine/>
    <w:qFormat/>
    <w:uiPriority w:val="0"/>
    <w:rPr>
      <w:rFonts w:ascii="Tahoma" w:hAnsi="Tahoma"/>
      <w:sz w:val="24"/>
      <w:szCs w:val="20"/>
    </w:rPr>
  </w:style>
  <w:style w:type="paragraph" w:customStyle="1" w:styleId="478">
    <w:name w:val="数字标题6"/>
    <w:basedOn w:val="7"/>
    <w:next w:val="1"/>
    <w:autoRedefine/>
    <w:qFormat/>
    <w:uiPriority w:val="0"/>
    <w:pPr>
      <w:tabs>
        <w:tab w:val="left" w:pos="1080"/>
      </w:tabs>
      <w:ind w:left="1080" w:hanging="1080"/>
    </w:pPr>
    <w:rPr>
      <w:rFonts w:ascii="Times New Roman" w:hAnsi="Times New Roman" w:eastAsia="宋体"/>
      <w:i/>
    </w:rPr>
  </w:style>
  <w:style w:type="paragraph" w:customStyle="1" w:styleId="479">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autoRedefine/>
    <w:qFormat/>
    <w:uiPriority w:val="99"/>
    <w:rPr>
      <w:szCs w:val="22"/>
    </w:rPr>
  </w:style>
  <w:style w:type="paragraph" w:customStyle="1" w:styleId="481">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autoRedefine/>
    <w:qFormat/>
    <w:uiPriority w:val="6"/>
    <w:rPr>
      <w:rFonts w:ascii="Tahoma" w:hAnsi="Tahoma" w:cs="仿宋_GB2312"/>
      <w:sz w:val="24"/>
      <w:szCs w:val="20"/>
    </w:rPr>
  </w:style>
  <w:style w:type="paragraph" w:customStyle="1" w:styleId="483">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3"/>
    <w:autoRedefine/>
    <w:qFormat/>
    <w:uiPriority w:val="0"/>
    <w:pPr>
      <w:tabs>
        <w:tab w:val="left" w:pos="1260"/>
      </w:tabs>
      <w:ind w:left="1260" w:hanging="420"/>
    </w:pPr>
    <w:rPr>
      <w:rFonts w:ascii="Arial" w:hAnsi="Arial" w:eastAsia="黑体"/>
      <w:lang w:val="en-US"/>
    </w:rPr>
  </w:style>
  <w:style w:type="paragraph" w:customStyle="1" w:styleId="487">
    <w:name w:val="五级无标题条"/>
    <w:basedOn w:val="1"/>
    <w:autoRedefine/>
    <w:qFormat/>
    <w:uiPriority w:val="0"/>
    <w:pPr>
      <w:adjustRightInd/>
    </w:pPr>
  </w:style>
  <w:style w:type="paragraph" w:customStyle="1" w:styleId="488">
    <w:name w:val="Char5"/>
    <w:basedOn w:val="1"/>
    <w:autoRedefine/>
    <w:qFormat/>
    <w:uiPriority w:val="0"/>
    <w:rPr>
      <w:rFonts w:ascii="仿宋_GB2312" w:eastAsia="仿宋_GB2312"/>
      <w:b/>
      <w:sz w:val="32"/>
      <w:szCs w:val="32"/>
    </w:rPr>
  </w:style>
  <w:style w:type="paragraph" w:customStyle="1" w:styleId="489">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autoRedefine/>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autoRedefine/>
    <w:qFormat/>
    <w:uiPriority w:val="0"/>
    <w:rPr>
      <w:rFonts w:ascii="仿宋_GB2312" w:eastAsia="仿宋_GB2312"/>
      <w:b/>
      <w:sz w:val="32"/>
      <w:szCs w:val="32"/>
    </w:rPr>
  </w:style>
  <w:style w:type="paragraph" w:customStyle="1" w:styleId="493">
    <w:name w:val="数字标题3"/>
    <w:basedOn w:val="4"/>
    <w:next w:val="1"/>
    <w:autoRedefine/>
    <w:qFormat/>
    <w:uiPriority w:val="0"/>
    <w:pPr>
      <w:spacing w:line="240" w:lineRule="auto"/>
    </w:pPr>
    <w:rPr>
      <w:sz w:val="28"/>
      <w:szCs w:val="28"/>
    </w:rPr>
  </w:style>
  <w:style w:type="paragraph" w:customStyle="1" w:styleId="494">
    <w:name w:val="FA正文"/>
    <w:basedOn w:val="1"/>
    <w:autoRedefine/>
    <w:qFormat/>
    <w:uiPriority w:val="0"/>
    <w:pPr>
      <w:spacing w:line="360" w:lineRule="auto"/>
      <w:ind w:firstLine="480" w:firstLineChars="200"/>
    </w:pPr>
    <w:rPr>
      <w:rFonts w:hAnsi="宋体"/>
      <w:sz w:val="24"/>
      <w:szCs w:val="20"/>
    </w:rPr>
  </w:style>
  <w:style w:type="paragraph" w:customStyle="1" w:styleId="495">
    <w:name w:val="MM Topic 5"/>
    <w:basedOn w:val="6"/>
    <w:autoRedefine/>
    <w:qFormat/>
    <w:uiPriority w:val="0"/>
    <w:pPr>
      <w:tabs>
        <w:tab w:val="left" w:pos="2520"/>
      </w:tabs>
      <w:adjustRightInd/>
      <w:ind w:left="2520" w:hanging="420"/>
    </w:pPr>
  </w:style>
  <w:style w:type="paragraph" w:customStyle="1" w:styleId="496">
    <w:name w:val="Char Char Char Char Char Char Char Char Char Char1"/>
    <w:basedOn w:val="1"/>
    <w:autoRedefine/>
    <w:qFormat/>
    <w:uiPriority w:val="0"/>
    <w:rPr>
      <w:rFonts w:ascii="仿宋_GB2312" w:eastAsia="仿宋_GB2312"/>
      <w:b/>
      <w:sz w:val="32"/>
      <w:szCs w:val="32"/>
    </w:rPr>
  </w:style>
  <w:style w:type="paragraph" w:customStyle="1" w:styleId="497">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autoRedefine/>
    <w:qFormat/>
    <w:uiPriority w:val="0"/>
    <w:rPr>
      <w:rFonts w:ascii="仿宋_GB2312" w:eastAsia="仿宋_GB2312"/>
      <w:b/>
      <w:sz w:val="32"/>
      <w:szCs w:val="32"/>
    </w:rPr>
  </w:style>
  <w:style w:type="paragraph" w:customStyle="1" w:styleId="500">
    <w:name w:val="Char2 Char Char Char1"/>
    <w:basedOn w:val="1"/>
    <w:autoRedefine/>
    <w:qFormat/>
    <w:uiPriority w:val="6"/>
    <w:rPr>
      <w:rFonts w:ascii="仿宋_GB2312" w:eastAsia="仿宋_GB2312"/>
      <w:b/>
      <w:sz w:val="32"/>
      <w:szCs w:val="32"/>
    </w:rPr>
  </w:style>
  <w:style w:type="paragraph" w:customStyle="1" w:styleId="501">
    <w:name w:val="默认段落样式"/>
    <w:basedOn w:val="129"/>
    <w:autoRedefine/>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3">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4"/>
    <w:autoRedefine/>
    <w:qFormat/>
    <w:uiPriority w:val="0"/>
    <w:pPr>
      <w:tabs>
        <w:tab w:val="left" w:pos="1680"/>
      </w:tabs>
      <w:adjustRightInd/>
      <w:ind w:left="1680" w:hanging="420"/>
    </w:pPr>
  </w:style>
  <w:style w:type="paragraph" w:customStyle="1" w:styleId="505">
    <w:name w:val="标准小四"/>
    <w:basedOn w:val="1"/>
    <w:autoRedefine/>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autoRedefine/>
    <w:qFormat/>
    <w:uiPriority w:val="0"/>
    <w:pPr>
      <w:adjustRightInd/>
      <w:snapToGrid w:val="0"/>
      <w:spacing w:line="300" w:lineRule="auto"/>
    </w:pPr>
    <w:rPr>
      <w:rFonts w:eastAsia="仿宋"/>
      <w:szCs w:val="21"/>
    </w:rPr>
  </w:style>
  <w:style w:type="paragraph" w:customStyle="1" w:styleId="508">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autoRedefine/>
    <w:qFormat/>
    <w:uiPriority w:val="6"/>
    <w:pPr>
      <w:adjustRightInd/>
    </w:pPr>
    <w:rPr>
      <w:rFonts w:ascii="Tahoma" w:hAnsi="Tahoma"/>
      <w:sz w:val="24"/>
      <w:szCs w:val="20"/>
    </w:rPr>
  </w:style>
  <w:style w:type="paragraph" w:customStyle="1" w:styleId="510">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1">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513">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2"/>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7">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autoRedefine/>
    <w:qFormat/>
    <w:uiPriority w:val="0"/>
    <w:pPr>
      <w:adjustRightInd/>
      <w:ind w:firstLine="420" w:firstLineChars="200"/>
    </w:pPr>
    <w:rPr>
      <w:rFonts w:eastAsia="仿宋_GB2312"/>
      <w:sz w:val="28"/>
    </w:rPr>
  </w:style>
  <w:style w:type="paragraph" w:customStyle="1" w:styleId="519">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autoRedefine/>
    <w:qFormat/>
    <w:uiPriority w:val="0"/>
    <w:pPr>
      <w:adjustRightInd/>
      <w:ind w:firstLine="200" w:firstLineChars="200"/>
      <w:jc w:val="right"/>
    </w:pPr>
  </w:style>
  <w:style w:type="paragraph" w:customStyle="1" w:styleId="522">
    <w:name w:val="Char Char11 Char Char Char Char Char Char Char Char Char"/>
    <w:basedOn w:val="1"/>
    <w:autoRedefine/>
    <w:qFormat/>
    <w:uiPriority w:val="0"/>
    <w:pPr>
      <w:spacing w:line="360" w:lineRule="auto"/>
    </w:pPr>
    <w:rPr>
      <w:szCs w:val="20"/>
    </w:rPr>
  </w:style>
  <w:style w:type="paragraph" w:customStyle="1" w:styleId="523">
    <w:name w:val="正文1.25"/>
    <w:basedOn w:val="1"/>
    <w:autoRedefine/>
    <w:qFormat/>
    <w:uiPriority w:val="0"/>
    <w:pPr>
      <w:adjustRightInd/>
      <w:spacing w:line="300" w:lineRule="auto"/>
      <w:ind w:firstLine="480" w:firstLineChars="200"/>
    </w:pPr>
    <w:rPr>
      <w:sz w:val="24"/>
      <w:szCs w:val="20"/>
    </w:rPr>
  </w:style>
  <w:style w:type="paragraph" w:customStyle="1" w:styleId="524">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autoRedefine/>
    <w:qFormat/>
    <w:uiPriority w:val="6"/>
    <w:rPr>
      <w:rFonts w:ascii="仿宋_GB2312" w:eastAsia="仿宋_GB2312"/>
      <w:b/>
      <w:sz w:val="32"/>
      <w:szCs w:val="20"/>
    </w:rPr>
  </w:style>
  <w:style w:type="paragraph" w:customStyle="1" w:styleId="528">
    <w:name w:val="列出段落2"/>
    <w:basedOn w:val="1"/>
    <w:autoRedefine/>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autoRedefine/>
    <w:qFormat/>
    <w:uiPriority w:val="0"/>
    <w:rPr>
      <w:rFonts w:eastAsia="仿宋_GB2312"/>
      <w:sz w:val="28"/>
      <w:szCs w:val="20"/>
    </w:rPr>
  </w:style>
  <w:style w:type="paragraph" w:customStyle="1" w:styleId="530">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5"/>
    <w:autoRedefine/>
    <w:qFormat/>
    <w:uiPriority w:val="0"/>
    <w:pPr>
      <w:widowControl/>
      <w:jc w:val="left"/>
    </w:pPr>
    <w:rPr>
      <w:rFonts w:cs="宋体"/>
      <w:sz w:val="24"/>
      <w:szCs w:val="20"/>
    </w:rPr>
  </w:style>
  <w:style w:type="paragraph" w:customStyle="1" w:styleId="532">
    <w:name w:val="彩色列表 - 强调文字颜色 11"/>
    <w:basedOn w:val="1"/>
    <w:autoRedefine/>
    <w:qFormat/>
    <w:uiPriority w:val="0"/>
    <w:pPr>
      <w:adjustRightInd/>
      <w:ind w:firstLine="420" w:firstLineChars="200"/>
    </w:pPr>
    <w:rPr>
      <w:rFonts w:ascii="Calibri" w:hAnsi="Calibri"/>
      <w:szCs w:val="22"/>
    </w:rPr>
  </w:style>
  <w:style w:type="paragraph" w:customStyle="1" w:styleId="533">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4">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autoRedefine/>
    <w:qFormat/>
    <w:uiPriority w:val="6"/>
    <w:rPr>
      <w:szCs w:val="20"/>
    </w:rPr>
  </w:style>
  <w:style w:type="paragraph" w:customStyle="1" w:styleId="537">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3"/>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3"/>
    <w:next w:val="233"/>
    <w:autoRedefine/>
    <w:qFormat/>
    <w:uiPriority w:val="0"/>
    <w:pPr>
      <w:spacing w:after="68"/>
    </w:pPr>
    <w:rPr>
      <w:rFonts w:ascii="FHLHE E+ Futura Bk" w:eastAsia="FHLHE E+ Futura Bk" w:cs="Times New Roman"/>
      <w:color w:val="auto"/>
    </w:rPr>
  </w:style>
  <w:style w:type="paragraph" w:customStyle="1" w:styleId="543">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3"/>
    <w:next w:val="233"/>
    <w:autoRedefine/>
    <w:qFormat/>
    <w:uiPriority w:val="0"/>
    <w:rPr>
      <w:rFonts w:ascii="宋体" w:eastAsia="宋体" w:cs="Times New Roman"/>
      <w:color w:val="auto"/>
    </w:rPr>
  </w:style>
  <w:style w:type="paragraph" w:customStyle="1" w:styleId="547">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autoRedefine/>
    <w:qFormat/>
    <w:uiPriority w:val="0"/>
    <w:rPr>
      <w:rFonts w:ascii="仿宋_GB2312" w:eastAsia="仿宋_GB2312"/>
      <w:b/>
      <w:sz w:val="32"/>
      <w:szCs w:val="32"/>
    </w:rPr>
  </w:style>
  <w:style w:type="paragraph" w:customStyle="1" w:styleId="549">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autoRedefine/>
    <w:qFormat/>
    <w:uiPriority w:val="0"/>
    <w:pPr>
      <w:spacing w:line="360" w:lineRule="auto"/>
    </w:pPr>
    <w:rPr>
      <w:szCs w:val="20"/>
    </w:rPr>
  </w:style>
  <w:style w:type="paragraph" w:customStyle="1" w:styleId="552">
    <w:name w:val="Char"/>
    <w:basedOn w:val="1"/>
    <w:autoRedefine/>
    <w:qFormat/>
    <w:uiPriority w:val="0"/>
    <w:rPr>
      <w:rFonts w:ascii="仿宋_GB2312" w:eastAsia="仿宋_GB2312"/>
      <w:b/>
      <w:sz w:val="32"/>
      <w:szCs w:val="32"/>
    </w:rPr>
  </w:style>
  <w:style w:type="paragraph" w:customStyle="1" w:styleId="553">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autoRedefine/>
    <w:qFormat/>
    <w:uiPriority w:val="0"/>
    <w:rPr>
      <w:szCs w:val="20"/>
    </w:rPr>
  </w:style>
  <w:style w:type="paragraph" w:customStyle="1" w:styleId="556">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7">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59">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1">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autoRedefine/>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1">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2">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6"/>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autoRedefine/>
    <w:qFormat/>
    <w:uiPriority w:val="0"/>
    <w:rPr>
      <w:szCs w:val="20"/>
    </w:rPr>
  </w:style>
  <w:style w:type="paragraph" w:customStyle="1" w:styleId="579">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autoRedefine/>
    <w:qFormat/>
    <w:uiPriority w:val="0"/>
    <w:rPr>
      <w:rFonts w:ascii="Tahoma" w:hAnsi="Tahoma"/>
      <w:sz w:val="24"/>
      <w:szCs w:val="20"/>
    </w:rPr>
  </w:style>
  <w:style w:type="paragraph" w:customStyle="1" w:styleId="581">
    <w:name w:val="标题五"/>
    <w:basedOn w:val="1"/>
    <w:autoRedefine/>
    <w:qFormat/>
    <w:uiPriority w:val="0"/>
    <w:pPr>
      <w:adjustRightInd/>
      <w:spacing w:beforeLines="50" w:line="360" w:lineRule="auto"/>
    </w:pPr>
    <w:rPr>
      <w:b/>
      <w:sz w:val="24"/>
    </w:rPr>
  </w:style>
  <w:style w:type="paragraph" w:customStyle="1" w:styleId="582">
    <w:name w:val="Char Char1101"/>
    <w:basedOn w:val="1"/>
    <w:autoRedefine/>
    <w:qFormat/>
    <w:uiPriority w:val="0"/>
    <w:pPr>
      <w:spacing w:line="360" w:lineRule="auto"/>
    </w:pPr>
    <w:rPr>
      <w:rFonts w:ascii="Tahoma" w:hAnsi="Tahoma"/>
      <w:sz w:val="24"/>
      <w:szCs w:val="20"/>
    </w:rPr>
  </w:style>
  <w:style w:type="paragraph" w:customStyle="1" w:styleId="583">
    <w:name w:val="Char Char Char Char Char Char Char Char1"/>
    <w:basedOn w:val="1"/>
    <w:autoRedefine/>
    <w:qFormat/>
    <w:uiPriority w:val="0"/>
    <w:pPr>
      <w:tabs>
        <w:tab w:val="left" w:pos="360"/>
      </w:tabs>
    </w:pPr>
    <w:rPr>
      <w:sz w:val="24"/>
      <w:szCs w:val="20"/>
    </w:rPr>
  </w:style>
  <w:style w:type="paragraph" w:customStyle="1" w:styleId="584">
    <w:name w:val="Char Char Char 字元 字元"/>
    <w:basedOn w:val="1"/>
    <w:autoRedefine/>
    <w:qFormat/>
    <w:uiPriority w:val="0"/>
    <w:pPr>
      <w:adjustRightInd/>
      <w:spacing w:line="360" w:lineRule="auto"/>
      <w:ind w:firstLine="200" w:firstLineChars="200"/>
    </w:pPr>
    <w:rPr>
      <w:szCs w:val="20"/>
    </w:rPr>
  </w:style>
  <w:style w:type="paragraph" w:customStyle="1" w:styleId="585">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autoRedefine/>
    <w:qFormat/>
    <w:uiPriority w:val="0"/>
    <w:rPr>
      <w:rFonts w:ascii="仿宋_GB2312" w:eastAsia="仿宋_GB2312"/>
      <w:b/>
      <w:sz w:val="32"/>
      <w:szCs w:val="32"/>
    </w:rPr>
  </w:style>
  <w:style w:type="paragraph" w:customStyle="1" w:styleId="587">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3"/>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autoRedefine/>
    <w:qFormat/>
    <w:uiPriority w:val="0"/>
    <w:pPr>
      <w:adjustRightInd/>
    </w:pPr>
    <w:rPr>
      <w:sz w:val="18"/>
      <w:szCs w:val="20"/>
    </w:rPr>
  </w:style>
  <w:style w:type="paragraph" w:customStyle="1" w:styleId="592">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7">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autoRedefine/>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6"/>
    <w:autoRedefine/>
    <w:qFormat/>
    <w:uiPriority w:val="0"/>
    <w:pPr>
      <w:snapToGrid w:val="0"/>
      <w:spacing w:line="360" w:lineRule="auto"/>
    </w:pPr>
    <w:rPr>
      <w:rFonts w:ascii="宋体"/>
      <w:b/>
      <w:sz w:val="24"/>
      <w:szCs w:val="20"/>
    </w:rPr>
  </w:style>
  <w:style w:type="paragraph" w:customStyle="1" w:styleId="602">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3">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autoRedefine/>
    <w:qFormat/>
    <w:uiPriority w:val="7"/>
    <w:pPr>
      <w:adjustRightInd/>
    </w:pPr>
    <w:rPr>
      <w:rFonts w:ascii="宋体" w:hAnsi="Courier New"/>
    </w:rPr>
  </w:style>
  <w:style w:type="paragraph" w:customStyle="1" w:styleId="605">
    <w:name w:val="Char3"/>
    <w:basedOn w:val="1"/>
    <w:autoRedefine/>
    <w:qFormat/>
    <w:uiPriority w:val="0"/>
    <w:pPr>
      <w:adjustRightInd/>
    </w:pPr>
    <w:rPr>
      <w:rFonts w:ascii="仿宋_GB2312" w:eastAsia="仿宋_GB2312"/>
      <w:b/>
      <w:sz w:val="32"/>
      <w:szCs w:val="32"/>
    </w:rPr>
  </w:style>
  <w:style w:type="paragraph" w:customStyle="1" w:styleId="606">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autoRedefine/>
    <w:qFormat/>
    <w:uiPriority w:val="0"/>
    <w:pPr>
      <w:widowControl/>
      <w:adjustRightInd/>
      <w:spacing w:after="160" w:line="240" w:lineRule="exact"/>
      <w:jc w:val="left"/>
    </w:pPr>
    <w:rPr>
      <w:szCs w:val="20"/>
    </w:rPr>
  </w:style>
  <w:style w:type="paragraph" w:customStyle="1" w:styleId="614">
    <w:name w:val="表格标题2"/>
    <w:basedOn w:val="615"/>
    <w:autoRedefine/>
    <w:qFormat/>
    <w:uiPriority w:val="0"/>
    <w:rPr>
      <w:b/>
    </w:rPr>
  </w:style>
  <w:style w:type="paragraph" w:customStyle="1" w:styleId="615">
    <w:name w:val="表格内文"/>
    <w:basedOn w:val="1"/>
    <w:autoRedefine/>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autoRedefine/>
    <w:qFormat/>
    <w:uiPriority w:val="0"/>
    <w:rPr>
      <w:rFonts w:ascii="仿宋_GB2312" w:eastAsia="仿宋_GB2312"/>
      <w:b/>
      <w:sz w:val="32"/>
      <w:szCs w:val="32"/>
    </w:rPr>
  </w:style>
  <w:style w:type="paragraph" w:customStyle="1" w:styleId="617">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autoRedefine/>
    <w:qFormat/>
    <w:uiPriority w:val="0"/>
    <w:pPr>
      <w:spacing w:line="360" w:lineRule="auto"/>
    </w:pPr>
    <w:rPr>
      <w:szCs w:val="20"/>
    </w:rPr>
  </w:style>
  <w:style w:type="paragraph" w:customStyle="1" w:styleId="620">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2">
    <w:name w:val="MM Topic 1"/>
    <w:basedOn w:val="2"/>
    <w:autoRedefine/>
    <w:qFormat/>
    <w:uiPriority w:val="0"/>
    <w:pPr>
      <w:tabs>
        <w:tab w:val="left" w:pos="840"/>
      </w:tabs>
      <w:adjustRightInd/>
      <w:ind w:left="840" w:hanging="420"/>
    </w:pPr>
  </w:style>
  <w:style w:type="paragraph" w:customStyle="1" w:styleId="623">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autoRedefine/>
    <w:qFormat/>
    <w:uiPriority w:val="0"/>
    <w:pPr>
      <w:spacing w:line="360" w:lineRule="auto"/>
      <w:ind w:firstLine="200" w:firstLineChars="200"/>
    </w:pPr>
    <w:rPr>
      <w:kern w:val="0"/>
      <w:sz w:val="24"/>
      <w:szCs w:val="20"/>
    </w:rPr>
  </w:style>
  <w:style w:type="paragraph" w:customStyle="1" w:styleId="625">
    <w:name w:val="表格"/>
    <w:basedOn w:val="1"/>
    <w:autoRedefine/>
    <w:qFormat/>
    <w:uiPriority w:val="0"/>
    <w:pPr>
      <w:snapToGrid w:val="0"/>
      <w:ind w:firstLine="42" w:firstLineChars="21"/>
    </w:pPr>
    <w:rPr>
      <w:rFonts w:ascii="宋体" w:hAnsi="宋体"/>
      <w:kern w:val="0"/>
      <w:sz w:val="20"/>
      <w:szCs w:val="20"/>
    </w:rPr>
  </w:style>
  <w:style w:type="paragraph" w:customStyle="1" w:styleId="626">
    <w:name w:val="标书标题4"/>
    <w:basedOn w:val="5"/>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autoRedefine/>
    <w:qFormat/>
    <w:uiPriority w:val="0"/>
    <w:pPr>
      <w:adjustRightInd/>
      <w:spacing w:line="300" w:lineRule="auto"/>
      <w:jc w:val="center"/>
    </w:pPr>
  </w:style>
  <w:style w:type="paragraph" w:customStyle="1" w:styleId="631">
    <w:name w:val="_Style 6"/>
    <w:basedOn w:val="1"/>
    <w:autoRedefine/>
    <w:qFormat/>
    <w:uiPriority w:val="34"/>
    <w:pPr>
      <w:adjustRightInd/>
      <w:ind w:firstLine="420" w:firstLineChars="200"/>
    </w:pPr>
    <w:rPr>
      <w:rFonts w:eastAsia="仿宋_GB2312"/>
      <w:sz w:val="28"/>
    </w:rPr>
  </w:style>
  <w:style w:type="paragraph" w:customStyle="1" w:styleId="632">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39">
    <w:name w:val="trademark"/>
    <w:autoRedefine/>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autoRedefine/>
    <w:qFormat/>
    <w:uiPriority w:val="0"/>
    <w:rPr>
      <w:rFonts w:ascii="仿宋_GB2312" w:eastAsia="仿宋_GB2312"/>
      <w:b/>
      <w:sz w:val="32"/>
      <w:szCs w:val="20"/>
    </w:rPr>
  </w:style>
  <w:style w:type="paragraph" w:customStyle="1" w:styleId="642">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autoRedefine/>
    <w:qFormat/>
    <w:uiPriority w:val="0"/>
    <w:pPr>
      <w:adjustRightInd/>
      <w:ind w:firstLine="200" w:firstLineChars="200"/>
    </w:pPr>
    <w:rPr>
      <w:rFonts w:ascii="Tahoma" w:hAnsi="Tahoma"/>
      <w:sz w:val="24"/>
      <w:szCs w:val="20"/>
    </w:rPr>
  </w:style>
  <w:style w:type="paragraph" w:customStyle="1" w:styleId="644">
    <w:name w:val="a1"/>
    <w:basedOn w:val="1"/>
    <w:autoRedefine/>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autoRedefine/>
    <w:qFormat/>
    <w:uiPriority w:val="0"/>
    <w:pPr>
      <w:spacing w:afterLines="50"/>
      <w:jc w:val="left"/>
      <w:outlineLvl w:val="3"/>
    </w:pPr>
    <w:rPr>
      <w:sz w:val="24"/>
      <w:szCs w:val="24"/>
    </w:rPr>
  </w:style>
  <w:style w:type="paragraph" w:customStyle="1" w:styleId="646">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autoRedefine/>
    <w:qFormat/>
    <w:uiPriority w:val="0"/>
    <w:pPr>
      <w:adjustRightInd/>
    </w:pPr>
    <w:rPr>
      <w:rFonts w:ascii="Tahoma" w:hAnsi="Tahoma"/>
      <w:sz w:val="24"/>
      <w:szCs w:val="20"/>
    </w:rPr>
  </w:style>
  <w:style w:type="paragraph" w:customStyle="1" w:styleId="651">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autoRedefine/>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autoRedefine/>
    <w:qFormat/>
    <w:uiPriority w:val="0"/>
    <w:pPr>
      <w:tabs>
        <w:tab w:val="left" w:pos="1260"/>
        <w:tab w:val="left" w:pos="1680"/>
        <w:tab w:val="left" w:pos="2100"/>
      </w:tabs>
      <w:ind w:left="0"/>
      <w:outlineLvl w:val="3"/>
    </w:pPr>
  </w:style>
  <w:style w:type="paragraph" w:customStyle="1" w:styleId="654">
    <w:name w:val="一级条标题"/>
    <w:basedOn w:val="655"/>
    <w:next w:val="637"/>
    <w:autoRedefine/>
    <w:qFormat/>
    <w:uiPriority w:val="0"/>
    <w:pPr>
      <w:tabs>
        <w:tab w:val="left" w:pos="1260"/>
        <w:tab w:val="left" w:pos="1680"/>
      </w:tabs>
      <w:spacing w:beforeLines="0" w:afterLines="0"/>
      <w:ind w:left="1680"/>
      <w:outlineLvl w:val="2"/>
    </w:pPr>
  </w:style>
  <w:style w:type="paragraph" w:customStyle="1" w:styleId="655">
    <w:name w:val="章标题"/>
    <w:next w:val="637"/>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autoRedefine/>
    <w:qFormat/>
    <w:uiPriority w:val="0"/>
    <w:pPr>
      <w:tabs>
        <w:tab w:val="left" w:pos="840"/>
      </w:tabs>
      <w:spacing w:after="0"/>
      <w:ind w:left="900"/>
    </w:pPr>
  </w:style>
  <w:style w:type="paragraph" w:customStyle="1" w:styleId="663">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autoRedefine/>
    <w:qFormat/>
    <w:uiPriority w:val="6"/>
    <w:pPr>
      <w:widowControl/>
      <w:adjustRightInd/>
      <w:ind w:left="720" w:hanging="720"/>
    </w:pPr>
    <w:rPr>
      <w:color w:val="000000"/>
      <w:kern w:val="0"/>
      <w:sz w:val="24"/>
      <w:szCs w:val="20"/>
      <w:lang w:val="en-GB"/>
    </w:rPr>
  </w:style>
  <w:style w:type="paragraph" w:customStyle="1" w:styleId="665">
    <w:name w:val="表1"/>
    <w:basedOn w:val="1"/>
    <w:autoRedefine/>
    <w:qFormat/>
    <w:uiPriority w:val="0"/>
    <w:pPr>
      <w:tabs>
        <w:tab w:val="left" w:pos="703"/>
      </w:tabs>
      <w:adjustRightInd/>
      <w:spacing w:line="360" w:lineRule="auto"/>
      <w:ind w:left="703"/>
      <w:jc w:val="center"/>
    </w:pPr>
  </w:style>
  <w:style w:type="paragraph" w:customStyle="1" w:styleId="666">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69">
    <w:name w:val="2级标题"/>
    <w:basedOn w:val="670"/>
    <w:autoRedefine/>
    <w:qFormat/>
    <w:uiPriority w:val="0"/>
    <w:pPr>
      <w:jc w:val="left"/>
      <w:outlineLvl w:val="1"/>
    </w:pPr>
    <w:rPr>
      <w:rFonts w:ascii="Times New Roman" w:hAnsi="Times New Roman" w:eastAsia="仿宋"/>
      <w:sz w:val="30"/>
    </w:rPr>
  </w:style>
  <w:style w:type="paragraph" w:customStyle="1" w:styleId="670">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1">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autoRedefine/>
    <w:qFormat/>
    <w:uiPriority w:val="0"/>
    <w:pPr>
      <w:tabs>
        <w:tab w:val="left" w:pos="840"/>
      </w:tabs>
      <w:adjustRightInd/>
      <w:ind w:left="840" w:hanging="420"/>
    </w:pPr>
  </w:style>
  <w:style w:type="paragraph" w:customStyle="1" w:styleId="676">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5"/>
    <w:autoRedefine/>
    <w:qFormat/>
    <w:uiPriority w:val="0"/>
    <w:pPr>
      <w:tabs>
        <w:tab w:val="left" w:pos="2100"/>
      </w:tabs>
      <w:adjustRightInd/>
      <w:ind w:left="2100" w:hanging="420"/>
    </w:pPr>
    <w:rPr>
      <w:lang w:val="en-US"/>
    </w:rPr>
  </w:style>
  <w:style w:type="paragraph" w:customStyle="1" w:styleId="684">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5">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autoRedefine/>
    <w:qFormat/>
    <w:uiPriority w:val="6"/>
    <w:pPr>
      <w:spacing w:line="360" w:lineRule="auto"/>
    </w:pPr>
    <w:rPr>
      <w:szCs w:val="20"/>
    </w:rPr>
  </w:style>
  <w:style w:type="paragraph" w:customStyle="1" w:styleId="687">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3">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autoRedefine/>
    <w:qFormat/>
    <w:uiPriority w:val="0"/>
    <w:pPr>
      <w:adjustRightInd/>
      <w:spacing w:line="360" w:lineRule="auto"/>
      <w:jc w:val="center"/>
    </w:pPr>
    <w:rPr>
      <w:sz w:val="24"/>
    </w:rPr>
  </w:style>
  <w:style w:type="paragraph" w:customStyle="1" w:styleId="697">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autoRedefine/>
    <w:qFormat/>
    <w:uiPriority w:val="6"/>
    <w:rPr>
      <w:rFonts w:ascii="仿宋_GB2312" w:eastAsia="仿宋_GB2312"/>
      <w:b/>
      <w:sz w:val="32"/>
      <w:szCs w:val="32"/>
    </w:rPr>
  </w:style>
  <w:style w:type="paragraph" w:customStyle="1" w:styleId="699">
    <w:name w:val="正文缩进1"/>
    <w:basedOn w:val="1"/>
    <w:next w:val="26"/>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autoRedefine/>
    <w:qFormat/>
    <w:uiPriority w:val="0"/>
    <w:pPr>
      <w:widowControl/>
      <w:adjustRightInd/>
      <w:spacing w:after="160" w:line="240" w:lineRule="exact"/>
      <w:jc w:val="left"/>
    </w:pPr>
    <w:rPr>
      <w:szCs w:val="20"/>
    </w:rPr>
  </w:style>
  <w:style w:type="paragraph" w:customStyle="1" w:styleId="702">
    <w:name w:val="Char Char1121"/>
    <w:basedOn w:val="1"/>
    <w:autoRedefine/>
    <w:qFormat/>
    <w:uiPriority w:val="0"/>
    <w:pPr>
      <w:spacing w:line="360" w:lineRule="auto"/>
    </w:pPr>
    <w:rPr>
      <w:szCs w:val="20"/>
    </w:rPr>
  </w:style>
  <w:style w:type="paragraph" w:customStyle="1" w:styleId="703">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autoRedefine/>
    <w:qFormat/>
    <w:uiPriority w:val="0"/>
    <w:rPr>
      <w:rFonts w:ascii="Times New Roman" w:hAnsi="Times New Roman" w:eastAsia="宋体" w:cs="Times New Roman"/>
      <w:lang w:val="en-US" w:eastAsia="en-US" w:bidi="ar-SA"/>
    </w:rPr>
  </w:style>
  <w:style w:type="paragraph" w:customStyle="1" w:styleId="706">
    <w:name w:val="带编号样式"/>
    <w:basedOn w:val="624"/>
    <w:autoRedefine/>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0">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autoRedefine/>
    <w:qFormat/>
    <w:uiPriority w:val="0"/>
    <w:pPr>
      <w:spacing w:line="240" w:lineRule="atLeast"/>
      <w:ind w:left="420" w:firstLine="420"/>
    </w:pPr>
    <w:rPr>
      <w:sz w:val="24"/>
    </w:rPr>
  </w:style>
  <w:style w:type="paragraph" w:customStyle="1" w:styleId="713">
    <w:name w:val="WW-正文文字缩进 2"/>
    <w:basedOn w:val="1"/>
    <w:autoRedefine/>
    <w:qFormat/>
    <w:uiPriority w:val="0"/>
    <w:pPr>
      <w:suppressAutoHyphens/>
      <w:adjustRightInd/>
      <w:ind w:firstLine="420"/>
    </w:pPr>
    <w:rPr>
      <w:kern w:val="1"/>
      <w:szCs w:val="20"/>
    </w:rPr>
  </w:style>
  <w:style w:type="paragraph" w:customStyle="1" w:styleId="714">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autoRedefine/>
    <w:qFormat/>
    <w:uiPriority w:val="0"/>
    <w:pPr>
      <w:adjustRightInd/>
      <w:spacing w:line="400" w:lineRule="exact"/>
      <w:ind w:firstLine="200" w:firstLineChars="200"/>
    </w:pPr>
    <w:rPr>
      <w:rFonts w:ascii="Arial" w:hAnsi="Arial"/>
    </w:rPr>
  </w:style>
  <w:style w:type="paragraph" w:customStyle="1" w:styleId="717">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8"/>
    <w:autoRedefine/>
    <w:qFormat/>
    <w:uiPriority w:val="0"/>
    <w:pPr>
      <w:spacing w:after="120" w:line="480" w:lineRule="auto"/>
      <w:ind w:left="420" w:leftChars="200"/>
    </w:pPr>
    <w:rPr>
      <w:sz w:val="24"/>
      <w:szCs w:val="20"/>
    </w:rPr>
  </w:style>
  <w:style w:type="paragraph" w:customStyle="1" w:styleId="720">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4">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7">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autoRedefine/>
    <w:qFormat/>
    <w:uiPriority w:val="0"/>
    <w:rPr>
      <w:rFonts w:ascii="仿宋_GB2312" w:eastAsia="仿宋_GB2312"/>
      <w:b/>
      <w:sz w:val="32"/>
      <w:szCs w:val="20"/>
    </w:rPr>
  </w:style>
  <w:style w:type="paragraph" w:customStyle="1" w:styleId="729">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autoRedefine/>
    <w:qFormat/>
    <w:uiPriority w:val="0"/>
    <w:rPr>
      <w:rFonts w:ascii="仿宋_GB2312" w:eastAsia="仿宋_GB2312"/>
      <w:b/>
      <w:sz w:val="32"/>
      <w:szCs w:val="32"/>
    </w:rPr>
  </w:style>
  <w:style w:type="paragraph" w:customStyle="1" w:styleId="733">
    <w:name w:val="Char3 Char Char Char1"/>
    <w:basedOn w:val="1"/>
    <w:autoRedefine/>
    <w:qFormat/>
    <w:uiPriority w:val="6"/>
    <w:pPr>
      <w:widowControl/>
      <w:adjustRightInd/>
      <w:spacing w:after="160" w:line="240" w:lineRule="exact"/>
      <w:jc w:val="left"/>
    </w:pPr>
    <w:rPr>
      <w:szCs w:val="20"/>
    </w:rPr>
  </w:style>
  <w:style w:type="paragraph" w:customStyle="1" w:styleId="734">
    <w:name w:val="Char1 Char Char Char21"/>
    <w:basedOn w:val="1"/>
    <w:autoRedefine/>
    <w:qFormat/>
    <w:uiPriority w:val="0"/>
    <w:rPr>
      <w:rFonts w:ascii="Tahoma" w:hAnsi="Tahoma"/>
      <w:sz w:val="24"/>
      <w:szCs w:val="20"/>
    </w:rPr>
  </w:style>
  <w:style w:type="paragraph" w:customStyle="1" w:styleId="735">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autoRedefine/>
    <w:qFormat/>
    <w:uiPriority w:val="0"/>
    <w:pPr>
      <w:spacing w:line="360" w:lineRule="auto"/>
      <w:ind w:firstLine="200" w:firstLineChars="200"/>
    </w:pPr>
    <w:rPr>
      <w:sz w:val="24"/>
    </w:rPr>
  </w:style>
  <w:style w:type="paragraph" w:customStyle="1" w:styleId="737">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autoRedefine/>
    <w:qFormat/>
    <w:uiPriority w:val="0"/>
    <w:pPr>
      <w:adjustRightInd/>
      <w:ind w:firstLine="200" w:firstLineChars="200"/>
    </w:pPr>
    <w:rPr>
      <w:rFonts w:ascii="Tahoma" w:hAnsi="Tahoma"/>
      <w:sz w:val="24"/>
      <w:szCs w:val="20"/>
    </w:rPr>
  </w:style>
  <w:style w:type="paragraph" w:customStyle="1" w:styleId="743">
    <w:name w:val="_标题2"/>
    <w:basedOn w:val="710"/>
    <w:next w:val="710"/>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4">
    <w:name w:val="样式1 + (中宋体"/>
    <w:basedOn w:val="721"/>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autoRedefine/>
    <w:qFormat/>
    <w:uiPriority w:val="0"/>
    <w:pPr>
      <w:adjustRightInd/>
      <w:spacing w:line="360" w:lineRule="auto"/>
    </w:pPr>
    <w:rPr>
      <w:rFonts w:ascii="宋体" w:hAnsi="宋体"/>
      <w:szCs w:val="20"/>
    </w:rPr>
  </w:style>
  <w:style w:type="paragraph" w:customStyle="1" w:styleId="749">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autoRedefine/>
    <w:qFormat/>
    <w:uiPriority w:val="0"/>
    <w:pPr>
      <w:adjustRightInd/>
    </w:pPr>
    <w:rPr>
      <w:rFonts w:ascii="Tahoma" w:hAnsi="Tahoma"/>
      <w:sz w:val="24"/>
    </w:rPr>
  </w:style>
  <w:style w:type="paragraph" w:customStyle="1" w:styleId="751">
    <w:name w:val="Char Char Char Char11"/>
    <w:basedOn w:val="1"/>
    <w:autoRedefine/>
    <w:qFormat/>
    <w:uiPriority w:val="0"/>
    <w:rPr>
      <w:rFonts w:ascii="Tahoma" w:hAnsi="Tahoma"/>
      <w:sz w:val="24"/>
      <w:szCs w:val="20"/>
    </w:rPr>
  </w:style>
  <w:style w:type="paragraph" w:customStyle="1" w:styleId="752">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autoRedefine/>
    <w:qFormat/>
    <w:uiPriority w:val="0"/>
    <w:rPr>
      <w:rFonts w:ascii="Tahoma" w:hAnsi="Tahoma"/>
      <w:sz w:val="24"/>
      <w:szCs w:val="20"/>
    </w:rPr>
  </w:style>
  <w:style w:type="paragraph" w:customStyle="1" w:styleId="754">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autoRedefine/>
    <w:qFormat/>
    <w:uiPriority w:val="0"/>
    <w:pPr>
      <w:adjustRightInd/>
    </w:pPr>
    <w:rPr>
      <w:szCs w:val="20"/>
    </w:rPr>
  </w:style>
  <w:style w:type="paragraph" w:customStyle="1" w:styleId="756">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58">
    <w:name w:val="_Style 5"/>
    <w:basedOn w:val="1"/>
    <w:autoRedefine/>
    <w:qFormat/>
    <w:uiPriority w:val="34"/>
    <w:pPr>
      <w:adjustRightInd/>
      <w:ind w:firstLine="420" w:firstLineChars="200"/>
    </w:pPr>
    <w:rPr>
      <w:rFonts w:eastAsia="仿宋_GB2312"/>
      <w:sz w:val="28"/>
    </w:rPr>
  </w:style>
  <w:style w:type="paragraph" w:customStyle="1" w:styleId="759">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autoRedefine/>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autoRedefine/>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7">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autoRedefine/>
    <w:qFormat/>
    <w:uiPriority w:val="0"/>
    <w:rPr>
      <w:rFonts w:ascii="宋体" w:hAnsi="Times New Roman" w:eastAsia="宋体" w:cs="Times New Roman"/>
      <w:kern w:val="2"/>
      <w:lang w:val="en-US" w:eastAsia="zh-CN" w:bidi="ar-SA"/>
    </w:rPr>
  </w:style>
  <w:style w:type="paragraph" w:customStyle="1" w:styleId="769">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autoRedefine/>
    <w:qFormat/>
    <w:uiPriority w:val="0"/>
    <w:pPr>
      <w:tabs>
        <w:tab w:val="left" w:pos="360"/>
      </w:tabs>
    </w:pPr>
    <w:rPr>
      <w:sz w:val="24"/>
      <w:szCs w:val="20"/>
    </w:rPr>
  </w:style>
  <w:style w:type="paragraph" w:customStyle="1" w:styleId="773">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1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1">
    <w:name w:val="p0"/>
    <w:basedOn w:val="1"/>
    <w:autoRedefine/>
    <w:qFormat/>
    <w:uiPriority w:val="0"/>
    <w:pPr>
      <w:widowControl/>
      <w:adjustRightInd/>
    </w:pPr>
    <w:rPr>
      <w:kern w:val="0"/>
      <w:szCs w:val="21"/>
    </w:rPr>
  </w:style>
  <w:style w:type="paragraph" w:customStyle="1" w:styleId="782">
    <w:name w:val="Char6"/>
    <w:basedOn w:val="1"/>
    <w:autoRedefine/>
    <w:qFormat/>
    <w:uiPriority w:val="0"/>
    <w:rPr>
      <w:rFonts w:ascii="仿宋_GB2312" w:eastAsia="仿宋_GB2312"/>
      <w:b/>
      <w:sz w:val="32"/>
      <w:szCs w:val="32"/>
    </w:rPr>
  </w:style>
  <w:style w:type="paragraph" w:customStyle="1" w:styleId="783">
    <w:name w:val="Char111"/>
    <w:basedOn w:val="1"/>
    <w:autoRedefine/>
    <w:qFormat/>
    <w:uiPriority w:val="0"/>
    <w:rPr>
      <w:rFonts w:ascii="仿宋_GB2312" w:eastAsia="仿宋_GB2312"/>
      <w:b/>
      <w:sz w:val="32"/>
      <w:szCs w:val="32"/>
    </w:rPr>
  </w:style>
  <w:style w:type="paragraph" w:customStyle="1" w:styleId="784">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5">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autoRedefine/>
    <w:qFormat/>
    <w:uiPriority w:val="0"/>
    <w:pPr>
      <w:adjustRightInd/>
      <w:ind w:firstLine="200" w:firstLineChars="200"/>
    </w:pPr>
    <w:rPr>
      <w:rFonts w:ascii="Tahoma" w:hAnsi="Tahoma"/>
      <w:sz w:val="24"/>
      <w:szCs w:val="20"/>
    </w:rPr>
  </w:style>
  <w:style w:type="paragraph" w:customStyle="1" w:styleId="788">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autoRedefine/>
    <w:qFormat/>
    <w:uiPriority w:val="0"/>
    <w:rPr>
      <w:rFonts w:ascii="仿宋_GB2312" w:eastAsia="仿宋_GB2312"/>
      <w:b/>
      <w:sz w:val="32"/>
      <w:szCs w:val="32"/>
    </w:rPr>
  </w:style>
  <w:style w:type="paragraph" w:customStyle="1" w:styleId="791">
    <w:name w:val="五级条标题"/>
    <w:basedOn w:val="792"/>
    <w:next w:val="637"/>
    <w:autoRedefine/>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autoRedefine/>
    <w:qFormat/>
    <w:uiPriority w:val="0"/>
    <w:pPr>
      <w:tabs>
        <w:tab w:val="left" w:pos="2940"/>
        <w:tab w:val="clear" w:pos="2520"/>
      </w:tabs>
      <w:ind w:left="2940"/>
      <w:outlineLvl w:val="5"/>
    </w:pPr>
  </w:style>
  <w:style w:type="paragraph" w:customStyle="1" w:styleId="793">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autoRedefine/>
    <w:qFormat/>
    <w:uiPriority w:val="0"/>
    <w:rPr>
      <w:rFonts w:ascii="仿宋_GB2312" w:eastAsia="仿宋_GB2312"/>
      <w:b/>
      <w:sz w:val="32"/>
      <w:szCs w:val="32"/>
    </w:rPr>
  </w:style>
  <w:style w:type="paragraph" w:customStyle="1" w:styleId="795">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autoRedefine/>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799">
    <w:name w:val="单元格左对齐"/>
    <w:basedOn w:val="1"/>
    <w:autoRedefine/>
    <w:qFormat/>
    <w:uiPriority w:val="0"/>
    <w:pPr>
      <w:adjustRightInd/>
      <w:spacing w:line="360" w:lineRule="auto"/>
    </w:pPr>
    <w:rPr>
      <w:sz w:val="24"/>
    </w:rPr>
  </w:style>
  <w:style w:type="paragraph" w:customStyle="1" w:styleId="800">
    <w:name w:val="正文主体"/>
    <w:basedOn w:val="621"/>
    <w:autoRedefine/>
    <w:qFormat/>
    <w:uiPriority w:val="0"/>
  </w:style>
  <w:style w:type="paragraph" w:customStyle="1" w:styleId="801">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autoRedefine/>
    <w:qFormat/>
    <w:uiPriority w:val="0"/>
    <w:pPr>
      <w:adjustRightInd/>
      <w:spacing w:line="360" w:lineRule="auto"/>
      <w:ind w:firstLine="480" w:firstLineChars="200"/>
    </w:pPr>
    <w:rPr>
      <w:sz w:val="24"/>
      <w:szCs w:val="20"/>
    </w:rPr>
  </w:style>
  <w:style w:type="paragraph" w:customStyle="1" w:styleId="805">
    <w:name w:val="P1"/>
    <w:basedOn w:val="1"/>
    <w:autoRedefine/>
    <w:qFormat/>
    <w:uiPriority w:val="0"/>
    <w:pPr>
      <w:adjustRightInd/>
      <w:spacing w:line="288" w:lineRule="auto"/>
      <w:ind w:firstLine="425" w:firstLineChars="200"/>
    </w:pPr>
  </w:style>
  <w:style w:type="paragraph" w:customStyle="1" w:styleId="806">
    <w:name w:val="列表内容"/>
    <w:basedOn w:val="1"/>
    <w:next w:val="1"/>
    <w:autoRedefine/>
    <w:qFormat/>
    <w:uiPriority w:val="0"/>
    <w:pPr>
      <w:widowControl/>
      <w:tabs>
        <w:tab w:val="left" w:pos="840"/>
      </w:tabs>
      <w:ind w:left="840" w:hanging="420"/>
      <w:jc w:val="left"/>
    </w:pPr>
    <w:rPr>
      <w:kern w:val="0"/>
      <w:sz w:val="18"/>
    </w:rPr>
  </w:style>
  <w:style w:type="paragraph" w:customStyle="1" w:styleId="807">
    <w:name w:val="Char Char11 Char Char Char1"/>
    <w:basedOn w:val="1"/>
    <w:autoRedefine/>
    <w:qFormat/>
    <w:uiPriority w:val="6"/>
    <w:pPr>
      <w:spacing w:line="360" w:lineRule="auto"/>
    </w:pPr>
    <w:rPr>
      <w:szCs w:val="20"/>
    </w:rPr>
  </w:style>
  <w:style w:type="paragraph" w:customStyle="1" w:styleId="808">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09">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0">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autoRedefine/>
    <w:qFormat/>
    <w:uiPriority w:val="0"/>
    <w:pPr>
      <w:spacing w:line="360" w:lineRule="auto"/>
    </w:pPr>
    <w:rPr>
      <w:szCs w:val="20"/>
    </w:rPr>
  </w:style>
  <w:style w:type="paragraph" w:customStyle="1" w:styleId="814">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autoRedefine/>
    <w:qFormat/>
    <w:uiPriority w:val="0"/>
    <w:rPr>
      <w:rFonts w:ascii="仿宋_GB2312" w:eastAsia="仿宋_GB2312"/>
      <w:b/>
      <w:sz w:val="32"/>
      <w:szCs w:val="32"/>
    </w:rPr>
  </w:style>
  <w:style w:type="paragraph" w:customStyle="1" w:styleId="817">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0">
    <w:name w:val="Char Char4 Char Char"/>
    <w:basedOn w:val="1"/>
    <w:autoRedefine/>
    <w:qFormat/>
    <w:uiPriority w:val="0"/>
    <w:pPr>
      <w:widowControl/>
      <w:adjustRightInd/>
      <w:spacing w:after="160" w:line="240" w:lineRule="exact"/>
      <w:jc w:val="left"/>
    </w:pPr>
  </w:style>
  <w:style w:type="paragraph" w:customStyle="1" w:styleId="821">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autoRedefine/>
    <w:qFormat/>
    <w:uiPriority w:val="0"/>
    <w:pPr>
      <w:spacing w:line="360" w:lineRule="auto"/>
    </w:pPr>
    <w:rPr>
      <w:szCs w:val="20"/>
    </w:rPr>
  </w:style>
  <w:style w:type="paragraph" w:customStyle="1" w:styleId="823">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5"/>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autoRedefine/>
    <w:qFormat/>
    <w:uiPriority w:val="0"/>
    <w:pPr>
      <w:adjustRightInd/>
      <w:ind w:firstLine="200" w:firstLineChars="200"/>
    </w:pPr>
    <w:rPr>
      <w:rFonts w:ascii="Tahoma" w:hAnsi="Tahoma"/>
      <w:sz w:val="24"/>
      <w:szCs w:val="20"/>
    </w:rPr>
  </w:style>
  <w:style w:type="paragraph" w:customStyle="1" w:styleId="830">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autoRedefine/>
    <w:qFormat/>
    <w:uiPriority w:val="0"/>
    <w:pPr>
      <w:tabs>
        <w:tab w:val="left" w:pos="0"/>
      </w:tabs>
      <w:ind w:left="900" w:firstLine="0" w:firstLineChars="0"/>
    </w:pPr>
  </w:style>
  <w:style w:type="paragraph" w:customStyle="1" w:styleId="833">
    <w:name w:val="Bulleted List"/>
    <w:basedOn w:val="1"/>
    <w:autoRedefine/>
    <w:qFormat/>
    <w:uiPriority w:val="0"/>
    <w:pPr>
      <w:tabs>
        <w:tab w:val="left" w:pos="1260"/>
      </w:tabs>
      <w:adjustRightInd/>
      <w:ind w:left="1260" w:hanging="420"/>
    </w:pPr>
  </w:style>
  <w:style w:type="paragraph" w:customStyle="1" w:styleId="834">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autoRedefine/>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autoRedefine/>
    <w:qFormat/>
    <w:uiPriority w:val="0"/>
    <w:rPr>
      <w:rFonts w:ascii="Tahoma" w:hAnsi="Tahoma" w:cs="仿宋_GB2312"/>
      <w:sz w:val="24"/>
      <w:szCs w:val="20"/>
    </w:rPr>
  </w:style>
  <w:style w:type="paragraph" w:customStyle="1" w:styleId="837">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6"/>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autoRedefine/>
    <w:qFormat/>
    <w:uiPriority w:val="0"/>
    <w:rPr>
      <w:rFonts w:ascii="仿宋_GB2312" w:eastAsia="仿宋_GB2312"/>
      <w:b/>
      <w:sz w:val="32"/>
      <w:szCs w:val="20"/>
    </w:rPr>
  </w:style>
  <w:style w:type="paragraph" w:customStyle="1" w:styleId="842">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autoRedefine/>
    <w:qFormat/>
    <w:uiPriority w:val="0"/>
    <w:rPr>
      <w:rFonts w:ascii="仿宋_GB2312" w:eastAsia="仿宋_GB2312"/>
      <w:b/>
      <w:sz w:val="32"/>
      <w:szCs w:val="20"/>
    </w:rPr>
  </w:style>
  <w:style w:type="paragraph" w:customStyle="1" w:styleId="844">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6">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1">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autoRedefine/>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5">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autoRedefine/>
    <w:qFormat/>
    <w:uiPriority w:val="0"/>
    <w:pPr>
      <w:widowControl/>
      <w:spacing w:after="160" w:line="240" w:lineRule="exact"/>
      <w:jc w:val="left"/>
    </w:pPr>
    <w:rPr>
      <w:rFonts w:eastAsia="仿宋_GB2312"/>
      <w:sz w:val="28"/>
    </w:rPr>
  </w:style>
  <w:style w:type="paragraph" w:customStyle="1" w:styleId="858">
    <w:name w:val="Char21"/>
    <w:basedOn w:val="1"/>
    <w:autoRedefine/>
    <w:qFormat/>
    <w:uiPriority w:val="0"/>
    <w:pPr>
      <w:adjustRightInd/>
      <w:ind w:firstLine="200" w:firstLineChars="200"/>
    </w:pPr>
    <w:rPr>
      <w:rFonts w:ascii="仿宋_GB2312" w:eastAsia="仿宋_GB2312"/>
      <w:b/>
      <w:sz w:val="32"/>
      <w:szCs w:val="32"/>
    </w:rPr>
  </w:style>
  <w:style w:type="paragraph" w:customStyle="1" w:styleId="859">
    <w:name w:val="列表段落1"/>
    <w:basedOn w:val="1"/>
    <w:autoRedefine/>
    <w:qFormat/>
    <w:uiPriority w:val="34"/>
    <w:pPr>
      <w:adjustRightInd/>
      <w:ind w:right="238" w:firstLine="420"/>
    </w:pPr>
    <w:rPr>
      <w:rFonts w:ascii="Calibri" w:hAnsi="Calibri"/>
      <w:sz w:val="24"/>
    </w:rPr>
  </w:style>
  <w:style w:type="paragraph" w:customStyle="1" w:styleId="860">
    <w:name w:val="Char Char110"/>
    <w:basedOn w:val="1"/>
    <w:autoRedefine/>
    <w:qFormat/>
    <w:uiPriority w:val="6"/>
    <w:pPr>
      <w:spacing w:line="360" w:lineRule="auto"/>
    </w:pPr>
    <w:rPr>
      <w:rFonts w:ascii="Tahoma" w:hAnsi="Tahoma"/>
      <w:sz w:val="24"/>
      <w:szCs w:val="20"/>
    </w:rPr>
  </w:style>
  <w:style w:type="paragraph" w:customStyle="1" w:styleId="861">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3">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autoRedefine/>
    <w:qFormat/>
    <w:uiPriority w:val="0"/>
    <w:rPr>
      <w:rFonts w:ascii="Tahoma" w:hAnsi="Tahoma" w:cs="仿宋_GB2312"/>
      <w:sz w:val="24"/>
      <w:szCs w:val="20"/>
    </w:rPr>
  </w:style>
  <w:style w:type="paragraph" w:customStyle="1" w:styleId="866">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4"/>
    <w:autoRedefine/>
    <w:qFormat/>
    <w:uiPriority w:val="2"/>
    <w:pPr>
      <w:tabs>
        <w:tab w:val="clear" w:pos="390"/>
        <w:tab w:val="clear" w:pos="454"/>
      </w:tabs>
      <w:ind w:left="840" w:hanging="420"/>
      <w:contextualSpacing/>
    </w:pPr>
    <w:rPr>
      <w:rFonts w:cs="宋体"/>
    </w:rPr>
  </w:style>
  <w:style w:type="paragraph" w:customStyle="1" w:styleId="869">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0">
    <w:name w:val="_Style 12"/>
    <w:basedOn w:val="18"/>
    <w:autoRedefine/>
    <w:qFormat/>
    <w:uiPriority w:val="0"/>
    <w:pPr>
      <w:snapToGrid w:val="0"/>
      <w:spacing w:line="360" w:lineRule="auto"/>
    </w:pPr>
  </w:style>
  <w:style w:type="paragraph" w:customStyle="1" w:styleId="871">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6"/>
    <w:autoRedefine/>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autoRedefine/>
    <w:qFormat/>
    <w:uiPriority w:val="0"/>
    <w:pPr>
      <w:outlineLvl w:val="2"/>
    </w:pPr>
  </w:style>
  <w:style w:type="paragraph" w:customStyle="1" w:styleId="878">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autoRedefine/>
    <w:qFormat/>
    <w:uiPriority w:val="0"/>
    <w:pPr>
      <w:adjustRightInd/>
      <w:ind w:firstLine="200" w:firstLineChars="200"/>
    </w:pPr>
    <w:rPr>
      <w:rFonts w:ascii="Tahoma" w:hAnsi="Tahoma"/>
      <w:sz w:val="24"/>
      <w:szCs w:val="20"/>
    </w:rPr>
  </w:style>
  <w:style w:type="paragraph" w:customStyle="1" w:styleId="880">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1">
    <w:name w:val="MM Empty"/>
    <w:basedOn w:val="1"/>
    <w:autoRedefine/>
    <w:qFormat/>
    <w:uiPriority w:val="0"/>
    <w:pPr>
      <w:adjustRightInd/>
    </w:pPr>
  </w:style>
  <w:style w:type="paragraph" w:customStyle="1" w:styleId="882">
    <w:name w:val="Char24"/>
    <w:basedOn w:val="1"/>
    <w:autoRedefine/>
    <w:qFormat/>
    <w:uiPriority w:val="0"/>
    <w:rPr>
      <w:rFonts w:ascii="仿宋_GB2312" w:eastAsia="仿宋_GB2312"/>
      <w:b/>
      <w:sz w:val="32"/>
      <w:szCs w:val="32"/>
    </w:rPr>
  </w:style>
  <w:style w:type="paragraph" w:customStyle="1" w:styleId="883">
    <w:name w:val="正文箭头"/>
    <w:basedOn w:val="535"/>
    <w:autoRedefine/>
    <w:qFormat/>
    <w:uiPriority w:val="0"/>
  </w:style>
  <w:style w:type="paragraph" w:customStyle="1" w:styleId="884">
    <w:name w:val="U_编号2"/>
    <w:basedOn w:val="1"/>
    <w:autoRedefine/>
    <w:qFormat/>
    <w:uiPriority w:val="0"/>
    <w:pPr>
      <w:tabs>
        <w:tab w:val="left" w:pos="785"/>
      </w:tabs>
      <w:adjustRightInd/>
      <w:spacing w:beforeLines="10" w:afterLines="10" w:line="300" w:lineRule="auto"/>
    </w:pPr>
    <w:rPr>
      <w:sz w:val="24"/>
    </w:rPr>
  </w:style>
  <w:style w:type="paragraph" w:customStyle="1" w:styleId="885">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2"/>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autoRedefine/>
    <w:qFormat/>
    <w:uiPriority w:val="34"/>
    <w:pPr>
      <w:adjustRightInd/>
      <w:ind w:firstLine="420" w:firstLineChars="200"/>
    </w:pPr>
    <w:rPr>
      <w:rFonts w:eastAsia="仿宋_GB2312"/>
      <w:sz w:val="28"/>
    </w:rPr>
  </w:style>
  <w:style w:type="paragraph" w:customStyle="1" w:styleId="890">
    <w:name w:val="表格 内容"/>
    <w:basedOn w:val="726"/>
    <w:autoRedefine/>
    <w:qFormat/>
    <w:uiPriority w:val="0"/>
    <w:rPr>
      <w:b w:val="0"/>
      <w:sz w:val="20"/>
    </w:rPr>
  </w:style>
  <w:style w:type="paragraph" w:customStyle="1" w:styleId="891">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6"/>
    <w:next w:val="1"/>
    <w:autoRedefine/>
    <w:qFormat/>
    <w:uiPriority w:val="0"/>
    <w:pPr>
      <w:tabs>
        <w:tab w:val="left" w:pos="1080"/>
      </w:tabs>
      <w:ind w:left="1080" w:hanging="1080"/>
    </w:pPr>
  </w:style>
  <w:style w:type="paragraph" w:customStyle="1" w:styleId="894">
    <w:name w:val="数字标题1"/>
    <w:basedOn w:val="2"/>
    <w:next w:val="1"/>
    <w:autoRedefine/>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6">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autoRedefine/>
    <w:qFormat/>
    <w:uiPriority w:val="0"/>
    <w:pPr>
      <w:widowControl/>
    </w:pPr>
    <w:rPr>
      <w:kern w:val="0"/>
      <w:sz w:val="24"/>
      <w:szCs w:val="20"/>
    </w:rPr>
  </w:style>
  <w:style w:type="paragraph" w:customStyle="1" w:styleId="902">
    <w:name w:val="Char Char113"/>
    <w:basedOn w:val="1"/>
    <w:autoRedefine/>
    <w:qFormat/>
    <w:uiPriority w:val="0"/>
    <w:pPr>
      <w:widowControl/>
      <w:spacing w:after="160" w:line="240" w:lineRule="exact"/>
      <w:jc w:val="left"/>
    </w:pPr>
    <w:rPr>
      <w:rFonts w:eastAsia="仿宋_GB2312"/>
      <w:sz w:val="28"/>
    </w:rPr>
  </w:style>
  <w:style w:type="paragraph" w:customStyle="1" w:styleId="903">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autoRedefine/>
    <w:qFormat/>
    <w:uiPriority w:val="34"/>
    <w:pPr>
      <w:adjustRightInd/>
      <w:ind w:firstLine="420" w:firstLineChars="200"/>
    </w:pPr>
    <w:rPr>
      <w:rFonts w:eastAsia="仿宋_GB2312"/>
      <w:sz w:val="28"/>
    </w:rPr>
  </w:style>
  <w:style w:type="paragraph" w:customStyle="1" w:styleId="905">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07">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autoRedefine/>
    <w:qFormat/>
    <w:uiPriority w:val="6"/>
    <w:pPr>
      <w:widowControl/>
      <w:spacing w:after="160" w:line="240" w:lineRule="exact"/>
      <w:jc w:val="left"/>
    </w:pPr>
    <w:rPr>
      <w:rFonts w:eastAsia="仿宋_GB2312"/>
      <w:sz w:val="28"/>
    </w:rPr>
  </w:style>
  <w:style w:type="paragraph" w:customStyle="1" w:styleId="911">
    <w:name w:val="正文 图"/>
    <w:basedOn w:val="440"/>
    <w:autoRedefine/>
    <w:qFormat/>
    <w:uiPriority w:val="0"/>
    <w:pPr>
      <w:adjustRightInd/>
      <w:spacing w:before="0"/>
      <w:ind w:firstLine="0"/>
      <w:jc w:val="center"/>
    </w:pPr>
    <w:rPr>
      <w:rFonts w:ascii="微软雅黑" w:hAnsi="微软雅黑"/>
    </w:rPr>
  </w:style>
  <w:style w:type="paragraph" w:customStyle="1" w:styleId="912">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autoRedefine/>
    <w:qFormat/>
    <w:uiPriority w:val="0"/>
    <w:pPr>
      <w:ind w:left="0"/>
    </w:pPr>
  </w:style>
  <w:style w:type="paragraph" w:customStyle="1" w:styleId="915">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autoRedefine/>
    <w:qFormat/>
    <w:uiPriority w:val="0"/>
    <w:pPr>
      <w:adjustRightInd/>
      <w:spacing w:line="360" w:lineRule="auto"/>
      <w:ind w:firstLine="480"/>
    </w:pPr>
    <w:rPr>
      <w:sz w:val="24"/>
    </w:rPr>
  </w:style>
  <w:style w:type="table" w:customStyle="1" w:styleId="918">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autoRedefine/>
    <w:qFormat/>
    <w:uiPriority w:val="34"/>
    <w:pPr>
      <w:ind w:firstLine="420" w:firstLineChars="200"/>
    </w:pPr>
  </w:style>
  <w:style w:type="character" w:customStyle="1" w:styleId="925">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autoRedefine/>
    <w:qFormat/>
    <w:uiPriority w:val="0"/>
    <w:rPr>
      <w:rFonts w:ascii="宋体" w:eastAsia="宋体"/>
      <w:snapToGrid w:val="0"/>
      <w:color w:val="000000"/>
      <w:kern w:val="28"/>
      <w:sz w:val="28"/>
      <w:lang w:val="en-US" w:eastAsia="zh-CN" w:bidi="ar-SA"/>
    </w:rPr>
  </w:style>
  <w:style w:type="character" w:customStyle="1" w:styleId="927">
    <w:name w:val="页脚 字符1"/>
    <w:autoRedefine/>
    <w:qFormat/>
    <w:locked/>
    <w:uiPriority w:val="99"/>
    <w:rPr>
      <w:kern w:val="2"/>
      <w:sz w:val="18"/>
      <w:szCs w:val="18"/>
    </w:rPr>
  </w:style>
  <w:style w:type="character" w:customStyle="1" w:styleId="928">
    <w:name w:val="页眉 字符1"/>
    <w:autoRedefine/>
    <w:qFormat/>
    <w:uiPriority w:val="99"/>
    <w:rPr>
      <w:kern w:val="2"/>
      <w:sz w:val="18"/>
      <w:szCs w:val="18"/>
    </w:rPr>
  </w:style>
  <w:style w:type="character" w:customStyle="1" w:styleId="929">
    <w:name w:val="尾注文本 Char"/>
    <w:link w:val="39"/>
    <w:autoRedefine/>
    <w:qFormat/>
    <w:uiPriority w:val="0"/>
    <w:rPr>
      <w:kern w:val="2"/>
      <w:sz w:val="21"/>
      <w:szCs w:val="24"/>
      <w:lang w:val="zh-CN"/>
    </w:rPr>
  </w:style>
  <w:style w:type="character" w:customStyle="1" w:styleId="930">
    <w:name w:val="无间隔 Char"/>
    <w:link w:val="480"/>
    <w:autoRedefine/>
    <w:qFormat/>
    <w:uiPriority w:val="99"/>
    <w:rPr>
      <w:kern w:val="2"/>
      <w:sz w:val="21"/>
      <w:szCs w:val="22"/>
    </w:rPr>
  </w:style>
  <w:style w:type="character" w:customStyle="1" w:styleId="931">
    <w:name w:val="标准文本 Char Char"/>
    <w:link w:val="932"/>
    <w:autoRedefine/>
    <w:qFormat/>
    <w:uiPriority w:val="0"/>
    <w:rPr>
      <w:rFonts w:cs="宋体"/>
      <w:kern w:val="2"/>
      <w:sz w:val="24"/>
    </w:rPr>
  </w:style>
  <w:style w:type="paragraph" w:customStyle="1" w:styleId="932">
    <w:name w:val="标准文本"/>
    <w:basedOn w:val="1"/>
    <w:link w:val="931"/>
    <w:autoRedefine/>
    <w:qFormat/>
    <w:uiPriority w:val="0"/>
    <w:pPr>
      <w:adjustRightInd/>
      <w:spacing w:line="360" w:lineRule="auto"/>
      <w:ind w:firstLine="480" w:firstLineChars="200"/>
    </w:pPr>
    <w:rPr>
      <w:rFonts w:cs="宋体"/>
      <w:sz w:val="24"/>
      <w:szCs w:val="20"/>
    </w:rPr>
  </w:style>
  <w:style w:type="character" w:customStyle="1" w:styleId="933">
    <w:name w:val="Char Char213"/>
    <w:autoRedefine/>
    <w:qFormat/>
    <w:uiPriority w:val="0"/>
    <w:rPr>
      <w:rFonts w:eastAsia="Century Gothic"/>
      <w:b/>
      <w:bCs/>
      <w:kern w:val="44"/>
      <w:sz w:val="32"/>
      <w:szCs w:val="44"/>
      <w:lang w:val="en-US" w:eastAsia="zh-CN" w:bidi="ar-SA"/>
    </w:rPr>
  </w:style>
  <w:style w:type="character" w:customStyle="1" w:styleId="934">
    <w:name w:val="apple-style-span"/>
    <w:autoRedefine/>
    <w:qFormat/>
    <w:uiPriority w:val="0"/>
    <w:rPr>
      <w:rFonts w:ascii="Arial" w:hAnsi="Arial" w:eastAsia="黑体" w:cs="Arial"/>
      <w:snapToGrid w:val="0"/>
      <w:kern w:val="0"/>
      <w:szCs w:val="21"/>
    </w:rPr>
  </w:style>
  <w:style w:type="character" w:customStyle="1" w:styleId="935">
    <w:name w:val="15"/>
    <w:autoRedefine/>
    <w:qFormat/>
    <w:uiPriority w:val="0"/>
    <w:rPr>
      <w:rFonts w:hint="default" w:ascii="Calibri" w:hAnsi="Calibri"/>
      <w:color w:val="0000FF"/>
      <w:u w:val="single"/>
    </w:rPr>
  </w:style>
  <w:style w:type="character" w:customStyle="1" w:styleId="936">
    <w:name w:val="16"/>
    <w:autoRedefine/>
    <w:qFormat/>
    <w:uiPriority w:val="0"/>
    <w:rPr>
      <w:rFonts w:hint="eastAsia" w:ascii="宋体" w:hAnsi="宋体" w:eastAsia="宋体"/>
      <w:color w:val="000000"/>
      <w:sz w:val="20"/>
      <w:szCs w:val="20"/>
    </w:rPr>
  </w:style>
  <w:style w:type="character" w:customStyle="1" w:styleId="937">
    <w:name w:val="edui-unclickable"/>
    <w:autoRedefine/>
    <w:qFormat/>
    <w:uiPriority w:val="0"/>
    <w:rPr>
      <w:color w:val="808080"/>
    </w:rPr>
  </w:style>
  <w:style w:type="character" w:customStyle="1" w:styleId="938">
    <w:name w:val="tpc_content1"/>
    <w:autoRedefine/>
    <w:qFormat/>
    <w:uiPriority w:val="0"/>
    <w:rPr>
      <w:sz w:val="20"/>
      <w:szCs w:val="20"/>
    </w:rPr>
  </w:style>
  <w:style w:type="character" w:customStyle="1" w:styleId="939">
    <w:name w:val="正文文本缩进 字符"/>
    <w:autoRedefine/>
    <w:qFormat/>
    <w:uiPriority w:val="0"/>
    <w:rPr>
      <w:rFonts w:ascii="Century Gothic" w:hAnsi="Century Gothic" w:eastAsia="Century Gothic"/>
      <w:kern w:val="2"/>
      <w:sz w:val="24"/>
      <w:lang w:val="en-US" w:eastAsia="zh-CN" w:bidi="ar-SA"/>
    </w:rPr>
  </w:style>
  <w:style w:type="character" w:customStyle="1" w:styleId="940">
    <w:name w:val="正文文本 2 字符"/>
    <w:autoRedefine/>
    <w:qFormat/>
    <w:uiPriority w:val="0"/>
    <w:rPr>
      <w:rFonts w:ascii="Arial" w:hAnsi="Arial" w:eastAsia="宋体"/>
      <w:kern w:val="2"/>
      <w:sz w:val="24"/>
      <w:szCs w:val="24"/>
      <w:lang w:val="en-US" w:eastAsia="zh-CN" w:bidi="ar-SA"/>
    </w:rPr>
  </w:style>
  <w:style w:type="character" w:customStyle="1" w:styleId="941">
    <w:name w:val="edui-clickable2"/>
    <w:autoRedefine/>
    <w:qFormat/>
    <w:uiPriority w:val="0"/>
    <w:rPr>
      <w:color w:val="0000FF"/>
      <w:u w:val="single"/>
    </w:rPr>
  </w:style>
  <w:style w:type="character" w:customStyle="1" w:styleId="942">
    <w:name w:val="style1"/>
    <w:autoRedefine/>
    <w:qFormat/>
    <w:uiPriority w:val="0"/>
    <w:rPr>
      <w:rFonts w:ascii="Arial" w:hAnsi="Arial" w:eastAsia="黑体" w:cs="Arial"/>
      <w:snapToGrid w:val="0"/>
      <w:kern w:val="0"/>
      <w:szCs w:val="21"/>
    </w:rPr>
  </w:style>
  <w:style w:type="character" w:customStyle="1" w:styleId="943">
    <w:name w:val="zbggtop11 style5"/>
    <w:autoRedefine/>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5">
    <w:name w:val="bulletintext1"/>
    <w:autoRedefine/>
    <w:qFormat/>
    <w:uiPriority w:val="0"/>
    <w:rPr>
      <w:color w:val="000000"/>
      <w:sz w:val="18"/>
    </w:rPr>
  </w:style>
  <w:style w:type="paragraph" w:customStyle="1" w:styleId="946">
    <w:name w:val="_Style 947"/>
    <w:basedOn w:val="1"/>
    <w:next w:val="256"/>
    <w:autoRedefine/>
    <w:qFormat/>
    <w:uiPriority w:val="34"/>
    <w:pPr>
      <w:adjustRightInd/>
      <w:ind w:firstLine="420" w:firstLineChars="200"/>
    </w:pPr>
  </w:style>
  <w:style w:type="paragraph" w:customStyle="1" w:styleId="947">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49">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3">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autoRedefine/>
    <w:qFormat/>
    <w:uiPriority w:val="0"/>
    <w:pPr>
      <w:adjustRightInd/>
      <w:jc w:val="left"/>
    </w:pPr>
    <w:rPr>
      <w:rFonts w:ascii="Calibri" w:hAnsi="Calibri"/>
      <w:kern w:val="0"/>
      <w:sz w:val="22"/>
      <w:szCs w:val="22"/>
      <w:lang w:eastAsia="en-US"/>
    </w:rPr>
  </w:style>
  <w:style w:type="paragraph" w:customStyle="1" w:styleId="955">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autoRedefine/>
    <w:qFormat/>
    <w:uiPriority w:val="0"/>
    <w:rPr>
      <w:color w:val="000000"/>
      <w:shd w:val="clear" w:color="auto" w:fill="EFD200"/>
    </w:rPr>
  </w:style>
  <w:style w:type="character" w:customStyle="1" w:styleId="959">
    <w:name w:val="font71"/>
    <w:autoRedefine/>
    <w:qFormat/>
    <w:uiPriority w:val="0"/>
    <w:rPr>
      <w:rFonts w:hint="eastAsia" w:ascii="宋体" w:hAnsi="宋体" w:eastAsia="宋体" w:cs="宋体"/>
      <w:color w:val="000000"/>
      <w:sz w:val="22"/>
      <w:szCs w:val="22"/>
      <w:u w:val="none"/>
    </w:rPr>
  </w:style>
  <w:style w:type="character" w:customStyle="1" w:styleId="960">
    <w:name w:val="font91"/>
    <w:autoRedefine/>
    <w:qFormat/>
    <w:uiPriority w:val="0"/>
    <w:rPr>
      <w:rFonts w:hint="eastAsia" w:ascii="仿宋" w:hAnsi="仿宋" w:eastAsia="仿宋" w:cs="仿宋"/>
      <w:color w:val="000000"/>
      <w:sz w:val="22"/>
      <w:szCs w:val="22"/>
      <w:u w:val="none"/>
    </w:rPr>
  </w:style>
  <w:style w:type="paragraph" w:customStyle="1" w:styleId="961">
    <w:name w:val="正文_2"/>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962">
    <w:name w:val="Body Text First Indent 2"/>
    <w:basedOn w:val="963"/>
    <w:autoRedefine/>
    <w:qFormat/>
    <w:uiPriority w:val="0"/>
    <w:pPr>
      <w:spacing w:after="120" w:afterLines="0" w:line="240" w:lineRule="auto"/>
      <w:ind w:left="420" w:leftChars="200" w:firstLine="420"/>
    </w:pPr>
    <w:rPr>
      <w:rFonts w:ascii="Times New Roman" w:hAnsi="Times New Roman" w:eastAsia="宋体" w:cs="宋体"/>
      <w:sz w:val="21"/>
      <w:szCs w:val="21"/>
    </w:rPr>
  </w:style>
  <w:style w:type="paragraph" w:customStyle="1" w:styleId="963">
    <w:name w:val="Body Text Indent"/>
    <w:basedOn w:val="1"/>
    <w:next w:val="1"/>
    <w:autoRedefine/>
    <w:qFormat/>
    <w:uiPriority w:val="0"/>
    <w:pPr>
      <w:spacing w:after="120" w:afterLines="0"/>
      <w:ind w:left="420" w:leftChars="200"/>
    </w:pPr>
    <w:rPr>
      <w:color w:val="000000"/>
      <w:sz w:val="21"/>
      <w:szCs w:val="21"/>
    </w:rPr>
  </w:style>
  <w:style w:type="paragraph" w:customStyle="1" w:styleId="964">
    <w:name w:val="null3"/>
    <w:autoRedefine/>
    <w:qFormat/>
    <w:uiPriority w:val="0"/>
    <w:rPr>
      <w:rFonts w:hint="eastAsia" w:ascii="Calibri" w:hAnsi="Calibri" w:eastAsia="宋体" w:cs="Times New Roman"/>
      <w:lang w:val="en-US" w:eastAsia="zh-Han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footer" Target="footer3.xml"/><Relationship Id="rId69" Type="http://schemas.openxmlformats.org/officeDocument/2006/relationships/customXml" Target="../customXml/item1.xml"/><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header" Target="header6.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441520-9182-474B-9E96-9137C6394BD7}">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58</Pages>
  <Words>33693</Words>
  <Characters>36473</Characters>
  <Lines>255</Lines>
  <Paragraphs>71</Paragraphs>
  <TotalTime>3</TotalTime>
  <ScaleCrop>false</ScaleCrop>
  <LinksUpToDate>false</LinksUpToDate>
  <CharactersWithSpaces>46886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be cool</cp:lastModifiedBy>
  <cp:lastPrinted>2024-09-29T09:19:00Z</cp:lastPrinted>
  <dcterms:modified xsi:type="dcterms:W3CDTF">2024-09-30T10:10:29Z</dcterms:modified>
  <dc:title>杭州市市民卡扩大发卡工程</dc:title>
  <cp:revision>502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A387E82190264757BFDD728139BC457F_13</vt:lpwstr>
  </property>
</Properties>
</file>