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0D2B3">
      <w:pPr>
        <w:adjustRightInd/>
        <w:spacing w:line="360" w:lineRule="auto"/>
        <w:jc w:val="both"/>
        <w:rPr>
          <w:rFonts w:hint="eastAsia" w:ascii="仿宋" w:hAnsi="仿宋" w:eastAsia="仿宋" w:cs="仿宋"/>
          <w:b/>
          <w:sz w:val="48"/>
          <w:szCs w:val="48"/>
          <w:highlight w:val="none"/>
        </w:rPr>
      </w:pPr>
    </w:p>
    <w:p w14:paraId="34513F53">
      <w:pPr>
        <w:adjustRightInd/>
        <w:spacing w:line="36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嵊州市鹿山街道高版社区文化提升项目</w:t>
      </w:r>
    </w:p>
    <w:p w14:paraId="249D7742">
      <w:pPr>
        <w:jc w:val="center"/>
        <w:outlineLvl w:val="0"/>
        <w:rPr>
          <w:rFonts w:hint="eastAsia" w:ascii="仿宋" w:hAnsi="仿宋" w:eastAsia="仿宋" w:cs="仿宋"/>
          <w:b/>
          <w:sz w:val="72"/>
          <w:szCs w:val="72"/>
          <w:highlight w:val="none"/>
        </w:rPr>
      </w:pPr>
    </w:p>
    <w:p w14:paraId="4B404EA9">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公</w:t>
      </w:r>
    </w:p>
    <w:p w14:paraId="5DC4F75C">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开</w:t>
      </w:r>
    </w:p>
    <w:p w14:paraId="6FE38402">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招</w:t>
      </w:r>
    </w:p>
    <w:p w14:paraId="3963934D">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标</w:t>
      </w:r>
    </w:p>
    <w:p w14:paraId="47E807F9">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文</w:t>
      </w:r>
    </w:p>
    <w:p w14:paraId="124AC02C">
      <w:pPr>
        <w:jc w:val="center"/>
        <w:outlineLvl w:val="0"/>
        <w:rPr>
          <w:rFonts w:hint="eastAsia" w:ascii="仿宋" w:hAnsi="仿宋" w:eastAsia="仿宋" w:cs="仿宋"/>
          <w:sz w:val="44"/>
          <w:highlight w:val="none"/>
        </w:rPr>
      </w:pPr>
      <w:r>
        <w:rPr>
          <w:rFonts w:hint="eastAsia" w:ascii="仿宋" w:hAnsi="仿宋" w:eastAsia="仿宋" w:cs="仿宋"/>
          <w:b/>
          <w:sz w:val="72"/>
          <w:szCs w:val="72"/>
          <w:highlight w:val="none"/>
        </w:rPr>
        <w:t>件</w:t>
      </w:r>
    </w:p>
    <w:p w14:paraId="2FA53CC9">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（电子招投标）</w:t>
      </w:r>
    </w:p>
    <w:p w14:paraId="076283AA">
      <w:pPr>
        <w:spacing w:line="360" w:lineRule="auto"/>
        <w:jc w:val="both"/>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14:paraId="6F1C042E">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招标编号:DFJW-202508SZ</w:t>
      </w:r>
    </w:p>
    <w:p w14:paraId="7BF56FDF">
      <w:pPr>
        <w:pStyle w:val="5"/>
        <w:rPr>
          <w:rFonts w:hint="eastAsia" w:ascii="仿宋" w:hAnsi="仿宋" w:eastAsia="仿宋" w:cs="仿宋"/>
          <w:highlight w:val="none"/>
        </w:rPr>
      </w:pPr>
    </w:p>
    <w:tbl>
      <w:tblPr>
        <w:tblStyle w:val="62"/>
        <w:tblW w:w="8161" w:type="dxa"/>
        <w:jc w:val="center"/>
        <w:tblLayout w:type="fixed"/>
        <w:tblCellMar>
          <w:top w:w="0" w:type="dxa"/>
          <w:left w:w="108" w:type="dxa"/>
          <w:bottom w:w="0" w:type="dxa"/>
          <w:right w:w="108" w:type="dxa"/>
        </w:tblCellMar>
      </w:tblPr>
      <w:tblGrid>
        <w:gridCol w:w="2146"/>
        <w:gridCol w:w="6015"/>
      </w:tblGrid>
      <w:tr w14:paraId="02FBADA5">
        <w:tblPrEx>
          <w:tblCellMar>
            <w:top w:w="0" w:type="dxa"/>
            <w:left w:w="108" w:type="dxa"/>
            <w:bottom w:w="0" w:type="dxa"/>
            <w:right w:w="108" w:type="dxa"/>
          </w:tblCellMar>
        </w:tblPrEx>
        <w:trPr>
          <w:trHeight w:val="443" w:hRule="atLeast"/>
          <w:jc w:val="center"/>
        </w:trPr>
        <w:tc>
          <w:tcPr>
            <w:tcW w:w="2146" w:type="dxa"/>
          </w:tcPr>
          <w:p w14:paraId="194AA227">
            <w:pPr>
              <w:spacing w:after="100" w:afterAutospacing="1" w:line="440" w:lineRule="exact"/>
              <w:rPr>
                <w:rFonts w:hint="eastAsia" w:ascii="仿宋" w:hAnsi="仿宋" w:eastAsia="仿宋" w:cs="仿宋"/>
                <w:sz w:val="28"/>
                <w:szCs w:val="28"/>
                <w:highlight w:val="none"/>
              </w:rPr>
            </w:pPr>
            <w:r>
              <w:rPr>
                <w:rFonts w:hint="eastAsia" w:ascii="仿宋" w:hAnsi="仿宋" w:eastAsia="仿宋" w:cs="仿宋"/>
                <w:spacing w:val="93"/>
                <w:kern w:val="0"/>
                <w:sz w:val="28"/>
                <w:szCs w:val="28"/>
                <w:highlight w:val="none"/>
              </w:rPr>
              <w:t>采购单</w:t>
            </w:r>
            <w:r>
              <w:rPr>
                <w:rFonts w:hint="eastAsia" w:ascii="仿宋" w:hAnsi="仿宋" w:eastAsia="仿宋" w:cs="仿宋"/>
                <w:spacing w:val="1"/>
                <w:kern w:val="0"/>
                <w:sz w:val="28"/>
                <w:szCs w:val="28"/>
                <w:highlight w:val="none"/>
              </w:rPr>
              <w:t>位</w:t>
            </w:r>
            <w:r>
              <w:rPr>
                <w:rFonts w:hint="eastAsia" w:ascii="仿宋" w:hAnsi="仿宋" w:eastAsia="仿宋" w:cs="仿宋"/>
                <w:sz w:val="28"/>
                <w:szCs w:val="28"/>
                <w:highlight w:val="none"/>
              </w:rPr>
              <w:t>：</w:t>
            </w:r>
          </w:p>
        </w:tc>
        <w:tc>
          <w:tcPr>
            <w:tcW w:w="6015" w:type="dxa"/>
            <w:vAlign w:val="center"/>
          </w:tcPr>
          <w:p w14:paraId="6036EBBF">
            <w:pPr>
              <w:spacing w:after="100" w:afterAutospacing="1" w:line="440" w:lineRule="exact"/>
              <w:rPr>
                <w:rFonts w:hint="eastAsia" w:ascii="仿宋" w:hAnsi="仿宋" w:eastAsia="仿宋" w:cs="仿宋"/>
                <w:spacing w:val="0"/>
                <w:kern w:val="0"/>
                <w:sz w:val="28"/>
                <w:szCs w:val="28"/>
                <w:highlight w:val="none"/>
              </w:rPr>
            </w:pPr>
            <w:r>
              <w:rPr>
                <w:rFonts w:hint="eastAsia" w:ascii="仿宋" w:hAnsi="仿宋" w:eastAsia="仿宋" w:cs="仿宋"/>
                <w:spacing w:val="0"/>
                <w:kern w:val="0"/>
                <w:sz w:val="28"/>
                <w:szCs w:val="28"/>
                <w:highlight w:val="none"/>
              </w:rPr>
              <w:t>嵊州市</w:t>
            </w:r>
            <w:r>
              <w:rPr>
                <w:rFonts w:hint="eastAsia" w:ascii="仿宋" w:hAnsi="仿宋" w:eastAsia="仿宋" w:cs="仿宋"/>
                <w:spacing w:val="0"/>
                <w:kern w:val="0"/>
                <w:sz w:val="28"/>
                <w:szCs w:val="28"/>
                <w:highlight w:val="none"/>
                <w:lang w:val="en-US" w:eastAsia="zh-CN"/>
              </w:rPr>
              <w:t>鹿山</w:t>
            </w:r>
            <w:r>
              <w:rPr>
                <w:rFonts w:hint="eastAsia" w:ascii="仿宋" w:hAnsi="仿宋" w:eastAsia="仿宋" w:cs="仿宋"/>
                <w:spacing w:val="0"/>
                <w:kern w:val="0"/>
                <w:sz w:val="28"/>
                <w:szCs w:val="28"/>
                <w:highlight w:val="none"/>
              </w:rPr>
              <w:t>街道办事处</w:t>
            </w:r>
          </w:p>
        </w:tc>
      </w:tr>
      <w:tr w14:paraId="463A60CE">
        <w:tblPrEx>
          <w:tblCellMar>
            <w:top w:w="0" w:type="dxa"/>
            <w:left w:w="108" w:type="dxa"/>
            <w:bottom w:w="0" w:type="dxa"/>
            <w:right w:w="108" w:type="dxa"/>
          </w:tblCellMar>
        </w:tblPrEx>
        <w:trPr>
          <w:trHeight w:val="494" w:hRule="atLeast"/>
          <w:jc w:val="center"/>
        </w:trPr>
        <w:tc>
          <w:tcPr>
            <w:tcW w:w="2146" w:type="dxa"/>
          </w:tcPr>
          <w:p w14:paraId="7984DA43">
            <w:pPr>
              <w:spacing w:after="100" w:afterAutospacing="1" w:line="440" w:lineRule="exact"/>
              <w:rPr>
                <w:rFonts w:hint="eastAsia" w:ascii="仿宋" w:hAnsi="仿宋" w:eastAsia="仿宋" w:cs="仿宋"/>
                <w:sz w:val="28"/>
                <w:szCs w:val="28"/>
                <w:highlight w:val="none"/>
              </w:rPr>
            </w:pPr>
            <w:r>
              <w:rPr>
                <w:rFonts w:hint="eastAsia" w:ascii="仿宋" w:hAnsi="仿宋" w:eastAsia="仿宋" w:cs="仿宋"/>
                <w:spacing w:val="0"/>
                <w:w w:val="100"/>
                <w:kern w:val="0"/>
                <w:sz w:val="28"/>
                <w:szCs w:val="28"/>
                <w:highlight w:val="none"/>
                <w:fitText w:val="1680" w:id="190345957"/>
              </w:rPr>
              <w:t>采购代理机构</w:t>
            </w:r>
            <w:r>
              <w:rPr>
                <w:rFonts w:hint="eastAsia" w:ascii="仿宋" w:hAnsi="仿宋" w:eastAsia="仿宋" w:cs="仿宋"/>
                <w:sz w:val="28"/>
                <w:szCs w:val="28"/>
                <w:highlight w:val="none"/>
              </w:rPr>
              <w:t>：</w:t>
            </w:r>
          </w:p>
        </w:tc>
        <w:tc>
          <w:tcPr>
            <w:tcW w:w="6015" w:type="dxa"/>
          </w:tcPr>
          <w:p w14:paraId="3CBDC6A2">
            <w:pPr>
              <w:spacing w:after="100" w:afterAutospacing="1" w:line="440" w:lineRule="exact"/>
              <w:rPr>
                <w:rFonts w:hint="eastAsia" w:ascii="仿宋" w:hAnsi="仿宋" w:eastAsia="仿宋" w:cs="仿宋"/>
                <w:spacing w:val="0"/>
                <w:kern w:val="0"/>
                <w:sz w:val="28"/>
                <w:szCs w:val="28"/>
                <w:highlight w:val="none"/>
              </w:rPr>
            </w:pPr>
            <w:r>
              <w:rPr>
                <w:rFonts w:hint="eastAsia" w:ascii="仿宋" w:hAnsi="仿宋" w:eastAsia="仿宋" w:cs="仿宋"/>
                <w:spacing w:val="0"/>
                <w:kern w:val="0"/>
                <w:sz w:val="28"/>
                <w:szCs w:val="28"/>
                <w:highlight w:val="none"/>
                <w:lang w:val="en-US" w:eastAsia="zh-CN"/>
              </w:rPr>
              <w:t>东方经纬项目管理有限公司</w:t>
            </w:r>
          </w:p>
        </w:tc>
      </w:tr>
      <w:tr w14:paraId="3A8823EB">
        <w:tblPrEx>
          <w:tblCellMar>
            <w:top w:w="0" w:type="dxa"/>
            <w:left w:w="108" w:type="dxa"/>
            <w:bottom w:w="0" w:type="dxa"/>
            <w:right w:w="108" w:type="dxa"/>
          </w:tblCellMar>
        </w:tblPrEx>
        <w:trPr>
          <w:trHeight w:val="397" w:hRule="atLeast"/>
          <w:jc w:val="center"/>
        </w:trPr>
        <w:tc>
          <w:tcPr>
            <w:tcW w:w="2146" w:type="dxa"/>
            <w:vAlign w:val="center"/>
          </w:tcPr>
          <w:p w14:paraId="704F5E21">
            <w:pPr>
              <w:spacing w:after="100" w:afterAutospacing="1" w:line="440" w:lineRule="exact"/>
              <w:rPr>
                <w:rFonts w:hint="eastAsia" w:ascii="仿宋" w:hAnsi="仿宋" w:eastAsia="仿宋" w:cs="仿宋"/>
                <w:sz w:val="28"/>
                <w:szCs w:val="28"/>
                <w:highlight w:val="none"/>
              </w:rPr>
            </w:pPr>
            <w:r>
              <w:rPr>
                <w:rFonts w:hint="eastAsia" w:ascii="仿宋" w:hAnsi="仿宋" w:eastAsia="仿宋" w:cs="仿宋"/>
                <w:spacing w:val="93"/>
                <w:kern w:val="0"/>
                <w:sz w:val="28"/>
                <w:szCs w:val="28"/>
                <w:highlight w:val="none"/>
                <w:fitText w:val="1680" w:id="1"/>
              </w:rPr>
              <w:t>监督单</w:t>
            </w:r>
            <w:r>
              <w:rPr>
                <w:rFonts w:hint="eastAsia" w:ascii="仿宋" w:hAnsi="仿宋" w:eastAsia="仿宋" w:cs="仿宋"/>
                <w:spacing w:val="1"/>
                <w:kern w:val="0"/>
                <w:sz w:val="28"/>
                <w:szCs w:val="28"/>
                <w:highlight w:val="none"/>
                <w:fitText w:val="1680" w:id="1"/>
              </w:rPr>
              <w:t>位</w:t>
            </w:r>
            <w:r>
              <w:rPr>
                <w:rFonts w:hint="eastAsia" w:ascii="仿宋" w:hAnsi="仿宋" w:eastAsia="仿宋" w:cs="仿宋"/>
                <w:sz w:val="28"/>
                <w:szCs w:val="28"/>
                <w:highlight w:val="none"/>
              </w:rPr>
              <w:t>：</w:t>
            </w:r>
          </w:p>
        </w:tc>
        <w:tc>
          <w:tcPr>
            <w:tcW w:w="6015" w:type="dxa"/>
          </w:tcPr>
          <w:p w14:paraId="63300A0A">
            <w:pPr>
              <w:spacing w:after="100" w:afterAutospacing="1" w:line="440" w:lineRule="exact"/>
              <w:rPr>
                <w:rFonts w:hint="eastAsia" w:ascii="仿宋" w:hAnsi="仿宋" w:eastAsia="仿宋" w:cs="仿宋"/>
                <w:spacing w:val="0"/>
                <w:kern w:val="0"/>
                <w:sz w:val="28"/>
                <w:szCs w:val="28"/>
                <w:highlight w:val="none"/>
              </w:rPr>
            </w:pPr>
            <w:r>
              <w:rPr>
                <w:rFonts w:hint="eastAsia" w:ascii="仿宋" w:hAnsi="仿宋" w:eastAsia="仿宋" w:cs="仿宋"/>
                <w:spacing w:val="0"/>
                <w:kern w:val="0"/>
                <w:sz w:val="28"/>
                <w:szCs w:val="28"/>
                <w:highlight w:val="none"/>
                <w:lang w:val="en-US" w:eastAsia="zh-CN"/>
              </w:rPr>
              <w:t>嵊州市采购监督</w:t>
            </w:r>
          </w:p>
        </w:tc>
      </w:tr>
      <w:tr w14:paraId="07FBB419">
        <w:tblPrEx>
          <w:tblCellMar>
            <w:top w:w="0" w:type="dxa"/>
            <w:left w:w="108" w:type="dxa"/>
            <w:bottom w:w="0" w:type="dxa"/>
            <w:right w:w="108" w:type="dxa"/>
          </w:tblCellMar>
        </w:tblPrEx>
        <w:trPr>
          <w:trHeight w:val="333" w:hRule="atLeast"/>
          <w:jc w:val="center"/>
        </w:trPr>
        <w:tc>
          <w:tcPr>
            <w:tcW w:w="8161" w:type="dxa"/>
            <w:gridSpan w:val="2"/>
          </w:tcPr>
          <w:p w14:paraId="4D1E93AD">
            <w:pPr>
              <w:spacing w:after="100" w:afterAutospacing="1"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二○二</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月</w:t>
            </w:r>
          </w:p>
        </w:tc>
      </w:tr>
    </w:tbl>
    <w:p w14:paraId="320A3B01">
      <w:pPr>
        <w:pStyle w:val="635"/>
        <w:rPr>
          <w:rFonts w:hint="eastAsia" w:ascii="仿宋" w:hAnsi="仿宋" w:eastAsia="仿宋" w:cs="仿宋"/>
          <w:highlight w:val="none"/>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2E0C8FF3">
      <w:pPr>
        <w:pStyle w:val="635"/>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highlight w:val="none"/>
        </w:rPr>
      </w:pPr>
    </w:p>
    <w:p w14:paraId="0B0C3E7B">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highlight w:val="none"/>
        </w:rPr>
      </w:pPr>
      <w:bookmarkStart w:id="0" w:name="_Hlt91233176"/>
      <w:bookmarkEnd w:id="0"/>
      <w:bookmarkStart w:id="1" w:name="_Toc91899869"/>
      <w:r>
        <w:rPr>
          <w:rFonts w:hint="eastAsia" w:ascii="仿宋" w:hAnsi="仿宋" w:eastAsia="仿宋" w:cs="仿宋"/>
          <w:b/>
          <w:sz w:val="44"/>
          <w:szCs w:val="44"/>
          <w:highlight w:val="none"/>
        </w:rPr>
        <w:t>目</w:t>
      </w:r>
      <w:r>
        <w:rPr>
          <w:rFonts w:hint="eastAsia" w:ascii="仿宋" w:hAnsi="仿宋" w:eastAsia="仿宋" w:cs="仿宋"/>
          <w:b/>
          <w:sz w:val="44"/>
          <w:szCs w:val="44"/>
          <w:highlight w:val="none"/>
          <w:lang w:val="en-US" w:eastAsia="zh-CN"/>
        </w:rPr>
        <w:t xml:space="preserve"> </w:t>
      </w:r>
      <w:r>
        <w:rPr>
          <w:rFonts w:hint="eastAsia" w:ascii="仿宋" w:hAnsi="仿宋" w:eastAsia="仿宋" w:cs="仿宋"/>
          <w:b/>
          <w:sz w:val="44"/>
          <w:szCs w:val="44"/>
          <w:highlight w:val="none"/>
        </w:rPr>
        <w:t>录</w:t>
      </w:r>
    </w:p>
    <w:p w14:paraId="3CB07FFF">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highlight w:val="none"/>
        </w:rPr>
      </w:pPr>
    </w:p>
    <w:p w14:paraId="0C43F75F">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highlight w:val="none"/>
        </w:rPr>
      </w:pPr>
    </w:p>
    <w:p w14:paraId="2F1F4529">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第一部分    招标公告</w:t>
      </w:r>
    </w:p>
    <w:p w14:paraId="203056EE">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第二部分   </w:t>
      </w:r>
      <w:r>
        <w:rPr>
          <w:rFonts w:hint="eastAsia" w:ascii="仿宋" w:hAnsi="仿宋" w:eastAsia="仿宋" w:cs="仿宋"/>
          <w:b/>
          <w:sz w:val="36"/>
          <w:szCs w:val="36"/>
          <w:highlight w:val="none"/>
          <w:lang w:val="en-US" w:eastAsia="zh-CN"/>
        </w:rPr>
        <w:t xml:space="preserve"> </w:t>
      </w:r>
      <w:r>
        <w:rPr>
          <w:rFonts w:hint="eastAsia" w:ascii="仿宋" w:hAnsi="仿宋" w:eastAsia="仿宋" w:cs="仿宋"/>
          <w:b/>
          <w:sz w:val="36"/>
          <w:szCs w:val="36"/>
          <w:highlight w:val="none"/>
        </w:rPr>
        <w:t>投标须知</w:t>
      </w:r>
    </w:p>
    <w:p w14:paraId="00A9465B">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第三部分    招标项目范围及要求</w:t>
      </w:r>
    </w:p>
    <w:p w14:paraId="1D328CF0">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    合同的主要条款</w:t>
      </w:r>
    </w:p>
    <w:p w14:paraId="7C74B6F0">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评标方法及标准</w:t>
      </w:r>
    </w:p>
    <w:p w14:paraId="6014762C">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    投标文件及其附件格式</w:t>
      </w:r>
    </w:p>
    <w:p w14:paraId="63E564CB">
      <w:pPr>
        <w:spacing w:line="360" w:lineRule="auto"/>
        <w:ind w:firstLine="549" w:firstLineChars="229"/>
        <w:rPr>
          <w:rFonts w:hint="eastAsia" w:ascii="仿宋" w:hAnsi="仿宋" w:eastAsia="仿宋" w:cs="仿宋"/>
          <w:sz w:val="24"/>
          <w:highlight w:val="none"/>
        </w:rPr>
      </w:pPr>
    </w:p>
    <w:p w14:paraId="03EFF8B6">
      <w:pPr>
        <w:spacing w:line="360" w:lineRule="auto"/>
        <w:ind w:firstLine="549" w:firstLineChars="229"/>
        <w:rPr>
          <w:rFonts w:hint="eastAsia" w:ascii="仿宋" w:hAnsi="仿宋" w:eastAsia="仿宋" w:cs="仿宋"/>
          <w:sz w:val="24"/>
          <w:highlight w:val="none"/>
        </w:rPr>
      </w:pPr>
    </w:p>
    <w:p w14:paraId="54957A5D">
      <w:pPr>
        <w:spacing w:line="360" w:lineRule="auto"/>
        <w:ind w:firstLine="549" w:firstLineChars="229"/>
        <w:rPr>
          <w:rFonts w:hint="eastAsia" w:ascii="仿宋" w:hAnsi="仿宋" w:eastAsia="仿宋" w:cs="仿宋"/>
          <w:sz w:val="24"/>
          <w:highlight w:val="none"/>
        </w:rPr>
      </w:pPr>
    </w:p>
    <w:p w14:paraId="1ECEF0CA">
      <w:pPr>
        <w:spacing w:line="360" w:lineRule="auto"/>
        <w:ind w:firstLine="549" w:firstLineChars="229"/>
        <w:rPr>
          <w:rFonts w:hint="eastAsia" w:ascii="仿宋" w:hAnsi="仿宋" w:eastAsia="仿宋" w:cs="仿宋"/>
          <w:sz w:val="24"/>
          <w:highlight w:val="none"/>
        </w:rPr>
      </w:pPr>
    </w:p>
    <w:p w14:paraId="0A9893B3">
      <w:pPr>
        <w:spacing w:line="360" w:lineRule="auto"/>
        <w:ind w:firstLine="549" w:firstLineChars="229"/>
        <w:rPr>
          <w:rFonts w:hint="eastAsia" w:ascii="仿宋" w:hAnsi="仿宋" w:eastAsia="仿宋" w:cs="仿宋"/>
          <w:sz w:val="24"/>
          <w:highlight w:val="none"/>
        </w:rPr>
      </w:pPr>
    </w:p>
    <w:p w14:paraId="4C4BD9BF">
      <w:pPr>
        <w:spacing w:line="360" w:lineRule="auto"/>
        <w:ind w:firstLine="549" w:firstLineChars="229"/>
        <w:rPr>
          <w:rFonts w:hint="eastAsia" w:ascii="仿宋" w:hAnsi="仿宋" w:eastAsia="仿宋" w:cs="仿宋"/>
          <w:sz w:val="24"/>
          <w:highlight w:val="none"/>
        </w:rPr>
      </w:pPr>
    </w:p>
    <w:p w14:paraId="6BD5E191">
      <w:pPr>
        <w:spacing w:line="360" w:lineRule="auto"/>
        <w:ind w:firstLine="549" w:firstLineChars="229"/>
        <w:rPr>
          <w:rFonts w:hint="eastAsia" w:ascii="仿宋" w:hAnsi="仿宋" w:eastAsia="仿宋" w:cs="仿宋"/>
          <w:sz w:val="24"/>
          <w:highlight w:val="none"/>
        </w:rPr>
      </w:pPr>
    </w:p>
    <w:p w14:paraId="38E286B1">
      <w:pPr>
        <w:spacing w:line="360" w:lineRule="auto"/>
        <w:ind w:firstLine="549" w:firstLineChars="229"/>
        <w:rPr>
          <w:rFonts w:hint="eastAsia" w:ascii="仿宋" w:hAnsi="仿宋" w:eastAsia="仿宋" w:cs="仿宋"/>
          <w:sz w:val="24"/>
          <w:highlight w:val="none"/>
        </w:rPr>
      </w:pPr>
    </w:p>
    <w:p w14:paraId="3E2125F7">
      <w:pPr>
        <w:spacing w:line="360" w:lineRule="auto"/>
        <w:ind w:firstLine="549" w:firstLineChars="229"/>
        <w:rPr>
          <w:rFonts w:hint="eastAsia" w:ascii="仿宋" w:hAnsi="仿宋" w:eastAsia="仿宋" w:cs="仿宋"/>
          <w:sz w:val="24"/>
          <w:highlight w:val="none"/>
        </w:rPr>
      </w:pPr>
    </w:p>
    <w:p w14:paraId="46EC8326">
      <w:pPr>
        <w:spacing w:line="360" w:lineRule="auto"/>
        <w:ind w:firstLine="549" w:firstLineChars="229"/>
        <w:rPr>
          <w:rFonts w:hint="eastAsia" w:ascii="仿宋" w:hAnsi="仿宋" w:eastAsia="仿宋" w:cs="仿宋"/>
          <w:sz w:val="24"/>
          <w:highlight w:val="none"/>
        </w:rPr>
      </w:pPr>
    </w:p>
    <w:p w14:paraId="720FCE6C">
      <w:pPr>
        <w:spacing w:line="360" w:lineRule="auto"/>
        <w:ind w:firstLine="549" w:firstLineChars="229"/>
        <w:rPr>
          <w:rFonts w:hint="eastAsia" w:ascii="仿宋" w:hAnsi="仿宋" w:eastAsia="仿宋" w:cs="仿宋"/>
          <w:sz w:val="24"/>
          <w:highlight w:val="none"/>
        </w:rPr>
      </w:pPr>
    </w:p>
    <w:p w14:paraId="042AAE68">
      <w:pPr>
        <w:spacing w:line="360" w:lineRule="auto"/>
        <w:rPr>
          <w:rFonts w:hint="eastAsia" w:ascii="仿宋" w:hAnsi="仿宋" w:eastAsia="仿宋" w:cs="仿宋"/>
          <w:sz w:val="24"/>
          <w:highlight w:val="none"/>
        </w:rPr>
      </w:pPr>
    </w:p>
    <w:bookmarkEnd w:id="1"/>
    <w:p w14:paraId="389CCFF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bookmarkStart w:id="2" w:name="第二部分"/>
      <w:bookmarkStart w:id="3" w:name="_Toc91899870"/>
      <w:bookmarkStart w:id="4" w:name="_Toc91899871"/>
    </w:p>
    <w:p w14:paraId="720D0C8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p>
    <w:p w14:paraId="7F45E9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sectPr>
          <w:footerReference r:id="rId6" w:type="default"/>
          <w:pgSz w:w="11906" w:h="16838"/>
          <w:pgMar w:top="1474" w:right="1814" w:bottom="1474" w:left="1814" w:header="851" w:footer="992" w:gutter="0"/>
          <w:pgNumType w:start="1"/>
          <w:cols w:space="720" w:num="1"/>
          <w:docGrid w:linePitch="312" w:charSpace="0"/>
        </w:sectPr>
      </w:pPr>
    </w:p>
    <w:p w14:paraId="39FAF67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第一部分 招标公告</w:t>
      </w:r>
    </w:p>
    <w:p w14:paraId="4DA0119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80" w:lineRule="exact"/>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项目概况</w:t>
      </w:r>
      <w:r>
        <w:rPr>
          <w:rFonts w:hint="eastAsia" w:ascii="仿宋" w:hAnsi="仿宋" w:eastAsia="仿宋" w:cs="仿宋"/>
          <w:color w:val="auto"/>
          <w:sz w:val="24"/>
          <w:szCs w:val="24"/>
          <w:highlight w:val="none"/>
          <w:lang w:eastAsia="zh-CN"/>
        </w:rPr>
        <w:t>：</w:t>
      </w:r>
    </w:p>
    <w:p w14:paraId="11B07B23">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80" w:lineRule="exact"/>
        <w:ind w:left="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嵊州市鹿山街道高版社区文化提升项目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3</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20</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52918FC2">
      <w:pPr>
        <w:pageBreakBefore w:val="0"/>
        <w:widowControl w:val="0"/>
        <w:kinsoku/>
        <w:wordWrap/>
        <w:overflowPunct/>
        <w:topLinePunct w:val="0"/>
        <w:autoSpaceDE/>
        <w:autoSpaceDN/>
        <w:bidi w:val="0"/>
        <w:spacing w:line="48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一、项目基本情况                                            </w:t>
      </w:r>
    </w:p>
    <w:p w14:paraId="6D20FA4A">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项目编号：</w:t>
      </w:r>
      <w:r>
        <w:rPr>
          <w:rFonts w:hint="eastAsia" w:ascii="仿宋" w:hAnsi="仿宋" w:eastAsia="仿宋" w:cs="仿宋"/>
          <w:bCs/>
          <w:color w:val="auto"/>
          <w:sz w:val="24"/>
          <w:szCs w:val="24"/>
          <w:highlight w:val="none"/>
        </w:rPr>
        <w:t>DFJW-202508SZ</w:t>
      </w:r>
      <w:r>
        <w:rPr>
          <w:rFonts w:hint="eastAsia" w:ascii="仿宋" w:hAnsi="仿宋" w:eastAsia="仿宋" w:cs="仿宋"/>
          <w:bCs/>
          <w:color w:val="auto"/>
          <w:sz w:val="24"/>
          <w:szCs w:val="24"/>
          <w:highlight w:val="none"/>
          <w:lang w:val="en-US" w:eastAsia="zh-CN"/>
        </w:rPr>
        <w:t xml:space="preserve">     </w:t>
      </w:r>
    </w:p>
    <w:p w14:paraId="4DCAA1FB">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项目名称：</w:t>
      </w:r>
      <w:r>
        <w:rPr>
          <w:rFonts w:hint="eastAsia" w:ascii="仿宋" w:hAnsi="仿宋" w:eastAsia="仿宋" w:cs="仿宋"/>
          <w:color w:val="auto"/>
          <w:sz w:val="24"/>
          <w:szCs w:val="24"/>
          <w:highlight w:val="none"/>
          <w:u w:val="none"/>
          <w:lang w:eastAsia="zh-CN"/>
        </w:rPr>
        <w:t>嵊州市鹿山街道高版社区文化提升项目</w:t>
      </w:r>
      <w:r>
        <w:rPr>
          <w:rFonts w:hint="eastAsia" w:ascii="仿宋" w:hAnsi="仿宋" w:eastAsia="仿宋" w:cs="仿宋"/>
          <w:color w:val="auto"/>
          <w:sz w:val="24"/>
          <w:szCs w:val="24"/>
          <w:highlight w:val="none"/>
          <w:u w:val="none"/>
          <w:lang w:val="en-US" w:eastAsia="zh-CN"/>
        </w:rPr>
        <w:t xml:space="preserve"> </w:t>
      </w:r>
    </w:p>
    <w:p w14:paraId="666B14DE">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预算金额（元）：</w:t>
      </w:r>
      <w:r>
        <w:rPr>
          <w:rFonts w:hint="eastAsia" w:ascii="仿宋" w:hAnsi="仿宋" w:eastAsia="仿宋" w:cs="仿宋"/>
          <w:b w:val="0"/>
          <w:bCs/>
          <w:color w:val="auto"/>
          <w:sz w:val="24"/>
          <w:szCs w:val="24"/>
          <w:highlight w:val="none"/>
          <w:lang w:val="en-US" w:eastAsia="zh-CN"/>
        </w:rPr>
        <w:t>990000</w:t>
      </w:r>
      <w:r>
        <w:rPr>
          <w:rFonts w:hint="eastAsia" w:ascii="仿宋" w:hAnsi="仿宋" w:eastAsia="仿宋" w:cs="仿宋"/>
          <w:b w:val="0"/>
          <w:bCs/>
          <w:color w:val="auto"/>
          <w:sz w:val="24"/>
          <w:szCs w:val="24"/>
          <w:highlight w:val="none"/>
        </w:rPr>
        <w:t xml:space="preserve"> </w:t>
      </w:r>
    </w:p>
    <w:p w14:paraId="21AF5603">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最高限价（元）：</w:t>
      </w:r>
      <w:r>
        <w:rPr>
          <w:rFonts w:hint="eastAsia" w:ascii="仿宋" w:hAnsi="仿宋" w:eastAsia="仿宋" w:cs="仿宋"/>
          <w:b w:val="0"/>
          <w:bCs/>
          <w:color w:val="auto"/>
          <w:sz w:val="24"/>
          <w:szCs w:val="24"/>
          <w:highlight w:val="none"/>
          <w:lang w:val="en-US" w:eastAsia="zh-CN"/>
        </w:rPr>
        <w:t>990000</w:t>
      </w:r>
      <w:r>
        <w:rPr>
          <w:rFonts w:hint="eastAsia" w:ascii="仿宋" w:hAnsi="仿宋" w:eastAsia="仿宋" w:cs="仿宋"/>
          <w:b w:val="0"/>
          <w:bCs/>
          <w:color w:val="auto"/>
          <w:sz w:val="24"/>
          <w:szCs w:val="24"/>
          <w:highlight w:val="none"/>
        </w:rPr>
        <w:t xml:space="preserve"> </w:t>
      </w:r>
    </w:p>
    <w:p w14:paraId="7A43E4E1">
      <w:pPr>
        <w:pageBreakBefore w:val="0"/>
        <w:widowControl w:val="0"/>
        <w:kinsoku/>
        <w:wordWrap/>
        <w:overflowPunct/>
        <w:topLinePunct w:val="0"/>
        <w:autoSpaceDE/>
        <w:autoSpaceDN/>
        <w:bidi w:val="0"/>
        <w:spacing w:line="4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采购需求：</w:t>
      </w:r>
      <w:r>
        <w:rPr>
          <w:rFonts w:hint="eastAsia" w:ascii="仿宋" w:hAnsi="仿宋" w:eastAsia="仿宋" w:cs="仿宋"/>
          <w:bCs/>
          <w:color w:val="auto"/>
          <w:sz w:val="24"/>
          <w:szCs w:val="24"/>
          <w:highlight w:val="none"/>
        </w:rPr>
        <w:t>详见招标文件第三部分</w:t>
      </w:r>
    </w:p>
    <w:p w14:paraId="37EC7312">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合同履行期限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一年</w:t>
      </w:r>
    </w:p>
    <w:p w14:paraId="0CADFC94">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本项目接受联合体投标：</w:t>
      </w:r>
      <w:r>
        <w:rPr>
          <w:rFonts w:hint="eastAsia" w:ascii="仿宋" w:hAnsi="仿宋" w:eastAsia="仿宋" w:cs="仿宋"/>
          <w:kern w:val="0"/>
          <w:sz w:val="24"/>
          <w:szCs w:val="24"/>
          <w:highlight w:val="none"/>
          <w:lang w:eastAsia="zh-CN"/>
        </w:rPr>
        <w:t>□</w:t>
      </w:r>
      <w:r>
        <w:rPr>
          <w:rFonts w:hint="eastAsia" w:ascii="仿宋" w:hAnsi="仿宋" w:eastAsia="仿宋" w:cs="仿宋"/>
          <w:b/>
          <w:color w:val="auto"/>
          <w:sz w:val="24"/>
          <w:szCs w:val="24"/>
          <w:highlight w:val="none"/>
        </w:rPr>
        <w:t>是，</w:t>
      </w:r>
      <w:r>
        <w:rPr>
          <w:rFonts w:hint="eastAsia" w:ascii="仿宋" w:hAnsi="仿宋" w:eastAsia="仿宋" w:cs="仿宋"/>
          <w:kern w:val="0"/>
          <w:sz w:val="24"/>
          <w:szCs w:val="24"/>
          <w:highlight w:val="none"/>
          <w:lang w:eastAsia="zh-CN"/>
        </w:rPr>
        <w:t>☑</w:t>
      </w:r>
      <w:r>
        <w:rPr>
          <w:rFonts w:hint="eastAsia" w:ascii="仿宋" w:hAnsi="仿宋" w:eastAsia="仿宋" w:cs="仿宋"/>
          <w:b/>
          <w:color w:val="auto"/>
          <w:sz w:val="24"/>
          <w:szCs w:val="24"/>
          <w:highlight w:val="none"/>
        </w:rPr>
        <w:t>否。</w:t>
      </w:r>
    </w:p>
    <w:p w14:paraId="6475534D">
      <w:pPr>
        <w:pageBreakBefore w:val="0"/>
        <w:widowControl w:val="0"/>
        <w:kinsoku/>
        <w:wordWrap/>
        <w:overflowPunct/>
        <w:topLinePunct w:val="0"/>
        <w:autoSpaceDE/>
        <w:autoSpaceDN/>
        <w:bidi w:val="0"/>
        <w:spacing w:line="48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二、申请人的资格要求</w:t>
      </w:r>
    </w:p>
    <w:p w14:paraId="70D51F19">
      <w:pPr>
        <w:pageBreakBefore w:val="0"/>
        <w:widowControl w:val="0"/>
        <w:kinsoku/>
        <w:wordWrap/>
        <w:overflowPunct/>
        <w:topLinePunct w:val="0"/>
        <w:autoSpaceDE/>
        <w:autoSpaceDN/>
        <w:bidi w:val="0"/>
        <w:spacing w:line="480" w:lineRule="exact"/>
        <w:ind w:left="0"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F4EFD20">
      <w:pPr>
        <w:pageBreakBefore w:val="0"/>
        <w:widowControl w:val="0"/>
        <w:kinsoku/>
        <w:wordWrap/>
        <w:overflowPunct/>
        <w:topLinePunct w:val="0"/>
        <w:autoSpaceDE/>
        <w:autoSpaceDN/>
        <w:bidi w:val="0"/>
        <w:spacing w:line="480" w:lineRule="exact"/>
        <w:ind w:left="0"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2</w:t>
      </w:r>
      <w:r>
        <w:rPr>
          <w:rFonts w:hint="eastAsia" w:ascii="仿宋" w:hAnsi="仿宋" w:eastAsia="仿宋" w:cs="仿宋"/>
          <w:snapToGrid w:val="0"/>
          <w:color w:val="auto"/>
          <w:kern w:val="28"/>
          <w:sz w:val="24"/>
          <w:szCs w:val="24"/>
          <w:highlight w:val="none"/>
        </w:rPr>
        <w:t>.落实政府采购政策需满足的资格要求：</w:t>
      </w:r>
    </w:p>
    <w:p w14:paraId="69334EE5">
      <w:pPr>
        <w:pageBreakBefore w:val="0"/>
        <w:widowControl w:val="0"/>
        <w:kinsoku/>
        <w:wordWrap/>
        <w:overflowPunct/>
        <w:topLinePunct w:val="0"/>
        <w:autoSpaceDE/>
        <w:autoSpaceDN/>
        <w:bidi w:val="0"/>
        <w:spacing w:line="48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（注：不得限制大中型企业与小微企业组成联合体参与投标）；</w:t>
      </w:r>
    </w:p>
    <w:p w14:paraId="6817F44A">
      <w:pPr>
        <w:pageBreakBefore w:val="0"/>
        <w:widowControl w:val="0"/>
        <w:kinsoku/>
        <w:wordWrap/>
        <w:overflowPunct/>
        <w:topLinePunct w:val="0"/>
        <w:autoSpaceDE/>
        <w:autoSpaceDN/>
        <w:bidi w:val="0"/>
        <w:spacing w:line="48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7C289952">
      <w:pPr>
        <w:keepNext w:val="0"/>
        <w:keepLines w:val="0"/>
        <w:pageBreakBefore w:val="0"/>
        <w:widowControl w:val="0"/>
        <w:kinsoku/>
        <w:wordWrap/>
        <w:overflowPunct/>
        <w:topLinePunct w:val="0"/>
        <w:autoSpaceDE/>
        <w:autoSpaceDN/>
        <w:bidi w:val="0"/>
        <w:adjustRightInd w:val="0"/>
        <w:snapToGrid/>
        <w:spacing w:line="480" w:lineRule="exact"/>
        <w:ind w:left="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color w:val="auto"/>
          <w:sz w:val="24"/>
          <w:szCs w:val="24"/>
          <w:highlight w:val="none"/>
        </w:rPr>
        <w:t>服务全部由符合政策要求的中小企业承接，提供中小企业声明函；</w:t>
      </w:r>
    </w:p>
    <w:p w14:paraId="5E2D0698">
      <w:pPr>
        <w:keepNext w:val="0"/>
        <w:keepLines w:val="0"/>
        <w:pageBreakBefore w:val="0"/>
        <w:widowControl w:val="0"/>
        <w:kinsoku/>
        <w:wordWrap/>
        <w:overflowPunct/>
        <w:topLinePunct w:val="0"/>
        <w:autoSpaceDE/>
        <w:autoSpaceDN/>
        <w:bidi w:val="0"/>
        <w:adjustRightInd w:val="0"/>
        <w:snapToGrid/>
        <w:spacing w:line="480" w:lineRule="exact"/>
        <w:ind w:left="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color w:val="auto"/>
          <w:sz w:val="24"/>
          <w:szCs w:val="24"/>
          <w:highlight w:val="none"/>
        </w:rPr>
        <w:t>服务全部由符合政策要求的小微企业承接，提供中小企业声明函；</w:t>
      </w:r>
    </w:p>
    <w:p w14:paraId="6D4EC676">
      <w:pPr>
        <w:pageBreakBefore w:val="0"/>
        <w:widowControl w:val="0"/>
        <w:kinsoku/>
        <w:wordWrap/>
        <w:overflowPunct/>
        <w:topLinePunct w:val="0"/>
        <w:autoSpaceDE/>
        <w:autoSpaceDN/>
        <w:bidi w:val="0"/>
        <w:spacing w:line="48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w:t>
      </w:r>
    </w:p>
    <w:p w14:paraId="206E8245">
      <w:pPr>
        <w:pageBreakBefore w:val="0"/>
        <w:widowControl w:val="0"/>
        <w:kinsoku/>
        <w:wordWrap/>
        <w:overflowPunct/>
        <w:topLinePunct w:val="0"/>
        <w:autoSpaceDE/>
        <w:autoSpaceDN/>
        <w:bidi w:val="0"/>
        <w:snapToGrid w:val="0"/>
        <w:spacing w:line="48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9101F1">
      <w:pPr>
        <w:pageBreakBefore w:val="0"/>
        <w:widowControl w:val="0"/>
        <w:kinsoku/>
        <w:wordWrap/>
        <w:overflowPunct/>
        <w:topLinePunct w:val="0"/>
        <w:autoSpaceDE/>
        <w:autoSpaceDN/>
        <w:bidi w:val="0"/>
        <w:spacing w:line="480" w:lineRule="exact"/>
        <w:ind w:firstLine="482" w:firstLineChars="200"/>
        <w:textAlignment w:val="auto"/>
        <w:rPr>
          <w:rFonts w:hint="eastAsia" w:ascii="仿宋" w:hAnsi="仿宋" w:eastAsia="仿宋" w:cs="仿宋"/>
          <w:b/>
          <w:bCs w:val="0"/>
          <w:color w:val="auto"/>
          <w:sz w:val="24"/>
          <w:szCs w:val="24"/>
          <w:highlight w:val="none"/>
        </w:rPr>
      </w:pPr>
    </w:p>
    <w:p w14:paraId="6689BBE9">
      <w:pPr>
        <w:pageBreakBefore w:val="0"/>
        <w:widowControl w:val="0"/>
        <w:kinsoku/>
        <w:wordWrap/>
        <w:overflowPunct/>
        <w:topLinePunct w:val="0"/>
        <w:autoSpaceDE/>
        <w:autoSpaceDN/>
        <w:bidi w:val="0"/>
        <w:spacing w:line="48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三、获取招标文件 </w:t>
      </w:r>
    </w:p>
    <w:p w14:paraId="397F4637">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20</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183391FE">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14:paraId="1D064F02">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14:paraId="6E5C868A">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14:paraId="4AA9EBCB">
      <w:pPr>
        <w:pageBreakBefore w:val="0"/>
        <w:widowControl w:val="0"/>
        <w:kinsoku/>
        <w:wordWrap/>
        <w:overflowPunct/>
        <w:topLinePunct w:val="0"/>
        <w:autoSpaceDE/>
        <w:autoSpaceDN/>
        <w:bidi w:val="0"/>
        <w:spacing w:line="48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四、提交投标文件截止时间、开标时间和地点</w:t>
      </w:r>
    </w:p>
    <w:p w14:paraId="267AD1A2">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rPr>
        <w:t xml:space="preserve"> 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20</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分00秒</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（北京时间）</w:t>
      </w:r>
    </w:p>
    <w:p w14:paraId="75DD7185">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14:paraId="13DAC7F6">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20</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分00秒</w:t>
      </w:r>
      <w:r>
        <w:rPr>
          <w:rFonts w:hint="eastAsia" w:ascii="仿宋" w:hAnsi="仿宋" w:eastAsia="仿宋" w:cs="仿宋"/>
          <w:bCs/>
          <w:color w:val="auto"/>
          <w:sz w:val="24"/>
          <w:szCs w:val="24"/>
          <w:highlight w:val="none"/>
          <w:u w:val="single"/>
        </w:rPr>
        <w:t xml:space="preserve">  </w:t>
      </w:r>
    </w:p>
    <w:p w14:paraId="4497833E">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14:paraId="1D85BE3E">
      <w:pPr>
        <w:pageBreakBefore w:val="0"/>
        <w:widowControl w:val="0"/>
        <w:kinsoku/>
        <w:wordWrap/>
        <w:overflowPunct/>
        <w:topLinePunct w:val="0"/>
        <w:autoSpaceDE/>
        <w:autoSpaceDN/>
        <w:bidi w:val="0"/>
        <w:spacing w:line="48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五、公告期限 </w:t>
      </w:r>
    </w:p>
    <w:p w14:paraId="533F1368">
      <w:pPr>
        <w:pageBreakBefore w:val="0"/>
        <w:widowControl w:val="0"/>
        <w:kinsoku/>
        <w:wordWrap/>
        <w:overflowPunct/>
        <w:topLinePunct w:val="0"/>
        <w:autoSpaceDE/>
        <w:autoSpaceDN/>
        <w:bidi w:val="0"/>
        <w:spacing w:line="48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9196B16">
      <w:pPr>
        <w:pageBreakBefore w:val="0"/>
        <w:widowControl w:val="0"/>
        <w:kinsoku/>
        <w:wordWrap/>
        <w:overflowPunct/>
        <w:topLinePunct w:val="0"/>
        <w:autoSpaceDE/>
        <w:autoSpaceDN/>
        <w:bidi w:val="0"/>
        <w:spacing w:line="48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六、其他补充事宜</w:t>
      </w:r>
    </w:p>
    <w:p w14:paraId="061F24A3">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1.《浙江省财政厅关于进一步发挥政府采购政策功能全力推动经济稳进提质的通知》 （浙财采监</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2022</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3号）、《浙江省财政厅关于进一步促进政府采购公平竞争打造最优营商环境的通知》（浙财采监</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2021</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22号））、《浙江省财政厅关于进一步加大政府采购支持中小企业力度助力扎实稳住经济的通知》 （浙财采监</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2022</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8号）已分别于2022年1月29日、2022年2月1日和2022年7月1日开始实施，此前有关规定与上述文件内容不一致的，按上述文件要求执行</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lang w:val="en" w:eastAsia="zh-CN"/>
        </w:rPr>
        <w:t>政策落实根据财政部门要求更新）</w:t>
      </w:r>
      <w:r>
        <w:rPr>
          <w:rFonts w:hint="eastAsia" w:ascii="仿宋" w:hAnsi="仿宋" w:eastAsia="仿宋" w:cs="仿宋"/>
          <w:color w:val="auto"/>
          <w:sz w:val="24"/>
          <w:szCs w:val="24"/>
          <w:highlight w:val="none"/>
        </w:rPr>
        <w:t>。</w:t>
      </w:r>
    </w:p>
    <w:p w14:paraId="0FA55955">
      <w:pPr>
        <w:pageBreakBefore w:val="0"/>
        <w:widowControl w:val="0"/>
        <w:kinsoku/>
        <w:wordWrap/>
        <w:overflowPunct/>
        <w:topLinePunct w:val="0"/>
        <w:autoSpaceDE/>
        <w:autoSpaceDN/>
        <w:bidi w:val="0"/>
        <w:spacing w:line="48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2021</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szCs w:val="24"/>
          <w:highlight w:val="none"/>
          <w:lang w:eastAsia="zh-CN"/>
        </w:rPr>
        <w:t>政务</w:t>
      </w:r>
      <w:r>
        <w:rPr>
          <w:rFonts w:hint="eastAsia" w:ascii="仿宋" w:hAnsi="仿宋" w:eastAsia="仿宋" w:cs="仿宋"/>
          <w:color w:val="auto"/>
          <w:sz w:val="24"/>
          <w:szCs w:val="24"/>
          <w:highlight w:val="none"/>
        </w:rPr>
        <w:t>服务网-政府采购投诉处理-在线办理。</w:t>
      </w:r>
    </w:p>
    <w:p w14:paraId="3861711C">
      <w:pPr>
        <w:pageBreakBefore w:val="0"/>
        <w:widowControl w:val="0"/>
        <w:kinsoku/>
        <w:wordWrap/>
        <w:overflowPunct/>
        <w:topLinePunct w:val="0"/>
        <w:autoSpaceDE/>
        <w:autoSpaceDN/>
        <w:bidi w:val="0"/>
        <w:spacing w:line="48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0E7328">
      <w:pPr>
        <w:pageBreakBefore w:val="0"/>
        <w:widowControl w:val="0"/>
        <w:kinsoku/>
        <w:wordWrap/>
        <w:overflowPunct/>
        <w:topLinePunct w:val="0"/>
        <w:autoSpaceDE/>
        <w:autoSpaceDN/>
        <w:bidi w:val="0"/>
        <w:spacing w:line="48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⑨投标文件的解密：投标人按照平台提示和招标文件的规定在半小时内完成在线解密。通过“政府采购云平台”上传递交的投标文件无法按时解密的，视为投标文件撤回；⑩具体操作指南：详见政采云平台“服务中心-帮助文档-项目采购-操作流程-电子招投标-政府采购项目电子交易管理操作指南-供应商”。（3）招标文件公告期限与招标公告的公告期限一致。</w:t>
      </w:r>
    </w:p>
    <w:p w14:paraId="600F06C2">
      <w:pPr>
        <w:pageBreakBefore w:val="0"/>
        <w:widowControl w:val="0"/>
        <w:kinsoku/>
        <w:wordWrap/>
        <w:overflowPunct/>
        <w:topLinePunct w:val="0"/>
        <w:autoSpaceDE/>
        <w:autoSpaceDN/>
        <w:bidi w:val="0"/>
        <w:spacing w:line="48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七、对本次采购提出询问、质疑、投诉，请按以下方式联系</w:t>
      </w:r>
    </w:p>
    <w:p w14:paraId="6E1BADA6">
      <w:pPr>
        <w:pStyle w:val="3"/>
        <w:pageBreakBefore w:val="0"/>
        <w:widowControl w:val="0"/>
        <w:numPr>
          <w:ilvl w:val="0"/>
          <w:numId w:val="0"/>
        </w:numPr>
        <w:kinsoku/>
        <w:wordWrap/>
        <w:overflowPunct/>
        <w:topLinePunct w:val="0"/>
        <w:autoSpaceDE/>
        <w:autoSpaceDN/>
        <w:bidi w:val="0"/>
        <w:spacing w:line="480" w:lineRule="exact"/>
        <w:ind w:left="0" w:firstLine="482" w:firstLineChars="200"/>
        <w:textAlignment w:val="auto"/>
        <w:rPr>
          <w:rFonts w:hint="eastAsia" w:ascii="仿宋" w:hAnsi="仿宋" w:eastAsia="仿宋" w:cs="仿宋"/>
          <w:color w:val="auto"/>
          <w:sz w:val="24"/>
          <w:szCs w:val="24"/>
          <w:highlight w:val="none"/>
        </w:rPr>
      </w:pPr>
      <w:bookmarkStart w:id="5" w:name="_Toc28359096"/>
      <w:bookmarkStart w:id="6" w:name="_Toc35393637"/>
      <w:bookmarkStart w:id="7" w:name="_Toc35393806"/>
      <w:bookmarkStart w:id="8" w:name="_Toc28359019"/>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1C428E9B">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bookmarkStart w:id="9" w:name="_Toc28359097"/>
      <w:bookmarkStart w:id="10" w:name="_Toc35393638"/>
      <w:bookmarkStart w:id="11" w:name="_Toc35393807"/>
      <w:bookmarkStart w:id="12" w:name="_Toc28359020"/>
      <w:r>
        <w:rPr>
          <w:rFonts w:hint="eastAsia" w:ascii="仿宋" w:hAnsi="仿宋" w:eastAsia="仿宋" w:cs="仿宋"/>
          <w:color w:val="auto"/>
          <w:sz w:val="24"/>
          <w:szCs w:val="24"/>
          <w:highlight w:val="none"/>
        </w:rPr>
        <w:t>名    称：嵊州市</w:t>
      </w:r>
      <w:r>
        <w:rPr>
          <w:rFonts w:hint="eastAsia" w:ascii="仿宋" w:hAnsi="仿宋" w:eastAsia="仿宋" w:cs="仿宋"/>
          <w:color w:val="auto"/>
          <w:sz w:val="24"/>
          <w:szCs w:val="24"/>
          <w:highlight w:val="none"/>
          <w:lang w:val="en-US" w:eastAsia="zh-CN"/>
        </w:rPr>
        <w:t>鹿山</w:t>
      </w:r>
      <w:r>
        <w:rPr>
          <w:rFonts w:hint="eastAsia" w:ascii="仿宋" w:hAnsi="仿宋" w:eastAsia="仿宋" w:cs="仿宋"/>
          <w:color w:val="auto"/>
          <w:sz w:val="24"/>
          <w:szCs w:val="24"/>
          <w:highlight w:val="none"/>
        </w:rPr>
        <w:t>街道办事处</w:t>
      </w:r>
    </w:p>
    <w:p w14:paraId="39D022FE">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嵊州市富豪路202号</w:t>
      </w:r>
      <w:r>
        <w:rPr>
          <w:rFonts w:hint="eastAsia" w:ascii="仿宋" w:hAnsi="仿宋" w:eastAsia="仿宋" w:cs="仿宋"/>
          <w:color w:val="auto"/>
          <w:sz w:val="24"/>
          <w:szCs w:val="24"/>
          <w:highlight w:val="none"/>
        </w:rPr>
        <w:t xml:space="preserve"> </w:t>
      </w:r>
    </w:p>
    <w:p w14:paraId="2B58EE11">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陈先生</w:t>
      </w:r>
    </w:p>
    <w:p w14:paraId="150D99A1">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17816858735</w:t>
      </w:r>
    </w:p>
    <w:p w14:paraId="62035F26">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陈先生</w:t>
      </w:r>
    </w:p>
    <w:p w14:paraId="248812B3">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：17816858735</w:t>
      </w:r>
    </w:p>
    <w:p w14:paraId="6C557083">
      <w:pPr>
        <w:pStyle w:val="3"/>
        <w:pageBreakBefore w:val="0"/>
        <w:widowControl w:val="0"/>
        <w:numPr>
          <w:ilvl w:val="0"/>
          <w:numId w:val="0"/>
        </w:numPr>
        <w:kinsoku/>
        <w:wordWrap/>
        <w:overflowPunct/>
        <w:topLinePunct w:val="0"/>
        <w:autoSpaceDE/>
        <w:autoSpaceDN/>
        <w:bidi w:val="0"/>
        <w:spacing w:line="480" w:lineRule="exact"/>
        <w:ind w:left="0" w:firstLine="482" w:firstLineChars="200"/>
        <w:textAlignment w:val="auto"/>
        <w:rPr>
          <w:rFonts w:hint="eastAsia" w:ascii="仿宋" w:hAnsi="仿宋" w:eastAsia="仿宋" w:cs="仿宋"/>
          <w:color w:val="auto"/>
          <w:sz w:val="24"/>
          <w:szCs w:val="24"/>
          <w:highlight w:val="none"/>
        </w:rPr>
      </w:pPr>
    </w:p>
    <w:p w14:paraId="475CFE0A">
      <w:pPr>
        <w:pStyle w:val="3"/>
        <w:pageBreakBefore w:val="0"/>
        <w:widowControl w:val="0"/>
        <w:numPr>
          <w:ilvl w:val="0"/>
          <w:numId w:val="0"/>
        </w:numPr>
        <w:kinsoku/>
        <w:wordWrap/>
        <w:overflowPunct/>
        <w:topLinePunct w:val="0"/>
        <w:autoSpaceDE/>
        <w:autoSpaceDN/>
        <w:bidi w:val="0"/>
        <w:spacing w:line="48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12BF4AA4">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bookmarkStart w:id="13" w:name="_Toc35393808"/>
      <w:bookmarkStart w:id="14" w:name="_Toc35393639"/>
      <w:bookmarkStart w:id="15" w:name="_Toc28359098"/>
      <w:bookmarkStart w:id="16" w:name="_Toc28359021"/>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东方经纬项目管理有限公司</w:t>
      </w:r>
      <w:r>
        <w:rPr>
          <w:rFonts w:hint="eastAsia" w:ascii="仿宋" w:hAnsi="仿宋" w:eastAsia="仿宋" w:cs="仿宋"/>
          <w:color w:val="auto"/>
          <w:sz w:val="24"/>
          <w:szCs w:val="24"/>
          <w:highlight w:val="none"/>
        </w:rPr>
        <w:t xml:space="preserve">             </w:t>
      </w:r>
    </w:p>
    <w:p w14:paraId="2E54DB8B">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嵊州市领带园区三路9号1幢3楼</w:t>
      </w:r>
      <w:r>
        <w:rPr>
          <w:rFonts w:hint="eastAsia" w:ascii="仿宋" w:hAnsi="仿宋" w:eastAsia="仿宋" w:cs="仿宋"/>
          <w:color w:val="auto"/>
          <w:sz w:val="24"/>
          <w:szCs w:val="24"/>
          <w:highlight w:val="none"/>
          <w:lang w:val="en-US" w:eastAsia="zh-CN"/>
        </w:rPr>
        <w:t>东方经纬</w:t>
      </w:r>
      <w:r>
        <w:rPr>
          <w:rFonts w:hint="eastAsia" w:ascii="仿宋" w:hAnsi="仿宋" w:eastAsia="仿宋" w:cs="仿宋"/>
          <w:color w:val="auto"/>
          <w:sz w:val="24"/>
          <w:szCs w:val="24"/>
          <w:highlight w:val="none"/>
        </w:rPr>
        <w:t xml:space="preserve">            </w:t>
      </w:r>
    </w:p>
    <w:p w14:paraId="2FDB25CE">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刘工</w:t>
      </w:r>
    </w:p>
    <w:p w14:paraId="0AB27A21">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0575-83001675</w:t>
      </w:r>
    </w:p>
    <w:p w14:paraId="7173BB51">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魏工</w:t>
      </w:r>
      <w:r>
        <w:rPr>
          <w:rFonts w:hint="eastAsia" w:ascii="仿宋" w:hAnsi="仿宋" w:eastAsia="仿宋" w:cs="仿宋"/>
          <w:color w:val="auto"/>
          <w:sz w:val="24"/>
          <w:szCs w:val="24"/>
          <w:highlight w:val="none"/>
        </w:rPr>
        <w:t xml:space="preserve">            </w:t>
      </w:r>
    </w:p>
    <w:p w14:paraId="3F2DB7BB">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0575-83001675</w:t>
      </w:r>
    </w:p>
    <w:p w14:paraId="4F66539F">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b/>
          <w:bCs/>
          <w:color w:val="auto"/>
          <w:sz w:val="24"/>
          <w:szCs w:val="24"/>
          <w:highlight w:val="none"/>
        </w:rPr>
      </w:pPr>
    </w:p>
    <w:p w14:paraId="225CCB48">
      <w:pPr>
        <w:pageBreakBefore w:val="0"/>
        <w:widowControl w:val="0"/>
        <w:kinsoku/>
        <w:wordWrap/>
        <w:overflowPunct/>
        <w:topLinePunct w:val="0"/>
        <w:autoSpaceDE/>
        <w:autoSpaceDN/>
        <w:bidi w:val="0"/>
        <w:spacing w:line="48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color w:val="auto"/>
          <w:sz w:val="24"/>
          <w:szCs w:val="24"/>
          <w:highlight w:val="none"/>
        </w:rPr>
        <w:t xml:space="preserve"> 同级政府采购监督管理部门：            </w:t>
      </w:r>
    </w:p>
    <w:bookmarkEnd w:id="13"/>
    <w:bookmarkEnd w:id="14"/>
    <w:bookmarkEnd w:id="15"/>
    <w:bookmarkEnd w:id="16"/>
    <w:p w14:paraId="065D4605">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称：嵊州市采购监管</w:t>
      </w:r>
    </w:p>
    <w:p w14:paraId="4BCFCF06">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址：嵊州市三江街道国资综合大楼1004室  </w:t>
      </w:r>
    </w:p>
    <w:p w14:paraId="5116A565">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人：郑老师</w:t>
      </w:r>
    </w:p>
    <w:p w14:paraId="116F02C4">
      <w:pPr>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监督投诉电话：0575-83032507    </w:t>
      </w:r>
    </w:p>
    <w:p w14:paraId="473749B1">
      <w:pPr>
        <w:pageBreakBefore w:val="0"/>
        <w:widowControl w:val="0"/>
        <w:kinsoku/>
        <w:wordWrap/>
        <w:overflowPunct/>
        <w:topLinePunct w:val="0"/>
        <w:autoSpaceDE/>
        <w:autoSpaceDN/>
        <w:bidi w:val="0"/>
        <w:spacing w:line="48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        </w:t>
      </w:r>
    </w:p>
    <w:p w14:paraId="3492ED92">
      <w:pPr>
        <w:pageBreakBefore w:val="0"/>
        <w:widowControl w:val="0"/>
        <w:kinsoku/>
        <w:wordWrap/>
        <w:overflowPunct/>
        <w:topLinePunct w:val="0"/>
        <w:autoSpaceDE/>
        <w:autoSpaceDN/>
        <w:bidi w:val="0"/>
        <w:spacing w:line="48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12A89255">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D8C9C8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2"/>
      <w:r>
        <w:rPr>
          <w:rFonts w:hint="eastAsia" w:ascii="仿宋" w:hAnsi="仿宋" w:eastAsia="仿宋" w:cs="仿宋"/>
          <w:b/>
          <w:sz w:val="36"/>
          <w:szCs w:val="20"/>
          <w:highlight w:val="none"/>
        </w:rPr>
        <w:t xml:space="preserve"> 投标须知</w:t>
      </w:r>
      <w:bookmarkEnd w:id="3"/>
    </w:p>
    <w:p w14:paraId="06BB3B28">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35"/>
        <w:gridCol w:w="7335"/>
      </w:tblGrid>
      <w:tr w14:paraId="6DFD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2EF0FCD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370" w:type="dxa"/>
            <w:gridSpan w:val="2"/>
            <w:vAlign w:val="center"/>
          </w:tcPr>
          <w:p w14:paraId="35FBC20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内　　　　容</w:t>
            </w:r>
          </w:p>
        </w:tc>
      </w:tr>
      <w:tr w14:paraId="53F8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6296475">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370" w:type="dxa"/>
            <w:gridSpan w:val="2"/>
            <w:shd w:val="clear" w:color="auto" w:fill="auto"/>
            <w:vAlign w:val="center"/>
          </w:tcPr>
          <w:p w14:paraId="33F16162">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资格审查方式：</w:t>
            </w:r>
          </w:p>
          <w:p w14:paraId="1160C999">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1.资格后审。</w:t>
            </w:r>
          </w:p>
        </w:tc>
      </w:tr>
      <w:tr w14:paraId="6AF3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DC1E285">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370" w:type="dxa"/>
            <w:gridSpan w:val="2"/>
            <w:shd w:val="clear" w:color="auto" w:fill="auto"/>
            <w:vAlign w:val="center"/>
          </w:tcPr>
          <w:p w14:paraId="6016333E">
            <w:pPr>
              <w:keepNext w:val="0"/>
              <w:keepLines w:val="0"/>
              <w:pageBreakBefore w:val="0"/>
              <w:widowControl w:val="0"/>
              <w:kinsoku/>
              <w:wordWrap/>
              <w:overflowPunct/>
              <w:topLinePunct w:val="0"/>
              <w:autoSpaceDE w:val="0"/>
              <w:autoSpaceDN w:val="0"/>
              <w:bidi w:val="0"/>
              <w:adjustRightInd w:val="0"/>
              <w:spacing w:line="410" w:lineRule="exact"/>
              <w:ind w:left="0" w:leftChars="0" w:right="0" w:righ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sz w:val="24"/>
                <w:szCs w:val="24"/>
                <w:highlight w:val="none"/>
              </w:rPr>
              <w:t>投标有效期：</w:t>
            </w:r>
            <w:r>
              <w:rPr>
                <w:rFonts w:hint="eastAsia" w:ascii="仿宋" w:hAnsi="仿宋" w:eastAsia="仿宋" w:cs="仿宋"/>
                <w:sz w:val="24"/>
                <w:szCs w:val="24"/>
                <w:highlight w:val="none"/>
              </w:rPr>
              <w:t>投标有效期为从提交投标文件的截止之日起90天。</w:t>
            </w:r>
            <w:r>
              <w:rPr>
                <w:rFonts w:hint="eastAsia" w:ascii="仿宋" w:hAnsi="仿宋" w:eastAsia="仿宋" w:cs="仿宋"/>
                <w:b/>
                <w:sz w:val="24"/>
                <w:szCs w:val="24"/>
                <w:highlight w:val="none"/>
              </w:rPr>
              <w:t>投标人的投标文件中承诺的投标有效期少于招标文件中载明的投标有效期的，投标无效。</w:t>
            </w:r>
          </w:p>
        </w:tc>
      </w:tr>
      <w:tr w14:paraId="1DD1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2192F7A2">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370" w:type="dxa"/>
            <w:gridSpan w:val="2"/>
            <w:shd w:val="clear" w:color="auto" w:fill="auto"/>
            <w:vAlign w:val="center"/>
          </w:tcPr>
          <w:p w14:paraId="5B4C8AC4">
            <w:pPr>
              <w:keepNext w:val="0"/>
              <w:keepLines w:val="0"/>
              <w:pageBreakBefore w:val="0"/>
              <w:widowControl w:val="0"/>
              <w:kinsoku/>
              <w:wordWrap/>
              <w:overflowPunct/>
              <w:topLinePunct w:val="0"/>
              <w:bidi w:val="0"/>
              <w:adjustRightInd w:val="0"/>
              <w:spacing w:line="410" w:lineRule="exact"/>
              <w:ind w:left="0" w:leftChars="0" w:right="0" w:righ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sz w:val="24"/>
                <w:szCs w:val="24"/>
                <w:highlight w:val="none"/>
              </w:rPr>
              <w:t>转包：</w:t>
            </w:r>
            <w:r>
              <w:rPr>
                <w:rFonts w:hint="eastAsia" w:ascii="仿宋" w:hAnsi="仿宋" w:eastAsia="仿宋" w:cs="仿宋"/>
                <w:sz w:val="24"/>
                <w:szCs w:val="24"/>
                <w:highlight w:val="none"/>
              </w:rPr>
              <w:t>本项目不得转包。</w:t>
            </w:r>
          </w:p>
        </w:tc>
      </w:tr>
      <w:tr w14:paraId="738A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33721A5">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8370" w:type="dxa"/>
            <w:gridSpan w:val="2"/>
            <w:shd w:val="clear" w:color="auto" w:fill="auto"/>
            <w:vAlign w:val="center"/>
          </w:tcPr>
          <w:p w14:paraId="37FB3DB3">
            <w:pPr>
              <w:keepNext w:val="0"/>
              <w:keepLines w:val="0"/>
              <w:pageBreakBefore w:val="0"/>
              <w:widowControl w:val="0"/>
              <w:kinsoku/>
              <w:wordWrap/>
              <w:overflowPunct/>
              <w:topLinePunct w:val="0"/>
              <w:bidi w:val="0"/>
              <w:adjustRightIn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分包：</w:t>
            </w:r>
            <w:r>
              <w:rPr>
                <w:rFonts w:hint="eastAsia" w:ascii="仿宋" w:hAnsi="仿宋" w:eastAsia="仿宋" w:cs="仿宋"/>
                <w:kern w:val="0"/>
                <w:sz w:val="24"/>
                <w:szCs w:val="24"/>
                <w:highlight w:val="none"/>
              </w:rPr>
              <w:t>☐ A</w:t>
            </w:r>
            <w:r>
              <w:rPr>
                <w:rFonts w:hint="eastAsia" w:ascii="仿宋" w:hAnsi="仿宋" w:eastAsia="仿宋" w:cs="仿宋"/>
                <w:sz w:val="24"/>
                <w:szCs w:val="24"/>
                <w:highlight w:val="none"/>
              </w:rPr>
              <w:t>同意将非主体、非关键性的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工作分包。</w:t>
            </w:r>
          </w:p>
          <w:p w14:paraId="4D3342C5">
            <w:pPr>
              <w:keepNext w:val="0"/>
              <w:keepLines w:val="0"/>
              <w:pageBreakBefore w:val="0"/>
              <w:widowControl w:val="0"/>
              <w:kinsoku/>
              <w:wordWrap/>
              <w:overflowPunct/>
              <w:topLinePunct w:val="0"/>
              <w:bidi w:val="0"/>
              <w:adjustRightInd w:val="0"/>
              <w:spacing w:line="410" w:lineRule="exact"/>
              <w:ind w:left="0" w:leftChars="0" w:right="0" w:rightChars="0" w:firstLine="720" w:firstLineChars="300"/>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 xml:space="preserve"> B</w:t>
            </w:r>
            <w:r>
              <w:rPr>
                <w:rFonts w:hint="eastAsia" w:ascii="仿宋" w:hAnsi="仿宋" w:eastAsia="仿宋" w:cs="仿宋"/>
                <w:sz w:val="24"/>
                <w:szCs w:val="24"/>
                <w:highlight w:val="none"/>
              </w:rPr>
              <w:t>不同意分包。</w:t>
            </w:r>
          </w:p>
        </w:tc>
      </w:tr>
      <w:tr w14:paraId="288F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80768AD">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8370" w:type="dxa"/>
            <w:gridSpan w:val="2"/>
            <w:shd w:val="clear" w:color="auto" w:fill="auto"/>
            <w:vAlign w:val="center"/>
          </w:tcPr>
          <w:p w14:paraId="21FB377D">
            <w:pPr>
              <w:pStyle w:val="79"/>
              <w:keepNext w:val="0"/>
              <w:keepLines w:val="0"/>
              <w:pageBreakBefore w:val="0"/>
              <w:kinsoku/>
              <w:wordWrap/>
              <w:overflowPunct/>
              <w:topLinePunct w:val="0"/>
              <w:bidi w:val="0"/>
              <w:spacing w:line="410" w:lineRule="exact"/>
              <w:ind w:left="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投标文件份数：</w:t>
            </w:r>
          </w:p>
          <w:p w14:paraId="2DA1A01D">
            <w:pPr>
              <w:pStyle w:val="79"/>
              <w:keepNext w:val="0"/>
              <w:keepLines w:val="0"/>
              <w:pageBreakBefore w:val="0"/>
              <w:kinsoku/>
              <w:wordWrap/>
              <w:overflowPunct/>
              <w:topLinePunct w:val="0"/>
              <w:bidi w:val="0"/>
              <w:spacing w:line="410" w:lineRule="exact"/>
              <w:ind w:left="0"/>
              <w:textAlignment w:val="auto"/>
              <w:rPr>
                <w:rFonts w:hint="eastAsia" w:ascii="仿宋" w:hAnsi="仿宋" w:eastAsia="仿宋" w:cs="仿宋"/>
                <w:sz w:val="24"/>
                <w:szCs w:val="24"/>
                <w:highlight w:val="none"/>
              </w:rPr>
            </w:pPr>
            <w:r>
              <w:rPr>
                <w:rFonts w:hint="eastAsia" w:ascii="仿宋" w:hAnsi="仿宋" w:eastAsia="仿宋" w:cs="仿宋"/>
                <w:b w:val="0"/>
                <w:bCs/>
                <w:sz w:val="24"/>
                <w:szCs w:val="24"/>
                <w:highlight w:val="none"/>
                <w:lang w:val="en-US" w:eastAsia="zh-CN"/>
              </w:rPr>
              <w:t>5.1</w:t>
            </w:r>
            <w:r>
              <w:rPr>
                <w:rFonts w:hint="eastAsia" w:ascii="仿宋" w:hAnsi="仿宋" w:eastAsia="仿宋" w:cs="仿宋"/>
                <w:sz w:val="24"/>
                <w:szCs w:val="24"/>
                <w:highlight w:val="none"/>
              </w:rPr>
              <w:t>本项目实行网上投标，供应商于“政采云”上提供电子投标文件。</w:t>
            </w:r>
          </w:p>
          <w:p w14:paraId="4FC381BB">
            <w:pPr>
              <w:pStyle w:val="79"/>
              <w:keepNext w:val="0"/>
              <w:keepLines w:val="0"/>
              <w:pageBreakBefore w:val="0"/>
              <w:kinsoku/>
              <w:wordWrap/>
              <w:overflowPunct/>
              <w:topLinePunct w:val="0"/>
              <w:bidi w:val="0"/>
              <w:spacing w:line="410" w:lineRule="exact"/>
              <w:ind w:left="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5.2</w:t>
            </w:r>
            <w:r>
              <w:rPr>
                <w:rFonts w:hint="eastAsia" w:ascii="仿宋" w:hAnsi="仿宋" w:eastAsia="仿宋" w:cs="仿宋"/>
                <w:b w:val="0"/>
                <w:bCs/>
                <w:color w:val="auto"/>
                <w:sz w:val="24"/>
                <w:szCs w:val="24"/>
                <w:highlight w:val="none"/>
                <w:lang w:eastAsia="zh-CN"/>
              </w:rPr>
              <w:t>如中标，中标单位须在中标公示结束后三个工作日内根据采购人要求提供纸质投标文件（与电子投标文件一致）三份，在领取中标通知书时递交至代理公司（地址：嵊州市领带园区三路9号1幢3楼）。</w:t>
            </w:r>
          </w:p>
          <w:p w14:paraId="6AB22DEE">
            <w:pPr>
              <w:keepNext w:val="0"/>
              <w:keepLines w:val="0"/>
              <w:pageBreakBefore w:val="0"/>
              <w:kinsoku/>
              <w:wordWrap/>
              <w:overflowPunct/>
              <w:topLinePunct w:val="0"/>
              <w:bidi w:val="0"/>
              <w:spacing w:line="41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5.3</w:t>
            </w: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b w:val="0"/>
                <w:bCs/>
                <w:color w:val="auto"/>
                <w:sz w:val="24"/>
                <w:szCs w:val="24"/>
                <w:highlight w:val="none"/>
                <w:u w:val="single"/>
                <w:lang w:eastAsia="zh-CN"/>
              </w:rPr>
              <w:t>嵊州市领带园区三路9号1幢3楼</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刘工0575-83001675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181E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231EFCD1">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8370" w:type="dxa"/>
            <w:gridSpan w:val="2"/>
            <w:shd w:val="clear" w:color="auto" w:fill="auto"/>
            <w:vAlign w:val="center"/>
          </w:tcPr>
          <w:p w14:paraId="3EF6A40A">
            <w:pPr>
              <w:keepNext w:val="0"/>
              <w:keepLines w:val="0"/>
              <w:pageBreakBefore w:val="0"/>
              <w:widowControl w:val="0"/>
              <w:kinsoku/>
              <w:wordWrap/>
              <w:overflowPunct/>
              <w:topLinePunct w:val="0"/>
              <w:autoSpaceDE w:val="0"/>
              <w:autoSpaceDN w:val="0"/>
              <w:bidi w:val="0"/>
              <w:adjustRightInd w:val="0"/>
              <w:spacing w:line="410" w:lineRule="exact"/>
              <w:ind w:left="0" w:leftChars="0" w:right="0" w:righ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开标前答疑会或现场考察：</w:t>
            </w:r>
          </w:p>
          <w:p w14:paraId="1801C229">
            <w:pPr>
              <w:keepNext w:val="0"/>
              <w:keepLines w:val="0"/>
              <w:pageBreakBefore w:val="0"/>
              <w:widowControl w:val="0"/>
              <w:kinsoku/>
              <w:wordWrap/>
              <w:overflowPunct/>
              <w:topLinePunct w:val="0"/>
              <w:bidi w:val="0"/>
              <w:adjustRightIn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A</w:t>
            </w:r>
            <w:r>
              <w:rPr>
                <w:rFonts w:hint="eastAsia" w:ascii="仿宋" w:hAnsi="仿宋" w:eastAsia="仿宋" w:cs="仿宋"/>
                <w:sz w:val="24"/>
                <w:szCs w:val="24"/>
                <w:highlight w:val="none"/>
              </w:rPr>
              <w:t>不组织。</w:t>
            </w:r>
          </w:p>
          <w:p w14:paraId="081B81F0">
            <w:pPr>
              <w:keepNext w:val="0"/>
              <w:keepLines w:val="0"/>
              <w:pageBreakBefore w:val="0"/>
              <w:widowControl w:val="0"/>
              <w:kinsoku/>
              <w:wordWrap/>
              <w:overflowPunct/>
              <w:topLinePunct w:val="0"/>
              <w:autoSpaceDE w:val="0"/>
              <w:autoSpaceDN w:val="0"/>
              <w:bidi w:val="0"/>
              <w:adjustRightInd w:val="0"/>
              <w:spacing w:line="410" w:lineRule="exact"/>
              <w:ind w:left="0" w:leftChars="0" w:right="0" w:rightChars="0"/>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B组织，</w:t>
            </w: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,地点：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14:paraId="4F49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37A45B82">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8370" w:type="dxa"/>
            <w:gridSpan w:val="2"/>
            <w:shd w:val="clear" w:color="auto" w:fill="auto"/>
            <w:vAlign w:val="center"/>
          </w:tcPr>
          <w:p w14:paraId="53B03761">
            <w:pPr>
              <w:keepNext w:val="0"/>
              <w:keepLines w:val="0"/>
              <w:pageBreakBefore w:val="0"/>
              <w:widowControl w:val="0"/>
              <w:kinsoku/>
              <w:wordWrap/>
              <w:overflowPunct/>
              <w:topLinePunct w:val="0"/>
              <w:bidi w:val="0"/>
              <w:adjustRightInd w:val="0"/>
              <w:spacing w:line="410" w:lineRule="exact"/>
              <w:ind w:left="0" w:leftChars="0" w:right="0" w:righ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样品提供：</w:t>
            </w:r>
          </w:p>
          <w:p w14:paraId="5731CF3A">
            <w:pPr>
              <w:keepNext w:val="0"/>
              <w:keepLines w:val="0"/>
              <w:pageBreakBefore w:val="0"/>
              <w:widowControl w:val="0"/>
              <w:kinsoku/>
              <w:wordWrap/>
              <w:overflowPunct/>
              <w:topLinePunct w:val="0"/>
              <w:bidi w:val="0"/>
              <w:adjustRightInd w:val="0"/>
              <w:spacing w:line="410" w:lineRule="exact"/>
              <w:ind w:left="0" w:leftChars="0" w:right="0" w:righ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A</w:t>
            </w:r>
            <w:r>
              <w:rPr>
                <w:rFonts w:hint="eastAsia" w:ascii="仿宋" w:hAnsi="仿宋" w:eastAsia="仿宋" w:cs="仿宋"/>
                <w:sz w:val="24"/>
                <w:szCs w:val="24"/>
                <w:highlight w:val="none"/>
              </w:rPr>
              <w:t>不要求提供。</w:t>
            </w:r>
          </w:p>
        </w:tc>
      </w:tr>
      <w:tr w14:paraId="31DB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5E7599C7">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8370" w:type="dxa"/>
            <w:gridSpan w:val="2"/>
            <w:shd w:val="clear" w:color="auto" w:fill="auto"/>
            <w:vAlign w:val="center"/>
          </w:tcPr>
          <w:p w14:paraId="1CEDF82E">
            <w:pPr>
              <w:keepNext w:val="0"/>
              <w:keepLines w:val="0"/>
              <w:pageBreakBefore w:val="0"/>
              <w:kinsoku/>
              <w:wordWrap/>
              <w:overflowPunct/>
              <w:topLinePunct w:val="0"/>
              <w:bidi w:val="0"/>
              <w:spacing w:beforeLines="0" w:afterLines="0" w:line="410" w:lineRule="exact"/>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方案讲解演示：</w:t>
            </w:r>
          </w:p>
          <w:p w14:paraId="6483B00E">
            <w:pPr>
              <w:keepNext w:val="0"/>
              <w:keepLines w:val="0"/>
              <w:pageBreakBefore w:val="0"/>
              <w:kinsoku/>
              <w:wordWrap/>
              <w:overflowPunct/>
              <w:topLinePunct w:val="0"/>
              <w:bidi w:val="0"/>
              <w:spacing w:beforeLines="0" w:afterLines="0" w:line="41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A无方案讲解演示。</w:t>
            </w:r>
          </w:p>
        </w:tc>
      </w:tr>
      <w:tr w14:paraId="35C7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BD8730A">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035" w:type="dxa"/>
            <w:vAlign w:val="center"/>
          </w:tcPr>
          <w:p w14:paraId="46E2727A">
            <w:pPr>
              <w:keepNext w:val="0"/>
              <w:keepLines w:val="0"/>
              <w:pageBreakBefore w:val="0"/>
              <w:widowControl w:val="0"/>
              <w:kinsoku/>
              <w:wordWrap/>
              <w:overflowPunct/>
              <w:topLinePunct w:val="0"/>
              <w:bidi w:val="0"/>
              <w:adjustRightInd w:val="0"/>
              <w:snapToGrid w:val="0"/>
              <w:spacing w:line="410" w:lineRule="exact"/>
              <w:ind w:left="0" w:leftChars="0" w:right="0" w:right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进口</w:t>
            </w:r>
          </w:p>
          <w:p w14:paraId="7B36096A">
            <w:pPr>
              <w:keepNext w:val="0"/>
              <w:keepLines w:val="0"/>
              <w:pageBreakBefore w:val="0"/>
              <w:widowControl w:val="0"/>
              <w:kinsoku/>
              <w:wordWrap/>
              <w:overflowPunct/>
              <w:topLinePunct w:val="0"/>
              <w:bidi w:val="0"/>
              <w:adjustRightInd w:val="0"/>
              <w:snapToGrid w:val="0"/>
              <w:spacing w:line="410" w:lineRule="exact"/>
              <w:ind w:left="0" w:leftChars="0" w:right="0" w:right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产品</w:t>
            </w:r>
          </w:p>
        </w:tc>
        <w:tc>
          <w:tcPr>
            <w:tcW w:w="7335" w:type="dxa"/>
            <w:vAlign w:val="center"/>
          </w:tcPr>
          <w:p w14:paraId="2E39E2BA">
            <w:pPr>
              <w:keepNext w:val="0"/>
              <w:keepLines w:val="0"/>
              <w:pageBreakBefore w:val="0"/>
              <w:widowControl w:val="0"/>
              <w:kinsoku/>
              <w:wordWrap/>
              <w:overflowPunct/>
              <w:topLinePunct w:val="0"/>
              <w:bidi w:val="0"/>
              <w:adjustRightInd w:val="0"/>
              <w:spacing w:line="410" w:lineRule="exact"/>
              <w:ind w:left="0" w:leftChars="0" w:right="0" w:rightChars="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本项目不允许采购进口产品。</w:t>
            </w:r>
          </w:p>
          <w:p w14:paraId="73855700">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b/>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FB7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694F2EBB">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p>
        </w:tc>
        <w:tc>
          <w:tcPr>
            <w:tcW w:w="1035" w:type="dxa"/>
            <w:vAlign w:val="center"/>
          </w:tcPr>
          <w:p w14:paraId="159CCE40">
            <w:pPr>
              <w:keepNext w:val="0"/>
              <w:keepLines w:val="0"/>
              <w:pageBreakBefore w:val="0"/>
              <w:widowControl w:val="0"/>
              <w:kinsoku/>
              <w:wordWrap/>
              <w:overflowPunct/>
              <w:topLinePunct w:val="0"/>
              <w:bidi w:val="0"/>
              <w:adjustRightInd w:val="0"/>
              <w:snapToGrid w:val="0"/>
              <w:spacing w:line="410" w:lineRule="exact"/>
              <w:ind w:left="14" w:leftChars="0" w:right="0" w:rightChars="0" w:hanging="14" w:hangingChars="7"/>
              <w:jc w:val="center"/>
              <w:textAlignment w:val="auto"/>
              <w:rPr>
                <w:rFonts w:hint="eastAsia" w:ascii="仿宋" w:hAnsi="仿宋" w:eastAsia="仿宋" w:cs="仿宋"/>
                <w:b/>
                <w:spacing w:val="-20"/>
                <w:sz w:val="24"/>
                <w:szCs w:val="24"/>
                <w:highlight w:val="none"/>
              </w:rPr>
            </w:pPr>
            <w:r>
              <w:rPr>
                <w:rFonts w:hint="eastAsia" w:ascii="仿宋" w:hAnsi="仿宋" w:eastAsia="仿宋" w:cs="仿宋"/>
                <w:b/>
                <w:spacing w:val="-20"/>
                <w:sz w:val="24"/>
                <w:szCs w:val="24"/>
                <w:highlight w:val="none"/>
              </w:rPr>
              <w:t>项目属性与核心</w:t>
            </w:r>
          </w:p>
          <w:p w14:paraId="64C1646D">
            <w:pPr>
              <w:keepNext w:val="0"/>
              <w:keepLines w:val="0"/>
              <w:pageBreakBefore w:val="0"/>
              <w:widowControl w:val="0"/>
              <w:kinsoku/>
              <w:wordWrap/>
              <w:overflowPunct/>
              <w:topLinePunct w:val="0"/>
              <w:bidi w:val="0"/>
              <w:adjustRightInd w:val="0"/>
              <w:snapToGrid w:val="0"/>
              <w:spacing w:line="410" w:lineRule="exact"/>
              <w:ind w:left="14" w:leftChars="0" w:right="0" w:rightChars="0" w:hanging="14" w:hangingChars="7"/>
              <w:jc w:val="center"/>
              <w:textAlignment w:val="auto"/>
              <w:rPr>
                <w:rFonts w:hint="eastAsia" w:ascii="仿宋" w:hAnsi="仿宋" w:eastAsia="仿宋" w:cs="仿宋"/>
                <w:b/>
                <w:spacing w:val="-20"/>
                <w:sz w:val="24"/>
                <w:szCs w:val="24"/>
                <w:highlight w:val="none"/>
              </w:rPr>
            </w:pPr>
            <w:r>
              <w:rPr>
                <w:rFonts w:hint="eastAsia" w:ascii="仿宋" w:hAnsi="仿宋" w:eastAsia="仿宋" w:cs="仿宋"/>
                <w:b/>
                <w:spacing w:val="-20"/>
                <w:sz w:val="24"/>
                <w:szCs w:val="24"/>
                <w:highlight w:val="none"/>
              </w:rPr>
              <w:t>产品</w:t>
            </w:r>
          </w:p>
        </w:tc>
        <w:tc>
          <w:tcPr>
            <w:tcW w:w="7335" w:type="dxa"/>
            <w:vAlign w:val="center"/>
          </w:tcPr>
          <w:p w14:paraId="5D52819B">
            <w:pPr>
              <w:keepNext w:val="0"/>
              <w:keepLines w:val="0"/>
              <w:pageBreakBefore w:val="0"/>
              <w:widowControl w:val="0"/>
              <w:kinsoku/>
              <w:wordWrap/>
              <w:overflowPunct/>
              <w:topLinePunct w:val="0"/>
              <w:bidi w:val="0"/>
              <w:adjustRightIn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☐A</w:t>
            </w:r>
            <w:r>
              <w:rPr>
                <w:rFonts w:hint="eastAsia" w:ascii="仿宋" w:hAnsi="仿宋" w:eastAsia="仿宋" w:cs="仿宋"/>
                <w:sz w:val="24"/>
                <w:szCs w:val="24"/>
                <w:highlight w:val="none"/>
              </w:rPr>
              <w:t>货物类，单一产品或</w:t>
            </w:r>
            <w:r>
              <w:rPr>
                <w:rFonts w:hint="eastAsia" w:ascii="仿宋" w:hAnsi="仿宋" w:eastAsia="仿宋" w:cs="仿宋"/>
                <w:kern w:val="0"/>
                <w:sz w:val="24"/>
                <w:szCs w:val="24"/>
                <w:highlight w:val="none"/>
              </w:rPr>
              <w:t>核心产品为：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06DDCA0A">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B</w:t>
            </w:r>
            <w:r>
              <w:rPr>
                <w:rFonts w:hint="eastAsia" w:ascii="仿宋" w:hAnsi="仿宋" w:eastAsia="仿宋" w:cs="仿宋"/>
                <w:sz w:val="24"/>
                <w:szCs w:val="24"/>
                <w:highlight w:val="none"/>
              </w:rPr>
              <w:t>服务类。</w:t>
            </w:r>
          </w:p>
        </w:tc>
      </w:tr>
      <w:tr w14:paraId="57CB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64666493">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p>
        </w:tc>
        <w:tc>
          <w:tcPr>
            <w:tcW w:w="1035" w:type="dxa"/>
            <w:vAlign w:val="center"/>
          </w:tcPr>
          <w:p w14:paraId="1760C81F">
            <w:pPr>
              <w:keepNext w:val="0"/>
              <w:keepLines w:val="0"/>
              <w:pageBreakBefore w:val="0"/>
              <w:widowControl w:val="0"/>
              <w:kinsoku/>
              <w:wordWrap/>
              <w:overflowPunct/>
              <w:topLinePunct w:val="0"/>
              <w:bidi w:val="0"/>
              <w:adjustRightInd w:val="0"/>
              <w:snapToGrid w:val="0"/>
              <w:spacing w:line="410" w:lineRule="exact"/>
              <w:ind w:left="0" w:leftChars="0" w:right="0" w:rightChars="0" w:hanging="1"/>
              <w:jc w:val="center"/>
              <w:textAlignment w:val="auto"/>
              <w:rPr>
                <w:rFonts w:hint="eastAsia" w:ascii="仿宋" w:hAnsi="仿宋" w:eastAsia="仿宋" w:cs="仿宋"/>
                <w:b/>
                <w:spacing w:val="-20"/>
                <w:sz w:val="24"/>
                <w:szCs w:val="24"/>
                <w:highlight w:val="none"/>
              </w:rPr>
            </w:pPr>
            <w:r>
              <w:rPr>
                <w:rFonts w:hint="eastAsia" w:ascii="仿宋" w:hAnsi="仿宋" w:eastAsia="仿宋" w:cs="仿宋"/>
                <w:b/>
                <w:spacing w:val="-20"/>
                <w:sz w:val="24"/>
                <w:szCs w:val="24"/>
                <w:highlight w:val="none"/>
              </w:rPr>
              <w:t>采购标的对应的中小企业划分标准所属行业</w:t>
            </w:r>
          </w:p>
        </w:tc>
        <w:tc>
          <w:tcPr>
            <w:tcW w:w="7335" w:type="dxa"/>
            <w:vAlign w:val="center"/>
          </w:tcPr>
          <w:p w14:paraId="4E65DC65">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（1）标的：</w:t>
            </w:r>
            <w:r>
              <w:rPr>
                <w:rFonts w:hint="eastAsia" w:ascii="仿宋" w:hAnsi="仿宋" w:eastAsia="仿宋" w:cs="仿宋"/>
                <w:kern w:val="0"/>
                <w:sz w:val="24"/>
                <w:szCs w:val="24"/>
                <w:highlight w:val="none"/>
                <w:u w:val="single"/>
              </w:rPr>
              <w:t xml:space="preserve"> </w:t>
            </w:r>
            <w:r>
              <w:rPr>
                <w:rFonts w:hint="eastAsia" w:ascii="仿宋" w:hAnsi="仿宋" w:eastAsia="仿宋" w:cs="仿宋"/>
                <w:color w:val="auto"/>
                <w:sz w:val="24"/>
                <w:szCs w:val="24"/>
                <w:highlight w:val="none"/>
                <w:u w:val="single"/>
                <w:lang w:eastAsia="zh-CN"/>
              </w:rPr>
              <w:t>嵊州市鹿山街道高版社区文化提升项目</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，属于</w:t>
            </w:r>
            <w:r>
              <w:rPr>
                <w:rFonts w:hint="eastAsia" w:ascii="仿宋" w:hAnsi="仿宋" w:eastAsia="仿宋" w:cs="仿宋"/>
                <w:color w:val="auto"/>
                <w:sz w:val="24"/>
                <w:szCs w:val="24"/>
                <w:highlight w:val="none"/>
                <w:u w:val="single"/>
                <w:lang w:val="en-US" w:eastAsia="zh-CN"/>
              </w:rPr>
              <w:t>租赁和商务服务业</w:t>
            </w:r>
            <w:r>
              <w:rPr>
                <w:rFonts w:hint="eastAsia" w:ascii="仿宋" w:hAnsi="仿宋" w:eastAsia="仿宋" w:cs="仿宋"/>
                <w:kern w:val="0"/>
                <w:sz w:val="24"/>
                <w:szCs w:val="24"/>
                <w:highlight w:val="none"/>
              </w:rPr>
              <w:t>；</w:t>
            </w:r>
          </w:p>
        </w:tc>
      </w:tr>
      <w:tr w14:paraId="1AA0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11DFE4FD">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p>
        </w:tc>
        <w:tc>
          <w:tcPr>
            <w:tcW w:w="1035" w:type="dxa"/>
            <w:vMerge w:val="restart"/>
            <w:vAlign w:val="center"/>
          </w:tcPr>
          <w:p w14:paraId="012AD3DC">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投标人信用信息事项</w:t>
            </w:r>
          </w:p>
        </w:tc>
        <w:tc>
          <w:tcPr>
            <w:tcW w:w="7335" w:type="dxa"/>
            <w:vAlign w:val="center"/>
          </w:tcPr>
          <w:p w14:paraId="215C2D11">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信用信息查询渠道及截止时间：</w:t>
            </w:r>
            <w:r>
              <w:rPr>
                <w:rFonts w:hint="eastAsia" w:ascii="仿宋" w:hAnsi="仿宋" w:eastAsia="仿宋" w:cs="仿宋"/>
                <w:sz w:val="24"/>
                <w:szCs w:val="24"/>
                <w:highlight w:val="none"/>
              </w:rPr>
              <w:t>采购人或采购代理机构将通过“信用中国”网站(www.creditchina.gov.cn)、中国政府采购网(www.ccgp.gov.cn)渠道查询投标人</w:t>
            </w:r>
            <w:r>
              <w:rPr>
                <w:rFonts w:hint="eastAsia" w:ascii="仿宋" w:hAnsi="仿宋" w:eastAsia="仿宋" w:cs="仿宋"/>
                <w:b/>
                <w:sz w:val="24"/>
                <w:szCs w:val="24"/>
                <w:highlight w:val="none"/>
              </w:rPr>
              <w:t>开标当天</w:t>
            </w:r>
            <w:r>
              <w:rPr>
                <w:rFonts w:hint="eastAsia" w:ascii="仿宋" w:hAnsi="仿宋" w:eastAsia="仿宋" w:cs="仿宋"/>
                <w:sz w:val="24"/>
                <w:szCs w:val="24"/>
                <w:highlight w:val="none"/>
              </w:rPr>
              <w:t>的信用记录。</w:t>
            </w:r>
          </w:p>
        </w:tc>
      </w:tr>
      <w:tr w14:paraId="132D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D8A0381">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rPr>
            </w:pPr>
          </w:p>
        </w:tc>
        <w:tc>
          <w:tcPr>
            <w:tcW w:w="1035" w:type="dxa"/>
            <w:vMerge w:val="continue"/>
            <w:vAlign w:val="center"/>
          </w:tcPr>
          <w:p w14:paraId="4B19BF9C">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b/>
                <w:sz w:val="24"/>
                <w:szCs w:val="24"/>
                <w:highlight w:val="none"/>
              </w:rPr>
            </w:pPr>
          </w:p>
        </w:tc>
        <w:tc>
          <w:tcPr>
            <w:tcW w:w="7335" w:type="dxa"/>
            <w:vAlign w:val="center"/>
          </w:tcPr>
          <w:p w14:paraId="285570CE">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信用信息查询记录和证据留存的具体方式：</w:t>
            </w:r>
            <w:r>
              <w:rPr>
                <w:rFonts w:hint="eastAsia" w:ascii="仿宋" w:hAnsi="仿宋" w:eastAsia="仿宋" w:cs="仿宋"/>
                <w:sz w:val="24"/>
                <w:szCs w:val="24"/>
                <w:highlight w:val="none"/>
              </w:rPr>
              <w:t>采购人或采购代理机构现场查询投标人的信用记录，查询结果经确认后与采购文件一起存档。</w:t>
            </w:r>
          </w:p>
        </w:tc>
      </w:tr>
      <w:tr w14:paraId="64CC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717E00C4">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rPr>
            </w:pPr>
          </w:p>
        </w:tc>
        <w:tc>
          <w:tcPr>
            <w:tcW w:w="1035" w:type="dxa"/>
            <w:vMerge w:val="continue"/>
            <w:vAlign w:val="center"/>
          </w:tcPr>
          <w:p w14:paraId="37B29FFE">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b/>
                <w:sz w:val="24"/>
                <w:szCs w:val="24"/>
                <w:highlight w:val="none"/>
              </w:rPr>
            </w:pPr>
          </w:p>
        </w:tc>
        <w:tc>
          <w:tcPr>
            <w:tcW w:w="7335" w:type="dxa"/>
            <w:vAlign w:val="center"/>
          </w:tcPr>
          <w:p w14:paraId="1D5796B4">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信用信息的使用规则：</w:t>
            </w:r>
            <w:r>
              <w:rPr>
                <w:rFonts w:hint="eastAsia" w:ascii="仿宋" w:hAnsi="仿宋" w:eastAsia="仿宋" w:cs="仿宋"/>
                <w:sz w:val="24"/>
                <w:szCs w:val="24"/>
                <w:highlight w:val="none"/>
              </w:rPr>
              <w:t>经查询列入失信被执行人名单、重大税收违法案件当事人名单、政府采购严重违法失信行为记录名单的投标人将被拒绝参与政府采购活动。</w:t>
            </w:r>
          </w:p>
        </w:tc>
      </w:tr>
      <w:tr w14:paraId="2A92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65BBD67C">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p>
        </w:tc>
        <w:tc>
          <w:tcPr>
            <w:tcW w:w="8370" w:type="dxa"/>
            <w:gridSpan w:val="2"/>
            <w:vAlign w:val="center"/>
          </w:tcPr>
          <w:p w14:paraId="530F5648">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需要落实的政府采购政策：包括保护环境、节约能源、促进中小企业发展等。详见招标文件第二部分总则。</w:t>
            </w:r>
          </w:p>
        </w:tc>
      </w:tr>
      <w:tr w14:paraId="7B31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68DB915F">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p>
        </w:tc>
        <w:tc>
          <w:tcPr>
            <w:tcW w:w="8370" w:type="dxa"/>
            <w:gridSpan w:val="2"/>
            <w:vAlign w:val="center"/>
          </w:tcPr>
          <w:p w14:paraId="020F486A">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更正补充公告请自行登录浙江政府采购网查看下载。</w:t>
            </w:r>
          </w:p>
        </w:tc>
      </w:tr>
      <w:tr w14:paraId="1841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1066EBA">
            <w:pPr>
              <w:keepNext w:val="0"/>
              <w:keepLines w:val="0"/>
              <w:pageBreakBefore w:val="0"/>
              <w:widowControl w:val="0"/>
              <w:kinsoku/>
              <w:wordWrap/>
              <w:overflowPunct/>
              <w:topLinePunct w:val="0"/>
              <w:bidi w:val="0"/>
              <w:adjustRightInd w:val="0"/>
              <w:spacing w:line="410" w:lineRule="exact"/>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w:t>
            </w:r>
          </w:p>
        </w:tc>
        <w:tc>
          <w:tcPr>
            <w:tcW w:w="8370" w:type="dxa"/>
            <w:gridSpan w:val="2"/>
            <w:vAlign w:val="center"/>
          </w:tcPr>
          <w:p w14:paraId="2323254E">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投标与开标注意事项：</w:t>
            </w:r>
          </w:p>
          <w:p w14:paraId="1D83B0D3">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1.本项目实行网上投标，采用电子投标文件。若供应商参与投标，自行承担投标一切费用。</w:t>
            </w:r>
          </w:p>
          <w:p w14:paraId="1126BB72">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2EA0EF18">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注：供应商CA相关操作可参考政采云平台https://www.zcygov.cn/《CA申领操作指南》和《CA管理操作指南》。完成CA数字证书办理在资料齐全的情况下预计7个工作日左右，建议供应商获取招标文件后立即办理。</w:t>
            </w:r>
          </w:p>
          <w:p w14:paraId="0927D54A">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3.投标文件制作、递交、解密：</w:t>
            </w:r>
          </w:p>
          <w:p w14:paraId="3A874DB0">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7BB495BA">
            <w:pPr>
              <w:keepNext w:val="0"/>
              <w:keepLines w:val="0"/>
              <w:pageBreakBefore w:val="0"/>
              <w:widowControl w:val="0"/>
              <w:kinsoku/>
              <w:wordWrap/>
              <w:overflowPunct/>
              <w:topLinePunct w:val="0"/>
              <w:bidi w:val="0"/>
              <w:adjustRightInd w:val="0"/>
              <w:snapToGrid w:val="0"/>
              <w:spacing w:line="410" w:lineRule="exact"/>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3.2投标人通过“政采云”平台制作电子投标文件，投标文件制作详见“供应商-政府采购项目电子交易操作指南。</w:t>
            </w:r>
          </w:p>
          <w:p w14:paraId="383345A0">
            <w:pPr>
              <w:keepNext w:val="0"/>
              <w:keepLines w:val="0"/>
              <w:pageBreakBefore w:val="0"/>
              <w:widowControl w:val="0"/>
              <w:kinsoku/>
              <w:wordWrap/>
              <w:overflowPunct/>
              <w:topLinePunct w:val="0"/>
              <w:bidi w:val="0"/>
              <w:adjustRightInd w:val="0"/>
              <w:snapToGrid w:val="0"/>
              <w:spacing w:line="41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3.3开标时间后30分钟内供应商可以登录“政采云”平台，用“项目采购-开标评标”功能进行解密投标文件。若供应商</w:t>
            </w:r>
            <w:r>
              <w:rPr>
                <w:rFonts w:hint="eastAsia" w:ascii="仿宋" w:hAnsi="仿宋" w:eastAsia="仿宋" w:cs="仿宋"/>
                <w:b/>
                <w:sz w:val="24"/>
                <w:szCs w:val="24"/>
                <w:highlight w:val="none"/>
                <w:u w:val="single"/>
              </w:rPr>
              <w:t>未按时解密的</w:t>
            </w:r>
            <w:r>
              <w:rPr>
                <w:rFonts w:hint="eastAsia" w:ascii="仿宋" w:hAnsi="仿宋" w:eastAsia="仿宋" w:cs="仿宋"/>
                <w:sz w:val="24"/>
                <w:szCs w:val="24"/>
                <w:highlight w:val="none"/>
              </w:rPr>
              <w:t>，</w:t>
            </w:r>
            <w:r>
              <w:rPr>
                <w:rFonts w:hint="eastAsia" w:ascii="仿宋" w:hAnsi="仿宋" w:eastAsia="仿宋" w:cs="仿宋"/>
                <w:b/>
                <w:sz w:val="24"/>
                <w:szCs w:val="24"/>
                <w:highlight w:val="none"/>
                <w:u w:val="single"/>
              </w:rPr>
              <w:t>视为投标文件撤回</w:t>
            </w:r>
            <w:r>
              <w:rPr>
                <w:rFonts w:hint="eastAsia" w:ascii="仿宋" w:hAnsi="仿宋" w:eastAsia="仿宋" w:cs="仿宋"/>
                <w:sz w:val="24"/>
                <w:szCs w:val="24"/>
                <w:highlight w:val="none"/>
              </w:rPr>
              <w:t>。</w:t>
            </w:r>
          </w:p>
        </w:tc>
      </w:tr>
      <w:tr w14:paraId="62F8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06114615">
            <w:pPr>
              <w:keepNext w:val="0"/>
              <w:keepLines w:val="0"/>
              <w:pageBreakBefore w:val="0"/>
              <w:kinsoku/>
              <w:wordWrap/>
              <w:overflowPunct/>
              <w:topLinePunct w:val="0"/>
              <w:bidi w:val="0"/>
              <w:snapToGrid w:val="0"/>
              <w:spacing w:line="41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16</w:t>
            </w:r>
          </w:p>
        </w:tc>
        <w:tc>
          <w:tcPr>
            <w:tcW w:w="8370" w:type="dxa"/>
            <w:gridSpan w:val="2"/>
            <w:vAlign w:val="center"/>
          </w:tcPr>
          <w:p w14:paraId="7FCFD1D1">
            <w:pPr>
              <w:keepNext w:val="0"/>
              <w:keepLines w:val="0"/>
              <w:pageBreakBefore w:val="0"/>
              <w:kinsoku/>
              <w:wordWrap/>
              <w:overflowPunct/>
              <w:topLinePunct w:val="0"/>
              <w:bidi w:val="0"/>
              <w:spacing w:line="41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采购代理服务费：</w:t>
            </w:r>
          </w:p>
          <w:p w14:paraId="10833FAF">
            <w:pPr>
              <w:keepNext w:val="0"/>
              <w:keepLines w:val="0"/>
              <w:pageBreakBefore w:val="0"/>
              <w:kinsoku/>
              <w:wordWrap/>
              <w:overflowPunct/>
              <w:topLinePunct w:val="0"/>
              <w:bidi w:val="0"/>
              <w:spacing w:line="410" w:lineRule="exact"/>
              <w:textAlignment w:val="auto"/>
              <w:rPr>
                <w:rFonts w:hint="eastAsia"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lang w:val="en-US" w:eastAsia="zh-CN"/>
              </w:rPr>
              <w:t>1.</w:t>
            </w:r>
            <w:r>
              <w:rPr>
                <w:rFonts w:hint="eastAsia" w:ascii="仿宋" w:hAnsi="仿宋" w:eastAsia="仿宋" w:cs="仿宋"/>
                <w:snapToGrid w:val="0"/>
                <w:kern w:val="28"/>
                <w:sz w:val="24"/>
                <w:szCs w:val="24"/>
                <w:highlight w:val="none"/>
              </w:rPr>
              <w:t>招标代理</w:t>
            </w:r>
            <w:r>
              <w:rPr>
                <w:rFonts w:hint="eastAsia" w:ascii="仿宋" w:hAnsi="仿宋" w:eastAsia="仿宋" w:cs="仿宋"/>
                <w:snapToGrid w:val="0"/>
                <w:kern w:val="28"/>
                <w:sz w:val="24"/>
                <w:szCs w:val="24"/>
                <w:highlight w:val="none"/>
                <w:lang w:val="en-US" w:eastAsia="zh-CN"/>
              </w:rPr>
              <w:t>服务费</w:t>
            </w:r>
            <w:r>
              <w:rPr>
                <w:rFonts w:hint="eastAsia" w:ascii="仿宋" w:hAnsi="仿宋" w:eastAsia="仿宋" w:cs="仿宋"/>
                <w:snapToGrid w:val="0"/>
                <w:kern w:val="28"/>
                <w:sz w:val="24"/>
                <w:szCs w:val="24"/>
                <w:highlight w:val="none"/>
              </w:rPr>
              <w:t>按如下标准</w:t>
            </w:r>
            <w:r>
              <w:rPr>
                <w:rFonts w:hint="eastAsia" w:ascii="仿宋" w:hAnsi="仿宋" w:eastAsia="仿宋" w:cs="仿宋"/>
                <w:snapToGrid w:val="0"/>
                <w:kern w:val="28"/>
                <w:sz w:val="24"/>
                <w:szCs w:val="24"/>
                <w:highlight w:val="none"/>
                <w:lang w:val="en-US" w:eastAsia="zh-CN"/>
              </w:rPr>
              <w:t>计算</w:t>
            </w:r>
            <w:r>
              <w:rPr>
                <w:rFonts w:hint="eastAsia" w:ascii="仿宋" w:hAnsi="仿宋" w:eastAsia="仿宋" w:cs="仿宋"/>
                <w:snapToGrid w:val="0"/>
                <w:color w:val="auto"/>
                <w:kern w:val="28"/>
                <w:sz w:val="24"/>
                <w:szCs w:val="24"/>
                <w:highlight w:val="none"/>
              </w:rPr>
              <w:t>（按差额定率累进法计算）</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color w:val="auto"/>
                <w:sz w:val="24"/>
                <w:szCs w:val="24"/>
                <w:highlight w:val="none"/>
                <w:lang w:eastAsia="zh-CN"/>
              </w:rPr>
              <w:t>其他费用按实</w:t>
            </w:r>
            <w:r>
              <w:rPr>
                <w:rFonts w:hint="eastAsia" w:ascii="仿宋" w:hAnsi="仿宋" w:eastAsia="仿宋" w:cs="仿宋"/>
                <w:color w:val="auto"/>
                <w:sz w:val="24"/>
                <w:szCs w:val="24"/>
                <w:highlight w:val="none"/>
                <w:lang w:val="en-US" w:eastAsia="zh-CN"/>
              </w:rPr>
              <w:t>计算，</w:t>
            </w:r>
            <w:r>
              <w:rPr>
                <w:rFonts w:hint="eastAsia" w:ascii="仿宋" w:hAnsi="仿宋" w:eastAsia="仿宋" w:cs="仿宋"/>
                <w:snapToGrid w:val="0"/>
                <w:kern w:val="28"/>
                <w:sz w:val="24"/>
                <w:szCs w:val="24"/>
                <w:highlight w:val="none"/>
              </w:rPr>
              <w:t>请在投标报价中自行考虑：</w:t>
            </w:r>
          </w:p>
          <w:tbl>
            <w:tblPr>
              <w:tblStyle w:val="62"/>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786"/>
              <w:gridCol w:w="1786"/>
              <w:gridCol w:w="1788"/>
            </w:tblGrid>
            <w:tr w14:paraId="30C1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010" w:type="dxa"/>
                  <w:noWrap w:val="0"/>
                  <w:vAlign w:val="center"/>
                </w:tcPr>
                <w:p w14:paraId="47099E83">
                  <w:pPr>
                    <w:pStyle w:val="57"/>
                    <w:keepNext w:val="0"/>
                    <w:keepLines w:val="0"/>
                    <w:pageBreakBefore w:val="0"/>
                    <w:widowControl/>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中标金额（万元）</w:t>
                  </w:r>
                </w:p>
              </w:tc>
              <w:tc>
                <w:tcPr>
                  <w:tcW w:w="1786" w:type="dxa"/>
                  <w:noWrap w:val="0"/>
                  <w:vAlign w:val="center"/>
                </w:tcPr>
                <w:p w14:paraId="56210A71">
                  <w:pPr>
                    <w:pStyle w:val="57"/>
                    <w:keepNext w:val="0"/>
                    <w:keepLines w:val="0"/>
                    <w:pageBreakBefore w:val="0"/>
                    <w:widowControl/>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货物招标</w:t>
                  </w:r>
                </w:p>
              </w:tc>
              <w:tc>
                <w:tcPr>
                  <w:tcW w:w="1786" w:type="dxa"/>
                  <w:noWrap w:val="0"/>
                  <w:vAlign w:val="center"/>
                </w:tcPr>
                <w:p w14:paraId="5C75204A">
                  <w:pPr>
                    <w:pStyle w:val="57"/>
                    <w:keepNext w:val="0"/>
                    <w:keepLines w:val="0"/>
                    <w:pageBreakBefore w:val="0"/>
                    <w:widowControl/>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服务招标</w:t>
                  </w:r>
                </w:p>
              </w:tc>
              <w:tc>
                <w:tcPr>
                  <w:tcW w:w="1788" w:type="dxa"/>
                  <w:noWrap w:val="0"/>
                  <w:vAlign w:val="center"/>
                </w:tcPr>
                <w:p w14:paraId="744D14E3">
                  <w:pPr>
                    <w:pStyle w:val="57"/>
                    <w:keepNext w:val="0"/>
                    <w:keepLines w:val="0"/>
                    <w:pageBreakBefore w:val="0"/>
                    <w:widowControl/>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工程招标</w:t>
                  </w:r>
                </w:p>
              </w:tc>
            </w:tr>
            <w:tr w14:paraId="06E5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010" w:type="dxa"/>
                  <w:noWrap w:val="0"/>
                  <w:vAlign w:val="center"/>
                </w:tcPr>
                <w:p w14:paraId="58436801">
                  <w:pPr>
                    <w:pStyle w:val="57"/>
                    <w:keepNext w:val="0"/>
                    <w:keepLines w:val="0"/>
                    <w:pageBreakBefore w:val="0"/>
                    <w:widowControl/>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1786" w:type="dxa"/>
                  <w:noWrap w:val="0"/>
                  <w:vAlign w:val="center"/>
                </w:tcPr>
                <w:p w14:paraId="7F973EAA">
                  <w:pPr>
                    <w:pStyle w:val="57"/>
                    <w:keepNext w:val="0"/>
                    <w:keepLines w:val="0"/>
                    <w:pageBreakBefore w:val="0"/>
                    <w:widowControl/>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786" w:type="dxa"/>
                  <w:noWrap w:val="0"/>
                  <w:vAlign w:val="center"/>
                </w:tcPr>
                <w:p w14:paraId="34E5EB09">
                  <w:pPr>
                    <w:pStyle w:val="57"/>
                    <w:keepNext w:val="0"/>
                    <w:keepLines w:val="0"/>
                    <w:pageBreakBefore w:val="0"/>
                    <w:widowControl/>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788" w:type="dxa"/>
                  <w:noWrap w:val="0"/>
                  <w:vAlign w:val="center"/>
                </w:tcPr>
                <w:p w14:paraId="7C231868">
                  <w:pPr>
                    <w:pStyle w:val="57"/>
                    <w:keepNext w:val="0"/>
                    <w:keepLines w:val="0"/>
                    <w:pageBreakBefore w:val="0"/>
                    <w:widowControl/>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0A7A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010" w:type="dxa"/>
                  <w:noWrap w:val="0"/>
                  <w:vAlign w:val="center"/>
                </w:tcPr>
                <w:p w14:paraId="6F5E1E0A">
                  <w:pPr>
                    <w:pStyle w:val="57"/>
                    <w:keepNext w:val="0"/>
                    <w:keepLines w:val="0"/>
                    <w:pageBreakBefore w:val="0"/>
                    <w:widowControl/>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1786" w:type="dxa"/>
                  <w:noWrap w:val="0"/>
                  <w:vAlign w:val="center"/>
                </w:tcPr>
                <w:p w14:paraId="1F7F82CA">
                  <w:pPr>
                    <w:pStyle w:val="57"/>
                    <w:keepNext w:val="0"/>
                    <w:keepLines w:val="0"/>
                    <w:pageBreakBefore w:val="0"/>
                    <w:widowControl/>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786" w:type="dxa"/>
                  <w:noWrap w:val="0"/>
                  <w:vAlign w:val="center"/>
                </w:tcPr>
                <w:p w14:paraId="2328AEA6">
                  <w:pPr>
                    <w:pStyle w:val="57"/>
                    <w:keepNext w:val="0"/>
                    <w:keepLines w:val="0"/>
                    <w:pageBreakBefore w:val="0"/>
                    <w:widowControl/>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w:t>
                  </w:r>
                </w:p>
              </w:tc>
              <w:tc>
                <w:tcPr>
                  <w:tcW w:w="1788" w:type="dxa"/>
                  <w:noWrap w:val="0"/>
                  <w:vAlign w:val="center"/>
                </w:tcPr>
                <w:p w14:paraId="3E730901">
                  <w:pPr>
                    <w:pStyle w:val="57"/>
                    <w:keepNext w:val="0"/>
                    <w:keepLines w:val="0"/>
                    <w:pageBreakBefore w:val="0"/>
                    <w:widowControl/>
                    <w:kinsoku/>
                    <w:wordWrap/>
                    <w:overflowPunct/>
                    <w:topLinePunct w:val="0"/>
                    <w:autoSpaceDE/>
                    <w:autoSpaceDN/>
                    <w:bidi w:val="0"/>
                    <w:adjustRightInd/>
                    <w:snapToGrid/>
                    <w:spacing w:line="41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0.7%</w:t>
                  </w:r>
                </w:p>
              </w:tc>
            </w:tr>
          </w:tbl>
          <w:p w14:paraId="5D62E7FE">
            <w:pPr>
              <w:keepNext w:val="0"/>
              <w:keepLines w:val="0"/>
              <w:pageBreakBefore w:val="0"/>
              <w:kinsoku/>
              <w:wordWrap/>
              <w:overflowPunct/>
              <w:topLinePunct w:val="0"/>
              <w:bidi w:val="0"/>
              <w:snapToGrid w:val="0"/>
              <w:spacing w:line="410" w:lineRule="exact"/>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代理服务费以（转账或现金形式支付） ：</w:t>
            </w:r>
          </w:p>
          <w:p w14:paraId="423D5672">
            <w:pPr>
              <w:keepNext w:val="0"/>
              <w:keepLines w:val="0"/>
              <w:pageBreakBefore w:val="0"/>
              <w:kinsoku/>
              <w:wordWrap/>
              <w:overflowPunct/>
              <w:topLinePunct w:val="0"/>
              <w:bidi w:val="0"/>
              <w:snapToGrid w:val="0"/>
              <w:spacing w:line="410" w:lineRule="exact"/>
              <w:ind w:left="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收款单位（户名）：</w:t>
            </w:r>
            <w:r>
              <w:rPr>
                <w:rFonts w:hint="eastAsia" w:ascii="仿宋" w:hAnsi="仿宋" w:eastAsia="仿宋" w:cs="仿宋"/>
                <w:color w:val="auto"/>
                <w:sz w:val="24"/>
                <w:szCs w:val="24"/>
                <w:highlight w:val="none"/>
              </w:rPr>
              <w:t>东方经纬项目管理有限公司嵊州分公司</w:t>
            </w:r>
          </w:p>
          <w:p w14:paraId="3C3D34DE">
            <w:pPr>
              <w:keepNext w:val="0"/>
              <w:keepLines w:val="0"/>
              <w:pageBreakBefore w:val="0"/>
              <w:widowControl w:val="0"/>
              <w:kinsoku/>
              <w:wordWrap/>
              <w:overflowPunct/>
              <w:topLinePunct w:val="0"/>
              <w:autoSpaceDE w:val="0"/>
              <w:autoSpaceDN w:val="0"/>
              <w:bidi w:val="0"/>
              <w:snapToGrid w:val="0"/>
              <w:spacing w:line="41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val="en-US" w:eastAsia="zh-CN"/>
              </w:rPr>
              <w:t>中国银行嵊州剡南支行</w:t>
            </w:r>
          </w:p>
          <w:p w14:paraId="13F7C06A">
            <w:pPr>
              <w:keepNext w:val="0"/>
              <w:keepLines w:val="0"/>
              <w:pageBreakBefore w:val="0"/>
              <w:kinsoku/>
              <w:wordWrap/>
              <w:overflowPunct/>
              <w:topLinePunct w:val="0"/>
              <w:bidi w:val="0"/>
              <w:spacing w:line="41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rPr>
              <w:t>账  号：351985347060</w:t>
            </w:r>
          </w:p>
        </w:tc>
      </w:tr>
      <w:tr w14:paraId="6423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092C8CE0">
            <w:pPr>
              <w:keepNext w:val="0"/>
              <w:keepLines w:val="0"/>
              <w:pageBreakBefore w:val="0"/>
              <w:kinsoku/>
              <w:wordWrap/>
              <w:overflowPunct/>
              <w:topLinePunct w:val="0"/>
              <w:bidi w:val="0"/>
              <w:snapToGrid w:val="0"/>
              <w:spacing w:line="41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8370" w:type="dxa"/>
            <w:gridSpan w:val="2"/>
            <w:shd w:val="clear" w:color="auto" w:fill="auto"/>
            <w:vAlign w:val="center"/>
          </w:tcPr>
          <w:p w14:paraId="45615654">
            <w:pPr>
              <w:keepNext w:val="0"/>
              <w:keepLines w:val="0"/>
              <w:pageBreakBefore w:val="0"/>
              <w:widowControl w:val="0"/>
              <w:kinsoku/>
              <w:wordWrap/>
              <w:overflowPunct/>
              <w:topLinePunct w:val="0"/>
              <w:autoSpaceDE w:val="0"/>
              <w:autoSpaceDN w:val="0"/>
              <w:bidi w:val="0"/>
              <w:spacing w:line="410" w:lineRule="exact"/>
              <w:ind w:left="0" w:leftChars="0"/>
              <w:jc w:val="left"/>
              <w:textAlignment w:val="auto"/>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sz w:val="24"/>
                <w:szCs w:val="24"/>
                <w:highlight w:val="none"/>
                <w:lang w:val="en-US" w:eastAsia="zh-CN"/>
              </w:rPr>
              <w:t>结束解密后，供应商通过邮件形式将经法定代表人或授权代表签署的《政府采购活动现场确认声明书》（格式见采购文件最后一页内容）扫描件发至代理机构经办人邮箱（</w:t>
            </w:r>
            <w:r>
              <w:rPr>
                <w:rFonts w:hint="eastAsia" w:ascii="仿宋" w:hAnsi="仿宋" w:eastAsia="仿宋" w:cs="仿宋"/>
                <w:b w:val="0"/>
                <w:bCs/>
                <w:color w:val="auto"/>
                <w:sz w:val="24"/>
                <w:szCs w:val="24"/>
                <w:highlight w:val="none"/>
                <w:lang w:val="en-US" w:eastAsia="zh-CN"/>
              </w:rPr>
              <w:fldChar w:fldCharType="begin"/>
            </w:r>
            <w:r>
              <w:rPr>
                <w:rFonts w:hint="eastAsia" w:ascii="仿宋" w:hAnsi="仿宋" w:eastAsia="仿宋" w:cs="仿宋"/>
                <w:b w:val="0"/>
                <w:bCs/>
                <w:color w:val="auto"/>
                <w:sz w:val="24"/>
                <w:szCs w:val="24"/>
                <w:highlight w:val="none"/>
                <w:lang w:val="en-US" w:eastAsia="zh-CN"/>
              </w:rPr>
              <w:instrText xml:space="preserve"> HYPERLINK "mailto:360745117@qq.com" \h </w:instrText>
            </w:r>
            <w:r>
              <w:rPr>
                <w:rFonts w:hint="eastAsia" w:ascii="仿宋" w:hAnsi="仿宋" w:eastAsia="仿宋" w:cs="仿宋"/>
                <w:b w:val="0"/>
                <w:bCs/>
                <w:color w:val="auto"/>
                <w:sz w:val="24"/>
                <w:szCs w:val="24"/>
                <w:highlight w:val="none"/>
                <w:lang w:val="en-US" w:eastAsia="zh-CN"/>
              </w:rPr>
              <w:fldChar w:fldCharType="separate"/>
            </w:r>
            <w:r>
              <w:rPr>
                <w:rFonts w:hint="eastAsia" w:ascii="仿宋" w:hAnsi="仿宋" w:eastAsia="仿宋" w:cs="仿宋"/>
                <w:b w:val="0"/>
                <w:bCs/>
                <w:color w:val="auto"/>
                <w:sz w:val="24"/>
                <w:szCs w:val="24"/>
                <w:highlight w:val="none"/>
                <w:lang w:val="en-US" w:eastAsia="zh-CN"/>
              </w:rPr>
              <w:t>444529836@qq.com</w:t>
            </w:r>
            <w:r>
              <w:rPr>
                <w:rFonts w:hint="eastAsia" w:ascii="仿宋" w:hAnsi="仿宋" w:eastAsia="仿宋" w:cs="仿宋"/>
                <w:b w:val="0"/>
                <w:bCs/>
                <w:color w:val="auto"/>
                <w:sz w:val="24"/>
                <w:szCs w:val="24"/>
                <w:highlight w:val="none"/>
                <w:lang w:val="en-US" w:eastAsia="zh-CN"/>
              </w:rPr>
              <w:fldChar w:fldCharType="end"/>
            </w:r>
            <w:r>
              <w:rPr>
                <w:rFonts w:hint="eastAsia" w:ascii="仿宋" w:hAnsi="仿宋" w:eastAsia="仿宋" w:cs="仿宋"/>
                <w:b w:val="0"/>
                <w:bCs/>
                <w:color w:val="auto"/>
                <w:sz w:val="24"/>
                <w:szCs w:val="24"/>
                <w:highlight w:val="none"/>
                <w:lang w:val="en-US" w:eastAsia="zh-CN"/>
              </w:rPr>
              <w:t>，联系人：刘工，电话：</w:t>
            </w:r>
            <w:r>
              <w:rPr>
                <w:rFonts w:hint="eastAsia" w:ascii="仿宋" w:hAnsi="仿宋" w:eastAsia="仿宋" w:cs="仿宋"/>
                <w:sz w:val="24"/>
                <w:szCs w:val="24"/>
                <w:highlight w:val="none"/>
                <w:lang w:val="en-US" w:eastAsia="zh-CN"/>
              </w:rPr>
              <w:t>0575-83001675</w:t>
            </w:r>
            <w:r>
              <w:rPr>
                <w:rFonts w:hint="eastAsia" w:ascii="仿宋" w:hAnsi="仿宋" w:eastAsia="仿宋" w:cs="仿宋"/>
                <w:b w:val="0"/>
                <w:bCs/>
                <w:color w:val="auto"/>
                <w:sz w:val="24"/>
                <w:szCs w:val="24"/>
                <w:highlight w:val="none"/>
                <w:lang w:val="en-US" w:eastAsia="zh-CN"/>
              </w:rPr>
              <w:t>）</w:t>
            </w:r>
          </w:p>
        </w:tc>
      </w:tr>
      <w:tr w14:paraId="0AFD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6325912">
            <w:pPr>
              <w:keepNext w:val="0"/>
              <w:keepLines w:val="0"/>
              <w:pageBreakBefore w:val="0"/>
              <w:widowControl w:val="0"/>
              <w:kinsoku/>
              <w:wordWrap/>
              <w:overflowPunct/>
              <w:topLinePunct w:val="0"/>
              <w:bidi w:val="0"/>
              <w:adjustRightInd w:val="0"/>
              <w:spacing w:line="410" w:lineRule="exact"/>
              <w:ind w:left="0" w:leftChars="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解释：凡涉及本招标文件的解释权属于采购人</w:t>
            </w:r>
            <w:r>
              <w:rPr>
                <w:rFonts w:hint="eastAsia" w:ascii="仿宋" w:hAnsi="仿宋" w:eastAsia="仿宋" w:cs="仿宋"/>
                <w:sz w:val="24"/>
                <w:szCs w:val="24"/>
                <w:highlight w:val="none"/>
                <w:lang w:val="en-US" w:eastAsia="zh-CN"/>
              </w:rPr>
              <w:t>及采购代理机构。</w:t>
            </w:r>
          </w:p>
        </w:tc>
      </w:tr>
      <w:tr w14:paraId="450C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98589E9">
            <w:pPr>
              <w:keepNext w:val="0"/>
              <w:keepLines w:val="0"/>
              <w:pageBreakBefore w:val="0"/>
              <w:widowControl w:val="0"/>
              <w:kinsoku/>
              <w:wordWrap/>
              <w:overflowPunct/>
              <w:topLinePunct w:val="0"/>
              <w:bidi w:val="0"/>
              <w:adjustRightInd w:val="0"/>
              <w:spacing w:line="410" w:lineRule="exact"/>
              <w:ind w:left="0" w:leftChars="0" w:right="0" w:righ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注：中标人放弃中标资格或因质疑、投诉被取消中标资格或不能履行合同的，本项目重新组织采购。</w:t>
            </w:r>
          </w:p>
        </w:tc>
      </w:tr>
      <w:bookmarkEnd w:id="4"/>
    </w:tbl>
    <w:p w14:paraId="2EA597F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32"/>
          <w:highlight w:val="none"/>
        </w:rPr>
      </w:pPr>
      <w:bookmarkStart w:id="17" w:name="_Toc164416483"/>
      <w:bookmarkStart w:id="18" w:name="第三部分"/>
    </w:p>
    <w:p w14:paraId="743488DC">
      <w:pPr>
        <w:pStyle w:val="2"/>
        <w:rPr>
          <w:rFonts w:hint="eastAsia" w:ascii="仿宋" w:hAnsi="仿宋" w:eastAsia="仿宋" w:cs="仿宋"/>
          <w:b/>
          <w:sz w:val="32"/>
          <w:szCs w:val="32"/>
          <w:highlight w:val="none"/>
        </w:rPr>
      </w:pPr>
    </w:p>
    <w:p w14:paraId="3050DC5F">
      <w:pPr>
        <w:rPr>
          <w:rFonts w:hint="eastAsia" w:ascii="仿宋" w:hAnsi="仿宋" w:eastAsia="仿宋" w:cs="仿宋"/>
          <w:b/>
          <w:sz w:val="32"/>
          <w:szCs w:val="32"/>
          <w:highlight w:val="none"/>
        </w:rPr>
      </w:pPr>
    </w:p>
    <w:p w14:paraId="223A1A7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32"/>
          <w:highlight w:val="none"/>
        </w:rPr>
      </w:pPr>
    </w:p>
    <w:p w14:paraId="70E4DFF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32"/>
          <w:highlight w:val="none"/>
        </w:rPr>
      </w:pPr>
    </w:p>
    <w:p w14:paraId="5083790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32"/>
          <w:highlight w:val="none"/>
        </w:rPr>
      </w:pPr>
    </w:p>
    <w:p w14:paraId="1BB7FF2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一、总则</w:t>
      </w:r>
    </w:p>
    <w:p w14:paraId="71DD790E">
      <w:pPr>
        <w:keepNext w:val="0"/>
        <w:keepLines w:val="0"/>
        <w:pageBreakBefore w:val="0"/>
        <w:widowControl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14:paraId="3D82F9C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51D34C52">
      <w:pPr>
        <w:keepNext w:val="0"/>
        <w:keepLines w:val="0"/>
        <w:pageBreakBefore w:val="0"/>
        <w:widowControl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3A8F624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27C66E2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32B313E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“投标人”“供应商”系指是指响应招标、参加投标竞争的法人、其他组织或者自然人。</w:t>
      </w:r>
    </w:p>
    <w:p w14:paraId="2DC5197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“监督单位”系指政府采购法定义监督管理部门</w:t>
      </w:r>
      <w:r>
        <w:rPr>
          <w:rFonts w:hint="eastAsia" w:ascii="仿宋" w:hAnsi="仿宋" w:eastAsia="仿宋" w:cs="仿宋"/>
          <w:color w:val="auto"/>
          <w:sz w:val="24"/>
          <w:szCs w:val="24"/>
          <w:highlight w:val="none"/>
          <w:lang w:val="en-US" w:eastAsia="zh-CN"/>
        </w:rPr>
        <w:t>。</w:t>
      </w:r>
    </w:p>
    <w:p w14:paraId="5F1AEB8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“负责人”系指法人企业的法定负责人，或其他组织为法律、行政法规规定代表单位行使职权的主要负责人，或自然人本人。</w:t>
      </w:r>
    </w:p>
    <w:p w14:paraId="04C7DE4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“电子签名”系指数据电文中以电子形式所含、所附用于识别签名人身份并表明签名人认可其中内容的数据；“公章”系指单位法定名称章。</w:t>
      </w:r>
    </w:p>
    <w:p w14:paraId="3988DE4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6DBF49B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”系指适用本项目的要求，“☐”系指不适用本项目的要求。</w:t>
      </w:r>
    </w:p>
    <w:p w14:paraId="4C3480C8">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3.采购项目需要落实的政府采购政策</w:t>
      </w:r>
    </w:p>
    <w:p w14:paraId="21C551E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5B9F17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1179027B">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4B2FF2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★3.2.2</w:t>
      </w:r>
      <w:r>
        <w:rPr>
          <w:rFonts w:hint="eastAsia" w:ascii="仿宋" w:hAnsi="仿宋" w:eastAsia="仿宋" w:cs="仿宋"/>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采购人拟采购的产品属于政府强制采购的节能产品品目清单范围的，投标人未按招标文件要求提供国家确定的认证机构出具的、处于有效期之内的节能产品认证证书，投标无效。</w:t>
      </w:r>
    </w:p>
    <w:p w14:paraId="0B24CF2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48EBAE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bCs/>
          <w:color w:val="auto"/>
          <w:sz w:val="24"/>
          <w:szCs w:val="24"/>
          <w:highlight w:val="none"/>
        </w:rPr>
        <w:t>小微</w:t>
      </w:r>
      <w:r>
        <w:rPr>
          <w:rFonts w:hint="eastAsia" w:ascii="仿宋" w:hAnsi="仿宋" w:eastAsia="仿宋" w:cs="仿宋"/>
          <w:color w:val="auto"/>
          <w:sz w:val="24"/>
          <w:szCs w:val="24"/>
          <w:highlight w:val="none"/>
        </w:rPr>
        <w:t>企业价格扣除（按财库〔2022〕19号文件规定执行）</w:t>
      </w:r>
    </w:p>
    <w:p w14:paraId="57D9387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3.3.1小微企业是指</w:t>
      </w:r>
      <w:r>
        <w:rPr>
          <w:rFonts w:hint="eastAsia" w:ascii="仿宋" w:hAnsi="仿宋" w:eastAsia="仿宋" w:cs="仿宋"/>
          <w:bCs/>
          <w:color w:val="auto"/>
          <w:sz w:val="24"/>
          <w:szCs w:val="24"/>
          <w:highlight w:val="none"/>
        </w:rPr>
        <w:t>在中华人民共和国境内依法设立，依据国务院批准的中小企业划分标准确定的小型企业和微型企业，但与大企业的负责人为同一人，或者与大企业存在直接控股、管理关系的除外。</w:t>
      </w:r>
    </w:p>
    <w:p w14:paraId="5DB12D4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符合中小企业划分标准的个体工商户，在政府采购活动中视同中小企业。</w:t>
      </w:r>
    </w:p>
    <w:p w14:paraId="4EEAB52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3.3.2在货物采购项目中，货物由小微企业制造，即货物由小微企业生产且使用该小微企业商号或者注册商标。</w:t>
      </w:r>
      <w:r>
        <w:rPr>
          <w:rFonts w:hint="eastAsia" w:ascii="仿宋" w:hAnsi="仿宋" w:eastAsia="仿宋" w:cs="仿宋"/>
          <w:b/>
          <w:bCs/>
          <w:color w:val="auto"/>
          <w:sz w:val="24"/>
          <w:szCs w:val="24"/>
          <w:highlight w:val="none"/>
        </w:rPr>
        <w:t>供应商提供的货物既有中小企业制造货物，也有大型企业制造货物的，不享受中小企业扶持政策。</w:t>
      </w:r>
    </w:p>
    <w:p w14:paraId="6E808CD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3.3.3在服务采购项目中，服务由小微企业承接，即提供服务的人员为小微企业依照《中华人民共和国劳动合同法》订立劳动合同的从业人员。</w:t>
      </w:r>
    </w:p>
    <w:p w14:paraId="4C4EC8E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3.3.4小微企业应按照招标文件格式要求提供《中小企业声明函》。</w:t>
      </w:r>
    </w:p>
    <w:p w14:paraId="0C3147B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的扣除</w:t>
      </w:r>
      <w:r>
        <w:rPr>
          <w:rFonts w:hint="eastAsia" w:ascii="仿宋" w:hAnsi="仿宋" w:eastAsia="仿宋" w:cs="仿宋"/>
          <w:color w:val="auto"/>
          <w:sz w:val="24"/>
          <w:szCs w:val="24"/>
          <w:highlight w:val="none"/>
          <w:lang w:eastAsia="zh-CN"/>
        </w:rPr>
        <w:t>（由采购人或其委托代理机构根据项目情况自行确定扣除比例）</w:t>
      </w:r>
      <w:r>
        <w:rPr>
          <w:rFonts w:hint="eastAsia" w:ascii="仿宋" w:hAnsi="仿宋" w:eastAsia="仿宋" w:cs="仿宋"/>
          <w:color w:val="auto"/>
          <w:sz w:val="24"/>
          <w:szCs w:val="24"/>
          <w:highlight w:val="none"/>
        </w:rPr>
        <w:t>，用扣除后的价格参加评审。</w:t>
      </w:r>
    </w:p>
    <w:p w14:paraId="31E497C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符合《关于促进残疾人就业政府采购政策的通知》（财库〔2017〕141号）规定的条件并提供《残疾人福利性单位声明函》的残疾人福利性单位视同小微企业；</w:t>
      </w:r>
    </w:p>
    <w:p w14:paraId="6CA18FA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符合《关于政府采购支持监狱企业发展有关问题的通知》（财库〔2014〕68号）规定的监狱企业并提供由省级以上监狱管理局、戒毒管理局（含新疆生产建设兵团）出具的属于监狱企业证明文件的，视同为小微企业。</w:t>
      </w:r>
    </w:p>
    <w:p w14:paraId="0B1E4FA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★4.特别说明：</w:t>
      </w:r>
    </w:p>
    <w:p w14:paraId="0B9680D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4.1供应商投标所使用的资格、信誉、荣誉与企业认证必须为投标单位所拥有。供应商投标所使用的采购项目实施人员必须为投标单位正式员工。</w:t>
      </w:r>
    </w:p>
    <w:p w14:paraId="06BD927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4.2供应商应仔细阅读招标文件的所有内容，按照招标文件的要求提交投标文件，并对所提供的全部资料的真实性承担法律责任。</w:t>
      </w:r>
    </w:p>
    <w:p w14:paraId="1905D5B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B1B3F7C">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highlight w:val="none"/>
        </w:rPr>
      </w:pPr>
    </w:p>
    <w:p w14:paraId="5D1270AB">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二、招标文件</w:t>
      </w:r>
    </w:p>
    <w:p w14:paraId="0EF8915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1．招标方式</w:t>
      </w:r>
    </w:p>
    <w:p w14:paraId="2310D6D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 本次招标采用公开招标方式进行。</w:t>
      </w:r>
    </w:p>
    <w:p w14:paraId="2DCA4B2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 如某一标项投标人或实质性响应招标文件的投标人不足三家时，由采购人重新组织招标或按有关规定实施。</w:t>
      </w:r>
    </w:p>
    <w:p w14:paraId="51C309A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 本次招标设定限价，即招标公告中公布的各标项预算金额或最高限价（各标项之间的预算金额不能互相调整）。</w:t>
      </w:r>
    </w:p>
    <w:p w14:paraId="0A2216C1">
      <w:pPr>
        <w:pStyle w:val="26"/>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2.授权委托</w:t>
      </w:r>
    </w:p>
    <w:p w14:paraId="5CE0C6F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本项目为电子投标项目，投标人的法定代表人或其授权代表或个体工商户不需要参加现场投标和开标。</w:t>
      </w:r>
    </w:p>
    <w:p w14:paraId="7E1D860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3.投标费用</w:t>
      </w:r>
    </w:p>
    <w:p w14:paraId="0CDD50D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投标人应自行承担编制投标文件及参加本次投标所涉及的一切费用。不管投标结果如何，招标人对上述费用不负任何责任。</w:t>
      </w:r>
    </w:p>
    <w:p w14:paraId="3245D9B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4.招标文件的修改</w:t>
      </w:r>
    </w:p>
    <w:p w14:paraId="6391704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4.1招标文件包括本招标文件及所有的招标答疑记录（澄清、修改）和发出的补充通知。</w:t>
      </w:r>
    </w:p>
    <w:p w14:paraId="2920CCA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4.2招标文件的澄清 </w:t>
      </w:r>
    </w:p>
    <w:p w14:paraId="2FA1046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F409E4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4.3招标文件的修改</w:t>
      </w:r>
    </w:p>
    <w:p w14:paraId="254EA1C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3228AB3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0BB14F2">
      <w:pPr>
        <w:pStyle w:val="23"/>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sz w:val="32"/>
          <w:szCs w:val="32"/>
          <w:highlight w:val="none"/>
          <w:lang w:val="en-US"/>
        </w:rPr>
      </w:pPr>
      <w:r>
        <w:rPr>
          <w:rFonts w:hint="eastAsia" w:ascii="仿宋" w:hAnsi="仿宋" w:eastAsia="仿宋" w:cs="仿宋"/>
          <w:szCs w:val="24"/>
          <w:highlight w:val="none"/>
          <w:lang w:val="en-US"/>
        </w:rPr>
        <w:t xml:space="preserve">  </w:t>
      </w:r>
      <w:r>
        <w:rPr>
          <w:rFonts w:hint="eastAsia" w:ascii="仿宋" w:hAnsi="仿宋" w:eastAsia="仿宋" w:cs="仿宋"/>
          <w:sz w:val="32"/>
          <w:szCs w:val="32"/>
          <w:highlight w:val="none"/>
          <w:lang w:val="en-US"/>
        </w:rPr>
        <w:t xml:space="preserve">  </w:t>
      </w:r>
    </w:p>
    <w:p w14:paraId="588C6720">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三、投标</w:t>
      </w:r>
      <w:r>
        <w:rPr>
          <w:rFonts w:hint="eastAsia" w:ascii="仿宋" w:hAnsi="仿宋" w:eastAsia="仿宋" w:cs="仿宋"/>
          <w:b/>
          <w:sz w:val="32"/>
          <w:szCs w:val="32"/>
          <w:highlight w:val="none"/>
          <w:lang w:eastAsia="zh-CN"/>
        </w:rPr>
        <w:t>文件</w:t>
      </w:r>
    </w:p>
    <w:p w14:paraId="75CF868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投标文件的语言、计量单位、形式及效力</w:t>
      </w:r>
    </w:p>
    <w:p w14:paraId="1D0358D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1.1投标人应仔细阅读招标文件中的所有内容，按照招标文件要求，详细编制投标文件，并保证投标文件的正确性和真实性。</w:t>
      </w:r>
    </w:p>
    <w:p w14:paraId="71520A8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投标文件以及投标方与招标方就有关投标事宜的所有来往函电，均应以中文书写（技术术语除外）。</w:t>
      </w:r>
    </w:p>
    <w:p w14:paraId="70BE926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投标计量单位，除招标文件中有特殊要求外，应采用中华人民共和国法定计量单位，货币单位：人民币元。</w:t>
      </w:r>
    </w:p>
    <w:p w14:paraId="108F32F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1.4不按招标文件的要求提供的投标文件可能导致被拒绝。</w:t>
      </w:r>
    </w:p>
    <w:p w14:paraId="7C0BFA0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1.5投标文件的形式和效力</w:t>
      </w:r>
    </w:p>
    <w:p w14:paraId="1FEFEF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1.5.1投标文件为电子投标文件，电子投标文件按“政采云供应商项目采购-电子招投标操作指南”及本招标文件要求制作、加密传输。</w:t>
      </w:r>
    </w:p>
    <w:p w14:paraId="1252F98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1.5.2投标文件的效力：</w:t>
      </w:r>
    </w:p>
    <w:p w14:paraId="786F274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投标文件未在投标截止时间前完成传输的，视为投标文件撤回；投标文件未按时解密，亦视为投标文件撤回。</w:t>
      </w:r>
    </w:p>
    <w:p w14:paraId="28AAF2C2">
      <w:pPr>
        <w:pStyle w:val="34"/>
        <w:keepNext w:val="0"/>
        <w:keepLines w:val="0"/>
        <w:pageBreakBefore w:val="0"/>
        <w:widowControl w:val="0"/>
        <w:kinsoku/>
        <w:wordWrap/>
        <w:overflowPunct/>
        <w:topLinePunct w:val="0"/>
        <w:autoSpaceDE/>
        <w:autoSpaceDN/>
        <w:bidi w:val="0"/>
        <w:adjustRightInd w:val="0"/>
        <w:spacing w:before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.投标文件的组成</w:t>
      </w:r>
    </w:p>
    <w:p w14:paraId="5241E9E2">
      <w:pPr>
        <w:keepNext w:val="0"/>
        <w:keepLines w:val="0"/>
        <w:pageBreakBefore w:val="0"/>
        <w:widowControl w:val="0"/>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“资格文件”、“商务技术文件资料”、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0E13B80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p>
    <w:p w14:paraId="75A2C630">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 xml:space="preserve">营业执照 </w:t>
      </w:r>
    </w:p>
    <w:p w14:paraId="05730A8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符合参加政府采购活动应当具备的一般条件的承诺函</w:t>
      </w:r>
    </w:p>
    <w:p w14:paraId="7B15DB29">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.落实政府采购政策需满足的资格要求</w:t>
      </w:r>
    </w:p>
    <w:p w14:paraId="6A67EA4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2.</w:t>
      </w:r>
      <w:r>
        <w:rPr>
          <w:rFonts w:hint="eastAsia" w:ascii="仿宋" w:hAnsi="仿宋" w:eastAsia="仿宋" w:cs="仿宋"/>
          <w:b/>
          <w:color w:val="auto"/>
          <w:sz w:val="24"/>
          <w:szCs w:val="24"/>
          <w:highlight w:val="none"/>
          <w:lang w:val="en-US" w:eastAsia="zh-CN"/>
        </w:rPr>
        <w:t>2商务技术</w:t>
      </w:r>
      <w:r>
        <w:rPr>
          <w:rFonts w:hint="eastAsia" w:ascii="仿宋" w:hAnsi="仿宋" w:eastAsia="仿宋" w:cs="仿宋"/>
          <w:b/>
          <w:color w:val="auto"/>
          <w:sz w:val="24"/>
          <w:szCs w:val="24"/>
          <w:highlight w:val="none"/>
          <w:lang w:val="zh-CN" w:eastAsia="zh-CN"/>
        </w:rPr>
        <w:t>文件：</w:t>
      </w:r>
    </w:p>
    <w:p w14:paraId="1DF5FBE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1.投标函</w:t>
      </w:r>
    </w:p>
    <w:p w14:paraId="4550A3C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2.法定代表人授权委托书</w:t>
      </w:r>
    </w:p>
    <w:p w14:paraId="689A2BF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3.法定代表人及其授权代表身份证复印件</w:t>
      </w:r>
    </w:p>
    <w:p w14:paraId="307B94D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4.法定代表人身份证明书</w:t>
      </w:r>
    </w:p>
    <w:p w14:paraId="1050DFE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5.商务响应表</w:t>
      </w:r>
    </w:p>
    <w:p w14:paraId="065E433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6.技术偏离表</w:t>
      </w:r>
    </w:p>
    <w:p w14:paraId="5BD27B9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7.政府采购供应商廉洁自律承诺书</w:t>
      </w:r>
    </w:p>
    <w:p w14:paraId="0658415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8.主要</w:t>
      </w:r>
      <w:r>
        <w:rPr>
          <w:rFonts w:hint="eastAsia" w:ascii="仿宋" w:hAnsi="仿宋" w:eastAsia="仿宋" w:cs="仿宋"/>
          <w:color w:val="auto"/>
          <w:sz w:val="24"/>
          <w:szCs w:val="24"/>
          <w:highlight w:val="none"/>
          <w:lang w:val="en-GB" w:eastAsia="zh-CN"/>
        </w:rPr>
        <w:t>业绩</w:t>
      </w:r>
      <w:r>
        <w:rPr>
          <w:rFonts w:hint="eastAsia" w:ascii="仿宋" w:hAnsi="仿宋" w:eastAsia="仿宋" w:cs="仿宋"/>
          <w:color w:val="auto"/>
          <w:sz w:val="24"/>
          <w:szCs w:val="24"/>
          <w:highlight w:val="none"/>
          <w:lang w:val="en-US" w:eastAsia="zh-CN"/>
        </w:rPr>
        <w:t>证明</w:t>
      </w:r>
    </w:p>
    <w:p w14:paraId="771B109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9.评标标准相应的其他商务技术资料</w:t>
      </w:r>
    </w:p>
    <w:p w14:paraId="544495C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 xml:space="preserve">2.3报价文件： </w:t>
      </w:r>
    </w:p>
    <w:p w14:paraId="04FF73C3">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开标一览表（报价表）；</w:t>
      </w:r>
    </w:p>
    <w:p w14:paraId="5359E728">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关于报价的其他说明，</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格式自拟。</w:t>
      </w:r>
    </w:p>
    <w:p w14:paraId="299384CE">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rPr>
        <w:t>3.</w:t>
      </w:r>
      <w:r>
        <w:rPr>
          <w:rFonts w:hint="eastAsia" w:ascii="仿宋" w:hAnsi="仿宋" w:eastAsia="仿宋" w:cs="仿宋"/>
          <w:b/>
          <w:bCs/>
          <w:color w:val="auto"/>
          <w:sz w:val="24"/>
          <w:szCs w:val="24"/>
          <w:highlight w:val="none"/>
          <w:lang w:val="en-US" w:eastAsia="zh-CN"/>
        </w:rPr>
        <w:t>投标报价</w:t>
      </w:r>
    </w:p>
    <w:p w14:paraId="134F6DA1">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3.1供应商应按招标文件中《开标一览表》等附表要求填写。</w:t>
      </w:r>
    </w:p>
    <w:p w14:paraId="54AFC4E9">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3.2报价为采购人可以合格使用产品的价格，包括货款、包装、运输、保险、货到就位以及安装、调试、培训、保修、</w:t>
      </w:r>
      <w:r>
        <w:rPr>
          <w:rFonts w:hint="eastAsia" w:ascii="仿宋" w:hAnsi="仿宋" w:eastAsia="仿宋" w:cs="仿宋"/>
          <w:color w:val="auto"/>
          <w:sz w:val="24"/>
          <w:szCs w:val="24"/>
          <w:highlight w:val="none"/>
        </w:rPr>
        <w:t>利润、税金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招标代理服务费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产品知识产权等一切费用。</w:t>
      </w:r>
    </w:p>
    <w:p w14:paraId="1E83861E">
      <w:pPr>
        <w:keepNext w:val="0"/>
        <w:keepLines w:val="0"/>
        <w:pageBreakBefore w:val="0"/>
        <w:widowControl w:val="0"/>
        <w:kinsoku/>
        <w:wordWrap/>
        <w:overflowPunct/>
        <w:topLinePunct w:val="0"/>
        <w:autoSpaceDE/>
        <w:autoSpaceDN/>
        <w:bidi w:val="0"/>
        <w:adjustRightInd/>
        <w:snapToGrid w:val="0"/>
        <w:spacing w:line="440" w:lineRule="exact"/>
        <w:ind w:left="0" w:leftChars="0" w:firstLine="482"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提醒：验收时检测费用由采购人承担，不包含在最后报价中。</w:t>
      </w:r>
    </w:p>
    <w:p w14:paraId="243FA1FE">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3.3招标文件未列明，而供应商认为必需的费用也需列入报价。</w:t>
      </w:r>
    </w:p>
    <w:p w14:paraId="198240AF">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0" w:firstLineChars="0"/>
        <w:textAlignment w:val="auto"/>
        <w:rPr>
          <w:rFonts w:hint="eastAsia" w:ascii="仿宋" w:hAnsi="仿宋" w:eastAsia="仿宋" w:cs="仿宋"/>
          <w:b/>
          <w:sz w:val="24"/>
          <w:szCs w:val="24"/>
          <w:highlight w:val="none"/>
        </w:rPr>
      </w:pPr>
      <w:r>
        <w:rPr>
          <w:rFonts w:hint="eastAsia" w:ascii="仿宋" w:hAnsi="仿宋" w:eastAsia="仿宋" w:cs="仿宋"/>
          <w:b/>
          <w:bCs/>
          <w:color w:val="auto"/>
          <w:sz w:val="24"/>
          <w:szCs w:val="24"/>
          <w:highlight w:val="none"/>
          <w:lang w:val="en-US" w:eastAsia="zh-CN"/>
        </w:rPr>
        <w:t>3.4投标报价只允许有一个报价，有选择的报价将不予接受（除指定外）</w:t>
      </w:r>
      <w:r>
        <w:rPr>
          <w:rFonts w:hint="eastAsia" w:ascii="仿宋" w:hAnsi="仿宋" w:eastAsia="仿宋" w:cs="仿宋"/>
          <w:b/>
          <w:bCs/>
          <w:color w:val="auto"/>
          <w:sz w:val="24"/>
          <w:szCs w:val="24"/>
          <w:highlight w:val="none"/>
          <w:lang w:val="en-US"/>
        </w:rPr>
        <w:t>。</w:t>
      </w:r>
      <w:r>
        <w:rPr>
          <w:rFonts w:hint="eastAsia" w:ascii="仿宋" w:hAnsi="仿宋" w:eastAsia="仿宋" w:cs="仿宋"/>
          <w:b/>
          <w:kern w:val="0"/>
          <w:sz w:val="24"/>
          <w:szCs w:val="24"/>
          <w:highlight w:val="none"/>
        </w:rPr>
        <w:t>4.</w:t>
      </w:r>
      <w:r>
        <w:rPr>
          <w:rFonts w:hint="eastAsia" w:ascii="仿宋" w:hAnsi="仿宋" w:eastAsia="仿宋" w:cs="仿宋"/>
          <w:b/>
          <w:sz w:val="24"/>
          <w:szCs w:val="24"/>
          <w:highlight w:val="none"/>
        </w:rPr>
        <w:t>投标文件的编制</w:t>
      </w:r>
      <w:r>
        <w:rPr>
          <w:rFonts w:hint="eastAsia" w:ascii="仿宋" w:hAnsi="仿宋" w:eastAsia="仿宋" w:cs="仿宋"/>
          <w:b/>
          <w:sz w:val="24"/>
          <w:szCs w:val="24"/>
          <w:highlight w:val="none"/>
          <w:lang w:eastAsia="zh-CN"/>
        </w:rPr>
        <w:t>和</w:t>
      </w:r>
      <w:r>
        <w:rPr>
          <w:rFonts w:hint="eastAsia" w:ascii="仿宋" w:hAnsi="仿宋" w:eastAsia="仿宋" w:cs="仿宋"/>
          <w:b/>
          <w:sz w:val="24"/>
          <w:szCs w:val="24"/>
          <w:highlight w:val="none"/>
        </w:rPr>
        <w:t>签署</w:t>
      </w:r>
    </w:p>
    <w:p w14:paraId="7ED88D48">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8F7C232">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65E787F6">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zh-CN"/>
        </w:rPr>
        <w:t>.3使用“政采云电子交易客户端”需要提前申领CA数字证书，申领流程请自行前往“浙江政府采购网-下载专区-电子交易客户端-CA驱动和申领流程”进行查阅。</w:t>
      </w:r>
    </w:p>
    <w:p w14:paraId="5C0E9EA1">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4.4</w:t>
      </w:r>
      <w:r>
        <w:rPr>
          <w:rFonts w:hint="eastAsia" w:ascii="仿宋" w:hAnsi="仿宋" w:eastAsia="仿宋" w:cs="仿宋"/>
          <w:sz w:val="24"/>
          <w:szCs w:val="24"/>
          <w:highlight w:val="none"/>
          <w:lang w:val="zh-CN"/>
        </w:rPr>
        <w:t>投标文件按照招标文件第六部分格式要求进行签署、盖章。投标人的投标文件未按照招标文件要求签署、盖章的，其投标无效。</w:t>
      </w:r>
    </w:p>
    <w:p w14:paraId="6FB064C3">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4.5</w:t>
      </w:r>
      <w:r>
        <w:rPr>
          <w:rFonts w:hint="eastAsia" w:ascii="仿宋" w:hAnsi="仿宋" w:eastAsia="仿宋" w:cs="仿宋"/>
          <w:sz w:val="24"/>
          <w:szCs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7FC7B8EC">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4.6</w:t>
      </w:r>
      <w:r>
        <w:rPr>
          <w:rFonts w:hint="eastAsia" w:ascii="仿宋" w:hAnsi="仿宋" w:eastAsia="仿宋" w:cs="仿宋"/>
          <w:sz w:val="24"/>
          <w:szCs w:val="24"/>
          <w:highlight w:val="none"/>
          <w:lang w:val="zh-CN"/>
        </w:rPr>
        <w:t>招标文件对投标文件签署、盖章的要求适用于电子签名。</w:t>
      </w:r>
    </w:p>
    <w:p w14:paraId="315B1C16">
      <w:pPr>
        <w:pStyle w:val="130"/>
        <w:keepNext w:val="0"/>
        <w:keepLines w:val="0"/>
        <w:pageBreakBefore w:val="0"/>
        <w:widowControl w:val="0"/>
        <w:kinsoku/>
        <w:wordWrap/>
        <w:overflowPunct/>
        <w:topLinePunct w:val="0"/>
        <w:autoSpaceDE/>
        <w:autoSpaceDN/>
        <w:bidi w:val="0"/>
        <w:spacing w:before="0" w:line="440" w:lineRule="exact"/>
        <w:ind w:left="0" w:leftChars="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.投标文件的提交、补充、修改、撤回</w:t>
      </w:r>
    </w:p>
    <w:p w14:paraId="3AD06C26">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71BAB0">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1D553994">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3645173F">
      <w:pPr>
        <w:keepNext w:val="0"/>
        <w:keepLines w:val="0"/>
        <w:pageBreakBefore w:val="0"/>
        <w:widowControl w:val="0"/>
        <w:kinsoku/>
        <w:wordWrap/>
        <w:overflowPunct/>
        <w:topLinePunct w:val="0"/>
        <w:autoSpaceDE/>
        <w:autoSpaceDN/>
        <w:bidi w:val="0"/>
        <w:adjustRightInd w:val="0"/>
        <w:spacing w:line="440" w:lineRule="exact"/>
        <w:ind w:left="0" w:leftChars="0"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7948BC0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0146BF0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66BB6D8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0B84E74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2"/>
          <w:szCs w:val="32"/>
          <w:highlight w:val="none"/>
        </w:rPr>
      </w:pPr>
      <w:bookmarkStart w:id="19" w:name="_Toc91899903"/>
    </w:p>
    <w:p w14:paraId="35C621C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四、开标和评标</w:t>
      </w:r>
    </w:p>
    <w:p w14:paraId="260267F8">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1．电子招投标开标及评审程序</w:t>
      </w:r>
    </w:p>
    <w:p w14:paraId="035124F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1.1投标截止时间后，主持人宣布开标会开始。</w:t>
      </w:r>
    </w:p>
    <w:p w14:paraId="5F83F5F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1.2投标人登录政采云平台，用“项目采购-开标评标”功能对电子投标文件进行在线解密。在线解密电子投标文件时间为开标时间起30分钟内。</w:t>
      </w:r>
    </w:p>
    <w:p w14:paraId="69FDA5A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1.3评标委员会对资格和商务技术响应文件进行评审。</w:t>
      </w:r>
    </w:p>
    <w:p w14:paraId="523F6BA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1.4主持人宣布商务技术得分及无效（废）投标情形（如有），公布经商务技术（资信）评审符合招标文件要求的投标人名单及其商务技术得分。</w:t>
      </w:r>
    </w:p>
    <w:p w14:paraId="4FCEBBB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68CB30B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1.6评标委员会对投标文件报价文件资料进行评审，核准投标报价及计算价格分，汇总商务技术分、价格分，根据得分排序确定中标候选人。</w:t>
      </w:r>
    </w:p>
    <w:p w14:paraId="14E092D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1.7主持人公布评标结果。</w:t>
      </w:r>
    </w:p>
    <w:p w14:paraId="20AD80D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特别说明：政采云公司如对电子化开标及评审程序有调整的，按调整后的程序操作。</w:t>
      </w:r>
    </w:p>
    <w:p w14:paraId="199D2573">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2.采购过程中出现以下情形，导致电子交易平台无法正常运行，或者无法保证电子交易的公平、公正和安全时，采购组织机构可中止电子交易活动：</w:t>
      </w:r>
    </w:p>
    <w:p w14:paraId="1130E36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2.1电子交易平台发生故障而无法登录访问的； </w:t>
      </w:r>
    </w:p>
    <w:p w14:paraId="4768AAB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2.2电子交易平台应用或数据库出现错误，不能进行正常操作的；</w:t>
      </w:r>
    </w:p>
    <w:p w14:paraId="7CEA967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2.3电子交易平台发现严重安全漏洞，有潜在泄密危险的；</w:t>
      </w:r>
    </w:p>
    <w:p w14:paraId="7CF266F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2.4病毒发作导致不能进行正常操作的； </w:t>
      </w:r>
    </w:p>
    <w:p w14:paraId="1BDC599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2.5其他无法保证电子交易的公平、公正和安全的情况。</w:t>
      </w:r>
    </w:p>
    <w:p w14:paraId="61ED225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5DE1A40">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3．评标</w:t>
      </w:r>
    </w:p>
    <w:p w14:paraId="08D7ED0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3.1评标委员会由招标采购单位依法组建，负责评标活动。评标委员会遵循公开、公平、公正、科学合理、竞争择优的原则。</w:t>
      </w:r>
    </w:p>
    <w:p w14:paraId="61AF38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3.2评标委员会由采购人代表和有关方面的专家组成，成员人数为五人以上单数。</w:t>
      </w:r>
    </w:p>
    <w:p w14:paraId="4339806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3.3评标委员会可以要求投标人对其投标文件中含义不明确的内容作必要的澄清或者说明，但澄清或者说明不得超过投标文件的范围或者改变投标文件的实质性内容。</w:t>
      </w:r>
    </w:p>
    <w:p w14:paraId="5DE1BC8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3B5E35F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供应商通过政采云平台交换的数据电文必须进行电子签章。</w:t>
      </w:r>
    </w:p>
    <w:p w14:paraId="0D343D4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5BC7233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3.5评标委员会对投标文件的判定，只依据投标文件和招标文件内容本身，不依据任何外来证明。</w:t>
      </w:r>
    </w:p>
    <w:p w14:paraId="4FF5D32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3.6评标委员会不向落标方解释落标的原因。</w:t>
      </w:r>
    </w:p>
    <w:p w14:paraId="134A836E">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4．投标文件的初审鉴定</w:t>
      </w:r>
    </w:p>
    <w:p w14:paraId="16A1FE8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4.1资格性审查</w:t>
      </w:r>
    </w:p>
    <w:p w14:paraId="048C7FB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依据法律、法规和招标文件规定，采购人或采购代理机构对投标人进行资格审查，以确定投标人是否具备投标资格。</w:t>
      </w:r>
    </w:p>
    <w:p w14:paraId="0B5CBBF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4.2符合性审查</w:t>
      </w:r>
    </w:p>
    <w:p w14:paraId="07C9B2A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D373F8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77CC00A5">
      <w:pPr>
        <w:keepNext w:val="0"/>
        <w:keepLines w:val="0"/>
        <w:pageBreakBefore w:val="0"/>
        <w:widowControl w:val="0"/>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 xml:space="preserve">5. </w:t>
      </w:r>
      <w:r>
        <w:rPr>
          <w:rFonts w:hint="eastAsia" w:ascii="仿宋" w:hAnsi="仿宋" w:eastAsia="仿宋" w:cs="仿宋"/>
          <w:b/>
          <w:color w:val="auto"/>
          <w:sz w:val="24"/>
          <w:szCs w:val="24"/>
          <w:highlight w:val="none"/>
        </w:rPr>
        <w:t>投标文件报价出现前后不一致的，按照下列规定修正：</w:t>
      </w:r>
    </w:p>
    <w:p w14:paraId="057141E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5.1投标文件中开标一览表（报价表）内容与投标文件中相应内容不一致的，以开标一览表（报价表）为准；</w:t>
      </w:r>
    </w:p>
    <w:p w14:paraId="2C1C356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5.2大写金额和小写金额不一致的，以大写金额为准；</w:t>
      </w:r>
    </w:p>
    <w:p w14:paraId="244AD89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5.3单价金额小数点或者百分比有明显错位的，以开标一览表的总价为准，并修改单价；</w:t>
      </w:r>
    </w:p>
    <w:p w14:paraId="129A4DB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5.4总价金额与按单价汇总金额不一致的，以单价金额计算结果为准。</w:t>
      </w:r>
    </w:p>
    <w:p w14:paraId="4A75324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4E9084E3">
      <w:pPr>
        <w:keepNext w:val="0"/>
        <w:keepLines w:val="0"/>
        <w:pageBreakBefore w:val="0"/>
        <w:widowControl w:val="0"/>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6.投标文件的评审、比较和否决</w:t>
      </w:r>
    </w:p>
    <w:p w14:paraId="74B460A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6.1评标委员会将对在实质上响应招标文件要求的投标文件进行评估和比较。</w:t>
      </w:r>
    </w:p>
    <w:p w14:paraId="5C3CF02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57726A1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6.3在评标过程中，如发现与招标文件要求相偏离的，评标委员会可对其偏离情形进行必要的核实。</w:t>
      </w:r>
    </w:p>
    <w:p w14:paraId="22A1317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5E0CD6C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6.5比较与评价。评标委员会应当按照评标标准，对符合性审查合格的投标文件进行商务和技术评估，综合比较与评价。</w:t>
      </w:r>
    </w:p>
    <w:p w14:paraId="5C745B4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6.6汇总（商务技术得分情况）。评标委员会各成员应当独立对每个投标人的商务技术文件进行评价，并汇总商务技术得分情况。</w:t>
      </w:r>
    </w:p>
    <w:p w14:paraId="124E9BE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6.7 报价审核。对符合采购需求且通过商务技术（资信）评审的投标人的报价的合理性、准确性等进行审查核实。</w:t>
      </w:r>
    </w:p>
    <w:p w14:paraId="216390E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2F77F7F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4FD0806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6.7.3如需投标价格修正，按财政部87号令第五十九条的规定对投标价格进行修正。</w:t>
      </w:r>
    </w:p>
    <w:p w14:paraId="4E7CD01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5DEAAF2A">
      <w:pPr>
        <w:pStyle w:val="15"/>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7.投标文件的澄清</w:t>
      </w:r>
    </w:p>
    <w:p w14:paraId="0F7762E8">
      <w:pPr>
        <w:pStyle w:val="15"/>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77E2BAB0">
      <w:pPr>
        <w:pStyle w:val="34"/>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5A1DD602">
      <w:pPr>
        <w:keepNext w:val="0"/>
        <w:keepLines w:val="0"/>
        <w:pageBreakBefore w:val="0"/>
        <w:widowControl w:val="0"/>
        <w:tabs>
          <w:tab w:val="left" w:pos="4085"/>
        </w:tabs>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投标文件有下列情形之一的作无效投标处理：</w:t>
      </w:r>
    </w:p>
    <w:p w14:paraId="1E3535D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8.1未按照招标文件规定要求电子签章、签字或盖章的；</w:t>
      </w:r>
    </w:p>
    <w:p w14:paraId="0973621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8.2单位负责人为同一人或者存在直接控股、管理关系的不同供应商参加同一合同项下的政府采购活动的（均无效）；</w:t>
      </w:r>
    </w:p>
    <w:p w14:paraId="0F6C63B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8.3为采购项目提供整体设计、规范编制或者项目管理、监理、检测等服务的供应商参加该采购项目的其他采购活动的； </w:t>
      </w:r>
    </w:p>
    <w:p w14:paraId="5FC1E1B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8.4投标人未提供招标文件中规定的基本资格条件书面承诺函的，或投标人未提供有效的特定资格证明文件的，视为投标人不具备招标文件中规定的资格要求；</w:t>
      </w:r>
    </w:p>
    <w:p w14:paraId="181CFF8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8.5《法定代表人身份证明书》与提供的身份证复印件信息不符的；《法定代表人授权委托书》与提供的身份证复印件信息不符的；</w:t>
      </w:r>
    </w:p>
    <w:p w14:paraId="3A453DF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8.6《法定代表人授权委托书》或《法定代表人身份证明书》填写不全、错误、未电子签章(《法定代表人授权委托书》要求“电子签章”和“签字或盖章”缺一不可）的；</w:t>
      </w:r>
    </w:p>
    <w:p w14:paraId="54192C5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投标文件中的投标函无投标人的电子签章或填写不全的；</w:t>
      </w:r>
    </w:p>
    <w:p w14:paraId="20211CA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报价一经涂改，未在涂改处加盖投标单位公章或者未经法定代表人或其授权代表签字或盖章的；</w:t>
      </w:r>
    </w:p>
    <w:p w14:paraId="79014AA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未按招标文件规定的格式填写，或对招标服务或技术或产品等要求未详细应答或应答内容不全、有缺失的,经评标委员会认定为无法评审的；</w:t>
      </w:r>
    </w:p>
    <w:p w14:paraId="778F034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出现同一标的物或本次招标产品(服务)内的主要产品(重要组成部分)出现商务技术文件资料、报价文件资料描述不一致或前后描述不一致，经评标委员会认定后为无法评审的；</w:t>
      </w:r>
    </w:p>
    <w:p w14:paraId="49B100A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《技术偏离表》不真实填写或弄虚作假的；</w:t>
      </w:r>
    </w:p>
    <w:p w14:paraId="65C7C29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投标文件含有采购人不能接受的附加条件；</w:t>
      </w:r>
    </w:p>
    <w:p w14:paraId="4E1BA2E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1503EAF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报价超过招标文件中规定的预算金额或最高限价的；</w:t>
      </w:r>
    </w:p>
    <w:p w14:paraId="65F5534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投标文件“商务技术文件资料”部分中出现《开标一览表》相关内容的；</w:t>
      </w:r>
    </w:p>
    <w:p w14:paraId="60512B0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w:t>
      </w:r>
    </w:p>
    <w:p w14:paraId="20E6E8D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《开标一览表》填写不完整或字迹不能辨认或有漏项的，经评标委员会认定属于重大偏差的；</w:t>
      </w:r>
    </w:p>
    <w:p w14:paraId="54BCA0A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8.1</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投标人对根据修正原则修正后的报价不确认的；</w:t>
      </w:r>
    </w:p>
    <w:p w14:paraId="2AF4580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r>
        <w:rPr>
          <w:rFonts w:hint="eastAsia" w:ascii="仿宋" w:hAnsi="仿宋" w:eastAsia="仿宋" w:cs="仿宋"/>
          <w:b/>
          <w:color w:val="auto"/>
          <w:sz w:val="24"/>
          <w:szCs w:val="24"/>
          <w:highlight w:val="none"/>
          <w:lang w:val="en-US" w:eastAsia="zh-CN"/>
        </w:rPr>
        <w:t>19</w:t>
      </w:r>
      <w:r>
        <w:rPr>
          <w:rFonts w:hint="eastAsia" w:ascii="仿宋" w:hAnsi="仿宋" w:eastAsia="仿宋" w:cs="仿宋"/>
          <w:b/>
          <w:color w:val="auto"/>
          <w:sz w:val="24"/>
          <w:szCs w:val="24"/>
          <w:highlight w:val="none"/>
        </w:rPr>
        <w:t>投标人提供虚假材料投标的（包括但不限于以下情节）；</w:t>
      </w:r>
    </w:p>
    <w:p w14:paraId="5D7D2B7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.1使用伪造、变造的许可证件；</w:t>
      </w:r>
    </w:p>
    <w:p w14:paraId="2B98DCF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.2提供虚假的财务状况或者业绩；</w:t>
      </w:r>
    </w:p>
    <w:p w14:paraId="0F6B85D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.3提供虚假的项目负责人或者主要技术人员简历、劳动关系证明；</w:t>
      </w:r>
    </w:p>
    <w:p w14:paraId="1049A9D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.4提供虚假的信用状况；</w:t>
      </w:r>
    </w:p>
    <w:p w14:paraId="1F71DD1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.5其他弄虚作假的行为。</w:t>
      </w:r>
    </w:p>
    <w:p w14:paraId="3546120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下列情形之一的，视为投标人串通投标，其投标无效：</w:t>
      </w:r>
    </w:p>
    <w:p w14:paraId="7941CCE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.1不同投标人的投标文件由同一单位或者个人编制；</w:t>
      </w:r>
    </w:p>
    <w:p w14:paraId="7902EAB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.2不同投标人委托同一单位或者个人办理投标事宜；</w:t>
      </w:r>
    </w:p>
    <w:p w14:paraId="7E74133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.3不同投标人的投标文件载明的项目管理成员或者联系人员为同一人；</w:t>
      </w:r>
    </w:p>
    <w:p w14:paraId="0DDBA36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.4不同投标人的投标文件异常一致或者投标报价呈规律性差异；</w:t>
      </w:r>
    </w:p>
    <w:p w14:paraId="2160396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.5不同投标人的投标文件相互混装；</w:t>
      </w:r>
    </w:p>
    <w:p w14:paraId="6EBB06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090462B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有下列情形之一的，属于恶意串通，其投标无效：</w:t>
      </w:r>
    </w:p>
    <w:p w14:paraId="425FDA4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.1供应商直接或者间接从采购人或者采购机构处获得其他供应商的相关情况并修改其投标文件或者响应文件；</w:t>
      </w:r>
    </w:p>
    <w:p w14:paraId="7720258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.2供应商按照采购人或者采购机构的授意撤换、修改投标文件或者响应文件；</w:t>
      </w:r>
    </w:p>
    <w:p w14:paraId="62D3DF9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.3供应商之间协商报价、技术方案等投标文件或者响应文件的实质性内容；</w:t>
      </w:r>
    </w:p>
    <w:p w14:paraId="2E8ADBA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.4属于同一集团、协会、商会等组织成员的供应商按照该组织要求协同参加政府采购活动；</w:t>
      </w:r>
    </w:p>
    <w:p w14:paraId="241899B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.5供应商之间事先约定由某一特定供应商中标、成交；</w:t>
      </w:r>
    </w:p>
    <w:p w14:paraId="193F582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.6供应商之间商定部分供应商放弃参加政府采购活动或者放弃中标、成交；</w:t>
      </w:r>
    </w:p>
    <w:p w14:paraId="3F0578C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.7供应商与采购人或者采购机构之间、供应商相互之间，为谋求特定供应商中标、成交或者排斥其他供应商的其他串通行为。</w:t>
      </w:r>
    </w:p>
    <w:p w14:paraId="79C0E05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评标委员会认定有重大偏差或实质性不响应招标文件要求的；</w:t>
      </w:r>
    </w:p>
    <w:p w14:paraId="026D108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投标文件出现不是唯一的、有选择性投标报价的；</w:t>
      </w:r>
    </w:p>
    <w:p w14:paraId="3E175EE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8.24 未按招标文件要求提供样品或提供样品不满足采购需求实质性条件的；</w:t>
      </w:r>
    </w:p>
    <w:p w14:paraId="432E2B7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rPr>
        <w:t>8.2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en-US"/>
        </w:rPr>
        <w:t>参与同一个采购包(标段)的供应商存在下列情形之一的其投标(响应)文件无效:</w:t>
      </w:r>
    </w:p>
    <w:p w14:paraId="07412EF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8.25.1</w:t>
      </w:r>
      <w:r>
        <w:rPr>
          <w:rFonts w:hint="eastAsia" w:ascii="仿宋" w:hAnsi="仿宋" w:eastAsia="仿宋" w:cs="仿宋"/>
          <w:b/>
          <w:bCs/>
          <w:color w:val="auto"/>
          <w:sz w:val="24"/>
          <w:szCs w:val="24"/>
          <w:highlight w:val="none"/>
          <w:lang w:val="en-US"/>
        </w:rPr>
        <w:t>不同供应商的电子投标(响应)文件上传计算机的网卡MAC地址、CPU序列号和硬盘序列号等硬件信息相同的;(2)</w:t>
      </w:r>
    </w:p>
    <w:p w14:paraId="4E8B6DC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8.25.2</w:t>
      </w:r>
      <w:r>
        <w:rPr>
          <w:rFonts w:hint="eastAsia" w:ascii="仿宋" w:hAnsi="仿宋" w:eastAsia="仿宋" w:cs="仿宋"/>
          <w:b/>
          <w:bCs/>
          <w:color w:val="auto"/>
          <w:sz w:val="24"/>
          <w:szCs w:val="24"/>
          <w:highlight w:val="none"/>
          <w:lang w:val="en-US"/>
        </w:rPr>
        <w:t>上传的电子投标(响应)文件若出现使用本项目其他投标(响应)供应商的数字证书加密的，或者加盖本项目其他投标(响应)供应商的电子印章的;</w:t>
      </w:r>
    </w:p>
    <w:p w14:paraId="58E559A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8.25.3</w:t>
      </w:r>
      <w:r>
        <w:rPr>
          <w:rFonts w:hint="eastAsia" w:ascii="仿宋" w:hAnsi="仿宋" w:eastAsia="仿宋" w:cs="仿宋"/>
          <w:b/>
          <w:bCs/>
          <w:color w:val="auto"/>
          <w:sz w:val="24"/>
          <w:szCs w:val="24"/>
          <w:highlight w:val="none"/>
          <w:lang w:val="en-US"/>
        </w:rPr>
        <w:t>不同供应商的投标(响应)文件的内容存在三处(含)以上错误一致，且无法合理解释的;</w:t>
      </w:r>
    </w:p>
    <w:p w14:paraId="154B190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8.25.4</w:t>
      </w:r>
      <w:r>
        <w:rPr>
          <w:rFonts w:hint="eastAsia" w:ascii="仿宋" w:hAnsi="仿宋" w:eastAsia="仿宋" w:cs="仿宋"/>
          <w:b/>
          <w:bCs/>
          <w:color w:val="auto"/>
          <w:sz w:val="24"/>
          <w:szCs w:val="24"/>
          <w:highlight w:val="none"/>
          <w:lang w:val="en-US"/>
        </w:rPr>
        <w:t>不同供应商联系人为同一人或不同联系人的联系电话一致，且无法合理解释的。</w:t>
      </w:r>
    </w:p>
    <w:p w14:paraId="71F16C1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8.2</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其他违反法律、法规的情形。</w:t>
      </w:r>
    </w:p>
    <w:p w14:paraId="071226CF">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9.评标过程保密</w:t>
      </w:r>
    </w:p>
    <w:p w14:paraId="36E0225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9.1</w:t>
      </w:r>
      <w:r>
        <w:rPr>
          <w:rFonts w:hint="eastAsia" w:ascii="仿宋" w:hAnsi="仿宋" w:eastAsia="仿宋" w:cs="仿宋"/>
          <w:color w:val="auto"/>
          <w:sz w:val="24"/>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6C78D82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9.2 在评标期间，投标人企图影响招标人或</w:t>
      </w:r>
      <w:r>
        <w:rPr>
          <w:rFonts w:hint="eastAsia" w:ascii="仿宋" w:hAnsi="仿宋" w:eastAsia="仿宋" w:cs="仿宋"/>
          <w:color w:val="auto"/>
          <w:sz w:val="24"/>
          <w:szCs w:val="24"/>
          <w:highlight w:val="none"/>
        </w:rPr>
        <w:t>评标委员会</w:t>
      </w:r>
      <w:r>
        <w:rPr>
          <w:rFonts w:hint="eastAsia" w:ascii="仿宋" w:hAnsi="仿宋" w:eastAsia="仿宋" w:cs="仿宋"/>
          <w:color w:val="auto"/>
          <w:kern w:val="0"/>
          <w:sz w:val="24"/>
          <w:szCs w:val="24"/>
          <w:highlight w:val="none"/>
        </w:rPr>
        <w:t>的任何活动，都将导致投标被拒绝，并由其承担相应的法律责任。</w:t>
      </w:r>
    </w:p>
    <w:bookmarkEnd w:id="19"/>
    <w:p w14:paraId="68EF06AB">
      <w:pPr>
        <w:pStyle w:val="34"/>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sz w:val="32"/>
          <w:szCs w:val="32"/>
          <w:highlight w:val="none"/>
        </w:rPr>
      </w:pPr>
      <w:bookmarkStart w:id="20" w:name="_Hlt74707468"/>
      <w:bookmarkEnd w:id="20"/>
      <w:bookmarkStart w:id="21" w:name="_Hlt75236290"/>
      <w:bookmarkEnd w:id="21"/>
      <w:bookmarkStart w:id="22" w:name="_Hlt68072990"/>
      <w:bookmarkEnd w:id="22"/>
      <w:bookmarkStart w:id="23" w:name="_Hlt74730295"/>
      <w:bookmarkEnd w:id="23"/>
      <w:bookmarkStart w:id="24" w:name="_Hlt68072998"/>
      <w:bookmarkEnd w:id="24"/>
      <w:bookmarkStart w:id="25" w:name="_Hlt68403820"/>
      <w:bookmarkEnd w:id="25"/>
      <w:bookmarkStart w:id="26" w:name="_Hlt68057669"/>
      <w:bookmarkEnd w:id="26"/>
      <w:bookmarkStart w:id="27" w:name="_Hlt68073093"/>
      <w:bookmarkEnd w:id="27"/>
      <w:bookmarkStart w:id="28" w:name="_Hlt75236011"/>
      <w:bookmarkEnd w:id="28"/>
      <w:bookmarkStart w:id="29" w:name="_Hlt75236101"/>
      <w:bookmarkEnd w:id="29"/>
      <w:bookmarkStart w:id="30" w:name="_Hlt74729768"/>
      <w:bookmarkEnd w:id="30"/>
      <w:bookmarkStart w:id="31" w:name="_Hlt74714665"/>
      <w:bookmarkEnd w:id="31"/>
      <w:bookmarkStart w:id="32" w:name="_Toc81372953"/>
      <w:bookmarkStart w:id="33" w:name="_Toc84325929"/>
      <w:bookmarkStart w:id="34" w:name="_Toc81372776"/>
    </w:p>
    <w:p w14:paraId="69922AD7">
      <w:pPr>
        <w:pStyle w:val="34"/>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五、授予合同</w:t>
      </w:r>
    </w:p>
    <w:bookmarkEnd w:id="32"/>
    <w:bookmarkEnd w:id="33"/>
    <w:bookmarkEnd w:id="34"/>
    <w:p w14:paraId="6BFB3065">
      <w:pPr>
        <w:pStyle w:val="15"/>
        <w:keepNext w:val="0"/>
        <w:keepLines w:val="0"/>
        <w:pageBreakBefore w:val="0"/>
        <w:tabs>
          <w:tab w:val="clear" w:pos="390"/>
          <w:tab w:val="clear" w:pos="454"/>
        </w:tabs>
        <w:kinsoku/>
        <w:wordWrap/>
        <w:overflowPunct/>
        <w:topLinePunct w:val="0"/>
        <w:autoSpaceDE/>
        <w:autoSpaceDN/>
        <w:bidi w:val="0"/>
        <w:snapToGrid/>
        <w:spacing w:after="0" w:afterLines="0" w:line="440" w:lineRule="exact"/>
        <w:ind w:left="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3A45CC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7A643B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70E77B8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3C290A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31FBFBC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3E08B95D">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55056EE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76D2FB4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2AE953E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5488EDA0">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033533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0B6D4CA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04CF0C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6F0EE38A">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3F70BF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13C5087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34DD8B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18E2EAA8">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6274D47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中标人应当在中标通知书发出之日起30天内与采购人签订合同，自采购合同签订之日起2个工作日内，通过电子交易平台进行备案。</w:t>
      </w:r>
    </w:p>
    <w:p w14:paraId="694F6268">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2FF3C42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D1495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799EFA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7762292B">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00CBAD9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0A2F293D">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kern w:val="0"/>
          <w:sz w:val="24"/>
          <w:highlight w:val="none"/>
        </w:rPr>
      </w:pPr>
    </w:p>
    <w:p w14:paraId="5C632D9A">
      <w:pPr>
        <w:adjustRightInd/>
        <w:spacing w:line="336"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六、</w:t>
      </w:r>
      <w:r>
        <w:rPr>
          <w:rFonts w:hint="eastAsia" w:ascii="仿宋" w:hAnsi="仿宋" w:eastAsia="仿宋" w:cs="仿宋"/>
          <w:b/>
          <w:bCs/>
          <w:i w:val="0"/>
          <w:iCs w:val="0"/>
          <w:color w:val="auto"/>
          <w:kern w:val="2"/>
          <w:sz w:val="32"/>
          <w:szCs w:val="20"/>
          <w:highlight w:val="none"/>
          <w:vertAlign w:val="baseline"/>
          <w:lang w:val="en-US" w:eastAsia="zh-CN" w:bidi="ar-SA"/>
        </w:rPr>
        <w:t>询问、质疑与投诉</w:t>
      </w:r>
    </w:p>
    <w:p w14:paraId="2C4A2C30">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1.在线询问、质疑、投诉</w:t>
      </w:r>
    </w:p>
    <w:p w14:paraId="738FB00A">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根据《浙江省财政厅关于进一步促进政府采购公平竞争打造最优营商环境的通知》（浙财采监</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2021</w:t>
      </w:r>
      <w:r>
        <w:rPr>
          <w:rFonts w:hint="eastAsia" w:ascii="仿宋" w:hAnsi="仿宋" w:eastAsia="仿宋" w:cs="仿宋"/>
          <w:sz w:val="24"/>
          <w:szCs w:val="24"/>
          <w:highlight w:val="none"/>
          <w:lang w:eastAsia="zh-CN"/>
        </w:rPr>
        <w:t>〕</w:t>
      </w:r>
      <w:r>
        <w:rPr>
          <w:rFonts w:hint="eastAsia" w:ascii="仿宋" w:hAnsi="仿宋" w:eastAsia="仿宋" w:cs="仿宋"/>
          <w:b w:val="0"/>
          <w:bCs w:val="0"/>
          <w:i w:val="0"/>
          <w:iCs w:val="0"/>
          <w:color w:val="auto"/>
          <w:kern w:val="2"/>
          <w:sz w:val="24"/>
          <w:szCs w:val="24"/>
          <w:highlight w:val="none"/>
          <w:vertAlign w:val="baseline"/>
          <w:lang w:val="en-US" w:eastAsia="zh-CN" w:bidi="ar-SA"/>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1309ACA">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2. 供应商询问</w:t>
      </w:r>
    </w:p>
    <w:p w14:paraId="762DE0C9">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w:t>
      </w:r>
      <w:r>
        <w:rPr>
          <w:rFonts w:hint="eastAsia" w:ascii="仿宋" w:hAnsi="仿宋" w:eastAsia="仿宋" w:cs="仿宋"/>
          <w:b w:val="0"/>
          <w:bCs w:val="0"/>
          <w:i w:val="0"/>
          <w:iCs w:val="0"/>
          <w:color w:val="auto"/>
          <w:kern w:val="0"/>
          <w:sz w:val="24"/>
          <w:szCs w:val="24"/>
          <w:highlight w:val="none"/>
          <w:vertAlign w:val="baseline"/>
          <w:lang w:val="en-US" w:eastAsia="zh-CN" w:bidi="ar-SA"/>
        </w:rPr>
        <w:t xml:space="preserve"> </w:t>
      </w:r>
      <w:r>
        <w:rPr>
          <w:rFonts w:hint="eastAsia" w:ascii="仿宋" w:hAnsi="仿宋" w:eastAsia="仿宋" w:cs="仿宋"/>
          <w:b w:val="0"/>
          <w:bCs w:val="0"/>
          <w:i w:val="0"/>
          <w:iCs w:val="0"/>
          <w:color w:val="auto"/>
          <w:kern w:val="0"/>
          <w:sz w:val="24"/>
          <w:szCs w:val="24"/>
          <w:highlight w:val="none"/>
          <w:vertAlign w:val="baseline"/>
          <w:lang w:val="zh-CN" w:eastAsia="zh-CN" w:bidi="ar-SA"/>
        </w:rPr>
        <w:t>的，采购代理机构应当告知供应商向采购人提出。</w:t>
      </w:r>
    </w:p>
    <w:p w14:paraId="123CDB15">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3. 供应商质疑</w:t>
      </w:r>
    </w:p>
    <w:p w14:paraId="32A878CE">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0"/>
          <w:sz w:val="24"/>
          <w:szCs w:val="24"/>
          <w:highlight w:val="none"/>
          <w:vertAlign w:val="baseline"/>
          <w:lang w:val="zh-CN" w:eastAsia="zh-CN" w:bidi="ar-SA"/>
        </w:rPr>
        <w:t>3</w:t>
      </w:r>
      <w:r>
        <w:rPr>
          <w:rFonts w:hint="eastAsia" w:ascii="仿宋" w:hAnsi="仿宋" w:eastAsia="仿宋" w:cs="仿宋"/>
          <w:b/>
          <w:bCs/>
          <w:i w:val="0"/>
          <w:iCs w:val="0"/>
          <w:color w:val="auto"/>
          <w:kern w:val="2"/>
          <w:sz w:val="24"/>
          <w:szCs w:val="24"/>
          <w:highlight w:val="none"/>
          <w:vertAlign w:val="baseline"/>
          <w:lang w:val="en-US" w:eastAsia="zh-CN" w:bidi="ar-SA"/>
        </w:rPr>
        <w:t>.1质疑提出时效</w:t>
      </w:r>
    </w:p>
    <w:p w14:paraId="1B46AF0F">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130D49E8">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0"/>
          <w:sz w:val="24"/>
          <w:szCs w:val="24"/>
          <w:highlight w:val="none"/>
          <w:vertAlign w:val="baseline"/>
          <w:lang w:val="zh-CN" w:eastAsia="zh-CN" w:bidi="ar-SA"/>
        </w:rPr>
        <w:t>3</w:t>
      </w:r>
      <w:r>
        <w:rPr>
          <w:rFonts w:hint="eastAsia" w:ascii="仿宋" w:hAnsi="仿宋" w:eastAsia="仿宋" w:cs="仿宋"/>
          <w:b w:val="0"/>
          <w:bCs w:val="0"/>
          <w:i w:val="0"/>
          <w:iCs w:val="0"/>
          <w:color w:val="auto"/>
          <w:kern w:val="2"/>
          <w:sz w:val="24"/>
          <w:szCs w:val="24"/>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93A55AB">
      <w:pPr>
        <w:keepNext w:val="0"/>
        <w:keepLines w:val="0"/>
        <w:pageBreakBefore w:val="0"/>
        <w:widowControl/>
        <w:kinsoku/>
        <w:wordWrap/>
        <w:overflowPunct/>
        <w:topLinePunct w:val="0"/>
        <w:bidi w:val="0"/>
        <w:adjustRightInd w:val="0"/>
        <w:snapToGrid w:val="0"/>
        <w:spacing w:line="440" w:lineRule="exact"/>
        <w:ind w:firstLine="434" w:firstLineChars="181"/>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snapToGrid/>
          <w:color w:val="auto"/>
          <w:kern w:val="2"/>
          <w:sz w:val="24"/>
          <w:szCs w:val="24"/>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37B8BD81">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3.1.2.2对采购过程提出质疑的，质疑期限为各采购程序环节结束之日起计算。</w:t>
      </w:r>
    </w:p>
    <w:p w14:paraId="2ED4F492">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3.1.2.3对采购结果提出质疑的，质疑期限自采购结果公告期限届满之日起计算。</w:t>
      </w:r>
    </w:p>
    <w:p w14:paraId="41707B98">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3.1.2.4对同一采购程序环节的质疑，供应商须一次性提出。</w:t>
      </w:r>
    </w:p>
    <w:p w14:paraId="5668CEA0">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0"/>
          <w:sz w:val="24"/>
          <w:szCs w:val="24"/>
          <w:highlight w:val="none"/>
          <w:vertAlign w:val="baseline"/>
          <w:lang w:val="zh-CN" w:eastAsia="zh-CN" w:bidi="ar-SA"/>
        </w:rPr>
        <w:t>3.</w:t>
      </w:r>
      <w:r>
        <w:rPr>
          <w:rFonts w:hint="eastAsia" w:ascii="仿宋" w:hAnsi="仿宋" w:eastAsia="仿宋" w:cs="仿宋"/>
          <w:b/>
          <w:bCs/>
          <w:i w:val="0"/>
          <w:iCs w:val="0"/>
          <w:color w:val="auto"/>
          <w:kern w:val="0"/>
          <w:sz w:val="24"/>
          <w:szCs w:val="24"/>
          <w:highlight w:val="none"/>
          <w:vertAlign w:val="baseline"/>
          <w:lang w:val="en-US" w:eastAsia="zh-CN" w:bidi="ar-SA"/>
        </w:rPr>
        <w:t>2</w:t>
      </w:r>
      <w:r>
        <w:rPr>
          <w:rFonts w:hint="eastAsia" w:ascii="仿宋" w:hAnsi="仿宋" w:eastAsia="仿宋" w:cs="仿宋"/>
          <w:b/>
          <w:bCs/>
          <w:i w:val="0"/>
          <w:iCs w:val="0"/>
          <w:color w:val="auto"/>
          <w:kern w:val="0"/>
          <w:sz w:val="24"/>
          <w:szCs w:val="24"/>
          <w:highlight w:val="none"/>
          <w:vertAlign w:val="baseline"/>
          <w:lang w:val="zh-CN" w:eastAsia="zh-CN" w:bidi="ar-SA"/>
        </w:rPr>
        <w:t>质疑函</w:t>
      </w:r>
    </w:p>
    <w:p w14:paraId="66BF3167">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3.2.1供应商提出质疑应当提交质疑函和必要的证明材料。质疑函应当包括下列内容：</w:t>
      </w:r>
    </w:p>
    <w:p w14:paraId="4997A7E9">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663EC8B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711B94A9">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376A0614">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事实依据；</w:t>
      </w:r>
    </w:p>
    <w:p w14:paraId="65812C65">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必要的法律依据；</w:t>
      </w:r>
    </w:p>
    <w:p w14:paraId="3C570845">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提出质疑的日期。</w:t>
      </w:r>
    </w:p>
    <w:p w14:paraId="46B098F8">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4A274DB1">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4.供应商投诉</w:t>
      </w:r>
    </w:p>
    <w:p w14:paraId="2AF61FE3">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52F2721F">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4.2供应商投诉的事项不得超出已质疑事项的范围，基于质疑答复内容提出的投诉事项除外。</w:t>
      </w:r>
    </w:p>
    <w:p w14:paraId="2A2E3BEA">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4.3供应商投诉应当有明确的请求和必要的证明材料。</w:t>
      </w:r>
    </w:p>
    <w:bookmarkEnd w:id="17"/>
    <w:bookmarkEnd w:id="18"/>
    <w:p w14:paraId="16BEE6C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bookmarkStart w:id="35" w:name="第四部分"/>
    </w:p>
    <w:p w14:paraId="35F49322">
      <w:pPr>
        <w:pStyle w:val="2"/>
        <w:rPr>
          <w:rFonts w:hint="eastAsia" w:ascii="仿宋" w:hAnsi="仿宋" w:eastAsia="仿宋" w:cs="仿宋"/>
          <w:b/>
          <w:sz w:val="36"/>
          <w:szCs w:val="36"/>
          <w:highlight w:val="none"/>
        </w:rPr>
      </w:pPr>
    </w:p>
    <w:p w14:paraId="4134BAA5">
      <w:pPr>
        <w:rPr>
          <w:rFonts w:hint="eastAsia" w:ascii="仿宋" w:hAnsi="仿宋" w:eastAsia="仿宋" w:cs="仿宋"/>
        </w:rPr>
      </w:pPr>
    </w:p>
    <w:p w14:paraId="3C5AF0A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3C0F4BD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00E3390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16BAAF4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6472DA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6985E4C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1DF9144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57E3681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47C1823A">
      <w:pPr>
        <w:pStyle w:val="2"/>
        <w:rPr>
          <w:rFonts w:hint="eastAsia" w:ascii="仿宋" w:hAnsi="仿宋" w:eastAsia="仿宋" w:cs="仿宋"/>
        </w:rPr>
      </w:pPr>
    </w:p>
    <w:p w14:paraId="6753E85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1680172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第三部分</w:t>
      </w:r>
      <w:r>
        <w:rPr>
          <w:rFonts w:hint="eastAsia" w:ascii="仿宋" w:hAnsi="仿宋" w:eastAsia="仿宋" w:cs="仿宋"/>
          <w:b/>
          <w:sz w:val="36"/>
          <w:szCs w:val="36"/>
          <w:highlight w:val="none"/>
          <w:lang w:val="en-US" w:eastAsia="zh-CN"/>
        </w:rPr>
        <w:t xml:space="preserve"> </w:t>
      </w:r>
      <w:r>
        <w:rPr>
          <w:rFonts w:hint="eastAsia" w:ascii="仿宋" w:hAnsi="仿宋" w:eastAsia="仿宋" w:cs="仿宋"/>
          <w:b/>
          <w:sz w:val="36"/>
          <w:szCs w:val="36"/>
          <w:highlight w:val="none"/>
        </w:rPr>
        <w:t>招标项目范围及要求</w:t>
      </w:r>
    </w:p>
    <w:bookmarkEnd w:id="35"/>
    <w:p w14:paraId="4BB695FD">
      <w:pPr>
        <w:keepNext w:val="0"/>
        <w:keepLines w:val="0"/>
        <w:pageBreakBefore w:val="0"/>
        <w:kinsoku/>
        <w:wordWrap/>
        <w:overflowPunct/>
        <w:topLinePunct w:val="0"/>
        <w:autoSpaceDE/>
        <w:autoSpaceDN/>
        <w:bidi w:val="0"/>
        <w:adjustRightInd w:val="0"/>
        <w:spacing w:line="440" w:lineRule="exact"/>
        <w:ind w:left="0" w:firstLine="0" w:firstLineChars="0"/>
        <w:textAlignment w:val="auto"/>
        <w:rPr>
          <w:rFonts w:hint="eastAsia" w:ascii="仿宋" w:hAnsi="仿宋" w:eastAsia="仿宋" w:cs="仿宋"/>
          <w:b/>
          <w:bCs/>
          <w:sz w:val="24"/>
          <w:szCs w:val="32"/>
          <w:highlight w:val="none"/>
        </w:rPr>
      </w:pPr>
      <w:bookmarkStart w:id="36" w:name="第五部分"/>
      <w:bookmarkStart w:id="37" w:name="_Toc86217003"/>
      <w:r>
        <w:rPr>
          <w:rFonts w:hint="eastAsia" w:ascii="仿宋" w:hAnsi="仿宋" w:eastAsia="仿宋" w:cs="仿宋"/>
          <w:b/>
          <w:bCs/>
          <w:sz w:val="24"/>
          <w:szCs w:val="32"/>
          <w:highlight w:val="none"/>
          <w:lang w:val="en-US" w:eastAsia="zh-CN"/>
        </w:rPr>
        <w:t>一、</w:t>
      </w:r>
      <w:r>
        <w:rPr>
          <w:rFonts w:hint="eastAsia" w:ascii="仿宋" w:hAnsi="仿宋" w:eastAsia="仿宋" w:cs="仿宋"/>
          <w:b/>
          <w:bCs/>
          <w:sz w:val="24"/>
          <w:szCs w:val="32"/>
          <w:highlight w:val="none"/>
        </w:rPr>
        <w:t>项目基本内容</w:t>
      </w:r>
    </w:p>
    <w:p w14:paraId="6A21FCDC">
      <w:pPr>
        <w:keepNext w:val="0"/>
        <w:keepLines w:val="0"/>
        <w:pageBreakBefore w:val="0"/>
        <w:numPr>
          <w:ilvl w:val="0"/>
          <w:numId w:val="2"/>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布展环境设计(含方案效果图、施工图、现场对接等)。</w:t>
      </w:r>
    </w:p>
    <w:p w14:paraId="2B496BEB">
      <w:pPr>
        <w:keepNext w:val="0"/>
        <w:keepLines w:val="0"/>
        <w:pageBreakBefore w:val="0"/>
        <w:numPr>
          <w:ilvl w:val="0"/>
          <w:numId w:val="2"/>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lang w:eastAsia="zh-CN"/>
        </w:rPr>
        <w:t>高版</w:t>
      </w:r>
      <w:r>
        <w:rPr>
          <w:rFonts w:hint="eastAsia" w:ascii="仿宋" w:hAnsi="仿宋" w:eastAsia="仿宋" w:cs="仿宋"/>
          <w:sz w:val="24"/>
          <w:szCs w:val="32"/>
          <w:highlight w:val="none"/>
        </w:rPr>
        <w:t>特色文化布置设计(含平面设计、文案策划、资料收集等)。</w:t>
      </w:r>
    </w:p>
    <w:p w14:paraId="40E19A89">
      <w:pPr>
        <w:keepNext w:val="0"/>
        <w:keepLines w:val="0"/>
        <w:pageBreakBefore w:val="0"/>
        <w:numPr>
          <w:ilvl w:val="0"/>
          <w:numId w:val="2"/>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现场室</w:t>
      </w:r>
      <w:r>
        <w:rPr>
          <w:rFonts w:hint="eastAsia" w:ascii="仿宋" w:hAnsi="仿宋" w:eastAsia="仿宋" w:cs="仿宋"/>
          <w:sz w:val="24"/>
          <w:szCs w:val="32"/>
          <w:highlight w:val="none"/>
          <w:lang w:val="en-US" w:eastAsia="zh-CN"/>
        </w:rPr>
        <w:t>外建设</w:t>
      </w:r>
      <w:r>
        <w:rPr>
          <w:rFonts w:hint="eastAsia" w:ascii="仿宋" w:hAnsi="仿宋" w:eastAsia="仿宋" w:cs="仿宋"/>
          <w:sz w:val="24"/>
          <w:szCs w:val="32"/>
          <w:highlight w:val="none"/>
        </w:rPr>
        <w:t>及少量场外施工。</w:t>
      </w:r>
    </w:p>
    <w:p w14:paraId="71D6A2FF">
      <w:pPr>
        <w:keepNext w:val="0"/>
        <w:keepLines w:val="0"/>
        <w:pageBreakBefore w:val="0"/>
        <w:numPr>
          <w:ilvl w:val="0"/>
          <w:numId w:val="2"/>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广告宣传栏、小品、雕刻版等制作安装。</w:t>
      </w:r>
    </w:p>
    <w:p w14:paraId="262271F7">
      <w:pPr>
        <w:pStyle w:val="5"/>
        <w:keepNext w:val="0"/>
        <w:keepLines w:val="0"/>
        <w:pageBreakBefore w:val="0"/>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b/>
          <w:bCs/>
          <w:sz w:val="24"/>
          <w:szCs w:val="32"/>
          <w:highlight w:val="none"/>
        </w:rPr>
      </w:pPr>
      <w:r>
        <w:rPr>
          <w:rFonts w:hint="eastAsia" w:ascii="仿宋" w:hAnsi="仿宋" w:eastAsia="仿宋" w:cs="仿宋"/>
          <w:b/>
          <w:bCs/>
          <w:sz w:val="24"/>
          <w:szCs w:val="22"/>
          <w:highlight w:val="none"/>
          <w:lang w:val="en-US" w:eastAsia="zh-CN"/>
        </w:rPr>
        <w:t>二、</w:t>
      </w:r>
      <w:r>
        <w:rPr>
          <w:rFonts w:hint="eastAsia" w:ascii="仿宋" w:hAnsi="仿宋" w:eastAsia="仿宋" w:cs="仿宋"/>
          <w:b/>
          <w:bCs/>
          <w:sz w:val="24"/>
          <w:szCs w:val="32"/>
          <w:highlight w:val="none"/>
        </w:rPr>
        <w:t>整体理念</w:t>
      </w:r>
    </w:p>
    <w:p w14:paraId="198D5514">
      <w:pPr>
        <w:keepNext w:val="0"/>
        <w:keepLines w:val="0"/>
        <w:pageBreakBefore w:val="0"/>
        <w:numPr>
          <w:ilvl w:val="0"/>
          <w:numId w:val="3"/>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能够体现</w:t>
      </w:r>
      <w:r>
        <w:rPr>
          <w:rFonts w:hint="eastAsia" w:ascii="仿宋" w:hAnsi="仿宋" w:eastAsia="仿宋" w:cs="仿宋"/>
          <w:sz w:val="24"/>
          <w:szCs w:val="32"/>
          <w:highlight w:val="none"/>
          <w:lang w:val="en-US" w:eastAsia="zh-CN"/>
        </w:rPr>
        <w:t>高版社区</w:t>
      </w:r>
      <w:r>
        <w:rPr>
          <w:rFonts w:hint="eastAsia" w:ascii="仿宋" w:hAnsi="仿宋" w:eastAsia="仿宋" w:cs="仿宋"/>
          <w:sz w:val="24"/>
          <w:szCs w:val="32"/>
          <w:highlight w:val="none"/>
        </w:rPr>
        <w:t>文化特色，概念新颖，主旨明确，贴合实际。</w:t>
      </w:r>
    </w:p>
    <w:p w14:paraId="0CCB35E3">
      <w:pPr>
        <w:keepNext w:val="0"/>
        <w:keepLines w:val="0"/>
        <w:pageBreakBefore w:val="0"/>
        <w:numPr>
          <w:ilvl w:val="0"/>
          <w:numId w:val="3"/>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能够提炼表达</w:t>
      </w:r>
      <w:r>
        <w:rPr>
          <w:rFonts w:hint="eastAsia" w:ascii="仿宋" w:hAnsi="仿宋" w:eastAsia="仿宋" w:cs="仿宋"/>
          <w:sz w:val="24"/>
          <w:szCs w:val="32"/>
          <w:highlight w:val="none"/>
          <w:lang w:eastAsia="zh-CN"/>
        </w:rPr>
        <w:t>高版</w:t>
      </w:r>
      <w:r>
        <w:rPr>
          <w:rFonts w:hint="eastAsia" w:ascii="仿宋" w:hAnsi="仿宋" w:eastAsia="仿宋" w:cs="仿宋"/>
          <w:sz w:val="24"/>
          <w:szCs w:val="32"/>
          <w:highlight w:val="none"/>
        </w:rPr>
        <w:t>社区文化精神层面三至四个亮点，营造</w:t>
      </w:r>
      <w:r>
        <w:rPr>
          <w:rFonts w:hint="eastAsia" w:ascii="仿宋" w:hAnsi="仿宋" w:eastAsia="仿宋" w:cs="仿宋"/>
          <w:sz w:val="24"/>
          <w:szCs w:val="32"/>
          <w:highlight w:val="none"/>
          <w:lang w:eastAsia="zh-CN"/>
        </w:rPr>
        <w:t>高版</w:t>
      </w:r>
      <w:r>
        <w:rPr>
          <w:rFonts w:hint="eastAsia" w:ascii="仿宋" w:hAnsi="仿宋" w:eastAsia="仿宋" w:cs="仿宋"/>
          <w:sz w:val="24"/>
          <w:szCs w:val="32"/>
          <w:highlight w:val="none"/>
        </w:rPr>
        <w:t>社区的整体精神引导、导向。</w:t>
      </w:r>
    </w:p>
    <w:p w14:paraId="2FCAC72A">
      <w:pPr>
        <w:keepNext w:val="0"/>
        <w:keepLines w:val="0"/>
        <w:pageBreakBefore w:val="0"/>
        <w:numPr>
          <w:ilvl w:val="0"/>
          <w:numId w:val="3"/>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根据</w:t>
      </w:r>
      <w:r>
        <w:rPr>
          <w:rFonts w:hint="eastAsia" w:ascii="仿宋" w:hAnsi="仿宋" w:eastAsia="仿宋" w:cs="仿宋"/>
          <w:sz w:val="24"/>
          <w:szCs w:val="32"/>
          <w:highlight w:val="none"/>
          <w:lang w:eastAsia="zh-CN"/>
        </w:rPr>
        <w:t>高版</w:t>
      </w:r>
      <w:r>
        <w:rPr>
          <w:rFonts w:hint="eastAsia" w:ascii="仿宋" w:hAnsi="仿宋" w:eastAsia="仿宋" w:cs="仿宋"/>
          <w:sz w:val="24"/>
          <w:szCs w:val="32"/>
          <w:highlight w:val="none"/>
        </w:rPr>
        <w:t>社区实际情况，解释整体布局，脉络清晰，实现展示、活动及社区实际工作功能，利民便民的基本创建要求，并保证原创性。</w:t>
      </w:r>
    </w:p>
    <w:p w14:paraId="4AF51B99">
      <w:pPr>
        <w:keepNext w:val="0"/>
        <w:keepLines w:val="0"/>
        <w:pageBreakBefore w:val="0"/>
        <w:numPr>
          <w:ilvl w:val="0"/>
          <w:numId w:val="3"/>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设计建设理念新颖，融于</w:t>
      </w:r>
      <w:r>
        <w:rPr>
          <w:rFonts w:hint="eastAsia" w:ascii="仿宋" w:hAnsi="仿宋" w:eastAsia="仿宋" w:cs="仿宋"/>
          <w:sz w:val="24"/>
          <w:szCs w:val="32"/>
          <w:highlight w:val="none"/>
          <w:lang w:val="en-US" w:eastAsia="zh-CN"/>
        </w:rPr>
        <w:t>当地特色</w:t>
      </w:r>
      <w:r>
        <w:rPr>
          <w:rFonts w:hint="eastAsia" w:ascii="仿宋" w:hAnsi="仿宋" w:eastAsia="仿宋" w:cs="仿宋"/>
          <w:sz w:val="24"/>
          <w:szCs w:val="32"/>
          <w:highlight w:val="none"/>
        </w:rPr>
        <w:t>元素，尽量采用简约新中式或宋风等风格。</w:t>
      </w:r>
    </w:p>
    <w:p w14:paraId="2414B634">
      <w:pPr>
        <w:keepNext w:val="0"/>
        <w:keepLines w:val="0"/>
        <w:pageBreakBefore w:val="0"/>
        <w:kinsoku/>
        <w:wordWrap/>
        <w:overflowPunct/>
        <w:topLinePunct w:val="0"/>
        <w:autoSpaceDE/>
        <w:autoSpaceDN/>
        <w:bidi w:val="0"/>
        <w:adjustRightInd w:val="0"/>
        <w:spacing w:line="440" w:lineRule="exact"/>
        <w:ind w:left="0" w:firstLine="0" w:firstLineChars="0"/>
        <w:textAlignment w:val="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三、</w:t>
      </w:r>
      <w:r>
        <w:rPr>
          <w:rFonts w:hint="eastAsia" w:ascii="仿宋" w:hAnsi="仿宋" w:eastAsia="仿宋" w:cs="仿宋"/>
          <w:b/>
          <w:bCs/>
          <w:sz w:val="24"/>
          <w:szCs w:val="32"/>
          <w:highlight w:val="none"/>
        </w:rPr>
        <w:t>项目实施理念及部分实施意见</w:t>
      </w:r>
    </w:p>
    <w:p w14:paraId="006271A7">
      <w:pPr>
        <w:keepNext w:val="0"/>
        <w:keepLines w:val="0"/>
        <w:pageBreakBefore w:val="0"/>
        <w:numPr>
          <w:ilvl w:val="0"/>
          <w:numId w:val="4"/>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构思</w:t>
      </w:r>
      <w:r>
        <w:rPr>
          <w:rFonts w:hint="eastAsia" w:ascii="仿宋" w:hAnsi="仿宋" w:eastAsia="仿宋" w:cs="仿宋"/>
          <w:sz w:val="24"/>
          <w:szCs w:val="32"/>
          <w:highlight w:val="none"/>
          <w:lang w:eastAsia="zh-CN"/>
        </w:rPr>
        <w:t>高版</w:t>
      </w:r>
      <w:r>
        <w:rPr>
          <w:rFonts w:hint="eastAsia" w:ascii="仿宋" w:hAnsi="仿宋" w:eastAsia="仿宋" w:cs="仿宋"/>
          <w:sz w:val="24"/>
          <w:szCs w:val="32"/>
          <w:highlight w:val="none"/>
        </w:rPr>
        <w:t>社区的</w:t>
      </w:r>
      <w:r>
        <w:rPr>
          <w:rFonts w:hint="eastAsia" w:ascii="仿宋" w:hAnsi="仿宋" w:eastAsia="仿宋" w:cs="仿宋"/>
          <w:sz w:val="24"/>
          <w:szCs w:val="32"/>
          <w:highlight w:val="none"/>
          <w:lang w:val="en-US" w:eastAsia="zh-CN"/>
        </w:rPr>
        <w:t>特色</w:t>
      </w:r>
      <w:r>
        <w:rPr>
          <w:rFonts w:hint="eastAsia" w:ascii="仿宋" w:hAnsi="仿宋" w:eastAsia="仿宋" w:cs="仿宋"/>
          <w:sz w:val="24"/>
          <w:szCs w:val="32"/>
          <w:highlight w:val="none"/>
        </w:rPr>
        <w:t>文化中心思想</w:t>
      </w:r>
    </w:p>
    <w:p w14:paraId="6DA743C3">
      <w:pPr>
        <w:keepNext w:val="0"/>
        <w:keepLines w:val="0"/>
        <w:pageBreakBefore w:val="0"/>
        <w:numPr>
          <w:ilvl w:val="0"/>
          <w:numId w:val="4"/>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lang w:eastAsia="zh-CN"/>
        </w:rPr>
        <w:t>高版</w:t>
      </w:r>
      <w:r>
        <w:rPr>
          <w:rFonts w:hint="eastAsia" w:ascii="仿宋" w:hAnsi="仿宋" w:eastAsia="仿宋" w:cs="仿宋"/>
          <w:sz w:val="24"/>
          <w:szCs w:val="32"/>
          <w:highlight w:val="none"/>
        </w:rPr>
        <w:t>社区现状</w:t>
      </w:r>
      <w:r>
        <w:rPr>
          <w:rFonts w:hint="eastAsia" w:ascii="仿宋" w:hAnsi="仿宋" w:eastAsia="仿宋" w:cs="仿宋"/>
          <w:sz w:val="24"/>
          <w:szCs w:val="32"/>
          <w:highlight w:val="none"/>
          <w:lang w:val="en-US" w:eastAsia="zh-CN"/>
        </w:rPr>
        <w:t>旧房众多</w:t>
      </w:r>
      <w:r>
        <w:rPr>
          <w:rFonts w:hint="eastAsia" w:ascii="仿宋" w:hAnsi="仿宋" w:eastAsia="仿宋" w:cs="仿宋"/>
          <w:sz w:val="24"/>
          <w:szCs w:val="32"/>
          <w:highlight w:val="none"/>
        </w:rPr>
        <w:t>，</w:t>
      </w:r>
      <w:r>
        <w:rPr>
          <w:rFonts w:hint="eastAsia" w:ascii="仿宋" w:hAnsi="仿宋" w:eastAsia="仿宋" w:cs="仿宋"/>
          <w:sz w:val="24"/>
          <w:szCs w:val="32"/>
          <w:highlight w:val="none"/>
          <w:lang w:val="en-US" w:eastAsia="zh-CN"/>
        </w:rPr>
        <w:t>有较大的改造空间</w:t>
      </w:r>
      <w:r>
        <w:rPr>
          <w:rFonts w:hint="eastAsia" w:ascii="仿宋" w:hAnsi="仿宋" w:eastAsia="仿宋" w:cs="仿宋"/>
          <w:sz w:val="24"/>
          <w:szCs w:val="32"/>
          <w:highlight w:val="none"/>
        </w:rPr>
        <w:t>。</w:t>
      </w:r>
    </w:p>
    <w:p w14:paraId="43E8C758">
      <w:pPr>
        <w:keepNext w:val="0"/>
        <w:keepLines w:val="0"/>
        <w:pageBreakBefore w:val="0"/>
        <w:numPr>
          <w:ilvl w:val="0"/>
          <w:numId w:val="4"/>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构建</w:t>
      </w:r>
      <w:r>
        <w:rPr>
          <w:rFonts w:hint="eastAsia" w:ascii="仿宋" w:hAnsi="仿宋" w:eastAsia="仿宋" w:cs="仿宋"/>
          <w:sz w:val="24"/>
          <w:szCs w:val="32"/>
          <w:highlight w:val="none"/>
          <w:lang w:eastAsia="zh-CN"/>
        </w:rPr>
        <w:t>高版</w:t>
      </w:r>
      <w:r>
        <w:rPr>
          <w:rFonts w:hint="eastAsia" w:ascii="仿宋" w:hAnsi="仿宋" w:eastAsia="仿宋" w:cs="仿宋"/>
          <w:sz w:val="24"/>
          <w:szCs w:val="32"/>
          <w:highlight w:val="none"/>
        </w:rPr>
        <w:t>社区的特色精神引导</w:t>
      </w:r>
    </w:p>
    <w:p w14:paraId="0B0EB46B">
      <w:pPr>
        <w:keepNext w:val="0"/>
        <w:keepLines w:val="0"/>
        <w:pageBreakBefore w:val="0"/>
        <w:numPr>
          <w:ilvl w:val="0"/>
          <w:numId w:val="4"/>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lang w:eastAsia="zh-CN"/>
        </w:rPr>
        <w:t>高版</w:t>
      </w:r>
      <w:r>
        <w:rPr>
          <w:rFonts w:hint="eastAsia" w:ascii="仿宋" w:hAnsi="仿宋" w:eastAsia="仿宋" w:cs="仿宋"/>
          <w:sz w:val="24"/>
          <w:szCs w:val="32"/>
          <w:highlight w:val="none"/>
        </w:rPr>
        <w:t>社区村改居以来，</w:t>
      </w:r>
      <w:r>
        <w:rPr>
          <w:rFonts w:hint="eastAsia" w:ascii="仿宋" w:hAnsi="仿宋" w:eastAsia="仿宋" w:cs="仿宋"/>
          <w:sz w:val="24"/>
          <w:szCs w:val="32"/>
          <w:highlight w:val="none"/>
          <w:lang w:eastAsia="zh-CN"/>
        </w:rPr>
        <w:t>高版</w:t>
      </w:r>
      <w:r>
        <w:rPr>
          <w:rFonts w:hint="eastAsia" w:ascii="仿宋" w:hAnsi="仿宋" w:eastAsia="仿宋" w:cs="仿宋"/>
          <w:sz w:val="24"/>
          <w:szCs w:val="32"/>
          <w:highlight w:val="none"/>
        </w:rPr>
        <w:t>人一直传承着尊老爱幼、男女平等、夫妻和睦、勤俭持家、邻里团结的观念倡导忠诚、责任、亲情、平等、公益的理念。今天，进入到社会主义新时代，</w:t>
      </w:r>
      <w:r>
        <w:rPr>
          <w:rFonts w:hint="eastAsia" w:ascii="仿宋" w:hAnsi="仿宋" w:eastAsia="仿宋" w:cs="仿宋"/>
          <w:sz w:val="24"/>
          <w:szCs w:val="32"/>
          <w:highlight w:val="none"/>
          <w:lang w:eastAsia="zh-CN"/>
        </w:rPr>
        <w:t>高版</w:t>
      </w:r>
      <w:r>
        <w:rPr>
          <w:rFonts w:hint="eastAsia" w:ascii="仿宋" w:hAnsi="仿宋" w:eastAsia="仿宋" w:cs="仿宋"/>
          <w:sz w:val="24"/>
          <w:szCs w:val="32"/>
          <w:highlight w:val="none"/>
        </w:rPr>
        <w:t>人将不忘初心，面向未来，积极创新正能量</w:t>
      </w:r>
      <w:r>
        <w:rPr>
          <w:rFonts w:hint="eastAsia" w:ascii="仿宋" w:hAnsi="仿宋" w:eastAsia="仿宋" w:cs="仿宋"/>
          <w:sz w:val="24"/>
          <w:szCs w:val="32"/>
          <w:highlight w:val="none"/>
          <w:lang w:val="en-US" w:eastAsia="zh-CN"/>
        </w:rPr>
        <w:t>板报</w:t>
      </w:r>
      <w:r>
        <w:rPr>
          <w:rFonts w:hint="eastAsia" w:ascii="仿宋" w:hAnsi="仿宋" w:eastAsia="仿宋" w:cs="仿宋"/>
          <w:sz w:val="24"/>
          <w:szCs w:val="32"/>
          <w:highlight w:val="none"/>
        </w:rPr>
        <w:t>，为宣传事业添砖加瓦。</w:t>
      </w:r>
    </w:p>
    <w:p w14:paraId="4AFE9B33">
      <w:pPr>
        <w:keepNext w:val="0"/>
        <w:keepLines w:val="0"/>
        <w:pageBreakBefore w:val="0"/>
        <w:numPr>
          <w:ilvl w:val="0"/>
          <w:numId w:val="4"/>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向采购人提交各阶段成果。</w:t>
      </w:r>
    </w:p>
    <w:p w14:paraId="217A224A">
      <w:pPr>
        <w:keepNext w:val="0"/>
        <w:keepLines w:val="0"/>
        <w:pageBreakBefore w:val="0"/>
        <w:numPr>
          <w:ilvl w:val="0"/>
          <w:numId w:val="4"/>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在服务过程中成交投标单位应积极主动与采购人沟通，准确了解和贯彻采购人布置的任务。</w:t>
      </w:r>
    </w:p>
    <w:p w14:paraId="482463AC">
      <w:pPr>
        <w:keepNext w:val="0"/>
        <w:keepLines w:val="0"/>
        <w:pageBreakBefore w:val="0"/>
        <w:numPr>
          <w:ilvl w:val="0"/>
          <w:numId w:val="4"/>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采购人有权了解成交投标单位服务内容、进度和质量，成交投标单位应积极配合并如实反映。</w:t>
      </w:r>
    </w:p>
    <w:p w14:paraId="0D6D3018">
      <w:pPr>
        <w:keepNext w:val="0"/>
        <w:keepLines w:val="0"/>
        <w:pageBreakBefore w:val="0"/>
        <w:numPr>
          <w:ilvl w:val="0"/>
          <w:numId w:val="4"/>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变更工作日程时，及时通知采购人。</w:t>
      </w:r>
    </w:p>
    <w:p w14:paraId="03FC3FED">
      <w:pPr>
        <w:keepNext w:val="0"/>
        <w:keepLines w:val="0"/>
        <w:pageBreakBefore w:val="0"/>
        <w:numPr>
          <w:ilvl w:val="0"/>
          <w:numId w:val="4"/>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按采购人的要求和国家、省、市等地方有关规定，保质保量完成任务。</w:t>
      </w:r>
    </w:p>
    <w:p w14:paraId="35D8677E">
      <w:pPr>
        <w:keepNext w:val="0"/>
        <w:keepLines w:val="0"/>
        <w:pageBreakBefore w:val="0"/>
        <w:kinsoku/>
        <w:wordWrap/>
        <w:overflowPunct/>
        <w:topLinePunct w:val="0"/>
        <w:autoSpaceDE/>
        <w:autoSpaceDN/>
        <w:bidi w:val="0"/>
        <w:adjustRightInd w:val="0"/>
        <w:spacing w:line="440" w:lineRule="exact"/>
        <w:ind w:left="0" w:firstLine="0" w:firstLineChars="0"/>
        <w:textAlignment w:val="auto"/>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lang w:val="en-US" w:eastAsia="zh-CN"/>
        </w:rPr>
        <w:t>四、</w:t>
      </w:r>
      <w:r>
        <w:rPr>
          <w:rFonts w:hint="eastAsia" w:ascii="仿宋" w:hAnsi="仿宋" w:eastAsia="仿宋" w:cs="仿宋"/>
          <w:b/>
          <w:bCs/>
          <w:color w:val="000000"/>
          <w:sz w:val="24"/>
          <w:szCs w:val="32"/>
          <w:highlight w:val="none"/>
        </w:rPr>
        <w:t>设计要求</w:t>
      </w:r>
    </w:p>
    <w:p w14:paraId="784E69C9">
      <w:pPr>
        <w:keepNext w:val="0"/>
        <w:keepLines w:val="0"/>
        <w:pageBreakBefore w:val="0"/>
        <w:numPr>
          <w:ilvl w:val="0"/>
          <w:numId w:val="5"/>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符合招标人要求及当地文化展示要求。</w:t>
      </w:r>
    </w:p>
    <w:p w14:paraId="3B164DCF">
      <w:pPr>
        <w:keepNext w:val="0"/>
        <w:keepLines w:val="0"/>
        <w:pageBreakBefore w:val="0"/>
        <w:numPr>
          <w:ilvl w:val="0"/>
          <w:numId w:val="5"/>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设计合理、概算准确，符合施工图预算，有效控制成本。</w:t>
      </w:r>
    </w:p>
    <w:p w14:paraId="03BC5F76">
      <w:pPr>
        <w:keepNext w:val="0"/>
        <w:keepLines w:val="0"/>
        <w:pageBreakBefore w:val="0"/>
        <w:numPr>
          <w:ilvl w:val="0"/>
          <w:numId w:val="5"/>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设计风格和现有建筑协调，满足招标人设计理念。</w:t>
      </w:r>
    </w:p>
    <w:p w14:paraId="51286D29">
      <w:pPr>
        <w:keepNext w:val="0"/>
        <w:keepLines w:val="0"/>
        <w:pageBreakBefore w:val="0"/>
        <w:numPr>
          <w:ilvl w:val="0"/>
          <w:numId w:val="5"/>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根据中标人方案结合招标人要求进行设计。</w:t>
      </w:r>
    </w:p>
    <w:p w14:paraId="692A313D">
      <w:pPr>
        <w:keepNext w:val="0"/>
        <w:keepLines w:val="0"/>
        <w:pageBreakBefore w:val="0"/>
        <w:numPr>
          <w:ilvl w:val="0"/>
          <w:numId w:val="5"/>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各类节点要求设计美观、结合党建文化特定元素，符合当地文化特色。</w:t>
      </w:r>
    </w:p>
    <w:p w14:paraId="2661C046">
      <w:pPr>
        <w:keepNext w:val="0"/>
        <w:keepLines w:val="0"/>
        <w:pageBreakBefore w:val="0"/>
        <w:numPr>
          <w:ilvl w:val="0"/>
          <w:numId w:val="5"/>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rPr>
      </w:pPr>
      <w:r>
        <w:rPr>
          <w:rFonts w:hint="eastAsia" w:ascii="仿宋" w:hAnsi="仿宋" w:eastAsia="仿宋" w:cs="仿宋"/>
          <w:sz w:val="24"/>
          <w:szCs w:val="32"/>
          <w:highlight w:val="none"/>
        </w:rPr>
        <w:t>各项目设计要求进行现场踏看，节点选址合理，设计方案需提供现场点位图、效果图、扩初施工图。</w:t>
      </w:r>
    </w:p>
    <w:p w14:paraId="61827DCF">
      <w:pPr>
        <w:keepNext w:val="0"/>
        <w:keepLines w:val="0"/>
        <w:pageBreakBefore w:val="0"/>
        <w:numPr>
          <w:ilvl w:val="0"/>
          <w:numId w:val="5"/>
        </w:numPr>
        <w:kinsoku/>
        <w:wordWrap/>
        <w:overflowPunct/>
        <w:topLinePunct w:val="0"/>
        <w:autoSpaceDE/>
        <w:autoSpaceDN/>
        <w:bidi w:val="0"/>
        <w:adjustRightInd w:val="0"/>
        <w:spacing w:line="440" w:lineRule="exact"/>
        <w:ind w:left="0" w:leftChars="0" w:firstLine="0" w:firstLineChars="0"/>
        <w:textAlignment w:val="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中标单位按招标人要求进行设计，深化设计确定后，根据施工图进行施工。</w:t>
      </w:r>
    </w:p>
    <w:p w14:paraId="60E934F5">
      <w:pPr>
        <w:keepNext w:val="0"/>
        <w:keepLines w:val="0"/>
        <w:pageBreakBefore w:val="0"/>
        <w:kinsoku/>
        <w:wordWrap/>
        <w:overflowPunct/>
        <w:topLinePunct w:val="0"/>
        <w:autoSpaceDE/>
        <w:autoSpaceDN/>
        <w:bidi w:val="0"/>
        <w:adjustRightInd w:val="0"/>
        <w:spacing w:line="440" w:lineRule="exact"/>
        <w:ind w:left="0" w:firstLine="0" w:firstLineChars="0"/>
        <w:textAlignment w:val="auto"/>
        <w:rPr>
          <w:rFonts w:hint="eastAsia" w:ascii="仿宋" w:hAnsi="仿宋" w:eastAsia="仿宋" w:cs="仿宋"/>
          <w:b/>
          <w:bCs/>
          <w:color w:val="000000"/>
          <w:sz w:val="24"/>
          <w:szCs w:val="32"/>
          <w:highlight w:val="none"/>
          <w:lang w:val="en-US" w:eastAsia="zh-CN"/>
        </w:rPr>
      </w:pPr>
      <w:r>
        <w:rPr>
          <w:rFonts w:hint="eastAsia" w:ascii="仿宋" w:hAnsi="仿宋" w:eastAsia="仿宋" w:cs="仿宋"/>
          <w:b/>
          <w:bCs/>
          <w:color w:val="000000"/>
          <w:sz w:val="24"/>
          <w:szCs w:val="32"/>
          <w:highlight w:val="none"/>
          <w:lang w:val="en-US" w:eastAsia="zh-CN"/>
        </w:rPr>
        <w:t>五、项目清单及技术要求</w:t>
      </w:r>
    </w:p>
    <w:tbl>
      <w:tblPr>
        <w:tblStyle w:val="6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1980"/>
        <w:gridCol w:w="696"/>
        <w:gridCol w:w="765"/>
        <w:gridCol w:w="5265"/>
      </w:tblGrid>
      <w:tr w14:paraId="1A760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25C4">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21EF">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4CDA">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B69D">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5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D38F">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5ADA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C5BF">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w:t>
            </w:r>
          </w:p>
        </w:tc>
        <w:tc>
          <w:tcPr>
            <w:tcW w:w="8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AED16B">
            <w:pPr>
              <w:keepNext w:val="0"/>
              <w:keepLines w:val="0"/>
              <w:pageBreakBefore w:val="0"/>
              <w:widowControl/>
              <w:kinsoku/>
              <w:wordWrap/>
              <w:overflowPunct/>
              <w:topLinePunct w:val="0"/>
              <w:autoSpaceDE/>
              <w:autoSpaceDN/>
              <w:bidi w:val="0"/>
              <w:snapToGrid/>
              <w:spacing w:line="500" w:lineRule="exact"/>
              <w:jc w:val="center"/>
              <w:rPr>
                <w:rFonts w:hint="eastAsia" w:ascii="仿宋" w:hAnsi="仿宋" w:eastAsia="仿宋" w:cs="仿宋"/>
                <w:b/>
                <w:bCs/>
                <w:i w:val="0"/>
                <w:iCs w:val="0"/>
                <w:color w:val="000000"/>
                <w:sz w:val="24"/>
                <w:szCs w:val="24"/>
                <w:u w:val="none"/>
              </w:rPr>
            </w:pPr>
          </w:p>
        </w:tc>
      </w:tr>
      <w:tr w14:paraId="634B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5545">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8A63">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高墙外墙墙绘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3BBE">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5C95">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C16C">
            <w:pPr>
              <w:keepNext w:val="0"/>
              <w:keepLines w:val="0"/>
              <w:pageBreakBefore w:val="0"/>
              <w:widowControl/>
              <w:suppressLineNumbers w:val="0"/>
              <w:kinsoku/>
              <w:wordWrap/>
              <w:overflowPunct/>
              <w:topLinePunct w:val="0"/>
              <w:autoSpaceDE/>
              <w:autoSpaceDN/>
              <w:bidi w:val="0"/>
              <w:snapToGrid/>
              <w:spacing w:line="5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墙面绘画面积约为1300平方左右，以高版特色文化为主题，设计制作墙绘，脚手架搭建，最高处约为14米左右，外墙防水涂料绘画。</w:t>
            </w:r>
          </w:p>
        </w:tc>
      </w:tr>
      <w:tr w14:paraId="589F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4DE8">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611F">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仿古特色文化墙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225C">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47EE">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32C">
            <w:pPr>
              <w:keepNext w:val="0"/>
              <w:keepLines w:val="0"/>
              <w:pageBreakBefore w:val="0"/>
              <w:widowControl/>
              <w:suppressLineNumbers w:val="0"/>
              <w:kinsoku/>
              <w:wordWrap/>
              <w:overflowPunct/>
              <w:topLinePunct w:val="0"/>
              <w:autoSpaceDE/>
              <w:autoSpaceDN/>
              <w:bidi w:val="0"/>
              <w:snapToGrid/>
              <w:spacing w:line="5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墙面面积约为160平方左右，以高版特色文化为主题，制作浮雕墙绘，浮雕部分厚度不低于2cm。</w:t>
            </w:r>
          </w:p>
        </w:tc>
      </w:tr>
      <w:tr w14:paraId="2B4E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B4B5">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7A06">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老年活动室周边外墙主题墙绘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46A4">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7E8C">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D11D">
            <w:pPr>
              <w:keepNext w:val="0"/>
              <w:keepLines w:val="0"/>
              <w:pageBreakBefore w:val="0"/>
              <w:widowControl/>
              <w:suppressLineNumbers w:val="0"/>
              <w:kinsoku/>
              <w:wordWrap/>
              <w:overflowPunct/>
              <w:topLinePunct w:val="0"/>
              <w:autoSpaceDE/>
              <w:autoSpaceDN/>
              <w:bidi w:val="0"/>
              <w:snapToGrid/>
              <w:spacing w:line="5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墙面面积约为290平方左右，以高版特色文化为主题制作特色墙绘，结合不锈钢广告，提升老年活动室的文化氛围。</w:t>
            </w:r>
          </w:p>
        </w:tc>
      </w:tr>
      <w:tr w14:paraId="2B2DF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C846">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1547">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运动主题墙绘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DEE5">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699F">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C8E8">
            <w:pPr>
              <w:keepNext w:val="0"/>
              <w:keepLines w:val="0"/>
              <w:pageBreakBefore w:val="0"/>
              <w:widowControl/>
              <w:suppressLineNumbers w:val="0"/>
              <w:kinsoku/>
              <w:wordWrap/>
              <w:overflowPunct/>
              <w:topLinePunct w:val="0"/>
              <w:autoSpaceDE/>
              <w:autoSpaceDN/>
              <w:bidi w:val="0"/>
              <w:snapToGrid/>
              <w:spacing w:line="5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墙面面积约为115平方左右，以运动文化为主题制作墙绘，风格与周边环境和墙绘和谐。</w:t>
            </w:r>
          </w:p>
        </w:tc>
      </w:tr>
      <w:tr w14:paraId="17A7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36F4">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2DF8">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小卖部墙面提升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1A1A">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C257">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CC87">
            <w:pPr>
              <w:keepNext w:val="0"/>
              <w:keepLines w:val="0"/>
              <w:pageBreakBefore w:val="0"/>
              <w:widowControl/>
              <w:suppressLineNumbers w:val="0"/>
              <w:kinsoku/>
              <w:wordWrap/>
              <w:overflowPunct/>
              <w:topLinePunct w:val="0"/>
              <w:autoSpaceDE/>
              <w:autoSpaceDN/>
              <w:bidi w:val="0"/>
              <w:snapToGrid/>
              <w:spacing w:line="5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墙体面积约为60平方，3mm厚度造型铝板定制装饰，原墙体底面修复，2cm厚仿古文化砖装饰饰面，老榆木墙折叠窗，配合1.0mm厚不锈钢小品，景蓝灯招牌亮化等复原小卖部经营画面</w:t>
            </w:r>
          </w:p>
        </w:tc>
      </w:tr>
      <w:tr w14:paraId="1740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D35C">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F631">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人社局入口改造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B8D2">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8CDD">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B927">
            <w:pPr>
              <w:keepNext w:val="0"/>
              <w:keepLines w:val="0"/>
              <w:pageBreakBefore w:val="0"/>
              <w:widowControl/>
              <w:suppressLineNumbers w:val="0"/>
              <w:kinsoku/>
              <w:wordWrap/>
              <w:overflowPunct/>
              <w:topLinePunct w:val="0"/>
              <w:autoSpaceDE/>
              <w:autoSpaceDN/>
              <w:bidi w:val="0"/>
              <w:snapToGrid/>
              <w:spacing w:line="5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绿化改造约21平方左右1.0mm厚度不锈钢造型小品村标制作安装，设计高版手绘地图墙绘绘画，围墙仿屋檐压顶67米左右，户外低压灯带67米左右，2.5米左右高度雪浪石刻字定制。</w:t>
            </w:r>
          </w:p>
        </w:tc>
      </w:tr>
      <w:tr w14:paraId="0709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A144">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0249">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北入口改造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C109">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81B5">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6ABB">
            <w:pPr>
              <w:keepNext w:val="0"/>
              <w:keepLines w:val="0"/>
              <w:pageBreakBefore w:val="0"/>
              <w:widowControl/>
              <w:suppressLineNumbers w:val="0"/>
              <w:kinsoku/>
              <w:wordWrap/>
              <w:overflowPunct/>
              <w:topLinePunct w:val="0"/>
              <w:autoSpaceDE/>
              <w:autoSpaceDN/>
              <w:bidi w:val="0"/>
              <w:snapToGrid/>
              <w:spacing w:line="5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面积约为50平方左右，结合现场原有风格，以高版老村特色文化为主题，设计绿化造型墙，1.0mm厚不锈钢小品，不锈钢底迷你树脂发光字，低压灯带亮化，1.0mm厚不锈钢雕塑制作。</w:t>
            </w:r>
          </w:p>
        </w:tc>
      </w:tr>
      <w:tr w14:paraId="070D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76AC">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163B">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创意宣传栏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825B">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BD0A">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2C6C">
            <w:pPr>
              <w:keepNext w:val="0"/>
              <w:keepLines w:val="0"/>
              <w:pageBreakBefore w:val="0"/>
              <w:widowControl/>
              <w:suppressLineNumbers w:val="0"/>
              <w:kinsoku/>
              <w:wordWrap/>
              <w:overflowPunct/>
              <w:topLinePunct w:val="0"/>
              <w:autoSpaceDE/>
              <w:autoSpaceDN/>
              <w:bidi w:val="0"/>
              <w:snapToGrid/>
              <w:spacing w:line="5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1.0mm厚不锈钢创意宣传栏小品，结合现场风格和需求，以高版老村的特色文化为主题，设计互动式多功能财务公开栏和服务管理宣传栏，内置防水防晒磁吸板饰面，可更换内容，尺寸为3.1m*2.2m*0.5m，3.9m*2.2m*0.5m。</w:t>
            </w:r>
          </w:p>
        </w:tc>
      </w:tr>
      <w:tr w14:paraId="1EF3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8F39">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20E6">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机房外立面改造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8347">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025A">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73AA">
            <w:pPr>
              <w:keepNext w:val="0"/>
              <w:keepLines w:val="0"/>
              <w:pageBreakBefore w:val="0"/>
              <w:widowControl/>
              <w:suppressLineNumbers w:val="0"/>
              <w:kinsoku/>
              <w:wordWrap/>
              <w:overflowPunct/>
              <w:topLinePunct w:val="0"/>
              <w:autoSpaceDE/>
              <w:autoSpaceDN/>
              <w:bidi w:val="0"/>
              <w:snapToGrid/>
              <w:spacing w:line="5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墙面面积约为120平方，结合现场风格，以高版老村特色文化为主题，广告制作上墙，高端仿真绿植，下水管特色改造，1.0mm厚度不锈钢创意小品，特色墙绘。</w:t>
            </w:r>
          </w:p>
        </w:tc>
      </w:tr>
      <w:tr w14:paraId="5879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5016">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E1C4">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机房周边改造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3132">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AC76">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E21C">
            <w:pPr>
              <w:keepNext w:val="0"/>
              <w:keepLines w:val="0"/>
              <w:pageBreakBefore w:val="0"/>
              <w:widowControl/>
              <w:suppressLineNumbers w:val="0"/>
              <w:kinsoku/>
              <w:wordWrap/>
              <w:overflowPunct/>
              <w:topLinePunct w:val="0"/>
              <w:autoSpaceDE/>
              <w:autoSpaceDN/>
              <w:bidi w:val="0"/>
              <w:snapToGrid/>
              <w:spacing w:line="5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面积约为25平方，结合现场风格，以高版老村特色文化为主题，定制1.2mm厚不锈钢造型户外廊架，原绿化改造。</w:t>
            </w:r>
          </w:p>
        </w:tc>
      </w:tr>
      <w:tr w14:paraId="5C0E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0A59">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B67A">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村房改造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7E23">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99AC">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F434">
            <w:pPr>
              <w:keepNext w:val="0"/>
              <w:keepLines w:val="0"/>
              <w:pageBreakBefore w:val="0"/>
              <w:widowControl/>
              <w:suppressLineNumbers w:val="0"/>
              <w:kinsoku/>
              <w:wordWrap/>
              <w:overflowPunct/>
              <w:topLinePunct w:val="0"/>
              <w:autoSpaceDE/>
              <w:autoSpaceDN/>
              <w:bidi w:val="0"/>
              <w:snapToGrid/>
              <w:spacing w:line="5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采购仿老榆木玻璃窗4套，仿老榆木门两樘，外立面外墙艺术涂料造型肌理粉刷。</w:t>
            </w:r>
          </w:p>
        </w:tc>
      </w:tr>
      <w:tr w14:paraId="133B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EF66">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7BCE">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北入口店招</w:t>
            </w:r>
          </w:p>
          <w:p w14:paraId="05C8654D">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统一改造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C39A">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B767">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262C">
            <w:pPr>
              <w:keepNext w:val="0"/>
              <w:keepLines w:val="0"/>
              <w:pageBreakBefore w:val="0"/>
              <w:widowControl/>
              <w:suppressLineNumbers w:val="0"/>
              <w:kinsoku/>
              <w:wordWrap/>
              <w:overflowPunct/>
              <w:topLinePunct w:val="0"/>
              <w:autoSpaceDE/>
              <w:autoSpaceDN/>
              <w:bidi w:val="0"/>
              <w:snapToGrid/>
              <w:spacing w:line="5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面积约为65方左右，定制3mm造型铝板店招门头，低压灯带灯光亮化。</w:t>
            </w:r>
          </w:p>
        </w:tc>
      </w:tr>
      <w:tr w14:paraId="0BAC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56CE">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AB0C">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井盖涂鸦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12F4">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2169">
            <w:pPr>
              <w:keepNext w:val="0"/>
              <w:keepLines w:val="0"/>
              <w:pageBreakBefore w:val="0"/>
              <w:widowControl/>
              <w:suppressLineNumbers w:val="0"/>
              <w:kinsoku/>
              <w:wordWrap/>
              <w:overflowPunct/>
              <w:topLinePunct w:val="0"/>
              <w:autoSpaceDE/>
              <w:autoSpaceDN/>
              <w:bidi w:val="0"/>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4A77">
            <w:pPr>
              <w:keepNext w:val="0"/>
              <w:keepLines w:val="0"/>
              <w:pageBreakBefore w:val="0"/>
              <w:widowControl/>
              <w:suppressLineNumbers w:val="0"/>
              <w:kinsoku/>
              <w:wordWrap/>
              <w:overflowPunct/>
              <w:topLinePunct w:val="0"/>
              <w:autoSpaceDE/>
              <w:autoSpaceDN/>
              <w:bidi w:val="0"/>
              <w:snapToGrid/>
              <w:spacing w:line="5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约30个井盖涂鸦，两处电箱。</w:t>
            </w:r>
          </w:p>
        </w:tc>
      </w:tr>
    </w:tbl>
    <w:p w14:paraId="63F66DC7">
      <w:pPr>
        <w:pStyle w:val="782"/>
        <w:widowControl/>
        <w:numPr>
          <w:ilvl w:val="0"/>
          <w:numId w:val="0"/>
        </w:numPr>
        <w:adjustRightInd/>
        <w:jc w:val="both"/>
        <w:rPr>
          <w:rFonts w:hint="eastAsia" w:ascii="仿宋" w:hAnsi="仿宋" w:eastAsia="仿宋" w:cs="仿宋"/>
          <w:b/>
          <w:bCs/>
          <w:sz w:val="24"/>
          <w:szCs w:val="22"/>
          <w:highlight w:val="none"/>
          <w:lang w:val="en-US" w:eastAsia="zh-CN"/>
        </w:rPr>
      </w:pPr>
    </w:p>
    <w:p w14:paraId="02B9F4E4">
      <w:pPr>
        <w:pStyle w:val="782"/>
        <w:widowControl/>
        <w:numPr>
          <w:ilvl w:val="0"/>
          <w:numId w:val="0"/>
        </w:numPr>
        <w:adjustRightInd/>
        <w:jc w:val="both"/>
        <w:rPr>
          <w:rFonts w:hint="eastAsia" w:ascii="仿宋" w:hAnsi="仿宋" w:eastAsia="仿宋" w:cs="仿宋"/>
          <w:b/>
          <w:bCs/>
          <w:sz w:val="24"/>
          <w:szCs w:val="22"/>
          <w:highlight w:val="none"/>
          <w:lang w:val="en-US" w:eastAsia="zh-CN"/>
        </w:rPr>
      </w:pPr>
    </w:p>
    <w:p w14:paraId="2904AEBB">
      <w:pPr>
        <w:pStyle w:val="782"/>
        <w:widowControl/>
        <w:numPr>
          <w:ilvl w:val="0"/>
          <w:numId w:val="0"/>
        </w:numPr>
        <w:adjustRightInd/>
        <w:jc w:val="both"/>
        <w:rPr>
          <w:rFonts w:hint="eastAsia" w:ascii="仿宋" w:hAnsi="仿宋" w:eastAsia="仿宋" w:cs="仿宋"/>
          <w:b/>
          <w:bCs/>
          <w:sz w:val="24"/>
          <w:szCs w:val="22"/>
          <w:highlight w:val="none"/>
          <w:lang w:val="en-US" w:eastAsia="zh-CN"/>
        </w:rPr>
      </w:pPr>
    </w:p>
    <w:p w14:paraId="70208B2E">
      <w:pPr>
        <w:pStyle w:val="782"/>
        <w:rPr>
          <w:rFonts w:hint="eastAsia" w:ascii="仿宋" w:hAnsi="仿宋" w:eastAsia="仿宋" w:cs="仿宋"/>
          <w:sz w:val="24"/>
          <w:szCs w:val="22"/>
          <w:highlight w:val="none"/>
        </w:rPr>
      </w:pPr>
      <w:r>
        <w:rPr>
          <w:rFonts w:hint="eastAsia" w:ascii="仿宋" w:hAnsi="仿宋" w:eastAsia="仿宋" w:cs="仿宋"/>
          <w:b/>
          <w:bCs/>
          <w:sz w:val="24"/>
          <w:szCs w:val="22"/>
          <w:highlight w:val="none"/>
          <w:lang w:val="en-US" w:eastAsia="zh-CN"/>
        </w:rPr>
        <w:t>六、★商务要求</w:t>
      </w:r>
    </w:p>
    <w:p w14:paraId="51DF7305">
      <w:pPr>
        <w:pStyle w:val="782"/>
        <w:rPr>
          <w:rFonts w:hint="eastAsia" w:ascii="仿宋" w:hAnsi="仿宋" w:eastAsia="仿宋" w:cs="仿宋"/>
          <w:sz w:val="24"/>
          <w:szCs w:val="22"/>
          <w:highlight w:val="none"/>
        </w:rPr>
      </w:pPr>
    </w:p>
    <w:tbl>
      <w:tblPr>
        <w:tblStyle w:val="6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908"/>
      </w:tblGrid>
      <w:tr w14:paraId="657D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noWrap w:val="0"/>
            <w:vAlign w:val="center"/>
          </w:tcPr>
          <w:p w14:paraId="5D9DD6D8">
            <w:pPr>
              <w:keepNext w:val="0"/>
              <w:keepLines w:val="0"/>
              <w:pageBreakBefore w:val="0"/>
              <w:widowControl w:val="0"/>
              <w:kinsoku/>
              <w:wordWrap/>
              <w:overflowPunct/>
              <w:topLinePunct w:val="0"/>
              <w:bidi w:val="0"/>
              <w:adjustRightInd w:val="0"/>
              <w:snapToGrid/>
              <w:spacing w:line="400" w:lineRule="exact"/>
              <w:ind w:lef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履行期限</w:t>
            </w:r>
          </w:p>
          <w:p w14:paraId="1E40E574">
            <w:pPr>
              <w:keepNext w:val="0"/>
              <w:keepLines w:val="0"/>
              <w:pageBreakBefore w:val="0"/>
              <w:widowControl w:val="0"/>
              <w:kinsoku/>
              <w:wordWrap/>
              <w:overflowPunct/>
              <w:topLinePunct w:val="0"/>
              <w:bidi w:val="0"/>
              <w:adjustRightInd w:val="0"/>
              <w:snapToGrid/>
              <w:spacing w:line="400" w:lineRule="exact"/>
              <w:ind w:left="0"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履行地点</w:t>
            </w:r>
          </w:p>
        </w:tc>
        <w:tc>
          <w:tcPr>
            <w:tcW w:w="8214" w:type="dxa"/>
            <w:noWrap w:val="0"/>
            <w:vAlign w:val="center"/>
          </w:tcPr>
          <w:p w14:paraId="57F67DA3">
            <w:pPr>
              <w:keepNext w:val="0"/>
              <w:keepLines w:val="0"/>
              <w:pageBreakBefore w:val="0"/>
              <w:numPr>
                <w:ilvl w:val="0"/>
                <w:numId w:val="0"/>
              </w:numPr>
              <w:kinsoku/>
              <w:wordWrap/>
              <w:overflowPunct/>
              <w:topLinePunct w:val="0"/>
              <w:bidi w:val="0"/>
              <w:spacing w:line="400" w:lineRule="exact"/>
              <w:ind w:left="0" w:leftChars="0" w:firstLine="0" w:firstLineChars="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履行期限：合同签订起一年。</w:t>
            </w:r>
          </w:p>
          <w:p w14:paraId="1043CA0F">
            <w:pPr>
              <w:keepNext w:val="0"/>
              <w:keepLines w:val="0"/>
              <w:pageBreakBefore w:val="0"/>
              <w:numPr>
                <w:ilvl w:val="0"/>
                <w:numId w:val="0"/>
              </w:numPr>
              <w:kinsoku/>
              <w:wordWrap/>
              <w:overflowPunct/>
              <w:topLinePunct w:val="0"/>
              <w:bidi w:val="0"/>
              <w:spacing w:line="400" w:lineRule="exact"/>
              <w:ind w:left="0" w:leftChars="0" w:firstLine="0" w:firstLineChars="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履行地点：采购人指定地点。</w:t>
            </w:r>
          </w:p>
        </w:tc>
      </w:tr>
      <w:tr w14:paraId="5A44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5" w:type="dxa"/>
            <w:shd w:val="clear" w:color="auto" w:fill="auto"/>
            <w:noWrap w:val="0"/>
            <w:vAlign w:val="center"/>
          </w:tcPr>
          <w:p w14:paraId="32B2862A">
            <w:pPr>
              <w:keepNext w:val="0"/>
              <w:keepLines w:val="0"/>
              <w:pageBreakBefore w:val="0"/>
              <w:widowControl w:val="0"/>
              <w:kinsoku/>
              <w:wordWrap/>
              <w:overflowPunct/>
              <w:topLinePunct w:val="0"/>
              <w:bidi w:val="0"/>
              <w:adjustRightInd w:val="0"/>
              <w:snapToGrid/>
              <w:spacing w:line="400" w:lineRule="exact"/>
              <w:ind w:left="0" w:leftChars="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付款方式</w:t>
            </w:r>
          </w:p>
        </w:tc>
        <w:tc>
          <w:tcPr>
            <w:tcW w:w="8214" w:type="dxa"/>
            <w:shd w:val="clear" w:color="auto" w:fill="auto"/>
            <w:noWrap w:val="0"/>
            <w:vAlign w:val="center"/>
          </w:tcPr>
          <w:p w14:paraId="7BB40CA1">
            <w:pPr>
              <w:keepNext w:val="0"/>
              <w:keepLines w:val="0"/>
              <w:pageBreakBefore w:val="0"/>
              <w:numPr>
                <w:ilvl w:val="0"/>
                <w:numId w:val="0"/>
              </w:numPr>
              <w:kinsoku/>
              <w:wordWrap/>
              <w:overflowPunct/>
              <w:topLinePunct w:val="0"/>
              <w:bidi w:val="0"/>
              <w:spacing w:line="400" w:lineRule="exact"/>
              <w:ind w:left="0" w:leftChars="0" w:firstLine="0" w:firstLineChars="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进场后支付至合同价款的30%，项目完成由甲方验收合格后支付至合同价款的70%，结算完成后30日内支付至合同价款的97.5%，余款待质保期满后7日内付清。</w:t>
            </w:r>
          </w:p>
        </w:tc>
      </w:tr>
      <w:tr w14:paraId="22CD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noWrap w:val="0"/>
            <w:vAlign w:val="center"/>
          </w:tcPr>
          <w:p w14:paraId="489596C4">
            <w:pPr>
              <w:keepNext w:val="0"/>
              <w:keepLines w:val="0"/>
              <w:pageBreakBefore w:val="0"/>
              <w:widowControl w:val="0"/>
              <w:kinsoku/>
              <w:wordWrap/>
              <w:overflowPunct/>
              <w:topLinePunct w:val="0"/>
              <w:bidi w:val="0"/>
              <w:adjustRightInd w:val="0"/>
              <w:snapToGrid/>
              <w:spacing w:line="400" w:lineRule="exact"/>
              <w:ind w:left="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履约</w:t>
            </w:r>
          </w:p>
          <w:p w14:paraId="30C12253">
            <w:pPr>
              <w:keepNext w:val="0"/>
              <w:keepLines w:val="0"/>
              <w:pageBreakBefore w:val="0"/>
              <w:widowControl w:val="0"/>
              <w:kinsoku/>
              <w:wordWrap/>
              <w:overflowPunct/>
              <w:topLinePunct w:val="0"/>
              <w:bidi w:val="0"/>
              <w:adjustRightInd w:val="0"/>
              <w:snapToGrid/>
              <w:spacing w:line="400" w:lineRule="exact"/>
              <w:ind w:left="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保证金</w:t>
            </w:r>
          </w:p>
        </w:tc>
        <w:tc>
          <w:tcPr>
            <w:tcW w:w="8214" w:type="dxa"/>
            <w:noWrap w:val="0"/>
            <w:vAlign w:val="center"/>
          </w:tcPr>
          <w:p w14:paraId="2BB572D6">
            <w:pPr>
              <w:pStyle w:val="24"/>
              <w:keepNext w:val="0"/>
              <w:keepLines w:val="0"/>
              <w:pageBreakBefore w:val="0"/>
              <w:widowControl w:val="0"/>
              <w:kinsoku/>
              <w:wordWrap/>
              <w:overflowPunct/>
              <w:topLinePunct w:val="0"/>
              <w:bidi w:val="0"/>
              <w:adjustRightInd w:val="0"/>
              <w:snapToGrid/>
              <w:spacing w:line="400" w:lineRule="exact"/>
              <w:ind w:left="0" w:firstLine="0" w:firstLineChars="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中标方</w:t>
            </w:r>
            <w:r>
              <w:rPr>
                <w:rFonts w:hint="eastAsia" w:ascii="仿宋" w:hAnsi="仿宋" w:eastAsia="仿宋" w:cs="仿宋"/>
                <w:snapToGrid/>
                <w:color w:val="auto"/>
                <w:kern w:val="2"/>
                <w:sz w:val="24"/>
                <w:szCs w:val="24"/>
                <w:highlight w:val="none"/>
                <w:lang w:val="zh-CN" w:eastAsia="zh-CN" w:bidi="ar-SA"/>
              </w:rPr>
              <w:t>在合同签订</w:t>
            </w:r>
            <w:r>
              <w:rPr>
                <w:rFonts w:hint="eastAsia" w:ascii="仿宋" w:hAnsi="仿宋" w:eastAsia="仿宋" w:cs="仿宋"/>
                <w:snapToGrid/>
                <w:color w:val="auto"/>
                <w:kern w:val="2"/>
                <w:sz w:val="24"/>
                <w:szCs w:val="24"/>
                <w:highlight w:val="none"/>
                <w:lang w:val="en-US" w:eastAsia="zh-CN" w:bidi="ar-SA"/>
              </w:rPr>
              <w:t>前</w:t>
            </w:r>
            <w:r>
              <w:rPr>
                <w:rFonts w:hint="eastAsia" w:ascii="仿宋" w:hAnsi="仿宋" w:eastAsia="仿宋" w:cs="仿宋"/>
                <w:snapToGrid/>
                <w:color w:val="auto"/>
                <w:kern w:val="2"/>
                <w:sz w:val="24"/>
                <w:szCs w:val="24"/>
                <w:highlight w:val="none"/>
                <w:lang w:val="zh-CN" w:eastAsia="zh-CN" w:bidi="ar-SA"/>
              </w:rPr>
              <w:t>向采购人指定账户交纳合同金额</w:t>
            </w:r>
            <w:r>
              <w:rPr>
                <w:rFonts w:hint="eastAsia" w:ascii="仿宋" w:hAnsi="仿宋" w:eastAsia="仿宋" w:cs="仿宋"/>
                <w:snapToGrid/>
                <w:color w:val="auto"/>
                <w:kern w:val="2"/>
                <w:sz w:val="24"/>
                <w:szCs w:val="24"/>
                <w:highlight w:val="none"/>
                <w:lang w:val="en-US" w:eastAsia="zh-CN" w:bidi="ar-SA"/>
              </w:rPr>
              <w:t>1</w:t>
            </w:r>
            <w:r>
              <w:rPr>
                <w:rFonts w:hint="eastAsia" w:ascii="仿宋" w:hAnsi="仿宋" w:eastAsia="仿宋" w:cs="仿宋"/>
                <w:snapToGrid/>
                <w:color w:val="auto"/>
                <w:kern w:val="2"/>
                <w:sz w:val="24"/>
                <w:szCs w:val="24"/>
                <w:highlight w:val="none"/>
                <w:lang w:val="zh-CN" w:eastAsia="zh-CN" w:bidi="ar-SA"/>
              </w:rPr>
              <w:t>%的履约保证金。履约保证金的交付方式：网</w:t>
            </w:r>
            <w:r>
              <w:rPr>
                <w:rFonts w:hint="eastAsia" w:ascii="仿宋" w:hAnsi="仿宋" w:eastAsia="仿宋" w:cs="仿宋"/>
                <w:snapToGrid/>
                <w:color w:val="auto"/>
                <w:kern w:val="2"/>
                <w:sz w:val="24"/>
                <w:szCs w:val="24"/>
                <w:highlight w:val="none"/>
                <w:lang w:val="en-US" w:eastAsia="zh-CN" w:bidi="ar-SA"/>
              </w:rPr>
              <w:t>上银行</w:t>
            </w:r>
            <w:r>
              <w:rPr>
                <w:rFonts w:hint="eastAsia" w:ascii="仿宋" w:hAnsi="仿宋" w:eastAsia="仿宋" w:cs="仿宋"/>
                <w:snapToGrid/>
                <w:color w:val="auto"/>
                <w:kern w:val="2"/>
                <w:sz w:val="24"/>
                <w:szCs w:val="24"/>
                <w:highlight w:val="none"/>
                <w:lang w:val="zh-CN" w:eastAsia="zh-CN" w:bidi="ar-SA"/>
              </w:rPr>
              <w:t>、</w:t>
            </w:r>
            <w:r>
              <w:rPr>
                <w:rFonts w:hint="eastAsia" w:ascii="仿宋" w:hAnsi="仿宋" w:eastAsia="仿宋" w:cs="仿宋"/>
                <w:snapToGrid/>
                <w:color w:val="auto"/>
                <w:kern w:val="2"/>
                <w:sz w:val="24"/>
                <w:szCs w:val="24"/>
                <w:highlight w:val="none"/>
                <w:lang w:val="en-US" w:eastAsia="zh-CN" w:bidi="ar-SA"/>
              </w:rPr>
              <w:t>电汇</w:t>
            </w:r>
            <w:r>
              <w:rPr>
                <w:rFonts w:hint="eastAsia" w:ascii="仿宋" w:hAnsi="仿宋" w:eastAsia="仿宋" w:cs="仿宋"/>
                <w:snapToGrid/>
                <w:color w:val="auto"/>
                <w:kern w:val="2"/>
                <w:sz w:val="24"/>
                <w:szCs w:val="24"/>
                <w:highlight w:val="none"/>
                <w:lang w:val="zh-CN" w:eastAsia="zh-CN" w:bidi="ar-SA"/>
              </w:rPr>
              <w:t>、汇票</w:t>
            </w:r>
            <w:r>
              <w:rPr>
                <w:rFonts w:hint="eastAsia" w:ascii="仿宋" w:hAnsi="仿宋" w:eastAsia="仿宋" w:cs="仿宋"/>
                <w:snapToGrid/>
                <w:color w:val="auto"/>
                <w:kern w:val="2"/>
                <w:sz w:val="24"/>
                <w:szCs w:val="24"/>
                <w:highlight w:val="none"/>
                <w:lang w:val="en-US" w:eastAsia="zh-CN" w:bidi="ar-SA"/>
              </w:rPr>
              <w:t>或转账形式</w:t>
            </w:r>
            <w:r>
              <w:rPr>
                <w:rFonts w:hint="eastAsia" w:ascii="仿宋" w:hAnsi="仿宋" w:eastAsia="仿宋" w:cs="仿宋"/>
                <w:snapToGrid/>
                <w:color w:val="auto"/>
                <w:kern w:val="2"/>
                <w:sz w:val="24"/>
                <w:szCs w:val="24"/>
                <w:highlight w:val="none"/>
                <w:lang w:val="zh-CN" w:eastAsia="zh-CN" w:bidi="ar-SA"/>
              </w:rPr>
              <w:t>。履约保证金在验收合格后，确认投标人无违约行为后</w:t>
            </w:r>
            <w:r>
              <w:rPr>
                <w:rFonts w:hint="eastAsia" w:ascii="仿宋" w:hAnsi="仿宋" w:eastAsia="仿宋" w:cs="仿宋"/>
                <w:snapToGrid/>
                <w:color w:val="auto"/>
                <w:kern w:val="2"/>
                <w:sz w:val="24"/>
                <w:szCs w:val="24"/>
                <w:highlight w:val="none"/>
                <w:lang w:val="en-US" w:eastAsia="zh-CN" w:bidi="ar-SA"/>
              </w:rPr>
              <w:t>30日</w:t>
            </w:r>
            <w:r>
              <w:rPr>
                <w:rFonts w:hint="eastAsia" w:ascii="仿宋" w:hAnsi="仿宋" w:eastAsia="仿宋" w:cs="仿宋"/>
                <w:snapToGrid/>
                <w:color w:val="auto"/>
                <w:kern w:val="2"/>
                <w:sz w:val="24"/>
                <w:szCs w:val="24"/>
                <w:highlight w:val="none"/>
                <w:lang w:val="zh-CN" w:eastAsia="zh-CN" w:bidi="ar-SA"/>
              </w:rPr>
              <w:t>内无息返还。</w:t>
            </w:r>
          </w:p>
        </w:tc>
      </w:tr>
      <w:tr w14:paraId="7EF5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shd w:val="clear" w:color="auto" w:fill="auto"/>
            <w:noWrap w:val="0"/>
            <w:vAlign w:val="center"/>
          </w:tcPr>
          <w:p w14:paraId="084120EE">
            <w:pPr>
              <w:keepNext w:val="0"/>
              <w:keepLines w:val="0"/>
              <w:pageBreakBefore w:val="0"/>
              <w:widowControl w:val="0"/>
              <w:kinsoku/>
              <w:wordWrap/>
              <w:overflowPunct/>
              <w:topLinePunct w:val="0"/>
              <w:autoSpaceDE/>
              <w:autoSpaceDN/>
              <w:bidi w:val="0"/>
              <w:spacing w:line="400" w:lineRule="exact"/>
              <w:ind w:left="0" w:leftChars="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售后服务</w:t>
            </w:r>
          </w:p>
        </w:tc>
        <w:tc>
          <w:tcPr>
            <w:tcW w:w="8214" w:type="dxa"/>
            <w:shd w:val="clear" w:color="auto" w:fill="auto"/>
            <w:noWrap w:val="0"/>
            <w:vAlign w:val="center"/>
          </w:tcPr>
          <w:p w14:paraId="465FD2EA">
            <w:pPr>
              <w:keepNext w:val="0"/>
              <w:keepLines w:val="0"/>
              <w:pageBreakBefore w:val="0"/>
              <w:numPr>
                <w:ilvl w:val="0"/>
                <w:numId w:val="0"/>
              </w:numPr>
              <w:kinsoku/>
              <w:wordWrap/>
              <w:overflowPunct/>
              <w:topLinePunct w:val="0"/>
              <w:bidi w:val="0"/>
              <w:spacing w:line="400" w:lineRule="exact"/>
              <w:ind w:left="0" w:leftChars="0" w:firstLine="0" w:firstLineChars="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（1）质保期：验收合格之日起2年。</w:t>
            </w:r>
          </w:p>
          <w:p w14:paraId="55EC7DA4">
            <w:pPr>
              <w:keepNext w:val="0"/>
              <w:keepLines w:val="0"/>
              <w:pageBreakBefore w:val="0"/>
              <w:numPr>
                <w:ilvl w:val="0"/>
                <w:numId w:val="0"/>
              </w:numPr>
              <w:kinsoku/>
              <w:wordWrap/>
              <w:overflowPunct/>
              <w:topLinePunct w:val="0"/>
              <w:bidi w:val="0"/>
              <w:spacing w:line="400" w:lineRule="exact"/>
              <w:ind w:left="0" w:leftChars="0" w:firstLine="0" w:firstLineChars="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（2）售后服务响应时间为：30分钟内响应，并保证12小时内修复。</w:t>
            </w:r>
          </w:p>
        </w:tc>
      </w:tr>
      <w:tr w14:paraId="4164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shd w:val="clear" w:color="auto" w:fill="auto"/>
            <w:noWrap w:val="0"/>
            <w:vAlign w:val="center"/>
          </w:tcPr>
          <w:p w14:paraId="5A53FBA3">
            <w:pPr>
              <w:keepNext w:val="0"/>
              <w:keepLines w:val="0"/>
              <w:pageBreakBefore w:val="0"/>
              <w:widowControl w:val="0"/>
              <w:kinsoku/>
              <w:wordWrap/>
              <w:overflowPunct/>
              <w:topLinePunct w:val="0"/>
              <w:bidi w:val="0"/>
              <w:adjustRightInd w:val="0"/>
              <w:snapToGrid/>
              <w:spacing w:line="400" w:lineRule="exact"/>
              <w:ind w:left="0" w:leftChars="0" w:firstLine="0" w:firstLineChars="0"/>
              <w:jc w:val="center"/>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安全责任</w:t>
            </w:r>
          </w:p>
        </w:tc>
        <w:tc>
          <w:tcPr>
            <w:tcW w:w="8214" w:type="dxa"/>
            <w:shd w:val="clear" w:color="auto" w:fill="auto"/>
            <w:noWrap w:val="0"/>
            <w:vAlign w:val="center"/>
          </w:tcPr>
          <w:p w14:paraId="0F79E376">
            <w:pPr>
              <w:pStyle w:val="139"/>
              <w:keepNext w:val="0"/>
              <w:keepLines w:val="0"/>
              <w:pageBreakBefore w:val="0"/>
              <w:kinsoku/>
              <w:wordWrap/>
              <w:overflowPunct/>
              <w:topLinePunct w:val="0"/>
              <w:autoSpaceDE/>
              <w:autoSpaceDN/>
              <w:bidi w:val="0"/>
              <w:snapToGrid/>
              <w:spacing w:line="400" w:lineRule="exact"/>
              <w:ind w:left="0" w:leftChars="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在项目实施期间应严格遵守国家安全生产规范，及时给员工承保相关保险，杜绝安全事故的发生。如发生安全生产事故由乙方承担一切责任，与采购人无关。</w:t>
            </w:r>
          </w:p>
        </w:tc>
      </w:tr>
    </w:tbl>
    <w:p w14:paraId="7A71DBA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5FE316A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0574FA1F">
      <w:pPr>
        <w:pStyle w:val="2"/>
        <w:rPr>
          <w:rFonts w:hint="eastAsia" w:ascii="仿宋" w:hAnsi="仿宋" w:eastAsia="仿宋" w:cs="仿宋"/>
          <w:b/>
          <w:sz w:val="36"/>
          <w:szCs w:val="36"/>
          <w:highlight w:val="none"/>
        </w:rPr>
      </w:pPr>
    </w:p>
    <w:p w14:paraId="218ABC7C">
      <w:pPr>
        <w:rPr>
          <w:rFonts w:hint="eastAsia" w:ascii="仿宋" w:hAnsi="仿宋" w:eastAsia="仿宋" w:cs="仿宋"/>
          <w:b/>
          <w:sz w:val="36"/>
          <w:szCs w:val="36"/>
          <w:highlight w:val="none"/>
        </w:rPr>
      </w:pPr>
    </w:p>
    <w:p w14:paraId="79A8FAF6">
      <w:pPr>
        <w:pStyle w:val="2"/>
        <w:rPr>
          <w:rFonts w:hint="eastAsia" w:ascii="仿宋" w:hAnsi="仿宋" w:eastAsia="仿宋" w:cs="仿宋"/>
          <w:b/>
          <w:sz w:val="36"/>
          <w:szCs w:val="36"/>
          <w:highlight w:val="none"/>
        </w:rPr>
      </w:pPr>
    </w:p>
    <w:p w14:paraId="3D136E95">
      <w:pPr>
        <w:rPr>
          <w:rFonts w:hint="eastAsia" w:ascii="仿宋" w:hAnsi="仿宋" w:eastAsia="仿宋" w:cs="仿宋"/>
          <w:b/>
          <w:sz w:val="36"/>
          <w:szCs w:val="36"/>
          <w:highlight w:val="none"/>
        </w:rPr>
      </w:pPr>
    </w:p>
    <w:p w14:paraId="287CC02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6694802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725C362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614A5EF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w:t>
      </w:r>
      <w:r>
        <w:rPr>
          <w:rFonts w:hint="eastAsia" w:ascii="仿宋" w:hAnsi="仿宋" w:eastAsia="仿宋" w:cs="仿宋"/>
          <w:b/>
          <w:sz w:val="36"/>
          <w:szCs w:val="36"/>
          <w:highlight w:val="none"/>
          <w:lang w:eastAsia="zh-CN"/>
        </w:rPr>
        <w:t>四</w:t>
      </w:r>
      <w:r>
        <w:rPr>
          <w:rFonts w:hint="eastAsia" w:ascii="仿宋" w:hAnsi="仿宋" w:eastAsia="仿宋" w:cs="仿宋"/>
          <w:b/>
          <w:sz w:val="36"/>
          <w:szCs w:val="36"/>
          <w:highlight w:val="none"/>
        </w:rPr>
        <w:t>部分 拟签订的合同文本</w:t>
      </w:r>
    </w:p>
    <w:p w14:paraId="2F2D8825">
      <w:pPr>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2F85DE70">
      <w:pPr>
        <w:spacing w:line="480" w:lineRule="auto"/>
        <w:jc w:val="center"/>
        <w:rPr>
          <w:rFonts w:hint="eastAsia" w:ascii="仿宋" w:hAnsi="仿宋" w:eastAsia="仿宋" w:cs="仿宋"/>
          <w:b/>
          <w:sz w:val="28"/>
          <w:szCs w:val="28"/>
          <w:highlight w:val="none"/>
        </w:rPr>
      </w:pPr>
    </w:p>
    <w:p w14:paraId="6D7B82C4">
      <w:pPr>
        <w:spacing w:line="480" w:lineRule="auto"/>
        <w:jc w:val="center"/>
        <w:rPr>
          <w:rFonts w:hint="eastAsia" w:ascii="仿宋" w:hAnsi="仿宋" w:eastAsia="仿宋" w:cs="仿宋"/>
          <w:b/>
          <w:sz w:val="24"/>
          <w:highlight w:val="none"/>
        </w:rPr>
      </w:pPr>
    </w:p>
    <w:p w14:paraId="209C0883">
      <w:pPr>
        <w:spacing w:line="480" w:lineRule="auto"/>
        <w:jc w:val="center"/>
        <w:rPr>
          <w:rFonts w:hint="eastAsia" w:ascii="仿宋" w:hAnsi="仿宋" w:eastAsia="仿宋" w:cs="仿宋"/>
          <w:b/>
          <w:sz w:val="24"/>
          <w:highlight w:val="none"/>
        </w:rPr>
      </w:pPr>
    </w:p>
    <w:p w14:paraId="11956B89">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14:paraId="03C97CA3">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（服务类）</w:t>
      </w:r>
    </w:p>
    <w:p w14:paraId="6D2812FF">
      <w:pPr>
        <w:pStyle w:val="700"/>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480B94E4">
      <w:pPr>
        <w:spacing w:before="120" w:line="22" w:lineRule="atLeast"/>
        <w:rPr>
          <w:rFonts w:hint="eastAsia" w:ascii="仿宋" w:hAnsi="仿宋" w:eastAsia="仿宋" w:cs="仿宋"/>
          <w:sz w:val="24"/>
          <w:highlight w:val="none"/>
        </w:rPr>
      </w:pPr>
    </w:p>
    <w:p w14:paraId="0E812DB3">
      <w:pPr>
        <w:pStyle w:val="3"/>
        <w:rPr>
          <w:rFonts w:hint="eastAsia" w:ascii="仿宋" w:hAnsi="仿宋" w:eastAsia="仿宋" w:cs="仿宋"/>
          <w:highlight w:val="none"/>
        </w:rPr>
      </w:pPr>
    </w:p>
    <w:p w14:paraId="7229B61C">
      <w:pPr>
        <w:spacing w:before="120" w:line="22" w:lineRule="atLeast"/>
        <w:ind w:left="960"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478DAB99">
      <w:pPr>
        <w:pStyle w:val="597"/>
        <w:spacing w:before="120" w:line="22" w:lineRule="atLeast"/>
        <w:rPr>
          <w:rFonts w:hint="eastAsia" w:ascii="仿宋" w:hAnsi="仿宋" w:eastAsia="仿宋" w:cs="仿宋"/>
          <w:szCs w:val="24"/>
          <w:highlight w:val="none"/>
        </w:rPr>
      </w:pPr>
    </w:p>
    <w:p w14:paraId="249EBD3F">
      <w:pPr>
        <w:pStyle w:val="597"/>
        <w:spacing w:before="120" w:line="22" w:lineRule="atLeast"/>
        <w:rPr>
          <w:rFonts w:hint="eastAsia" w:ascii="仿宋" w:hAnsi="仿宋" w:eastAsia="仿宋" w:cs="仿宋"/>
          <w:szCs w:val="24"/>
          <w:highlight w:val="none"/>
        </w:rPr>
      </w:pPr>
    </w:p>
    <w:p w14:paraId="117D1478">
      <w:pPr>
        <w:rPr>
          <w:rFonts w:hint="eastAsia" w:ascii="仿宋" w:hAnsi="仿宋" w:eastAsia="仿宋" w:cs="仿宋"/>
          <w:sz w:val="24"/>
          <w:highlight w:val="none"/>
        </w:rPr>
      </w:pPr>
    </w:p>
    <w:p w14:paraId="7A0475BD">
      <w:pPr>
        <w:spacing w:before="120" w:line="22" w:lineRule="atLeast"/>
        <w:ind w:left="960"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10AC80E1">
      <w:pPr>
        <w:spacing w:before="120" w:line="22" w:lineRule="atLeast"/>
        <w:rPr>
          <w:rFonts w:hint="eastAsia" w:ascii="仿宋" w:hAnsi="仿宋" w:eastAsia="仿宋" w:cs="仿宋"/>
          <w:sz w:val="24"/>
          <w:highlight w:val="none"/>
        </w:rPr>
      </w:pPr>
    </w:p>
    <w:p w14:paraId="04F65E99">
      <w:pPr>
        <w:spacing w:before="120" w:line="22" w:lineRule="atLeast"/>
        <w:ind w:left="960"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006041CE">
      <w:pPr>
        <w:spacing w:before="120" w:line="22" w:lineRule="atLeast"/>
        <w:rPr>
          <w:rFonts w:hint="eastAsia" w:ascii="仿宋" w:hAnsi="仿宋" w:eastAsia="仿宋" w:cs="仿宋"/>
          <w:sz w:val="24"/>
          <w:highlight w:val="none"/>
        </w:rPr>
      </w:pPr>
    </w:p>
    <w:p w14:paraId="16B1CE53">
      <w:pPr>
        <w:spacing w:before="120" w:line="22" w:lineRule="atLeast"/>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2C2ED7E7">
      <w:pPr>
        <w:spacing w:before="120" w:line="22" w:lineRule="atLeast"/>
        <w:rPr>
          <w:rFonts w:hint="eastAsia" w:ascii="仿宋" w:hAnsi="仿宋" w:eastAsia="仿宋" w:cs="仿宋"/>
          <w:sz w:val="24"/>
          <w:highlight w:val="none"/>
        </w:rPr>
      </w:pPr>
    </w:p>
    <w:p w14:paraId="36BE6ECE">
      <w:pPr>
        <w:spacing w:before="120" w:line="22" w:lineRule="atLeast"/>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D17DEB2">
      <w:pPr>
        <w:widowControl/>
        <w:jc w:val="left"/>
        <w:rPr>
          <w:rFonts w:hint="eastAsia" w:ascii="仿宋" w:hAnsi="仿宋" w:eastAsia="仿宋" w:cs="仿宋"/>
          <w:kern w:val="0"/>
          <w:sz w:val="24"/>
          <w:highlight w:val="none"/>
        </w:rPr>
        <w:sectPr>
          <w:footerReference r:id="rId7" w:type="default"/>
          <w:pgSz w:w="11907" w:h="16840"/>
          <w:pgMar w:top="1474" w:right="1814" w:bottom="1474" w:left="1814" w:header="851" w:footer="851" w:gutter="0"/>
          <w:pgNumType w:fmt="decimal"/>
          <w:cols w:space="720" w:num="1"/>
        </w:sectPr>
      </w:pPr>
    </w:p>
    <w:p w14:paraId="2CDE51E3">
      <w:pPr>
        <w:rPr>
          <w:rFonts w:hint="eastAsia" w:ascii="仿宋" w:hAnsi="仿宋" w:eastAsia="仿宋" w:cs="仿宋"/>
          <w:b/>
          <w:sz w:val="24"/>
          <w:highlight w:val="none"/>
        </w:rPr>
      </w:pPr>
    </w:p>
    <w:p w14:paraId="4F8BEAEF">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（中标或者成交供应商名称） </w:t>
      </w:r>
      <w:r>
        <w:rPr>
          <w:rFonts w:hint="eastAsia" w:ascii="仿宋" w:hAnsi="仿宋" w:eastAsia="仿宋" w:cs="仿宋"/>
          <w:color w:val="auto"/>
          <w:sz w:val="24"/>
          <w:szCs w:val="24"/>
          <w:highlight w:val="none"/>
        </w:rPr>
        <w:t>为该项目中标或者成交供应商。现于中标或者成交通知书发出之日起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日内，按照采购文件确定的事项签订本合同。</w:t>
      </w:r>
    </w:p>
    <w:p w14:paraId="7A271550">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（中或者成交标供应商名称）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14:paraId="2B29648F">
      <w:pPr>
        <w:pageBreakBefore w:val="0"/>
        <w:kinsoku/>
        <w:wordWrap/>
        <w:overflowPunct/>
        <w:topLinePunct w:val="0"/>
        <w:autoSpaceDE/>
        <w:autoSpaceDN/>
        <w:bidi w:val="0"/>
        <w:snapToGrid/>
        <w:spacing w:line="500" w:lineRule="exact"/>
        <w:ind w:left="0" w:leftChars="0" w:right="0" w:rightChars="0" w:firstLine="482" w:firstLineChars="200"/>
        <w:textAlignment w:val="auto"/>
        <w:outlineLvl w:val="0"/>
        <w:rPr>
          <w:rFonts w:hint="eastAsia" w:ascii="仿宋" w:hAnsi="仿宋" w:eastAsia="仿宋" w:cs="仿宋"/>
          <w:color w:val="auto"/>
          <w:sz w:val="24"/>
          <w:szCs w:val="24"/>
          <w:highlight w:val="none"/>
        </w:rPr>
      </w:pPr>
      <w:bookmarkStart w:id="38" w:name="_Toc19273"/>
      <w:bookmarkStart w:id="39" w:name="_Toc22967"/>
      <w:bookmarkStart w:id="40" w:name="_Toc28855"/>
      <w:bookmarkStart w:id="41" w:name="_Toc15367"/>
      <w:bookmarkStart w:id="42" w:name="_Toc20421"/>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合同组成部分</w:t>
      </w:r>
      <w:bookmarkEnd w:id="38"/>
      <w:bookmarkEnd w:id="39"/>
      <w:bookmarkEnd w:id="40"/>
      <w:bookmarkEnd w:id="41"/>
      <w:bookmarkEnd w:id="42"/>
    </w:p>
    <w:p w14:paraId="52631C37">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2487564">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1.本合同及其补充合同、变更协议；</w:t>
      </w:r>
    </w:p>
    <w:p w14:paraId="3FD553E5">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中标或者成交通知书；</w:t>
      </w:r>
    </w:p>
    <w:p w14:paraId="7C2F0470">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投标或者响应文件（含澄清或者说明文件）；</w:t>
      </w:r>
    </w:p>
    <w:p w14:paraId="4F8D4AEF">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采购文件（含澄清或者修改文件）；</w:t>
      </w:r>
    </w:p>
    <w:p w14:paraId="2CF27821">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其他相关采购文件。</w:t>
      </w:r>
    </w:p>
    <w:p w14:paraId="74C3D6C5">
      <w:pPr>
        <w:pageBreakBefore w:val="0"/>
        <w:kinsoku/>
        <w:wordWrap/>
        <w:overflowPunct/>
        <w:topLinePunct w:val="0"/>
        <w:autoSpaceDE/>
        <w:autoSpaceDN/>
        <w:bidi w:val="0"/>
        <w:snapToGrid/>
        <w:spacing w:line="500" w:lineRule="exac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3" w:name="_Toc6311"/>
      <w:bookmarkStart w:id="44" w:name="_Toc2918"/>
      <w:bookmarkStart w:id="45" w:name="_Toc18585"/>
      <w:bookmarkStart w:id="46" w:name="_Toc22185"/>
      <w:bookmarkStart w:id="47" w:name="_Toc6773"/>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标的</w:t>
      </w:r>
      <w:bookmarkEnd w:id="43"/>
      <w:bookmarkEnd w:id="44"/>
      <w:bookmarkEnd w:id="45"/>
      <w:bookmarkEnd w:id="46"/>
      <w:bookmarkEnd w:id="47"/>
    </w:p>
    <w:p w14:paraId="4D70E997">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1.服务内容：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B17C464">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2.服务标准：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D551733">
      <w:pPr>
        <w:pageBreakBefore w:val="0"/>
        <w:kinsoku/>
        <w:wordWrap/>
        <w:overflowPunct/>
        <w:topLinePunct w:val="0"/>
        <w:autoSpaceDE/>
        <w:autoSpaceDN/>
        <w:bidi w:val="0"/>
        <w:snapToGrid/>
        <w:spacing w:line="500" w:lineRule="exac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8" w:name="_Toc13918"/>
      <w:bookmarkStart w:id="49" w:name="_Toc1386"/>
      <w:bookmarkStart w:id="50" w:name="_Toc5635"/>
      <w:bookmarkStart w:id="51" w:name="_Toc21124"/>
      <w:bookmarkStart w:id="52" w:name="_Toc4929"/>
      <w:r>
        <w:rPr>
          <w:rFonts w:hint="eastAsia" w:ascii="仿宋" w:hAnsi="仿宋" w:eastAsia="仿宋" w:cs="仿宋"/>
          <w:b/>
          <w:color w:val="auto"/>
          <w:sz w:val="24"/>
          <w:szCs w:val="24"/>
          <w:highlight w:val="none"/>
          <w:lang w:val="en-US" w:eastAsia="zh-CN"/>
        </w:rPr>
        <w:t>三、合同</w:t>
      </w:r>
      <w:r>
        <w:rPr>
          <w:rFonts w:hint="eastAsia" w:ascii="仿宋" w:hAnsi="仿宋" w:eastAsia="仿宋" w:cs="仿宋"/>
          <w:b/>
          <w:color w:val="auto"/>
          <w:sz w:val="24"/>
          <w:szCs w:val="24"/>
          <w:highlight w:val="none"/>
        </w:rPr>
        <w:t>价款</w:t>
      </w:r>
      <w:bookmarkEnd w:id="48"/>
      <w:bookmarkEnd w:id="49"/>
      <w:bookmarkEnd w:id="50"/>
      <w:bookmarkEnd w:id="51"/>
      <w:bookmarkEnd w:id="52"/>
    </w:p>
    <w:p w14:paraId="06005276">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本合同总价（含税）为：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6961818D">
      <w:pPr>
        <w:pStyle w:val="958"/>
        <w:pageBreakBefore w:val="0"/>
        <w:numPr>
          <w:ilvl w:val="0"/>
          <w:numId w:val="6"/>
        </w:numPr>
        <w:kinsoku/>
        <w:wordWrap/>
        <w:overflowPunct/>
        <w:topLinePunct w:val="0"/>
        <w:autoSpaceDE/>
        <w:autoSpaceDN/>
        <w:bidi w:val="0"/>
        <w:snapToGrid/>
        <w:spacing w:before="0" w:beforeAutospacing="0" w:after="0" w:afterAutospacing="0" w:line="500" w:lineRule="exact"/>
        <w:ind w:left="0" w:leftChars="0" w:right="0" w:rightChars="0" w:firstLine="482" w:firstLineChars="200"/>
        <w:textAlignment w:val="auto"/>
        <w:rPr>
          <w:rFonts w:hint="eastAsia" w:ascii="仿宋" w:hAnsi="仿宋" w:eastAsia="仿宋" w:cs="仿宋"/>
          <w:b/>
          <w:color w:val="auto"/>
          <w:sz w:val="24"/>
          <w:szCs w:val="24"/>
          <w:highlight w:val="none"/>
        </w:rPr>
      </w:pPr>
      <w:bookmarkStart w:id="53" w:name="_Toc22618"/>
      <w:bookmarkStart w:id="54" w:name="_Toc1814"/>
      <w:bookmarkStart w:id="55" w:name="_Toc10340"/>
      <w:bookmarkStart w:id="56" w:name="_Toc11108"/>
      <w:bookmarkStart w:id="57" w:name="_Toc8772"/>
      <w:bookmarkStart w:id="58" w:name="_Toc31421"/>
      <w:bookmarkStart w:id="59" w:name="_Toc4760"/>
      <w:bookmarkStart w:id="60" w:name="_Toc3625"/>
      <w:r>
        <w:rPr>
          <w:rFonts w:hint="eastAsia" w:ascii="仿宋" w:hAnsi="仿宋" w:eastAsia="仿宋" w:cs="仿宋"/>
          <w:b/>
          <w:color w:val="auto"/>
          <w:sz w:val="24"/>
          <w:szCs w:val="24"/>
          <w:highlight w:val="none"/>
        </w:rPr>
        <w:t>履约保证金</w:t>
      </w:r>
    </w:p>
    <w:p w14:paraId="0C1C9499">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在合同签订</w:t>
      </w:r>
      <w:r>
        <w:rPr>
          <w:rFonts w:hint="eastAsia" w:ascii="仿宋" w:hAnsi="仿宋" w:eastAsia="仿宋" w:cs="仿宋"/>
          <w:color w:val="auto"/>
          <w:sz w:val="24"/>
          <w:szCs w:val="24"/>
          <w:highlight w:val="none"/>
          <w:lang w:val="en-US" w:eastAsia="zh-CN"/>
        </w:rPr>
        <w:t>前</w:t>
      </w:r>
      <w:r>
        <w:rPr>
          <w:rFonts w:hint="eastAsia" w:ascii="仿宋" w:hAnsi="仿宋" w:eastAsia="仿宋" w:cs="仿宋"/>
          <w:color w:val="auto"/>
          <w:sz w:val="24"/>
          <w:szCs w:val="24"/>
          <w:highlight w:val="none"/>
          <w:lang w:val="zh-CN" w:eastAsia="zh-CN"/>
        </w:rPr>
        <w:t>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指定账户交纳合同金额</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%的履约保证金。履约保证金的交付方式：网</w:t>
      </w:r>
      <w:r>
        <w:rPr>
          <w:rFonts w:hint="eastAsia" w:ascii="仿宋" w:hAnsi="仿宋" w:eastAsia="仿宋" w:cs="仿宋"/>
          <w:color w:val="auto"/>
          <w:sz w:val="24"/>
          <w:szCs w:val="24"/>
          <w:highlight w:val="none"/>
          <w:lang w:val="en-US" w:eastAsia="zh-CN"/>
        </w:rPr>
        <w:t>上银行</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电汇</w:t>
      </w:r>
      <w:r>
        <w:rPr>
          <w:rFonts w:hint="eastAsia" w:ascii="仿宋" w:hAnsi="仿宋" w:eastAsia="仿宋" w:cs="仿宋"/>
          <w:color w:val="auto"/>
          <w:sz w:val="24"/>
          <w:szCs w:val="24"/>
          <w:highlight w:val="none"/>
          <w:lang w:val="zh-CN" w:eastAsia="zh-CN"/>
        </w:rPr>
        <w:t>、汇票</w:t>
      </w:r>
      <w:r>
        <w:rPr>
          <w:rFonts w:hint="eastAsia" w:ascii="仿宋" w:hAnsi="仿宋" w:eastAsia="仿宋" w:cs="仿宋"/>
          <w:color w:val="auto"/>
          <w:sz w:val="24"/>
          <w:szCs w:val="24"/>
          <w:highlight w:val="none"/>
          <w:lang w:val="en-US" w:eastAsia="zh-CN"/>
        </w:rPr>
        <w:t>或转账形式</w:t>
      </w:r>
      <w:r>
        <w:rPr>
          <w:rFonts w:hint="eastAsia" w:ascii="仿宋" w:hAnsi="仿宋" w:eastAsia="仿宋" w:cs="仿宋"/>
          <w:color w:val="auto"/>
          <w:sz w:val="24"/>
          <w:szCs w:val="24"/>
          <w:highlight w:val="none"/>
          <w:lang w:val="zh-CN" w:eastAsia="zh-CN"/>
        </w:rPr>
        <w:t>。履约保证金在验收合格后，确认</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无违约行为后</w:t>
      </w:r>
      <w:r>
        <w:rPr>
          <w:rFonts w:hint="eastAsia" w:ascii="仿宋" w:hAnsi="仿宋" w:eastAsia="仿宋" w:cs="仿宋"/>
          <w:color w:val="auto"/>
          <w:sz w:val="24"/>
          <w:szCs w:val="24"/>
          <w:highlight w:val="none"/>
          <w:lang w:val="en-US" w:eastAsia="zh-CN"/>
        </w:rPr>
        <w:t>30日</w:t>
      </w:r>
      <w:r>
        <w:rPr>
          <w:rFonts w:hint="eastAsia" w:ascii="仿宋" w:hAnsi="仿宋" w:eastAsia="仿宋" w:cs="仿宋"/>
          <w:color w:val="auto"/>
          <w:sz w:val="24"/>
          <w:szCs w:val="24"/>
          <w:highlight w:val="none"/>
          <w:lang w:val="zh-CN" w:eastAsia="zh-CN"/>
        </w:rPr>
        <w:t>内无息返还。</w:t>
      </w:r>
    </w:p>
    <w:bookmarkEnd w:id="53"/>
    <w:bookmarkEnd w:id="54"/>
    <w:bookmarkEnd w:id="55"/>
    <w:p w14:paraId="3CF80672">
      <w:pPr>
        <w:pStyle w:val="958"/>
        <w:pageBreakBefore w:val="0"/>
        <w:kinsoku/>
        <w:wordWrap/>
        <w:overflowPunct/>
        <w:topLinePunct w:val="0"/>
        <w:autoSpaceDE/>
        <w:autoSpaceDN/>
        <w:bidi w:val="0"/>
        <w:snapToGrid/>
        <w:spacing w:before="0" w:beforeAutospacing="0" w:after="0" w:afterAutospacing="0" w:line="500" w:lineRule="exact"/>
        <w:ind w:left="0" w:leftChars="0" w:right="0" w:rightChars="0" w:firstLine="482" w:firstLineChars="200"/>
        <w:textAlignment w:val="auto"/>
        <w:rPr>
          <w:rFonts w:hint="eastAsia" w:ascii="仿宋" w:hAnsi="仿宋" w:eastAsia="仿宋" w:cs="仿宋"/>
          <w:b/>
          <w:bCs/>
          <w:color w:val="auto"/>
          <w:sz w:val="24"/>
          <w:szCs w:val="24"/>
          <w:highlight w:val="none"/>
          <w:lang w:val="en-US" w:eastAsia="zh-CN"/>
        </w:rPr>
      </w:pPr>
    </w:p>
    <w:p w14:paraId="1A5C2AD2">
      <w:pPr>
        <w:pStyle w:val="958"/>
        <w:pageBreakBefore w:val="0"/>
        <w:kinsoku/>
        <w:wordWrap/>
        <w:overflowPunct/>
        <w:topLinePunct w:val="0"/>
        <w:autoSpaceDE/>
        <w:autoSpaceDN/>
        <w:bidi w:val="0"/>
        <w:snapToGrid/>
        <w:spacing w:before="0" w:beforeAutospacing="0" w:after="0" w:afterAutospacing="0" w:line="500" w:lineRule="exact"/>
        <w:ind w:left="0" w:leftChars="0" w:right="0" w:righ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五、付款方式</w:t>
      </w:r>
    </w:p>
    <w:p w14:paraId="789D0B0D">
      <w:pPr>
        <w:pageBreakBefore w:val="0"/>
        <w:kinsoku/>
        <w:wordWrap/>
        <w:overflowPunct/>
        <w:topLinePunct w:val="0"/>
        <w:autoSpaceDE/>
        <w:autoSpaceDN/>
        <w:bidi w:val="0"/>
        <w:snapToGrid/>
        <w:spacing w:line="500" w:lineRule="exact"/>
        <w:ind w:left="0" w:leftChars="0" w:right="0" w:rightChars="0" w:firstLine="480" w:firstLineChars="200"/>
        <w:textAlignment w:val="auto"/>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进场后支付至合同价款的30%，项目完成由甲方验收合格后支付至合同价款的70%，结算完成后30日内支付至合同价款的97.5%，余款待质保期满后7日内付清。</w:t>
      </w:r>
    </w:p>
    <w:p w14:paraId="4620D362">
      <w:pPr>
        <w:pageBreakBefore w:val="0"/>
        <w:kinsoku/>
        <w:wordWrap/>
        <w:overflowPunct/>
        <w:topLinePunct w:val="0"/>
        <w:autoSpaceDE/>
        <w:autoSpaceDN/>
        <w:bidi w:val="0"/>
        <w:snapToGrid/>
        <w:spacing w:line="500" w:lineRule="exact"/>
        <w:ind w:left="0" w:leftChars="0" w:right="0" w:rightChars="0"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履行期限、地点和方式</w:t>
      </w:r>
      <w:bookmarkEnd w:id="56"/>
      <w:bookmarkEnd w:id="57"/>
      <w:bookmarkEnd w:id="58"/>
      <w:bookmarkEnd w:id="59"/>
      <w:bookmarkEnd w:id="60"/>
    </w:p>
    <w:p w14:paraId="5FBA47DD">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服务交付（实施）的时间（期限）：</w:t>
      </w:r>
    </w:p>
    <w:p w14:paraId="2480C04B">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服务交付（实施）的地点（地域范围）：</w:t>
      </w:r>
    </w:p>
    <w:p w14:paraId="75C6816A">
      <w:pPr>
        <w:pageBreakBefore w:val="0"/>
        <w:kinsoku/>
        <w:wordWrap/>
        <w:overflowPunct/>
        <w:topLinePunct w:val="0"/>
        <w:autoSpaceDE/>
        <w:autoSpaceDN/>
        <w:bidi w:val="0"/>
        <w:snapToGrid/>
        <w:spacing w:line="500" w:lineRule="exact"/>
        <w:ind w:left="0" w:leftChars="0" w:right="0" w:rightChars="0" w:firstLine="482" w:firstLineChars="200"/>
        <w:textAlignment w:val="auto"/>
        <w:outlineLvl w:val="0"/>
        <w:rPr>
          <w:rFonts w:hint="eastAsia" w:ascii="仿宋" w:hAnsi="仿宋" w:eastAsia="仿宋" w:cs="仿宋"/>
          <w:b/>
          <w:color w:val="auto"/>
          <w:sz w:val="24"/>
          <w:szCs w:val="24"/>
          <w:highlight w:val="none"/>
          <w:lang w:val="en-US" w:eastAsia="zh-CN"/>
        </w:rPr>
      </w:pPr>
      <w:bookmarkStart w:id="61" w:name="_Toc8586"/>
      <w:bookmarkStart w:id="62" w:name="_Toc5698"/>
      <w:bookmarkStart w:id="63" w:name="_Toc2375"/>
      <w:bookmarkStart w:id="64" w:name="_Toc24662"/>
      <w:bookmarkStart w:id="65" w:name="_Toc3079"/>
      <w:r>
        <w:rPr>
          <w:rFonts w:hint="eastAsia" w:ascii="仿宋" w:hAnsi="仿宋" w:eastAsia="仿宋" w:cs="仿宋"/>
          <w:b/>
          <w:color w:val="auto"/>
          <w:sz w:val="24"/>
          <w:szCs w:val="24"/>
          <w:highlight w:val="none"/>
          <w:lang w:val="en-US" w:eastAsia="zh-CN"/>
        </w:rPr>
        <w:t>七、售后服务</w:t>
      </w:r>
    </w:p>
    <w:p w14:paraId="498E7AA1">
      <w:pPr>
        <w:keepNext w:val="0"/>
        <w:keepLines w:val="0"/>
        <w:pageBreakBefore w:val="0"/>
        <w:numPr>
          <w:ilvl w:val="0"/>
          <w:numId w:val="0"/>
        </w:numPr>
        <w:kinsoku/>
        <w:wordWrap/>
        <w:overflowPunct/>
        <w:topLinePunct w:val="0"/>
        <w:bidi w:val="0"/>
        <w:snapToGrid/>
        <w:spacing w:line="500" w:lineRule="exact"/>
        <w:ind w:left="0" w:leftChars="0"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1、质保期：验收合格之日起</w:t>
      </w:r>
      <w:r>
        <w:rPr>
          <w:rFonts w:hint="eastAsia" w:ascii="仿宋" w:hAnsi="仿宋" w:eastAsia="仿宋" w:cs="仿宋"/>
          <w:snapToGrid/>
          <w:color w:val="auto"/>
          <w:kern w:val="2"/>
          <w:sz w:val="24"/>
          <w:szCs w:val="24"/>
          <w:highlight w:val="none"/>
          <w:u w:val="single"/>
          <w:lang w:val="en-US" w:eastAsia="zh-CN" w:bidi="ar-SA"/>
        </w:rPr>
        <w:t xml:space="preserve">    </w:t>
      </w:r>
      <w:r>
        <w:rPr>
          <w:rFonts w:hint="eastAsia" w:ascii="仿宋" w:hAnsi="仿宋" w:eastAsia="仿宋" w:cs="仿宋"/>
          <w:snapToGrid/>
          <w:color w:val="auto"/>
          <w:kern w:val="2"/>
          <w:sz w:val="24"/>
          <w:szCs w:val="24"/>
          <w:highlight w:val="none"/>
          <w:lang w:val="en-US" w:eastAsia="zh-CN" w:bidi="ar-SA"/>
        </w:rPr>
        <w:t>年。</w:t>
      </w:r>
    </w:p>
    <w:p w14:paraId="19EC59BB">
      <w:pPr>
        <w:keepNext w:val="0"/>
        <w:keepLines w:val="0"/>
        <w:pageBreakBefore w:val="0"/>
        <w:numPr>
          <w:ilvl w:val="0"/>
          <w:numId w:val="0"/>
        </w:numPr>
        <w:kinsoku/>
        <w:wordWrap/>
        <w:overflowPunct/>
        <w:topLinePunct w:val="0"/>
        <w:bidi w:val="0"/>
        <w:snapToGrid/>
        <w:spacing w:line="500" w:lineRule="exact"/>
        <w:ind w:left="0" w:leftChars="0"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2、售后服务响应时间为：30分钟内响应，并保证12小时内修复。</w:t>
      </w:r>
    </w:p>
    <w:p w14:paraId="6ABE189C">
      <w:pPr>
        <w:pageBreakBefore w:val="0"/>
        <w:kinsoku/>
        <w:wordWrap/>
        <w:overflowPunct/>
        <w:topLinePunct w:val="0"/>
        <w:autoSpaceDE/>
        <w:autoSpaceDN/>
        <w:bidi w:val="0"/>
        <w:snapToGrid/>
        <w:spacing w:line="500" w:lineRule="exact"/>
        <w:ind w:left="0" w:leftChars="0" w:right="0" w:rightChars="0" w:firstLine="482" w:firstLineChars="200"/>
        <w:textAlignment w:val="auto"/>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八、安全责任</w:t>
      </w:r>
    </w:p>
    <w:p w14:paraId="49D1C8C9">
      <w:pPr>
        <w:pStyle w:val="2"/>
        <w:pageBreakBefore w:val="0"/>
        <w:kinsoku/>
        <w:wordWrap/>
        <w:overflowPunct/>
        <w:topLinePunct w:val="0"/>
        <w:bidi w:val="0"/>
        <w:snapToGrid/>
        <w:spacing w:before="0" w:after="0" w:line="500" w:lineRule="exact"/>
        <w:ind w:left="0"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napToGrid/>
          <w:color w:val="auto"/>
          <w:kern w:val="2"/>
          <w:sz w:val="24"/>
          <w:szCs w:val="24"/>
          <w:highlight w:val="none"/>
          <w:lang w:val="en-US" w:eastAsia="zh-CN" w:bidi="ar-SA"/>
        </w:rPr>
        <w:t>在项目实施期间应严格遵守国家安全生产规范，及时给员工承保相关保险，杜绝安全事故的发生。如发生安全生产事故由乙方承担一切责任，与采购人无关。</w:t>
      </w:r>
    </w:p>
    <w:p w14:paraId="49B010EB">
      <w:pPr>
        <w:pageBreakBefore w:val="0"/>
        <w:kinsoku/>
        <w:wordWrap/>
        <w:overflowPunct/>
        <w:topLinePunct w:val="0"/>
        <w:autoSpaceDE/>
        <w:autoSpaceDN/>
        <w:bidi w:val="0"/>
        <w:snapToGrid/>
        <w:spacing w:line="500" w:lineRule="exact"/>
        <w:ind w:left="0" w:leftChars="0" w:right="0" w:rightChars="0" w:firstLine="482" w:firstLineChars="200"/>
        <w:textAlignment w:val="auto"/>
        <w:outlineLvl w:val="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违约责任</w:t>
      </w:r>
      <w:bookmarkEnd w:id="61"/>
      <w:bookmarkEnd w:id="62"/>
      <w:bookmarkEnd w:id="63"/>
      <w:bookmarkEnd w:id="64"/>
      <w:bookmarkEnd w:id="65"/>
    </w:p>
    <w:p w14:paraId="7C55DF00">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14:paraId="15C35C56">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bookmarkStart w:id="66" w:name="_Toc18683"/>
      <w:bookmarkStart w:id="67" w:name="_Toc30329"/>
      <w:bookmarkStart w:id="68" w:name="_Toc9497"/>
      <w:bookmarkStart w:id="69" w:name="_Toc32454"/>
      <w:bookmarkStart w:id="70" w:name="_Toc26807"/>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BCA6C9">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BE65956">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bookmarkEnd w:id="66"/>
    <w:bookmarkEnd w:id="67"/>
    <w:bookmarkEnd w:id="68"/>
    <w:bookmarkEnd w:id="69"/>
    <w:bookmarkEnd w:id="70"/>
    <w:p w14:paraId="7FCB7D81">
      <w:pPr>
        <w:pageBreakBefore w:val="0"/>
        <w:kinsoku/>
        <w:wordWrap/>
        <w:overflowPunct/>
        <w:topLinePunct w:val="0"/>
        <w:autoSpaceDE/>
        <w:autoSpaceDN/>
        <w:bidi w:val="0"/>
        <w:snapToGrid/>
        <w:spacing w:line="500" w:lineRule="exact"/>
        <w:ind w:left="0" w:right="0" w:rightChars="0" w:firstLine="482" w:firstLineChars="200"/>
        <w:textAlignment w:val="auto"/>
        <w:outlineLvl w:val="0"/>
        <w:rPr>
          <w:rFonts w:hint="eastAsia" w:ascii="仿宋" w:hAnsi="仿宋" w:eastAsia="仿宋" w:cs="仿宋"/>
          <w:b/>
          <w:color w:val="auto"/>
          <w:sz w:val="24"/>
          <w:szCs w:val="24"/>
          <w:highlight w:val="none"/>
        </w:rPr>
      </w:pPr>
      <w:bookmarkStart w:id="71" w:name="_Toc16021"/>
      <w:bookmarkStart w:id="72" w:name="_Toc28375"/>
      <w:bookmarkStart w:id="73" w:name="_Toc15583"/>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合同争议的解决</w:t>
      </w:r>
      <w:bookmarkEnd w:id="71"/>
      <w:bookmarkEnd w:id="72"/>
      <w:bookmarkEnd w:id="73"/>
    </w:p>
    <w:p w14:paraId="6BD8ED15">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本合同履行过程中发生的任何争议，双方当事人均可通过和解或者调解解决；不愿和解、调解或者和解、调解不成的，将争议提交绍兴仲裁委员会仲裁。</w:t>
      </w:r>
    </w:p>
    <w:p w14:paraId="1CAAD66E">
      <w:pPr>
        <w:pageBreakBefore w:val="0"/>
        <w:kinsoku/>
        <w:wordWrap/>
        <w:overflowPunct/>
        <w:topLinePunct w:val="0"/>
        <w:autoSpaceDE/>
        <w:autoSpaceDN/>
        <w:bidi w:val="0"/>
        <w:snapToGrid/>
        <w:spacing w:line="500" w:lineRule="exac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74" w:name="_Toc11173"/>
      <w:bookmarkStart w:id="75" w:name="_Toc15322"/>
      <w:bookmarkStart w:id="76" w:name="_Toc7245"/>
      <w:r>
        <w:rPr>
          <w:rFonts w:hint="eastAsia" w:ascii="仿宋" w:hAnsi="仿宋" w:eastAsia="仿宋" w:cs="仿宋"/>
          <w:b/>
          <w:color w:val="auto"/>
          <w:sz w:val="24"/>
          <w:szCs w:val="24"/>
          <w:highlight w:val="none"/>
          <w:lang w:val="en-US" w:eastAsia="zh-CN"/>
        </w:rPr>
        <w:t>十一、</w:t>
      </w:r>
      <w:r>
        <w:rPr>
          <w:rFonts w:hint="eastAsia" w:ascii="仿宋" w:hAnsi="仿宋" w:eastAsia="仿宋" w:cs="仿宋"/>
          <w:b/>
          <w:color w:val="auto"/>
          <w:sz w:val="24"/>
          <w:szCs w:val="24"/>
          <w:highlight w:val="none"/>
        </w:rPr>
        <w:t>合同生效</w:t>
      </w:r>
      <w:bookmarkEnd w:id="74"/>
      <w:bookmarkEnd w:id="75"/>
      <w:bookmarkEnd w:id="76"/>
    </w:p>
    <w:p w14:paraId="2B991F1B">
      <w:pPr>
        <w:pageBreakBefore w:val="0"/>
        <w:kinsoku/>
        <w:wordWrap/>
        <w:overflowPunct/>
        <w:topLinePunct w:val="0"/>
        <w:autoSpaceDE/>
        <w:autoSpaceDN/>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本合同自双方当事人盖章签字时生效。</w:t>
      </w:r>
    </w:p>
    <w:p w14:paraId="52B75146">
      <w:pPr>
        <w:pageBreakBefore w:val="0"/>
        <w:kinsoku/>
        <w:wordWrap/>
        <w:overflowPunct/>
        <w:topLinePunct w:val="0"/>
        <w:autoSpaceDE w:val="0"/>
        <w:autoSpaceDN w:val="0"/>
        <w:bidi w:val="0"/>
        <w:snapToGrid/>
        <w:spacing w:line="500" w:lineRule="exact"/>
        <w:ind w:left="0" w:leftChars="0" w:right="0" w:rightChars="0" w:firstLine="482" w:firstLineChars="200"/>
        <w:textAlignment w:val="auto"/>
        <w:rPr>
          <w:rFonts w:hint="eastAsia" w:ascii="仿宋" w:hAnsi="仿宋" w:eastAsia="仿宋" w:cs="仿宋"/>
          <w:b/>
          <w:color w:val="auto"/>
          <w:sz w:val="24"/>
          <w:szCs w:val="24"/>
          <w:highlight w:val="none"/>
          <w:lang w:val="zh-CN"/>
        </w:rPr>
      </w:pPr>
    </w:p>
    <w:p w14:paraId="47A3D3CC">
      <w:pPr>
        <w:pageBreakBefore w:val="0"/>
        <w:kinsoku/>
        <w:wordWrap/>
        <w:overflowPunct/>
        <w:topLinePunct w:val="0"/>
        <w:autoSpaceDE w:val="0"/>
        <w:autoSpaceDN w:val="0"/>
        <w:bidi w:val="0"/>
        <w:snapToGrid/>
        <w:spacing w:line="500" w:lineRule="exact"/>
        <w:ind w:left="0" w:leftChars="0" w:right="0" w:rightChars="0" w:firstLine="482"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3434EA8D">
      <w:pPr>
        <w:pageBreakBefore w:val="0"/>
        <w:kinsoku/>
        <w:wordWrap/>
        <w:overflowPunct/>
        <w:topLinePunct w:val="0"/>
        <w:autoSpaceDE w:val="0"/>
        <w:autoSpaceDN w:val="0"/>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w:t>
      </w:r>
    </w:p>
    <w:p w14:paraId="6AB30C55">
      <w:pPr>
        <w:pageBreakBefore w:val="0"/>
        <w:kinsoku/>
        <w:wordWrap/>
        <w:overflowPunct/>
        <w:topLinePunct w:val="0"/>
        <w:autoSpaceDE w:val="0"/>
        <w:autoSpaceDN w:val="0"/>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地址</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地址</w:t>
      </w:r>
      <w:r>
        <w:rPr>
          <w:rFonts w:hint="eastAsia" w:ascii="仿宋" w:hAnsi="仿宋" w:eastAsia="仿宋" w:cs="仿宋"/>
          <w:color w:val="auto"/>
          <w:sz w:val="24"/>
          <w:szCs w:val="24"/>
          <w:highlight w:val="none"/>
          <w:lang w:val="zh-CN"/>
        </w:rPr>
        <w:t>：</w:t>
      </w:r>
    </w:p>
    <w:p w14:paraId="7E7346AD">
      <w:pPr>
        <w:pageBreakBefore w:val="0"/>
        <w:kinsoku/>
        <w:wordWrap/>
        <w:overflowPunct/>
        <w:topLinePunct w:val="0"/>
        <w:autoSpaceDE w:val="0"/>
        <w:autoSpaceDN w:val="0"/>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法定代表人或</w:t>
      </w:r>
    </w:p>
    <w:p w14:paraId="2B1E1E45">
      <w:pPr>
        <w:pageBreakBefore w:val="0"/>
        <w:kinsoku/>
        <w:wordWrap/>
        <w:overflowPunct/>
        <w:topLinePunct w:val="0"/>
        <w:autoSpaceDE w:val="0"/>
        <w:autoSpaceDN w:val="0"/>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授权代表（签字）: </w:t>
      </w:r>
    </w:p>
    <w:p w14:paraId="2922BFC9">
      <w:pPr>
        <w:pageBreakBefore w:val="0"/>
        <w:kinsoku/>
        <w:wordWrap/>
        <w:overflowPunct/>
        <w:topLinePunct w:val="0"/>
        <w:autoSpaceDE w:val="0"/>
        <w:autoSpaceDN w:val="0"/>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22D34F9E">
      <w:pPr>
        <w:pageBreakBefore w:val="0"/>
        <w:kinsoku/>
        <w:wordWrap/>
        <w:overflowPunct/>
        <w:topLinePunct w:val="0"/>
        <w:autoSpaceDE w:val="0"/>
        <w:autoSpaceDN w:val="0"/>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32D2F34B">
      <w:pPr>
        <w:pageBreakBefore w:val="0"/>
        <w:kinsoku/>
        <w:wordWrap/>
        <w:overflowPunct/>
        <w:topLinePunct w:val="0"/>
        <w:autoSpaceDE w:val="0"/>
        <w:autoSpaceDN w:val="0"/>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54AABEB4">
      <w:pPr>
        <w:pageBreakBefore w:val="0"/>
        <w:kinsoku/>
        <w:wordWrap/>
        <w:overflowPunct/>
        <w:topLinePunct w:val="0"/>
        <w:autoSpaceDE w:val="0"/>
        <w:autoSpaceDN w:val="0"/>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489B236E">
      <w:pPr>
        <w:pageBreakBefore w:val="0"/>
        <w:kinsoku/>
        <w:wordWrap/>
        <w:overflowPunct/>
        <w:topLinePunct w:val="0"/>
        <w:autoSpaceDE w:val="0"/>
        <w:autoSpaceDN w:val="0"/>
        <w:bidi w:val="0"/>
        <w:snapToGrid/>
        <w:spacing w:line="5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2DEE6605">
      <w:pPr>
        <w:widowControl/>
        <w:adjustRightInd/>
        <w:jc w:val="left"/>
        <w:rPr>
          <w:rFonts w:hint="eastAsia" w:ascii="仿宋" w:hAnsi="仿宋" w:eastAsia="仿宋" w:cs="仿宋"/>
          <w:b/>
          <w:sz w:val="24"/>
          <w:highlight w:val="none"/>
        </w:rPr>
      </w:pPr>
      <w:r>
        <w:rPr>
          <w:rFonts w:hint="eastAsia" w:ascii="仿宋" w:hAnsi="仿宋" w:eastAsia="仿宋" w:cs="仿宋"/>
          <w:b/>
          <w:highlight w:val="none"/>
        </w:rPr>
        <w:br w:type="page"/>
      </w:r>
    </w:p>
    <w:p w14:paraId="2C7B9A6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评标方法及标准</w:t>
      </w:r>
    </w:p>
    <w:p w14:paraId="2E2C5BC5">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1、评标方法：</w:t>
      </w:r>
    </w:p>
    <w:p w14:paraId="13A4A3E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72E3A899">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highlight w:val="none"/>
        </w:rPr>
      </w:pPr>
      <w:r>
        <w:rPr>
          <w:rFonts w:hint="eastAsia" w:ascii="仿宋" w:hAnsi="仿宋" w:eastAsia="仿宋" w:cs="仿宋"/>
          <w:b/>
          <w:sz w:val="24"/>
          <w:highlight w:val="none"/>
        </w:rPr>
        <w:t>2.评分标准：</w:t>
      </w:r>
      <w:r>
        <w:rPr>
          <w:rFonts w:hint="eastAsia" w:ascii="仿宋" w:hAnsi="仿宋" w:eastAsia="仿宋" w:cs="仿宋"/>
          <w:sz w:val="24"/>
          <w:highlight w:val="none"/>
        </w:rPr>
        <w:t>共100分，其中商务技术分</w:t>
      </w:r>
      <w:r>
        <w:rPr>
          <w:rFonts w:hint="eastAsia" w:ascii="仿宋" w:hAnsi="仿宋" w:eastAsia="仿宋" w:cs="仿宋"/>
          <w:sz w:val="24"/>
          <w:highlight w:val="none"/>
          <w:u w:val="single"/>
          <w:lang w:val="en-US" w:eastAsia="zh-CN"/>
        </w:rPr>
        <w:t xml:space="preserve"> 80 </w:t>
      </w:r>
      <w:r>
        <w:rPr>
          <w:rFonts w:hint="eastAsia" w:ascii="仿宋" w:hAnsi="仿宋" w:eastAsia="仿宋" w:cs="仿宋"/>
          <w:sz w:val="24"/>
          <w:highlight w:val="none"/>
        </w:rPr>
        <w:t>分，价格分</w:t>
      </w:r>
      <w:r>
        <w:rPr>
          <w:rFonts w:hint="eastAsia" w:ascii="仿宋" w:hAnsi="仿宋" w:eastAsia="仿宋" w:cs="仿宋"/>
          <w:sz w:val="24"/>
          <w:highlight w:val="none"/>
          <w:u w:val="single"/>
          <w:lang w:val="en-US" w:eastAsia="zh-CN"/>
        </w:rPr>
        <w:t xml:space="preserve"> 20 </w:t>
      </w:r>
      <w:r>
        <w:rPr>
          <w:rFonts w:hint="eastAsia" w:ascii="仿宋" w:hAnsi="仿宋" w:eastAsia="仿宋" w:cs="仿宋"/>
          <w:sz w:val="24"/>
          <w:highlight w:val="none"/>
        </w:rPr>
        <w:t>分。评分依下述所列为评标打分依据，分值如下（计算分值时，按其算术平均值保留小数2位）。</w:t>
      </w:r>
    </w:p>
    <w:p w14:paraId="2309DB76">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sz w:val="24"/>
          <w:highlight w:val="none"/>
        </w:rPr>
      </w:pPr>
      <w:r>
        <w:rPr>
          <w:rFonts w:hint="eastAsia" w:ascii="仿宋" w:hAnsi="仿宋" w:eastAsia="仿宋" w:cs="仿宋"/>
          <w:b/>
          <w:bCs/>
          <w:iCs/>
          <w:sz w:val="24"/>
          <w:highlight w:val="none"/>
        </w:rPr>
        <w:t>2.1商务技术分（</w:t>
      </w:r>
      <w:r>
        <w:rPr>
          <w:rFonts w:hint="eastAsia" w:ascii="仿宋" w:hAnsi="仿宋" w:eastAsia="仿宋" w:cs="仿宋"/>
          <w:b/>
          <w:bCs/>
          <w:iCs/>
          <w:sz w:val="24"/>
          <w:highlight w:val="none"/>
          <w:u w:val="single"/>
          <w:lang w:val="en-US" w:eastAsia="zh-CN"/>
        </w:rPr>
        <w:t xml:space="preserve"> 80 </w:t>
      </w:r>
      <w:r>
        <w:rPr>
          <w:rFonts w:hint="eastAsia" w:ascii="仿宋" w:hAnsi="仿宋" w:eastAsia="仿宋" w:cs="仿宋"/>
          <w:b/>
          <w:bCs/>
          <w:iCs/>
          <w:sz w:val="24"/>
          <w:highlight w:val="none"/>
        </w:rPr>
        <w:t>分）</w:t>
      </w:r>
    </w:p>
    <w:tbl>
      <w:tblPr>
        <w:tblStyle w:val="62"/>
        <w:tblW w:w="0" w:type="auto"/>
        <w:jc w:val="center"/>
        <w:tblLayout w:type="fixed"/>
        <w:tblCellMar>
          <w:top w:w="0" w:type="dxa"/>
          <w:left w:w="108" w:type="dxa"/>
          <w:bottom w:w="0" w:type="dxa"/>
          <w:right w:w="108" w:type="dxa"/>
        </w:tblCellMar>
      </w:tblPr>
      <w:tblGrid>
        <w:gridCol w:w="588"/>
        <w:gridCol w:w="1286"/>
        <w:gridCol w:w="600"/>
        <w:gridCol w:w="6592"/>
      </w:tblGrid>
      <w:tr w14:paraId="148FF65E">
        <w:tblPrEx>
          <w:tblCellMar>
            <w:top w:w="0" w:type="dxa"/>
            <w:left w:w="108" w:type="dxa"/>
            <w:bottom w:w="0" w:type="dxa"/>
            <w:right w:w="108" w:type="dxa"/>
          </w:tblCellMar>
        </w:tblPrEx>
        <w:trPr>
          <w:trHeight w:val="703"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4AFAA6B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5F3A57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2E7A523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6FA7AD5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r>
      <w:tr w14:paraId="5D5990C3">
        <w:tblPrEx>
          <w:tblCellMar>
            <w:top w:w="0" w:type="dxa"/>
            <w:left w:w="108" w:type="dxa"/>
            <w:bottom w:w="0" w:type="dxa"/>
            <w:right w:w="108" w:type="dxa"/>
          </w:tblCellMar>
        </w:tblPrEx>
        <w:trPr>
          <w:trHeight w:val="1285"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2C7E07F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48C4AA9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企业资信</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66CE5C2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350BB2C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具有装修装饰工程专业承包二级资质及以上的得1分。</w:t>
            </w:r>
          </w:p>
          <w:p w14:paraId="53B1292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具有电子与智能化工程专业承包二级资质及以上的得1分。</w:t>
            </w:r>
          </w:p>
          <w:p w14:paraId="3B78CB3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（以上资质投标文件内提供复印件或扫描件并加盖投标单位公章）</w:t>
            </w:r>
          </w:p>
        </w:tc>
      </w:tr>
      <w:tr w14:paraId="60E42987">
        <w:tblPrEx>
          <w:tblCellMar>
            <w:top w:w="0" w:type="dxa"/>
            <w:left w:w="108" w:type="dxa"/>
            <w:bottom w:w="0" w:type="dxa"/>
            <w:right w:w="108" w:type="dxa"/>
          </w:tblCellMar>
        </w:tblPrEx>
        <w:trPr>
          <w:trHeight w:val="1166"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7165FC0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BCD1C5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业绩</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A29DF7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6F5B0AD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年1月以来，提供类似项目</w:t>
            </w:r>
            <w:r>
              <w:rPr>
                <w:rFonts w:hint="eastAsia" w:ascii="仿宋" w:hAnsi="仿宋" w:eastAsia="仿宋" w:cs="仿宋"/>
                <w:color w:val="auto"/>
                <w:sz w:val="24"/>
                <w:szCs w:val="24"/>
                <w:highlight w:val="none"/>
                <w:lang w:val="en-US" w:eastAsia="zh-CN"/>
              </w:rPr>
              <w:t>业绩承包</w:t>
            </w:r>
            <w:r>
              <w:rPr>
                <w:rFonts w:hint="eastAsia" w:ascii="仿宋" w:hAnsi="仿宋" w:eastAsia="仿宋" w:cs="仿宋"/>
                <w:color w:val="auto"/>
                <w:sz w:val="24"/>
                <w:szCs w:val="24"/>
                <w:highlight w:val="none"/>
              </w:rPr>
              <w:t>合同的，每个得1分，最多</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0C7C483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（在投标文件中提供合同复印件或扫描件并盖投标人公章，未提供不得分）</w:t>
            </w:r>
          </w:p>
        </w:tc>
      </w:tr>
      <w:tr w14:paraId="7FC953CA">
        <w:tblPrEx>
          <w:tblCellMar>
            <w:top w:w="0" w:type="dxa"/>
            <w:left w:w="108" w:type="dxa"/>
            <w:bottom w:w="0" w:type="dxa"/>
            <w:right w:w="108" w:type="dxa"/>
          </w:tblCellMar>
        </w:tblPrEx>
        <w:trPr>
          <w:trHeight w:val="1061"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619F382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1F9118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项目人员</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8EF0B7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08FEB1D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根据拟投入本项目人员进行评分：</w:t>
            </w:r>
          </w:p>
          <w:p w14:paraId="248CCF46">
            <w:pPr>
              <w:keepNext w:val="0"/>
              <w:keepLines w:val="0"/>
              <w:pageBreakBefore w:val="0"/>
              <w:widowControl/>
              <w:numPr>
                <w:ilvl w:val="0"/>
                <w:numId w:val="7"/>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岗位安排(0-2分)</w:t>
            </w:r>
          </w:p>
          <w:p w14:paraId="698CACC4">
            <w:pPr>
              <w:keepNext w:val="0"/>
              <w:keepLines w:val="0"/>
              <w:pageBreakBefore w:val="0"/>
              <w:widowControl/>
              <w:numPr>
                <w:ilvl w:val="0"/>
                <w:numId w:val="7"/>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人员数量：1-3人不得分，4-5人得1分，6人及以上得2分</w:t>
            </w:r>
          </w:p>
          <w:p w14:paraId="62953F8D">
            <w:pPr>
              <w:keepNext w:val="0"/>
              <w:keepLines w:val="0"/>
              <w:pageBreakBefore w:val="0"/>
              <w:widowControl/>
              <w:numPr>
                <w:ilvl w:val="0"/>
                <w:numId w:val="7"/>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工作经验(0-2分)</w:t>
            </w:r>
          </w:p>
          <w:p w14:paraId="760188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（需提供近6个月本单位在职社保缴纳证明复印件并加盖公章，同一人员不重复计分）。</w:t>
            </w:r>
          </w:p>
        </w:tc>
      </w:tr>
      <w:tr w14:paraId="1CB6EAD9">
        <w:tblPrEx>
          <w:tblCellMar>
            <w:top w:w="0" w:type="dxa"/>
            <w:left w:w="108" w:type="dxa"/>
            <w:bottom w:w="0" w:type="dxa"/>
            <w:right w:w="108" w:type="dxa"/>
          </w:tblCellMar>
        </w:tblPrEx>
        <w:trPr>
          <w:trHeight w:val="1000"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526ACF7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3D738E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技术响应</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1B952C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79E933E4">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完全满足采购文件技术要求的得10分，负偏离或缺漏项的每项扣1分，扣完为止。</w:t>
            </w:r>
          </w:p>
        </w:tc>
      </w:tr>
      <w:tr w14:paraId="0BED27E8">
        <w:tblPrEx>
          <w:tblCellMar>
            <w:top w:w="0" w:type="dxa"/>
            <w:left w:w="108" w:type="dxa"/>
            <w:bottom w:w="0" w:type="dxa"/>
            <w:right w:w="108" w:type="dxa"/>
          </w:tblCellMar>
        </w:tblPrEx>
        <w:trPr>
          <w:trHeight w:val="0"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21897F1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5C1118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设计方案策划</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2A109C2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04CCC33B">
            <w:pPr>
              <w:keepNext w:val="0"/>
              <w:keepLines w:val="0"/>
              <w:pageBreakBefore w:val="0"/>
              <w:widowControl/>
              <w:numPr>
                <w:ilvl w:val="0"/>
                <w:numId w:val="8"/>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主题</w:t>
            </w:r>
            <w:r>
              <w:rPr>
                <w:rFonts w:hint="eastAsia" w:ascii="仿宋" w:hAnsi="仿宋" w:eastAsia="仿宋" w:cs="仿宋"/>
                <w:color w:val="auto"/>
                <w:sz w:val="24"/>
                <w:szCs w:val="24"/>
                <w:highlight w:val="none"/>
              </w:rPr>
              <w:t>定位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时代把握0-3分</w:t>
            </w:r>
          </w:p>
          <w:p w14:paraId="06E7728E">
            <w:pPr>
              <w:keepNext w:val="0"/>
              <w:keepLines w:val="0"/>
              <w:pageBreakBefore w:val="0"/>
              <w:widowControl/>
              <w:numPr>
                <w:ilvl w:val="0"/>
                <w:numId w:val="8"/>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设计方案策划</w:t>
            </w:r>
            <w:r>
              <w:rPr>
                <w:rFonts w:hint="eastAsia" w:ascii="仿宋" w:hAnsi="仿宋" w:eastAsia="仿宋" w:cs="仿宋"/>
                <w:color w:val="auto"/>
                <w:sz w:val="24"/>
                <w:szCs w:val="24"/>
                <w:highlight w:val="none"/>
              </w:rPr>
              <w:t>系统性</w:t>
            </w:r>
            <w:r>
              <w:rPr>
                <w:rFonts w:hint="eastAsia" w:ascii="仿宋" w:hAnsi="仿宋" w:eastAsia="仿宋" w:cs="仿宋"/>
                <w:color w:val="auto"/>
                <w:sz w:val="24"/>
                <w:szCs w:val="24"/>
                <w:highlight w:val="none"/>
                <w:lang w:val="en-US" w:eastAsia="zh-CN"/>
              </w:rPr>
              <w:t>0-3分</w:t>
            </w:r>
          </w:p>
          <w:p w14:paraId="3780EC3D">
            <w:pPr>
              <w:keepNext w:val="0"/>
              <w:keepLines w:val="0"/>
              <w:pageBreakBefore w:val="0"/>
              <w:widowControl/>
              <w:numPr>
                <w:ilvl w:val="0"/>
                <w:numId w:val="8"/>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设计</w:t>
            </w:r>
            <w:r>
              <w:rPr>
                <w:rFonts w:hint="eastAsia" w:ascii="仿宋" w:hAnsi="仿宋" w:eastAsia="仿宋" w:cs="仿宋"/>
                <w:color w:val="auto"/>
                <w:sz w:val="24"/>
                <w:szCs w:val="24"/>
                <w:highlight w:val="none"/>
              </w:rPr>
              <w:t>构思理念原创性</w:t>
            </w:r>
            <w:r>
              <w:rPr>
                <w:rFonts w:hint="eastAsia" w:ascii="仿宋" w:hAnsi="仿宋" w:eastAsia="仿宋" w:cs="仿宋"/>
                <w:color w:val="auto"/>
                <w:sz w:val="24"/>
                <w:szCs w:val="24"/>
                <w:highlight w:val="none"/>
                <w:lang w:val="en-US" w:eastAsia="zh-CN"/>
              </w:rPr>
              <w:t>0-3分</w:t>
            </w:r>
          </w:p>
          <w:p w14:paraId="18DE7E53">
            <w:pPr>
              <w:keepNext w:val="0"/>
              <w:keepLines w:val="0"/>
              <w:pageBreakBefore w:val="0"/>
              <w:widowControl/>
              <w:numPr>
                <w:ilvl w:val="0"/>
                <w:numId w:val="8"/>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展示方案内容脉络、主线、次线0-3分</w:t>
            </w:r>
          </w:p>
          <w:p w14:paraId="68F4A769">
            <w:pPr>
              <w:keepNext w:val="0"/>
              <w:keepLines w:val="0"/>
              <w:pageBreakBefore w:val="0"/>
              <w:widowControl/>
              <w:numPr>
                <w:ilvl w:val="0"/>
                <w:numId w:val="8"/>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设计参观线路规划合理性0-3分</w:t>
            </w:r>
          </w:p>
        </w:tc>
      </w:tr>
      <w:tr w14:paraId="08001AFB">
        <w:tblPrEx>
          <w:tblCellMar>
            <w:top w:w="0" w:type="dxa"/>
            <w:left w:w="108" w:type="dxa"/>
            <w:bottom w:w="0" w:type="dxa"/>
            <w:right w:w="108" w:type="dxa"/>
          </w:tblCellMar>
        </w:tblPrEx>
        <w:trPr>
          <w:trHeight w:val="1357"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2E119DD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B38CA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区域空间设计方案</w:t>
            </w:r>
          </w:p>
          <w:p w14:paraId="7F69EDD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7100E9A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7B69585B">
            <w:pPr>
              <w:keepNext w:val="0"/>
              <w:keepLines w:val="0"/>
              <w:pageBreakBefore w:val="0"/>
              <w:widowControl/>
              <w:numPr>
                <w:ilvl w:val="0"/>
                <w:numId w:val="9"/>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空间设计部分合理性</w:t>
            </w:r>
            <w:r>
              <w:rPr>
                <w:rFonts w:hint="eastAsia" w:ascii="仿宋" w:hAnsi="仿宋" w:eastAsia="仿宋" w:cs="仿宋"/>
                <w:b w:val="0"/>
                <w:bCs w:val="0"/>
                <w:color w:val="auto"/>
                <w:sz w:val="24"/>
                <w:szCs w:val="24"/>
                <w:highlight w:val="none"/>
                <w:lang w:val="en-US" w:eastAsia="zh-CN"/>
              </w:rPr>
              <w:t>及</w:t>
            </w:r>
            <w:r>
              <w:rPr>
                <w:rFonts w:hint="eastAsia" w:ascii="仿宋" w:hAnsi="仿宋" w:eastAsia="仿宋" w:cs="仿宋"/>
                <w:b w:val="0"/>
                <w:bCs w:val="0"/>
                <w:color w:val="auto"/>
                <w:sz w:val="24"/>
                <w:szCs w:val="24"/>
                <w:highlight w:val="none"/>
              </w:rPr>
              <w:t>色彩运用</w:t>
            </w:r>
            <w:r>
              <w:rPr>
                <w:rFonts w:hint="eastAsia" w:ascii="仿宋" w:hAnsi="仿宋" w:eastAsia="仿宋" w:cs="仿宋"/>
                <w:b w:val="0"/>
                <w:bCs w:val="0"/>
                <w:color w:val="auto"/>
                <w:sz w:val="24"/>
                <w:szCs w:val="24"/>
                <w:highlight w:val="none"/>
                <w:lang w:val="en-US" w:eastAsia="zh-CN"/>
              </w:rPr>
              <w:t>0-3分</w:t>
            </w:r>
          </w:p>
          <w:p w14:paraId="1162CA69">
            <w:pPr>
              <w:keepNext w:val="0"/>
              <w:keepLines w:val="0"/>
              <w:pageBreakBefore w:val="0"/>
              <w:widowControl/>
              <w:numPr>
                <w:ilvl w:val="0"/>
                <w:numId w:val="9"/>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设计主题</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设计风格内容与形式的结合情况</w:t>
            </w:r>
            <w:r>
              <w:rPr>
                <w:rFonts w:hint="eastAsia" w:ascii="仿宋" w:hAnsi="仿宋" w:eastAsia="仿宋" w:cs="仿宋"/>
                <w:b w:val="0"/>
                <w:bCs w:val="0"/>
                <w:color w:val="auto"/>
                <w:sz w:val="24"/>
                <w:szCs w:val="24"/>
                <w:highlight w:val="none"/>
                <w:lang w:val="en-US" w:eastAsia="zh-CN"/>
              </w:rPr>
              <w:t>0-3分</w:t>
            </w:r>
          </w:p>
          <w:p w14:paraId="26E7E43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）扩初施工图（含平面图、立面图、大样节点图）</w:t>
            </w:r>
            <w:r>
              <w:rPr>
                <w:rFonts w:hint="eastAsia" w:ascii="仿宋" w:hAnsi="仿宋" w:eastAsia="仿宋" w:cs="仿宋"/>
                <w:color w:val="auto"/>
                <w:sz w:val="24"/>
                <w:szCs w:val="24"/>
                <w:highlight w:val="none"/>
                <w:lang w:val="en-US" w:eastAsia="zh-CN"/>
              </w:rPr>
              <w:t>0-3分</w:t>
            </w:r>
          </w:p>
        </w:tc>
      </w:tr>
      <w:tr w14:paraId="75E52465">
        <w:tblPrEx>
          <w:tblCellMar>
            <w:top w:w="0" w:type="dxa"/>
            <w:left w:w="108" w:type="dxa"/>
            <w:bottom w:w="0" w:type="dxa"/>
            <w:right w:w="108" w:type="dxa"/>
          </w:tblCellMar>
        </w:tblPrEx>
        <w:trPr>
          <w:trHeight w:val="1357"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2AF8633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2002AE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文化设计氛围</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53F06F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6EF22FDF">
            <w:pPr>
              <w:keepNext w:val="0"/>
              <w:keepLines w:val="0"/>
              <w:pageBreakBefore w:val="0"/>
              <w:widowControl/>
              <w:numPr>
                <w:ilvl w:val="0"/>
                <w:numId w:val="1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文化设计部分主题突出、切合</w:t>
            </w:r>
            <w:r>
              <w:rPr>
                <w:rFonts w:hint="eastAsia" w:ascii="仿宋" w:hAnsi="仿宋" w:eastAsia="仿宋" w:cs="仿宋"/>
                <w:color w:val="auto"/>
                <w:sz w:val="24"/>
                <w:szCs w:val="24"/>
                <w:highlight w:val="none"/>
                <w:lang w:val="en-US" w:eastAsia="zh-CN"/>
              </w:rPr>
              <w:t>原建筑</w:t>
            </w:r>
            <w:r>
              <w:rPr>
                <w:rFonts w:hint="eastAsia" w:ascii="仿宋" w:hAnsi="仿宋" w:eastAsia="仿宋" w:cs="仿宋"/>
                <w:color w:val="auto"/>
                <w:sz w:val="24"/>
                <w:szCs w:val="24"/>
                <w:highlight w:val="none"/>
              </w:rPr>
              <w:t>风格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融入文化建设</w:t>
            </w:r>
            <w:r>
              <w:rPr>
                <w:rFonts w:hint="eastAsia" w:ascii="仿宋" w:hAnsi="仿宋" w:eastAsia="仿宋" w:cs="仿宋"/>
                <w:color w:val="auto"/>
                <w:sz w:val="24"/>
                <w:szCs w:val="24"/>
                <w:highlight w:val="none"/>
                <w:lang w:val="en-US" w:eastAsia="zh-CN"/>
              </w:rPr>
              <w:t>0-3分</w:t>
            </w:r>
          </w:p>
          <w:p w14:paraId="4B33CFFA">
            <w:pPr>
              <w:keepNext w:val="0"/>
              <w:keepLines w:val="0"/>
              <w:pageBreakBefore w:val="0"/>
              <w:widowControl/>
              <w:numPr>
                <w:ilvl w:val="0"/>
                <w:numId w:val="1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展示内容图版版面划分合理</w:t>
            </w:r>
            <w:r>
              <w:rPr>
                <w:rFonts w:hint="eastAsia" w:ascii="仿宋" w:hAnsi="仿宋" w:eastAsia="仿宋" w:cs="仿宋"/>
                <w:color w:val="auto"/>
                <w:sz w:val="24"/>
                <w:szCs w:val="24"/>
                <w:highlight w:val="none"/>
                <w:lang w:val="en-US" w:eastAsia="zh-CN"/>
              </w:rPr>
              <w:t>性0-3分</w:t>
            </w:r>
          </w:p>
          <w:p w14:paraId="720CA391">
            <w:pPr>
              <w:keepNext w:val="0"/>
              <w:keepLines w:val="0"/>
              <w:pageBreakBefore w:val="0"/>
              <w:widowControl/>
              <w:numPr>
                <w:ilvl w:val="0"/>
                <w:numId w:val="1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美工排版工整、协调，色彩搭配合理</w:t>
            </w:r>
            <w:r>
              <w:rPr>
                <w:rFonts w:hint="eastAsia" w:ascii="仿宋" w:hAnsi="仿宋" w:eastAsia="仿宋" w:cs="仿宋"/>
                <w:color w:val="auto"/>
                <w:sz w:val="24"/>
                <w:szCs w:val="24"/>
                <w:highlight w:val="none"/>
                <w:lang w:val="en-US" w:eastAsia="zh-CN"/>
              </w:rPr>
              <w:t>0-3分</w:t>
            </w:r>
          </w:p>
          <w:p w14:paraId="01226F0B">
            <w:pPr>
              <w:keepNext w:val="0"/>
              <w:keepLines w:val="0"/>
              <w:pageBreakBefore w:val="0"/>
              <w:widowControl/>
              <w:numPr>
                <w:ilvl w:val="0"/>
                <w:numId w:val="1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rPr>
            </w:pPr>
            <w:r>
              <w:rPr>
                <w:rFonts w:hint="eastAsia" w:ascii="仿宋" w:hAnsi="仿宋" w:eastAsia="仿宋" w:cs="仿宋"/>
                <w:color w:val="auto"/>
                <w:sz w:val="24"/>
                <w:szCs w:val="24"/>
                <w:highlight w:val="none"/>
              </w:rPr>
              <w:t>设计元素运用符合实际需求</w:t>
            </w:r>
            <w:r>
              <w:rPr>
                <w:rFonts w:hint="eastAsia" w:ascii="仿宋" w:hAnsi="仿宋" w:eastAsia="仿宋" w:cs="仿宋"/>
                <w:color w:val="auto"/>
                <w:sz w:val="24"/>
                <w:szCs w:val="24"/>
                <w:highlight w:val="none"/>
                <w:lang w:val="en-US" w:eastAsia="zh-CN"/>
              </w:rPr>
              <w:t>0-3分</w:t>
            </w:r>
          </w:p>
        </w:tc>
      </w:tr>
      <w:tr w14:paraId="50C30B8E">
        <w:tblPrEx>
          <w:tblCellMar>
            <w:top w:w="0" w:type="dxa"/>
            <w:left w:w="108" w:type="dxa"/>
            <w:bottom w:w="0" w:type="dxa"/>
            <w:right w:w="108" w:type="dxa"/>
          </w:tblCellMar>
        </w:tblPrEx>
        <w:trPr>
          <w:trHeight w:val="985"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39004C0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95F14E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施工方案</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70F8DA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7B55A799">
            <w:pPr>
              <w:keepNext w:val="0"/>
              <w:keepLines w:val="0"/>
              <w:pageBreakBefore w:val="0"/>
              <w:widowControl/>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施工技术方案</w:t>
            </w:r>
            <w:r>
              <w:rPr>
                <w:rFonts w:hint="eastAsia" w:ascii="仿宋" w:hAnsi="仿宋" w:eastAsia="仿宋" w:cs="仿宋"/>
                <w:color w:val="auto"/>
                <w:sz w:val="24"/>
                <w:szCs w:val="24"/>
                <w:highlight w:val="none"/>
                <w:lang w:val="en-US" w:eastAsia="zh-CN"/>
              </w:rPr>
              <w:t>0-2分</w:t>
            </w:r>
          </w:p>
          <w:p w14:paraId="2C36B179">
            <w:pPr>
              <w:keepNext w:val="0"/>
              <w:keepLines w:val="0"/>
              <w:pageBreakBefore w:val="0"/>
              <w:widowControl/>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施工质量保证措施0-2分</w:t>
            </w:r>
          </w:p>
          <w:p w14:paraId="6B477F79">
            <w:pPr>
              <w:keepNext w:val="0"/>
              <w:keepLines w:val="0"/>
              <w:pageBreakBefore w:val="0"/>
              <w:widowControl/>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施工安全保证措施0-2分</w:t>
            </w:r>
          </w:p>
          <w:p w14:paraId="736F4A06">
            <w:pPr>
              <w:keepNext w:val="0"/>
              <w:keepLines w:val="0"/>
              <w:pageBreakBefore w:val="0"/>
              <w:widowControl/>
              <w:numPr>
                <w:ilvl w:val="0"/>
                <w:numId w:val="11"/>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施工进度计划措施0-2分</w:t>
            </w:r>
          </w:p>
        </w:tc>
      </w:tr>
      <w:tr w14:paraId="3F57EAC0">
        <w:tblPrEx>
          <w:tblCellMar>
            <w:top w:w="0" w:type="dxa"/>
            <w:left w:w="108" w:type="dxa"/>
            <w:bottom w:w="0" w:type="dxa"/>
            <w:right w:w="108" w:type="dxa"/>
          </w:tblCellMar>
        </w:tblPrEx>
        <w:trPr>
          <w:trHeight w:val="1547"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2A899CC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72B8679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项目实施及计划</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94A2C2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6CC40F53">
            <w:pPr>
              <w:keepNext w:val="0"/>
              <w:keepLines w:val="0"/>
              <w:pageBreakBefore w:val="0"/>
              <w:numPr>
                <w:ilvl w:val="0"/>
                <w:numId w:val="12"/>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项目实施及计划方案</w:t>
            </w:r>
            <w:r>
              <w:rPr>
                <w:rFonts w:hint="eastAsia" w:ascii="仿宋" w:hAnsi="仿宋" w:eastAsia="仿宋" w:cs="仿宋"/>
                <w:color w:val="auto"/>
                <w:sz w:val="24"/>
                <w:szCs w:val="24"/>
                <w:highlight w:val="none"/>
                <w:lang w:val="en-US" w:eastAsia="zh-CN"/>
              </w:rPr>
              <w:t>0-2分</w:t>
            </w:r>
          </w:p>
          <w:p w14:paraId="4C221F8D">
            <w:pPr>
              <w:keepNext w:val="0"/>
              <w:keepLines w:val="0"/>
              <w:pageBreakBefore w:val="0"/>
              <w:numPr>
                <w:ilvl w:val="0"/>
                <w:numId w:val="12"/>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培训方案</w:t>
            </w:r>
            <w:r>
              <w:rPr>
                <w:rFonts w:hint="eastAsia" w:ascii="仿宋" w:hAnsi="仿宋" w:eastAsia="仿宋" w:cs="仿宋"/>
                <w:color w:val="auto"/>
                <w:sz w:val="24"/>
                <w:szCs w:val="24"/>
                <w:highlight w:val="none"/>
                <w:lang w:val="en-US" w:eastAsia="zh-CN"/>
              </w:rPr>
              <w:t>0-2分</w:t>
            </w:r>
          </w:p>
          <w:p w14:paraId="79CB17F9">
            <w:pPr>
              <w:keepNext w:val="0"/>
              <w:keepLines w:val="0"/>
              <w:pageBreakBefore w:val="0"/>
              <w:numPr>
                <w:ilvl w:val="0"/>
                <w:numId w:val="12"/>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应急预案0-2分</w:t>
            </w:r>
          </w:p>
          <w:p w14:paraId="3C6A4CB2">
            <w:pPr>
              <w:keepNext w:val="0"/>
              <w:keepLines w:val="0"/>
              <w:pageBreakBefore w:val="0"/>
              <w:numPr>
                <w:ilvl w:val="0"/>
                <w:numId w:val="12"/>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重难点分析0-2分</w:t>
            </w:r>
          </w:p>
        </w:tc>
      </w:tr>
      <w:tr w14:paraId="4C7E3DCB">
        <w:tblPrEx>
          <w:tblCellMar>
            <w:top w:w="0" w:type="dxa"/>
            <w:left w:w="108" w:type="dxa"/>
            <w:bottom w:w="0" w:type="dxa"/>
            <w:right w:w="108" w:type="dxa"/>
          </w:tblCellMar>
        </w:tblPrEx>
        <w:trPr>
          <w:trHeight w:val="1508"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7129B1B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2C2A3A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81EF90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263E586D">
            <w:pPr>
              <w:keepNext w:val="0"/>
              <w:keepLines w:val="0"/>
              <w:pageBreakBefore w:val="0"/>
              <w:widowControl/>
              <w:numPr>
                <w:ilvl w:val="0"/>
                <w:numId w:val="13"/>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售后服务方案及措施0-2分</w:t>
            </w:r>
          </w:p>
          <w:p w14:paraId="6E04876C">
            <w:pPr>
              <w:keepNext w:val="0"/>
              <w:keepLines w:val="0"/>
              <w:pageBreakBefore w:val="0"/>
              <w:widowControl/>
              <w:numPr>
                <w:ilvl w:val="0"/>
                <w:numId w:val="13"/>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响应时间及服务时间0-2分</w:t>
            </w:r>
          </w:p>
          <w:p w14:paraId="2FFE9979">
            <w:pPr>
              <w:keepNext w:val="0"/>
              <w:keepLines w:val="0"/>
              <w:pageBreakBefore w:val="0"/>
              <w:widowControl/>
              <w:numPr>
                <w:ilvl w:val="0"/>
                <w:numId w:val="13"/>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售后保障能力0-2分</w:t>
            </w:r>
          </w:p>
          <w:p w14:paraId="38623CB8">
            <w:pPr>
              <w:keepNext w:val="0"/>
              <w:keepLines w:val="0"/>
              <w:pageBreakBefore w:val="0"/>
              <w:widowControl/>
              <w:numPr>
                <w:ilvl w:val="0"/>
                <w:numId w:val="13"/>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定期巡检0-2分</w:t>
            </w:r>
          </w:p>
        </w:tc>
      </w:tr>
    </w:tbl>
    <w:p w14:paraId="42F83443">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sz w:val="24"/>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57FF7B09">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bCs/>
          <w:iCs/>
          <w:sz w:val="24"/>
          <w:highlight w:val="none"/>
        </w:rPr>
      </w:pPr>
      <w:r>
        <w:rPr>
          <w:rFonts w:hint="eastAsia" w:ascii="仿宋" w:hAnsi="仿宋" w:eastAsia="仿宋" w:cs="仿宋"/>
          <w:b/>
          <w:bCs/>
          <w:iCs/>
          <w:sz w:val="24"/>
          <w:highlight w:val="none"/>
        </w:rPr>
        <w:t>2.2价格分（</w:t>
      </w:r>
      <w:r>
        <w:rPr>
          <w:rFonts w:hint="eastAsia" w:ascii="仿宋" w:hAnsi="仿宋" w:eastAsia="仿宋" w:cs="仿宋"/>
          <w:b/>
          <w:bCs/>
          <w:iCs/>
          <w:sz w:val="24"/>
          <w:highlight w:val="none"/>
          <w:u w:val="single"/>
          <w:lang w:val="en-US" w:eastAsia="zh-CN"/>
        </w:rPr>
        <w:t xml:space="preserve"> 20 </w:t>
      </w:r>
      <w:r>
        <w:rPr>
          <w:rFonts w:hint="eastAsia" w:ascii="仿宋" w:hAnsi="仿宋" w:eastAsia="仿宋" w:cs="仿宋"/>
          <w:b/>
          <w:bCs/>
          <w:iCs/>
          <w:sz w:val="24"/>
          <w:highlight w:val="none"/>
        </w:rPr>
        <w:t>分）</w:t>
      </w:r>
    </w:p>
    <w:p w14:paraId="42D0364F">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2.2.1评标基准价：即满足招标文件要求且投标价格最低的投标报价为评标基准价，其价格分为满分。</w:t>
      </w:r>
    </w:p>
    <w:p w14:paraId="0E2423C9">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2.2.2其他投标人的价格分统一按照下列公式计算：</w:t>
      </w:r>
    </w:p>
    <w:p w14:paraId="5F05992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投标报价得分=(评标基准价／投标报价)×价格权值×100</w:t>
      </w:r>
    </w:p>
    <w:p w14:paraId="04D1EE5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val="en-US" w:eastAsia="zh-CN"/>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none"/>
          <w:lang w:val="en-US" w:eastAsia="zh-CN"/>
        </w:rPr>
        <w:t xml:space="preserve"> 20% </w:t>
      </w:r>
      <w:r>
        <w:rPr>
          <w:rFonts w:hint="eastAsia" w:ascii="仿宋" w:hAnsi="仿宋" w:eastAsia="仿宋" w:cs="仿宋"/>
          <w:bCs/>
          <w:iCs/>
          <w:color w:val="auto"/>
          <w:sz w:val="24"/>
          <w:highlight w:val="none"/>
        </w:rPr>
        <w:t>×</w:t>
      </w:r>
      <w:r>
        <w:rPr>
          <w:rFonts w:hint="eastAsia" w:ascii="仿宋" w:hAnsi="仿宋" w:eastAsia="仿宋" w:cs="仿宋"/>
          <w:bCs/>
          <w:iCs/>
          <w:color w:val="auto"/>
          <w:sz w:val="24"/>
          <w:highlight w:val="none"/>
          <w:lang w:val="en-US" w:eastAsia="zh-CN"/>
        </w:rPr>
        <w:t>100</w:t>
      </w:r>
    </w:p>
    <w:p w14:paraId="6CAC6098">
      <w:pPr>
        <w:pStyle w:val="26"/>
        <w:snapToGrid w:val="0"/>
        <w:spacing w:line="360" w:lineRule="auto"/>
        <w:ind w:firstLine="0" w:firstLineChars="0"/>
        <w:rPr>
          <w:rFonts w:hint="eastAsia" w:ascii="仿宋" w:hAnsi="仿宋" w:eastAsia="仿宋" w:cs="仿宋"/>
          <w:highlight w:val="none"/>
        </w:rPr>
      </w:pPr>
    </w:p>
    <w:p w14:paraId="63EF470E">
      <w:pPr>
        <w:pStyle w:val="26"/>
        <w:snapToGrid w:val="0"/>
        <w:spacing w:line="360" w:lineRule="auto"/>
        <w:ind w:firstLine="0" w:firstLineChars="0"/>
        <w:rPr>
          <w:rFonts w:hint="eastAsia" w:ascii="仿宋" w:hAnsi="仿宋" w:eastAsia="仿宋" w:cs="仿宋"/>
          <w:highlight w:val="none"/>
        </w:rPr>
      </w:pPr>
    </w:p>
    <w:p w14:paraId="66B7AB06">
      <w:pPr>
        <w:pStyle w:val="26"/>
        <w:snapToGrid w:val="0"/>
        <w:spacing w:line="360" w:lineRule="auto"/>
        <w:ind w:firstLine="0" w:firstLineChars="0"/>
        <w:rPr>
          <w:rFonts w:hint="eastAsia" w:ascii="仿宋" w:hAnsi="仿宋" w:eastAsia="仿宋" w:cs="仿宋"/>
          <w:highlight w:val="none"/>
        </w:rPr>
      </w:pPr>
    </w:p>
    <w:p w14:paraId="230529EA">
      <w:pPr>
        <w:widowControl/>
        <w:adjustRightInd/>
        <w:jc w:val="center"/>
        <w:rPr>
          <w:rFonts w:hint="eastAsia" w:ascii="仿宋" w:hAnsi="仿宋" w:eastAsia="仿宋" w:cs="仿宋"/>
          <w:b/>
          <w:sz w:val="36"/>
          <w:szCs w:val="20"/>
          <w:highlight w:val="none"/>
        </w:rPr>
      </w:pPr>
    </w:p>
    <w:p w14:paraId="1D747BBC">
      <w:pPr>
        <w:widowControl/>
        <w:adjustRightInd/>
        <w:jc w:val="center"/>
        <w:rPr>
          <w:rFonts w:hint="eastAsia" w:ascii="仿宋" w:hAnsi="仿宋" w:eastAsia="仿宋" w:cs="仿宋"/>
          <w:b/>
          <w:sz w:val="36"/>
          <w:szCs w:val="20"/>
          <w:highlight w:val="none"/>
        </w:rPr>
      </w:pPr>
    </w:p>
    <w:p w14:paraId="5517E989">
      <w:pPr>
        <w:widowControl/>
        <w:adjustRightInd/>
        <w:jc w:val="center"/>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6"/>
      <w:r>
        <w:rPr>
          <w:rFonts w:hint="eastAsia" w:ascii="仿宋" w:hAnsi="仿宋" w:eastAsia="仿宋" w:cs="仿宋"/>
          <w:b/>
          <w:sz w:val="36"/>
          <w:szCs w:val="20"/>
          <w:highlight w:val="none"/>
        </w:rPr>
        <w:t xml:space="preserve"> </w:t>
      </w:r>
      <w:bookmarkEnd w:id="37"/>
      <w:r>
        <w:rPr>
          <w:rFonts w:hint="eastAsia" w:ascii="仿宋" w:hAnsi="仿宋" w:eastAsia="仿宋" w:cs="仿宋"/>
          <w:b/>
          <w:sz w:val="36"/>
          <w:szCs w:val="20"/>
          <w:highlight w:val="none"/>
        </w:rPr>
        <w:t>投标文件及其附件格式</w:t>
      </w:r>
    </w:p>
    <w:p w14:paraId="5D8CAF8F">
      <w:pPr>
        <w:spacing w:line="360" w:lineRule="auto"/>
        <w:jc w:val="center"/>
        <w:outlineLvl w:val="0"/>
        <w:rPr>
          <w:rFonts w:hint="eastAsia" w:ascii="仿宋" w:hAnsi="仿宋" w:eastAsia="仿宋" w:cs="仿宋"/>
          <w:b/>
          <w:kern w:val="0"/>
          <w:sz w:val="36"/>
          <w:szCs w:val="36"/>
          <w:highlight w:val="none"/>
        </w:rPr>
      </w:pPr>
    </w:p>
    <w:p w14:paraId="66145949">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69E9C50A">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w:t>
      </w:r>
      <w:r>
        <w:rPr>
          <w:rFonts w:hint="eastAsia" w:ascii="仿宋" w:hAnsi="仿宋" w:eastAsia="仿宋" w:cs="仿宋"/>
          <w:b/>
          <w:kern w:val="0"/>
          <w:sz w:val="36"/>
          <w:szCs w:val="36"/>
          <w:highlight w:val="none"/>
          <w:lang w:val="en-US" w:eastAsia="zh-CN"/>
        </w:rPr>
        <w:t xml:space="preserve"> </w:t>
      </w:r>
      <w:r>
        <w:rPr>
          <w:rFonts w:hint="eastAsia" w:ascii="仿宋" w:hAnsi="仿宋" w:eastAsia="仿宋" w:cs="仿宋"/>
          <w:b/>
          <w:kern w:val="0"/>
          <w:sz w:val="36"/>
          <w:szCs w:val="36"/>
          <w:highlight w:val="none"/>
        </w:rPr>
        <w:t>录</w:t>
      </w:r>
    </w:p>
    <w:p w14:paraId="13802DD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 xml:space="preserve">营业执照 </w:t>
      </w:r>
    </w:p>
    <w:p w14:paraId="1A801AC5">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符合参加政府采购活动应当具备的一般条件的承诺函</w:t>
      </w:r>
    </w:p>
    <w:p w14:paraId="45144CD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.落实政府采购政策需满足的资格要求</w:t>
      </w:r>
    </w:p>
    <w:p w14:paraId="650F170F">
      <w:pPr>
        <w:snapToGrid w:val="0"/>
        <w:spacing w:line="360" w:lineRule="auto"/>
        <w:ind w:firstLine="480" w:firstLineChars="200"/>
        <w:rPr>
          <w:rFonts w:hint="eastAsia" w:ascii="仿宋" w:hAnsi="仿宋" w:eastAsia="仿宋" w:cs="仿宋"/>
          <w:sz w:val="24"/>
          <w:highlight w:val="none"/>
        </w:rPr>
      </w:pPr>
    </w:p>
    <w:p w14:paraId="441B732C">
      <w:pPr>
        <w:spacing w:line="360" w:lineRule="auto"/>
        <w:ind w:firstLine="480" w:firstLineChars="200"/>
        <w:rPr>
          <w:rFonts w:hint="eastAsia" w:ascii="仿宋" w:hAnsi="仿宋" w:eastAsia="仿宋" w:cs="仿宋"/>
          <w:sz w:val="24"/>
          <w:highlight w:val="none"/>
        </w:rPr>
      </w:pPr>
    </w:p>
    <w:p w14:paraId="46CA14DF">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w:t>
      </w:r>
    </w:p>
    <w:p w14:paraId="32B2E191">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一、</w:t>
      </w:r>
      <w:r>
        <w:rPr>
          <w:rFonts w:hint="eastAsia" w:ascii="仿宋" w:hAnsi="仿宋" w:eastAsia="仿宋" w:cs="仿宋"/>
          <w:b/>
          <w:kern w:val="0"/>
          <w:sz w:val="32"/>
          <w:szCs w:val="32"/>
          <w:highlight w:val="none"/>
        </w:rPr>
        <w:t>符合参加政府采购活动应当具备的一般条件的承诺函</w:t>
      </w:r>
    </w:p>
    <w:p w14:paraId="5C2288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94A14D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【招标编号：（采购编号）】政府采购活动</w:t>
      </w:r>
      <w:r>
        <w:rPr>
          <w:rFonts w:hint="eastAsia" w:ascii="仿宋" w:hAnsi="仿宋" w:eastAsia="仿宋" w:cs="仿宋"/>
          <w:sz w:val="24"/>
          <w:highlight w:val="none"/>
        </w:rPr>
        <w:t>，郑重承诺：</w:t>
      </w:r>
    </w:p>
    <w:p w14:paraId="517F07F1">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3F7363EA">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028A12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29761FA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17E9DDB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2722C74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5F426D9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0C19542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1BB3EC4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04189A6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1083718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10474A0">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0B11FE1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3846A27B">
      <w:pPr>
        <w:snapToGrid w:val="0"/>
        <w:spacing w:line="360" w:lineRule="auto"/>
        <w:ind w:right="480"/>
        <w:jc w:val="center"/>
        <w:rPr>
          <w:rFonts w:hint="eastAsia" w:ascii="仿宋" w:hAnsi="仿宋" w:eastAsia="仿宋" w:cs="仿宋"/>
          <w:b/>
          <w:kern w:val="0"/>
          <w:sz w:val="32"/>
          <w:szCs w:val="32"/>
          <w:highlight w:val="none"/>
        </w:rPr>
      </w:pPr>
      <w:bookmarkStart w:id="80" w:name="_GoBack"/>
      <w:bookmarkEnd w:id="80"/>
    </w:p>
    <w:p w14:paraId="14F0BC61">
      <w:pPr>
        <w:snapToGrid w:val="0"/>
        <w:spacing w:line="360" w:lineRule="auto"/>
        <w:ind w:right="480"/>
        <w:jc w:val="center"/>
        <w:rPr>
          <w:rFonts w:hint="eastAsia" w:ascii="仿宋" w:hAnsi="仿宋" w:eastAsia="仿宋" w:cs="仿宋"/>
          <w:b/>
          <w:kern w:val="0"/>
          <w:sz w:val="32"/>
          <w:szCs w:val="32"/>
          <w:highlight w:val="none"/>
        </w:rPr>
      </w:pPr>
    </w:p>
    <w:p w14:paraId="2392009D">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77F3066">
      <w:pPr>
        <w:snapToGrid w:val="0"/>
        <w:spacing w:line="360" w:lineRule="auto"/>
        <w:ind w:right="480"/>
        <w:jc w:val="center"/>
        <w:rPr>
          <w:rFonts w:hint="eastAsia" w:ascii="仿宋" w:hAnsi="仿宋" w:eastAsia="仿宋" w:cs="仿宋"/>
          <w:b/>
          <w:kern w:val="0"/>
          <w:sz w:val="32"/>
          <w:szCs w:val="32"/>
          <w:highlight w:val="none"/>
        </w:rPr>
      </w:pPr>
    </w:p>
    <w:p w14:paraId="799BCFC7">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、落实政府采购政策需满足的资格要求</w:t>
      </w:r>
    </w:p>
    <w:p w14:paraId="2B10F184">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w:t>
      </w:r>
    </w:p>
    <w:p w14:paraId="51E09042">
      <w:pPr>
        <w:autoSpaceDE w:val="0"/>
        <w:autoSpaceDN w:val="0"/>
        <w:jc w:val="center"/>
        <w:rPr>
          <w:rFonts w:hint="eastAsia" w:ascii="仿宋" w:hAnsi="仿宋" w:eastAsia="仿宋" w:cs="仿宋"/>
          <w:b/>
          <w:spacing w:val="6"/>
          <w:sz w:val="32"/>
          <w:szCs w:val="32"/>
          <w:highlight w:val="none"/>
        </w:rPr>
      </w:pPr>
    </w:p>
    <w:p w14:paraId="53F5C12B">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7D627E9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sz w:val="24"/>
          <w:highlight w:val="none"/>
        </w:rPr>
        <w:t>本公司郑重</w:t>
      </w:r>
      <w:r>
        <w:rPr>
          <w:rFonts w:hint="eastAsia" w:ascii="仿宋" w:hAnsi="仿宋" w:eastAsia="仿宋" w:cs="仿宋"/>
          <w:color w:val="auto"/>
          <w:sz w:val="24"/>
          <w:highlight w:val="none"/>
        </w:rPr>
        <w:t xml:space="preserve">声明，根据《政府采购促进中小企业发展管理办法》（财库﹝2020﹞46 号）的规定，本公司参加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服务全部由符合政策要求的中小企业承接。相关企业的具体情况如下：</w:t>
      </w:r>
    </w:p>
    <w:p w14:paraId="0BE3803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DDB898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82A1F95">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3DFF3A0C">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0E59F153">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53D645E2">
      <w:pPr>
        <w:spacing w:line="360" w:lineRule="auto"/>
        <w:ind w:right="1760"/>
        <w:jc w:val="right"/>
        <w:rPr>
          <w:rFonts w:hint="eastAsia" w:ascii="仿宋" w:hAnsi="仿宋" w:eastAsia="仿宋" w:cs="仿宋"/>
          <w:sz w:val="24"/>
          <w:highlight w:val="none"/>
        </w:rPr>
      </w:pPr>
    </w:p>
    <w:p w14:paraId="6471D315">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7D27B570">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7E247AA7">
      <w:pPr>
        <w:spacing w:line="360" w:lineRule="auto"/>
        <w:ind w:firstLine="310" w:firstLineChars="147"/>
        <w:jc w:val="left"/>
        <w:rPr>
          <w:rFonts w:hint="eastAsia" w:ascii="仿宋" w:hAnsi="仿宋" w:eastAsia="仿宋" w:cs="仿宋"/>
          <w:b/>
          <w:szCs w:val="21"/>
          <w:highlight w:val="none"/>
        </w:rPr>
      </w:pPr>
    </w:p>
    <w:p w14:paraId="09B76D34">
      <w:pPr>
        <w:pStyle w:val="5"/>
        <w:rPr>
          <w:rFonts w:hint="eastAsia" w:ascii="仿宋" w:hAnsi="仿宋" w:eastAsia="仿宋" w:cs="仿宋"/>
          <w:b/>
          <w:szCs w:val="21"/>
          <w:highlight w:val="none"/>
        </w:rPr>
      </w:pPr>
    </w:p>
    <w:p w14:paraId="4BCCFA42">
      <w:pPr>
        <w:pStyle w:val="782"/>
        <w:rPr>
          <w:rFonts w:hint="eastAsia" w:ascii="仿宋" w:hAnsi="仿宋" w:eastAsia="仿宋" w:cs="仿宋"/>
          <w:b/>
          <w:szCs w:val="21"/>
          <w:highlight w:val="none"/>
        </w:rPr>
      </w:pPr>
    </w:p>
    <w:p w14:paraId="0C63E5F3">
      <w:pPr>
        <w:pStyle w:val="782"/>
        <w:rPr>
          <w:rFonts w:hint="eastAsia" w:ascii="仿宋" w:hAnsi="仿宋" w:eastAsia="仿宋" w:cs="仿宋"/>
          <w:b/>
          <w:szCs w:val="21"/>
          <w:highlight w:val="none"/>
        </w:rPr>
      </w:pPr>
    </w:p>
    <w:p w14:paraId="52C35073">
      <w:pPr>
        <w:pStyle w:val="782"/>
        <w:rPr>
          <w:rFonts w:hint="eastAsia" w:ascii="仿宋" w:hAnsi="仿宋" w:eastAsia="仿宋" w:cs="仿宋"/>
          <w:b/>
          <w:szCs w:val="21"/>
          <w:highlight w:val="none"/>
        </w:rPr>
      </w:pPr>
    </w:p>
    <w:p w14:paraId="281B9A08">
      <w:pPr>
        <w:pStyle w:val="782"/>
        <w:rPr>
          <w:rFonts w:hint="eastAsia" w:ascii="仿宋" w:hAnsi="仿宋" w:eastAsia="仿宋" w:cs="仿宋"/>
          <w:b/>
          <w:szCs w:val="21"/>
          <w:highlight w:val="none"/>
        </w:rPr>
      </w:pPr>
    </w:p>
    <w:p w14:paraId="4D4D6F7C">
      <w:pPr>
        <w:pStyle w:val="782"/>
        <w:rPr>
          <w:rFonts w:hint="eastAsia" w:ascii="仿宋" w:hAnsi="仿宋" w:eastAsia="仿宋" w:cs="仿宋"/>
          <w:b/>
          <w:szCs w:val="21"/>
          <w:highlight w:val="none"/>
        </w:rPr>
      </w:pPr>
    </w:p>
    <w:p w14:paraId="58EB9ACF">
      <w:pPr>
        <w:pStyle w:val="782"/>
        <w:rPr>
          <w:rFonts w:hint="eastAsia" w:ascii="仿宋" w:hAnsi="仿宋" w:eastAsia="仿宋" w:cs="仿宋"/>
          <w:b/>
          <w:szCs w:val="21"/>
          <w:highlight w:val="none"/>
        </w:rPr>
      </w:pPr>
    </w:p>
    <w:p w14:paraId="6E11B91A">
      <w:pPr>
        <w:pStyle w:val="782"/>
        <w:rPr>
          <w:rFonts w:hint="eastAsia" w:ascii="仿宋" w:hAnsi="仿宋" w:eastAsia="仿宋" w:cs="仿宋"/>
          <w:b/>
          <w:szCs w:val="21"/>
          <w:highlight w:val="none"/>
        </w:rPr>
      </w:pPr>
    </w:p>
    <w:p w14:paraId="5789C075">
      <w:pPr>
        <w:pStyle w:val="782"/>
        <w:rPr>
          <w:rFonts w:hint="eastAsia" w:ascii="仿宋" w:hAnsi="仿宋" w:eastAsia="仿宋" w:cs="仿宋"/>
          <w:b/>
          <w:szCs w:val="21"/>
          <w:highlight w:val="none"/>
        </w:rPr>
      </w:pPr>
    </w:p>
    <w:p w14:paraId="55AB365D">
      <w:pPr>
        <w:pStyle w:val="782"/>
        <w:rPr>
          <w:rFonts w:hint="eastAsia" w:ascii="仿宋" w:hAnsi="仿宋" w:eastAsia="仿宋" w:cs="仿宋"/>
          <w:b/>
          <w:szCs w:val="21"/>
          <w:highlight w:val="none"/>
        </w:rPr>
      </w:pPr>
    </w:p>
    <w:p w14:paraId="49BEED6E">
      <w:pPr>
        <w:pStyle w:val="782"/>
        <w:rPr>
          <w:rFonts w:hint="eastAsia" w:ascii="仿宋" w:hAnsi="仿宋" w:eastAsia="仿宋" w:cs="仿宋"/>
          <w:b/>
          <w:szCs w:val="21"/>
          <w:highlight w:val="none"/>
        </w:rPr>
      </w:pPr>
    </w:p>
    <w:p w14:paraId="59D67392">
      <w:pPr>
        <w:pStyle w:val="782"/>
        <w:rPr>
          <w:rFonts w:hint="eastAsia" w:ascii="仿宋" w:hAnsi="仿宋" w:eastAsia="仿宋" w:cs="仿宋"/>
          <w:b/>
          <w:szCs w:val="21"/>
          <w:highlight w:val="none"/>
        </w:rPr>
      </w:pPr>
    </w:p>
    <w:p w14:paraId="50463DDB">
      <w:pPr>
        <w:spacing w:line="360" w:lineRule="auto"/>
        <w:ind w:firstLine="310" w:firstLineChars="147"/>
        <w:jc w:val="left"/>
        <w:rPr>
          <w:rFonts w:hint="eastAsia" w:ascii="仿宋" w:hAnsi="仿宋" w:eastAsia="仿宋" w:cs="仿宋"/>
          <w:b/>
          <w:szCs w:val="21"/>
          <w:highlight w:val="none"/>
        </w:rPr>
      </w:pPr>
    </w:p>
    <w:p w14:paraId="5B42182F">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52C63670">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 xml:space="preserve">   注：</w:t>
      </w:r>
    </w:p>
    <w:p w14:paraId="304FAEC5">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C78409">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DF498B">
      <w:pPr>
        <w:pStyle w:val="5"/>
        <w:rPr>
          <w:rFonts w:hint="eastAsia" w:ascii="仿宋" w:hAnsi="仿宋" w:eastAsia="仿宋" w:cs="仿宋"/>
          <w:b/>
          <w:kern w:val="0"/>
          <w:sz w:val="24"/>
          <w:highlight w:val="none"/>
        </w:rPr>
      </w:pPr>
    </w:p>
    <w:p w14:paraId="2027EF1B">
      <w:pPr>
        <w:spacing w:line="360" w:lineRule="auto"/>
        <w:jc w:val="center"/>
        <w:rPr>
          <w:rFonts w:hint="eastAsia" w:ascii="仿宋" w:hAnsi="仿宋" w:eastAsia="仿宋" w:cs="仿宋"/>
          <w:b/>
          <w:spacing w:val="6"/>
          <w:sz w:val="32"/>
          <w:szCs w:val="32"/>
          <w:highlight w:val="none"/>
        </w:rPr>
      </w:pPr>
      <w:bookmarkStart w:id="77" w:name="OLE_LINK14"/>
      <w:bookmarkStart w:id="78" w:name="OLE_LINK13"/>
      <w:r>
        <w:rPr>
          <w:rFonts w:hint="eastAsia" w:ascii="仿宋" w:hAnsi="仿宋" w:eastAsia="仿宋" w:cs="仿宋"/>
          <w:b/>
          <w:spacing w:val="6"/>
          <w:sz w:val="32"/>
          <w:szCs w:val="32"/>
          <w:highlight w:val="none"/>
        </w:rPr>
        <w:t>残疾人福利性单位声明函</w:t>
      </w:r>
    </w:p>
    <w:bookmarkEnd w:id="77"/>
    <w:bookmarkEnd w:id="78"/>
    <w:p w14:paraId="3E11D37A">
      <w:pPr>
        <w:spacing w:line="360" w:lineRule="auto"/>
        <w:rPr>
          <w:rFonts w:hint="eastAsia" w:ascii="仿宋" w:hAnsi="仿宋" w:eastAsia="仿宋" w:cs="仿宋"/>
          <w:b/>
          <w:spacing w:val="6"/>
          <w:sz w:val="30"/>
          <w:szCs w:val="30"/>
          <w:highlight w:val="none"/>
        </w:rPr>
      </w:pPr>
    </w:p>
    <w:p w14:paraId="390145A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rPr>
        <w:t>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w:t>
      </w:r>
      <w:r>
        <w:rPr>
          <w:rFonts w:hint="eastAsia" w:ascii="仿宋" w:hAnsi="仿宋" w:eastAsia="仿宋" w:cs="仿宋"/>
          <w:sz w:val="24"/>
          <w:highlight w:val="none"/>
        </w:rPr>
        <w:t>项目采购活动提供本单位制造的货物（由本单位承担工程/提供服务），或者提供其他残疾人福利性单位制造的货物（不包括使用非残疾人福利性单位注册商标的货物）。</w:t>
      </w:r>
    </w:p>
    <w:p w14:paraId="0FA0D3F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48CC213C">
      <w:pPr>
        <w:spacing w:line="360" w:lineRule="auto"/>
        <w:ind w:firstLine="480" w:firstLineChars="200"/>
        <w:rPr>
          <w:rFonts w:hint="eastAsia" w:ascii="仿宋" w:hAnsi="仿宋" w:eastAsia="仿宋" w:cs="仿宋"/>
          <w:sz w:val="24"/>
          <w:highlight w:val="none"/>
        </w:rPr>
      </w:pPr>
    </w:p>
    <w:p w14:paraId="3F76CF29">
      <w:pPr>
        <w:spacing w:line="360" w:lineRule="auto"/>
        <w:ind w:firstLine="480" w:firstLineChars="200"/>
        <w:rPr>
          <w:rFonts w:hint="eastAsia" w:ascii="仿宋" w:hAnsi="仿宋" w:eastAsia="仿宋" w:cs="仿宋"/>
          <w:sz w:val="24"/>
          <w:highlight w:val="none"/>
        </w:rPr>
      </w:pPr>
    </w:p>
    <w:p w14:paraId="0A59526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01A298B5">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4895FBE7">
      <w:pPr>
        <w:autoSpaceDE w:val="0"/>
        <w:autoSpaceDN w:val="0"/>
        <w:jc w:val="center"/>
        <w:rPr>
          <w:rFonts w:hint="eastAsia" w:ascii="仿宋" w:hAnsi="仿宋" w:eastAsia="仿宋" w:cs="仿宋"/>
          <w:b/>
          <w:spacing w:val="6"/>
          <w:sz w:val="32"/>
          <w:szCs w:val="32"/>
          <w:highlight w:val="none"/>
        </w:rPr>
      </w:pPr>
    </w:p>
    <w:p w14:paraId="712EB81E">
      <w:pPr>
        <w:pStyle w:val="782"/>
        <w:rPr>
          <w:rFonts w:hint="eastAsia" w:ascii="仿宋" w:hAnsi="仿宋" w:eastAsia="仿宋" w:cs="仿宋"/>
          <w:b/>
          <w:kern w:val="0"/>
          <w:sz w:val="24"/>
          <w:highlight w:val="none"/>
        </w:rPr>
      </w:pPr>
    </w:p>
    <w:p w14:paraId="1073AEEC">
      <w:pPr>
        <w:spacing w:line="336"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1A587C0C">
      <w:pPr>
        <w:spacing w:line="336" w:lineRule="auto"/>
        <w:jc w:val="center"/>
        <w:outlineLvl w:val="0"/>
        <w:rPr>
          <w:rFonts w:hint="eastAsia" w:ascii="仿宋" w:hAnsi="仿宋" w:eastAsia="仿宋" w:cs="仿宋"/>
          <w:b/>
          <w:kern w:val="0"/>
          <w:sz w:val="24"/>
          <w:highlight w:val="none"/>
        </w:rPr>
      </w:pPr>
    </w:p>
    <w:p w14:paraId="33B1B32A">
      <w:pPr>
        <w:spacing w:line="336"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w:t>
      </w:r>
      <w:r>
        <w:rPr>
          <w:rFonts w:hint="eastAsia" w:ascii="仿宋" w:hAnsi="仿宋" w:eastAsia="仿宋" w:cs="仿宋"/>
          <w:b/>
          <w:kern w:val="0"/>
          <w:sz w:val="36"/>
          <w:szCs w:val="36"/>
          <w:highlight w:val="none"/>
          <w:lang w:val="en-US" w:eastAsia="zh-CN"/>
        </w:rPr>
        <w:t xml:space="preserve"> </w:t>
      </w:r>
      <w:r>
        <w:rPr>
          <w:rFonts w:hint="eastAsia" w:ascii="仿宋" w:hAnsi="仿宋" w:eastAsia="仿宋" w:cs="仿宋"/>
          <w:b/>
          <w:kern w:val="0"/>
          <w:sz w:val="36"/>
          <w:szCs w:val="36"/>
          <w:highlight w:val="none"/>
        </w:rPr>
        <w:t>录</w:t>
      </w:r>
    </w:p>
    <w:p w14:paraId="408772E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1.投标函</w:t>
      </w:r>
    </w:p>
    <w:p w14:paraId="5595399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2.法定代表人授权委托书</w:t>
      </w:r>
    </w:p>
    <w:p w14:paraId="63F2DCD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3.法定代表人及其授权代表身份证复印件</w:t>
      </w:r>
    </w:p>
    <w:p w14:paraId="1005F43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4.法定代表人身份证明书</w:t>
      </w:r>
    </w:p>
    <w:p w14:paraId="1A50D70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5.商务响应表</w:t>
      </w:r>
    </w:p>
    <w:p w14:paraId="709AC2D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6.技术偏离表</w:t>
      </w:r>
    </w:p>
    <w:p w14:paraId="27060C9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7.政府采购供应商廉洁自律承诺书</w:t>
      </w:r>
    </w:p>
    <w:p w14:paraId="40EB0B6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8.主要</w:t>
      </w:r>
      <w:r>
        <w:rPr>
          <w:rFonts w:hint="eastAsia" w:ascii="仿宋" w:hAnsi="仿宋" w:eastAsia="仿宋" w:cs="仿宋"/>
          <w:color w:val="auto"/>
          <w:sz w:val="24"/>
          <w:szCs w:val="24"/>
          <w:highlight w:val="none"/>
          <w:lang w:val="en-GB" w:eastAsia="zh-CN"/>
        </w:rPr>
        <w:t>业绩</w:t>
      </w:r>
      <w:r>
        <w:rPr>
          <w:rFonts w:hint="eastAsia" w:ascii="仿宋" w:hAnsi="仿宋" w:eastAsia="仿宋" w:cs="仿宋"/>
          <w:color w:val="auto"/>
          <w:sz w:val="24"/>
          <w:szCs w:val="24"/>
          <w:highlight w:val="none"/>
          <w:lang w:val="en-US" w:eastAsia="zh-CN"/>
        </w:rPr>
        <w:t>证明</w:t>
      </w:r>
    </w:p>
    <w:p w14:paraId="0697D08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9.评标标准相应的其他商务技术资料</w:t>
      </w:r>
    </w:p>
    <w:p w14:paraId="19F9F93F">
      <w:pPr>
        <w:rPr>
          <w:rFonts w:hint="eastAsia" w:ascii="仿宋" w:hAnsi="仿宋" w:eastAsia="仿宋" w:cs="仿宋"/>
          <w:lang w:val="en-US" w:eastAsia="zh-CN"/>
        </w:rPr>
      </w:pPr>
    </w:p>
    <w:p w14:paraId="6EF8CAD8">
      <w:pPr>
        <w:snapToGrid w:val="0"/>
        <w:spacing w:line="360" w:lineRule="auto"/>
        <w:jc w:val="center"/>
        <w:rPr>
          <w:rFonts w:hint="eastAsia" w:ascii="仿宋" w:hAnsi="仿宋" w:eastAsia="仿宋" w:cs="仿宋"/>
          <w:b/>
          <w:kern w:val="0"/>
          <w:sz w:val="32"/>
          <w:szCs w:val="32"/>
          <w:highlight w:val="none"/>
          <w:lang w:val="zh-CN"/>
        </w:rPr>
      </w:pPr>
    </w:p>
    <w:p w14:paraId="7B5C9327">
      <w:pPr>
        <w:snapToGrid w:val="0"/>
        <w:spacing w:line="360" w:lineRule="auto"/>
        <w:jc w:val="center"/>
        <w:rPr>
          <w:rFonts w:hint="eastAsia" w:ascii="仿宋" w:hAnsi="仿宋" w:eastAsia="仿宋" w:cs="仿宋"/>
          <w:b/>
          <w:kern w:val="0"/>
          <w:sz w:val="32"/>
          <w:szCs w:val="32"/>
          <w:highlight w:val="none"/>
          <w:lang w:val="zh-CN"/>
        </w:rPr>
      </w:pPr>
    </w:p>
    <w:p w14:paraId="14DD300B">
      <w:pPr>
        <w:snapToGrid w:val="0"/>
        <w:spacing w:line="360" w:lineRule="auto"/>
        <w:jc w:val="center"/>
        <w:rPr>
          <w:rFonts w:hint="eastAsia" w:ascii="仿宋" w:hAnsi="仿宋" w:eastAsia="仿宋" w:cs="仿宋"/>
          <w:b/>
          <w:kern w:val="0"/>
          <w:sz w:val="32"/>
          <w:szCs w:val="32"/>
          <w:highlight w:val="none"/>
          <w:lang w:val="zh-CN"/>
        </w:rPr>
      </w:pPr>
    </w:p>
    <w:p w14:paraId="1D25E2FC">
      <w:pPr>
        <w:snapToGrid w:val="0"/>
        <w:spacing w:line="360" w:lineRule="auto"/>
        <w:jc w:val="both"/>
        <w:rPr>
          <w:rFonts w:hint="eastAsia" w:ascii="仿宋" w:hAnsi="仿宋" w:eastAsia="仿宋" w:cs="仿宋"/>
          <w:b/>
          <w:kern w:val="0"/>
          <w:sz w:val="32"/>
          <w:szCs w:val="32"/>
          <w:highlight w:val="none"/>
          <w:lang w:val="zh-CN"/>
        </w:rPr>
      </w:pPr>
    </w:p>
    <w:p w14:paraId="1AFB23DA">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58EB088">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2BE7EE98">
      <w:pPr>
        <w:pStyle w:val="395"/>
        <w:keepNext w:val="0"/>
        <w:keepLines w:val="0"/>
        <w:pageBreakBefore w:val="0"/>
        <w:kinsoku/>
        <w:wordWrap/>
        <w:overflowPunct/>
        <w:topLinePunct w:val="0"/>
        <w:autoSpaceDE/>
        <w:autoSpaceDN/>
        <w:bidi w:val="0"/>
        <w:spacing w:after="0" w:afterLines="0" w:line="420" w:lineRule="exact"/>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val="en-US" w:eastAsia="zh-CN"/>
        </w:rPr>
        <w:t xml:space="preserve">              </w:t>
      </w:r>
    </w:p>
    <w:p w14:paraId="290CA5C1">
      <w:pPr>
        <w:pStyle w:val="395"/>
        <w:keepNext w:val="0"/>
        <w:keepLines w:val="0"/>
        <w:pageBreakBefore w:val="0"/>
        <w:kinsoku/>
        <w:wordWrap/>
        <w:overflowPunct/>
        <w:topLinePunct w:val="0"/>
        <w:autoSpaceDE/>
        <w:autoSpaceDN/>
        <w:bidi w:val="0"/>
        <w:spacing w:after="0" w:afterLines="0" w:line="42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根据贵方招标文件（</w:t>
      </w:r>
      <w:r>
        <w:rPr>
          <w:rFonts w:hint="eastAsia" w:ascii="仿宋" w:hAnsi="仿宋" w:eastAsia="仿宋" w:cs="仿宋"/>
          <w:b/>
          <w:sz w:val="24"/>
          <w:szCs w:val="24"/>
          <w:highlight w:val="none"/>
          <w:u w:val="single"/>
        </w:rPr>
        <w:t>填写招标编号：</w:t>
      </w:r>
      <w:r>
        <w:rPr>
          <w:rFonts w:hint="eastAsia" w:ascii="仿宋" w:hAnsi="仿宋" w:eastAsia="仿宋" w:cs="仿宋"/>
          <w:sz w:val="24"/>
          <w:szCs w:val="24"/>
          <w:highlight w:val="none"/>
        </w:rPr>
        <w:t>）的要求，正式授权</w:t>
      </w:r>
      <w:r>
        <w:rPr>
          <w:rFonts w:hint="eastAsia" w:ascii="仿宋" w:hAnsi="仿宋" w:eastAsia="仿宋" w:cs="仿宋"/>
          <w:b/>
          <w:sz w:val="24"/>
          <w:szCs w:val="24"/>
          <w:highlight w:val="none"/>
          <w:u w:val="single"/>
        </w:rPr>
        <w:t>（全权代表姓名    、单位    、职务   ）</w:t>
      </w:r>
      <w:r>
        <w:rPr>
          <w:rFonts w:hint="eastAsia" w:ascii="仿宋" w:hAnsi="仿宋" w:eastAsia="仿宋" w:cs="仿宋"/>
          <w:sz w:val="24"/>
          <w:szCs w:val="24"/>
          <w:highlight w:val="none"/>
        </w:rPr>
        <w:t>代表投标人</w:t>
      </w:r>
      <w:r>
        <w:rPr>
          <w:rFonts w:hint="eastAsia" w:ascii="仿宋" w:hAnsi="仿宋" w:eastAsia="仿宋" w:cs="仿宋"/>
          <w:sz w:val="24"/>
          <w:szCs w:val="24"/>
          <w:highlight w:val="none"/>
          <w:u w:val="single"/>
        </w:rPr>
        <w:t>（</w:t>
      </w:r>
      <w:r>
        <w:rPr>
          <w:rFonts w:hint="eastAsia" w:ascii="仿宋" w:hAnsi="仿宋" w:eastAsia="仿宋" w:cs="仿宋"/>
          <w:b/>
          <w:sz w:val="24"/>
          <w:szCs w:val="24"/>
          <w:highlight w:val="none"/>
          <w:u w:val="single"/>
        </w:rPr>
        <w:t xml:space="preserve">填写单位    、地址   </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提交投标文件。</w:t>
      </w:r>
    </w:p>
    <w:p w14:paraId="21C9F3CC">
      <w:pPr>
        <w:pStyle w:val="395"/>
        <w:keepNext w:val="0"/>
        <w:keepLines w:val="0"/>
        <w:pageBreakBefore w:val="0"/>
        <w:kinsoku/>
        <w:wordWrap/>
        <w:overflowPunct/>
        <w:topLinePunct w:val="0"/>
        <w:autoSpaceDE/>
        <w:autoSpaceDN/>
        <w:bidi w:val="0"/>
        <w:spacing w:after="0" w:afterLines="0" w:line="42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我方已完全明白招标文件的所有条款要求，兹声明同意如下：</w:t>
      </w:r>
    </w:p>
    <w:p w14:paraId="7196EF66">
      <w:pPr>
        <w:pStyle w:val="13"/>
        <w:keepNext w:val="0"/>
        <w:keepLines w:val="0"/>
        <w:pageBreakBefore w:val="0"/>
        <w:tabs>
          <w:tab w:val="clear" w:pos="1697"/>
        </w:tabs>
        <w:kinsoku/>
        <w:wordWrap/>
        <w:overflowPunct/>
        <w:topLinePunct w:val="0"/>
        <w:autoSpaceDE/>
        <w:autoSpaceDN/>
        <w:bidi w:val="0"/>
        <w:spacing w:after="0" w:afterLines="0" w:line="42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1.我方同意在投标人</w:t>
      </w:r>
      <w:r>
        <w:rPr>
          <w:rFonts w:hint="eastAsia" w:ascii="仿宋" w:hAnsi="仿宋" w:eastAsia="仿宋" w:cs="仿宋"/>
          <w:kern w:val="44"/>
          <w:sz w:val="24"/>
          <w:szCs w:val="24"/>
          <w:highlight w:val="none"/>
        </w:rPr>
        <w:t>须知</w:t>
      </w:r>
      <w:r>
        <w:rPr>
          <w:rFonts w:hint="eastAsia" w:ascii="仿宋" w:hAnsi="仿宋" w:eastAsia="仿宋" w:cs="仿宋"/>
          <w:sz w:val="24"/>
          <w:szCs w:val="24"/>
          <w:highlight w:val="none"/>
        </w:rPr>
        <w:t>规定的开标日期起遵守本投标文件中的承诺且在投标有效期满之前均具有约束力。</w:t>
      </w:r>
    </w:p>
    <w:p w14:paraId="7541C6BA">
      <w:pPr>
        <w:pStyle w:val="395"/>
        <w:keepNext w:val="0"/>
        <w:keepLines w:val="0"/>
        <w:pageBreakBefore w:val="0"/>
        <w:kinsoku/>
        <w:wordWrap/>
        <w:overflowPunct/>
        <w:topLinePunct w:val="0"/>
        <w:autoSpaceDE/>
        <w:autoSpaceDN/>
        <w:bidi w:val="0"/>
        <w:spacing w:after="0" w:afterLines="0" w:line="42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2.我方承诺已经具备《中华人民共和国政府采购法》中规定的参加政府采购活动的供应商应当具备的条件。</w:t>
      </w:r>
    </w:p>
    <w:p w14:paraId="35793061">
      <w:pPr>
        <w:pStyle w:val="395"/>
        <w:keepNext w:val="0"/>
        <w:keepLines w:val="0"/>
        <w:pageBreakBefore w:val="0"/>
        <w:kinsoku/>
        <w:wordWrap/>
        <w:overflowPunct/>
        <w:topLinePunct w:val="0"/>
        <w:autoSpaceDE/>
        <w:autoSpaceDN/>
        <w:bidi w:val="0"/>
        <w:spacing w:after="0" w:afterLines="0" w:line="42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提供可能另外要求的与投标有关的任何数据或资料。</w:t>
      </w:r>
    </w:p>
    <w:p w14:paraId="1D08D4BC">
      <w:pPr>
        <w:pStyle w:val="395"/>
        <w:keepNext w:val="0"/>
        <w:keepLines w:val="0"/>
        <w:pageBreakBefore w:val="0"/>
        <w:kinsoku/>
        <w:wordWrap/>
        <w:overflowPunct/>
        <w:topLinePunct w:val="0"/>
        <w:autoSpaceDE/>
        <w:autoSpaceDN/>
        <w:bidi w:val="0"/>
        <w:spacing w:after="0" w:afterLines="0" w:line="42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4.我方理解贵方将不受你们所收到的最低报价的约束。</w:t>
      </w:r>
    </w:p>
    <w:p w14:paraId="23C712BC">
      <w:pPr>
        <w:pStyle w:val="13"/>
        <w:keepNext w:val="0"/>
        <w:keepLines w:val="0"/>
        <w:pageBreakBefore w:val="0"/>
        <w:tabs>
          <w:tab w:val="clear" w:pos="1697"/>
        </w:tabs>
        <w:kinsoku/>
        <w:wordWrap/>
        <w:overflowPunct/>
        <w:topLinePunct w:val="0"/>
        <w:autoSpaceDE/>
        <w:autoSpaceDN/>
        <w:bidi w:val="0"/>
        <w:spacing w:after="0" w:afterLines="0" w:line="42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5.本投标自开标之日（投标截止之日）起90天内有效。</w:t>
      </w:r>
    </w:p>
    <w:p w14:paraId="3267A589">
      <w:pPr>
        <w:pStyle w:val="395"/>
        <w:keepNext w:val="0"/>
        <w:keepLines w:val="0"/>
        <w:pageBreakBefore w:val="0"/>
        <w:kinsoku/>
        <w:wordWrap/>
        <w:overflowPunct/>
        <w:topLinePunct w:val="0"/>
        <w:autoSpaceDE/>
        <w:autoSpaceDN/>
        <w:bidi w:val="0"/>
        <w:spacing w:after="0" w:afterLines="0" w:line="42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0E211D8">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a)提供虚假材料谋取中标、成交的；</w:t>
      </w:r>
    </w:p>
    <w:p w14:paraId="77304C86">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b)采取不正当手段诋毁、排挤其他供应商的；</w:t>
      </w:r>
    </w:p>
    <w:p w14:paraId="5F53ECAE">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c)与采购人、其它供应商或者采购代理机构恶意串通的；</w:t>
      </w:r>
    </w:p>
    <w:p w14:paraId="7B434E50">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d)向采购人、采购代理机构行贿或者提供其他不正当利益的；</w:t>
      </w:r>
    </w:p>
    <w:p w14:paraId="6AD6C264">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e)在招标采购过程中与采购人进行协商谈判的；</w:t>
      </w:r>
    </w:p>
    <w:p w14:paraId="3082592C">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f)拒绝有关部门监督检查或提供虚假情况的。</w:t>
      </w:r>
    </w:p>
    <w:p w14:paraId="1F62A8C4">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供应商有前款第a)至e)项情形之一的，中标、成交无效。</w:t>
      </w:r>
    </w:p>
    <w:p w14:paraId="24F13608">
      <w:pPr>
        <w:pStyle w:val="395"/>
        <w:keepNext w:val="0"/>
        <w:keepLines w:val="0"/>
        <w:pageBreakBefore w:val="0"/>
        <w:kinsoku/>
        <w:wordWrap/>
        <w:overflowPunct/>
        <w:topLinePunct w:val="0"/>
        <w:autoSpaceDE/>
        <w:autoSpaceDN/>
        <w:bidi w:val="0"/>
        <w:spacing w:after="0" w:afterLines="0" w:line="42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　　　　　　　　　　　　　　　邮政编码：</w:t>
      </w:r>
    </w:p>
    <w:p w14:paraId="6DFF6A64">
      <w:pPr>
        <w:pStyle w:val="395"/>
        <w:keepNext w:val="0"/>
        <w:keepLines w:val="0"/>
        <w:pageBreakBefore w:val="0"/>
        <w:kinsoku/>
        <w:wordWrap/>
        <w:overflowPunct/>
        <w:topLinePunct w:val="0"/>
        <w:autoSpaceDE/>
        <w:autoSpaceDN/>
        <w:bidi w:val="0"/>
        <w:spacing w:after="0" w:afterLines="0" w:line="42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                              传真：</w:t>
      </w:r>
    </w:p>
    <w:p w14:paraId="5A4AA53D">
      <w:pPr>
        <w:pStyle w:val="395"/>
        <w:keepNext w:val="0"/>
        <w:keepLines w:val="0"/>
        <w:pageBreakBefore w:val="0"/>
        <w:kinsoku/>
        <w:wordWrap/>
        <w:overflowPunct/>
        <w:topLinePunct w:val="0"/>
        <w:autoSpaceDE/>
        <w:autoSpaceDN/>
        <w:bidi w:val="0"/>
        <w:spacing w:after="0" w:afterLines="0" w:line="42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w:t>
      </w:r>
      <w:r>
        <w:rPr>
          <w:rFonts w:hint="eastAsia" w:ascii="仿宋" w:hAnsi="仿宋" w:eastAsia="仿宋" w:cs="仿宋"/>
          <w:sz w:val="24"/>
          <w:szCs w:val="24"/>
          <w:highlight w:val="none"/>
          <w:lang w:val="en-US" w:eastAsia="zh-CN"/>
        </w:rPr>
        <w:t>账</w:t>
      </w:r>
      <w:r>
        <w:rPr>
          <w:rFonts w:hint="eastAsia" w:ascii="仿宋" w:hAnsi="仿宋" w:eastAsia="仿宋" w:cs="仿宋"/>
          <w:sz w:val="24"/>
          <w:szCs w:val="24"/>
          <w:highlight w:val="none"/>
        </w:rPr>
        <w:t>号：</w:t>
      </w:r>
    </w:p>
    <w:p w14:paraId="420BC236">
      <w:pPr>
        <w:pStyle w:val="395"/>
        <w:keepNext w:val="0"/>
        <w:keepLines w:val="0"/>
        <w:pageBreakBefore w:val="0"/>
        <w:kinsoku/>
        <w:wordWrap/>
        <w:overflowPunct/>
        <w:topLinePunct w:val="0"/>
        <w:autoSpaceDE/>
        <w:autoSpaceDN/>
        <w:bidi w:val="0"/>
        <w:spacing w:after="0" w:afterLines="0" w:line="42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法定代表人或其授权代表(签字或盖章)：</w:t>
      </w:r>
    </w:p>
    <w:p w14:paraId="5C83922C">
      <w:pPr>
        <w:keepNext w:val="0"/>
        <w:keepLines w:val="0"/>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sz w:val="24"/>
          <w:szCs w:val="24"/>
          <w:highlight w:val="none"/>
        </w:rPr>
      </w:pPr>
    </w:p>
    <w:p w14:paraId="446AACB8">
      <w:pPr>
        <w:keepNext w:val="0"/>
        <w:keepLines w:val="0"/>
        <w:pageBreakBefore w:val="0"/>
        <w:kinsoku/>
        <w:wordWrap/>
        <w:overflowPunct/>
        <w:topLinePunct w:val="0"/>
        <w:autoSpaceDE/>
        <w:autoSpaceDN/>
        <w:bidi w:val="0"/>
        <w:snapToGrid w:val="0"/>
        <w:spacing w:line="420" w:lineRule="exact"/>
        <w:ind w:firstLine="480" w:firstLineChars="200"/>
        <w:jc w:val="left"/>
        <w:textAlignment w:val="auto"/>
        <w:rPr>
          <w:rFonts w:hint="eastAsia" w:ascii="仿宋" w:hAnsi="仿宋" w:eastAsia="仿宋" w:cs="仿宋"/>
          <w:b/>
          <w:kern w:val="0"/>
          <w:sz w:val="32"/>
          <w:szCs w:val="32"/>
          <w:highlight w:val="none"/>
        </w:rPr>
      </w:pPr>
      <w:r>
        <w:rPr>
          <w:rFonts w:hint="eastAsia" w:ascii="仿宋" w:hAnsi="仿宋" w:eastAsia="仿宋" w:cs="仿宋"/>
          <w:sz w:val="24"/>
          <w:szCs w:val="24"/>
          <w:highlight w:val="none"/>
        </w:rPr>
        <w:t xml:space="preserve">投标人(电子签章)：　　　　　　　　　日期：  </w:t>
      </w:r>
    </w:p>
    <w:p w14:paraId="209AAA4C">
      <w:pPr>
        <w:pageBreakBefore/>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二</w:t>
      </w:r>
      <w:r>
        <w:rPr>
          <w:rFonts w:hint="eastAsia" w:ascii="仿宋" w:hAnsi="仿宋" w:eastAsia="仿宋" w:cs="仿宋"/>
          <w:b/>
          <w:sz w:val="30"/>
          <w:szCs w:val="30"/>
          <w:highlight w:val="none"/>
        </w:rPr>
        <w:t>、法定代表人授权委托书</w:t>
      </w:r>
    </w:p>
    <w:p w14:paraId="36ED6EBC">
      <w:pPr>
        <w:jc w:val="center"/>
        <w:rPr>
          <w:rFonts w:hint="eastAsia" w:ascii="仿宋" w:hAnsi="仿宋" w:eastAsia="仿宋" w:cs="仿宋"/>
          <w:b/>
          <w:sz w:val="24"/>
          <w:highlight w:val="none"/>
        </w:rPr>
      </w:pPr>
    </w:p>
    <w:p w14:paraId="4A426073">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本授权委托书声明：我</w:t>
      </w:r>
      <w:r>
        <w:rPr>
          <w:rFonts w:hint="eastAsia" w:ascii="仿宋" w:hAnsi="仿宋" w:eastAsia="仿宋" w:cs="仿宋"/>
          <w:sz w:val="24"/>
          <w:highlight w:val="none"/>
          <w:u w:val="single"/>
        </w:rPr>
        <w:t xml:space="preserve">         (填写姓名)</w:t>
      </w: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（填写投标人单位全称）</w:t>
      </w:r>
      <w:r>
        <w:rPr>
          <w:rFonts w:hint="eastAsia" w:ascii="仿宋" w:hAnsi="仿宋" w:eastAsia="仿宋" w:cs="仿宋"/>
          <w:sz w:val="24"/>
          <w:highlight w:val="none"/>
        </w:rPr>
        <w:t>的法定代表人，现授权委托</w:t>
      </w:r>
      <w:r>
        <w:rPr>
          <w:rFonts w:hint="eastAsia" w:ascii="仿宋" w:hAnsi="仿宋" w:eastAsia="仿宋" w:cs="仿宋"/>
          <w:sz w:val="24"/>
          <w:highlight w:val="none"/>
          <w:u w:val="single"/>
        </w:rPr>
        <w:t xml:space="preserve">                  （填写单位全称）</w:t>
      </w:r>
      <w:r>
        <w:rPr>
          <w:rFonts w:hint="eastAsia" w:ascii="仿宋" w:hAnsi="仿宋" w:eastAsia="仿宋" w:cs="仿宋"/>
          <w:sz w:val="24"/>
          <w:highlight w:val="none"/>
        </w:rPr>
        <w:t>的（填写姓名）为我公司授权代表，</w:t>
      </w:r>
      <w:r>
        <w:rPr>
          <w:rFonts w:hint="eastAsia" w:ascii="仿宋" w:hAnsi="仿宋" w:eastAsia="仿宋" w:cs="仿宋"/>
          <w:sz w:val="24"/>
          <w:highlight w:val="none"/>
          <w:u w:val="single"/>
        </w:rPr>
        <w:t>（填写身份证号码：                       ）</w:t>
      </w:r>
      <w:r>
        <w:rPr>
          <w:rFonts w:hint="eastAsia" w:ascii="仿宋" w:hAnsi="仿宋" w:eastAsia="仿宋" w:cs="仿宋"/>
          <w:sz w:val="24"/>
          <w:highlight w:val="none"/>
        </w:rPr>
        <w:t>。以本公司的名义参加</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组织的</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投标活动。授权代表在开标、评标、合同谈判过程中所签署的一切文件和处理与之有关的一切事务，我均予以承认。</w:t>
      </w:r>
    </w:p>
    <w:p w14:paraId="588FDD54">
      <w:pPr>
        <w:snapToGrid w:val="0"/>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在撤销授权的书面通知以前，本授权书一直有效。全权代表在授权书有效期内签署的所有文件不因授权的撤销而失效。</w:t>
      </w:r>
    </w:p>
    <w:p w14:paraId="003493B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授权代表无转委托权。特此委托。</w:t>
      </w:r>
    </w:p>
    <w:p w14:paraId="19C89FEB">
      <w:pPr>
        <w:snapToGrid w:val="0"/>
        <w:spacing w:line="600" w:lineRule="exact"/>
        <w:jc w:val="left"/>
        <w:rPr>
          <w:rFonts w:hint="eastAsia" w:ascii="仿宋" w:hAnsi="仿宋" w:eastAsia="仿宋" w:cs="仿宋"/>
          <w:sz w:val="24"/>
          <w:highlight w:val="none"/>
        </w:rPr>
      </w:pPr>
    </w:p>
    <w:p w14:paraId="4FD5C68B">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授权代表姓名：              性别：               年龄：</w:t>
      </w:r>
    </w:p>
    <w:p w14:paraId="009CC61D">
      <w:pPr>
        <w:spacing w:line="360" w:lineRule="exact"/>
        <w:rPr>
          <w:rFonts w:hint="eastAsia" w:ascii="仿宋" w:hAnsi="仿宋" w:eastAsia="仿宋" w:cs="仿宋"/>
          <w:sz w:val="24"/>
          <w:highlight w:val="none"/>
        </w:rPr>
      </w:pPr>
    </w:p>
    <w:p w14:paraId="7EEC6798">
      <w:pPr>
        <w:spacing w:line="360" w:lineRule="exact"/>
        <w:rPr>
          <w:rFonts w:hint="eastAsia" w:ascii="仿宋" w:hAnsi="仿宋" w:eastAsia="仿宋" w:cs="仿宋"/>
          <w:sz w:val="24"/>
          <w:highlight w:val="none"/>
        </w:rPr>
      </w:pPr>
      <w:r>
        <w:rPr>
          <w:rFonts w:hint="eastAsia" w:ascii="仿宋" w:hAnsi="仿宋" w:eastAsia="仿宋" w:cs="仿宋"/>
          <w:sz w:val="24"/>
          <w:highlight w:val="none"/>
        </w:rPr>
        <w:t>单位：                      部门：               职务：</w:t>
      </w:r>
    </w:p>
    <w:p w14:paraId="577D2111">
      <w:pPr>
        <w:spacing w:line="360" w:lineRule="exact"/>
        <w:rPr>
          <w:rFonts w:hint="eastAsia" w:ascii="仿宋" w:hAnsi="仿宋" w:eastAsia="仿宋" w:cs="仿宋"/>
          <w:sz w:val="24"/>
          <w:highlight w:val="none"/>
        </w:rPr>
      </w:pPr>
    </w:p>
    <w:p w14:paraId="2EE01161">
      <w:pPr>
        <w:widowControl/>
        <w:snapToGrid w:val="0"/>
        <w:spacing w:line="440" w:lineRule="exact"/>
        <w:rPr>
          <w:rFonts w:hint="eastAsia" w:ascii="仿宋" w:hAnsi="仿宋" w:eastAsia="仿宋" w:cs="仿宋"/>
          <w:sz w:val="24"/>
          <w:highlight w:val="none"/>
        </w:rPr>
      </w:pPr>
      <w:r>
        <w:rPr>
          <w:rFonts w:hint="eastAsia" w:ascii="仿宋" w:hAnsi="仿宋" w:eastAsia="仿宋" w:cs="仿宋"/>
          <w:kern w:val="0"/>
          <w:sz w:val="24"/>
          <w:highlight w:val="none"/>
        </w:rPr>
        <w:t>办公地址：                  联系电话：           传真：</w:t>
      </w:r>
    </w:p>
    <w:p w14:paraId="7D53B85F">
      <w:pPr>
        <w:spacing w:line="360" w:lineRule="exact"/>
        <w:rPr>
          <w:rFonts w:hint="eastAsia" w:ascii="仿宋" w:hAnsi="仿宋" w:eastAsia="仿宋" w:cs="仿宋"/>
          <w:sz w:val="24"/>
          <w:highlight w:val="none"/>
        </w:rPr>
      </w:pPr>
    </w:p>
    <w:p w14:paraId="23C43BA9">
      <w:pPr>
        <w:spacing w:line="360" w:lineRule="exact"/>
        <w:rPr>
          <w:rFonts w:hint="eastAsia" w:ascii="仿宋" w:hAnsi="仿宋" w:eastAsia="仿宋" w:cs="仿宋"/>
          <w:sz w:val="24"/>
          <w:highlight w:val="none"/>
        </w:rPr>
      </w:pPr>
    </w:p>
    <w:p w14:paraId="272EA7F8">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投标人（电子签章）：</w:t>
      </w:r>
    </w:p>
    <w:p w14:paraId="5D7BEEF9">
      <w:pPr>
        <w:spacing w:line="360" w:lineRule="exact"/>
        <w:rPr>
          <w:rFonts w:hint="eastAsia" w:ascii="仿宋" w:hAnsi="仿宋" w:eastAsia="仿宋" w:cs="仿宋"/>
          <w:sz w:val="24"/>
          <w:highlight w:val="none"/>
        </w:rPr>
      </w:pPr>
    </w:p>
    <w:p w14:paraId="7A882CDB">
      <w:pPr>
        <w:spacing w:line="360" w:lineRule="exact"/>
        <w:rPr>
          <w:rFonts w:hint="eastAsia" w:ascii="仿宋" w:hAnsi="仿宋" w:eastAsia="仿宋" w:cs="仿宋"/>
          <w:sz w:val="24"/>
          <w:highlight w:val="none"/>
        </w:rPr>
      </w:pPr>
    </w:p>
    <w:p w14:paraId="173566BC">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14:paraId="114BCD9B">
      <w:pPr>
        <w:spacing w:line="360" w:lineRule="exact"/>
        <w:rPr>
          <w:rFonts w:hint="eastAsia" w:ascii="仿宋" w:hAnsi="仿宋" w:eastAsia="仿宋" w:cs="仿宋"/>
          <w:sz w:val="24"/>
          <w:highlight w:val="none"/>
        </w:rPr>
      </w:pPr>
    </w:p>
    <w:p w14:paraId="14A3DFE4">
      <w:pPr>
        <w:spacing w:line="360" w:lineRule="exact"/>
        <w:rPr>
          <w:rFonts w:hint="eastAsia" w:ascii="仿宋" w:hAnsi="仿宋" w:eastAsia="仿宋" w:cs="仿宋"/>
          <w:sz w:val="24"/>
          <w:highlight w:val="none"/>
        </w:rPr>
      </w:pPr>
    </w:p>
    <w:p w14:paraId="71586BB0">
      <w:pPr>
        <w:ind w:firstLine="5280" w:firstLineChars="2200"/>
        <w:jc w:val="lef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538156D9">
      <w:pPr>
        <w:ind w:firstLine="4920" w:firstLineChars="2050"/>
        <w:jc w:val="left"/>
        <w:rPr>
          <w:rFonts w:hint="eastAsia" w:ascii="仿宋" w:hAnsi="仿宋" w:eastAsia="仿宋" w:cs="仿宋"/>
          <w:sz w:val="24"/>
          <w:highlight w:val="none"/>
        </w:rPr>
      </w:pPr>
    </w:p>
    <w:p w14:paraId="46C2E6FE">
      <w:pPr>
        <w:spacing w:line="800" w:lineRule="exact"/>
        <w:rPr>
          <w:rFonts w:hint="eastAsia" w:ascii="仿宋" w:hAnsi="仿宋" w:eastAsia="仿宋" w:cs="仿宋"/>
          <w:b/>
          <w:sz w:val="24"/>
          <w:highlight w:val="none"/>
        </w:rPr>
      </w:pPr>
    </w:p>
    <w:p w14:paraId="663DA736">
      <w:pPr>
        <w:spacing w:line="800" w:lineRule="exact"/>
        <w:rPr>
          <w:rFonts w:hint="eastAsia" w:ascii="仿宋" w:hAnsi="仿宋" w:eastAsia="仿宋" w:cs="仿宋"/>
          <w:b/>
          <w:sz w:val="24"/>
          <w:highlight w:val="none"/>
        </w:rPr>
      </w:pPr>
    </w:p>
    <w:p w14:paraId="4CCE0C2F">
      <w:pPr>
        <w:pageBreakBefore/>
        <w:spacing w:line="800" w:lineRule="exact"/>
        <w:jc w:val="center"/>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t>三、法定代表人及其授权代表身份证复印件</w:t>
      </w:r>
    </w:p>
    <w:p w14:paraId="2B3355C7">
      <w:pPr>
        <w:pStyle w:val="5"/>
        <w:rPr>
          <w:rFonts w:hint="eastAsia" w:ascii="仿宋" w:hAnsi="仿宋" w:eastAsia="仿宋" w:cs="仿宋"/>
          <w:b/>
          <w:sz w:val="24"/>
          <w:highlight w:val="none"/>
        </w:rPr>
      </w:pPr>
    </w:p>
    <w:p w14:paraId="00EEC2F6">
      <w:pPr>
        <w:pStyle w:val="5"/>
        <w:rPr>
          <w:rFonts w:hint="eastAsia" w:ascii="仿宋" w:hAnsi="仿宋" w:eastAsia="仿宋" w:cs="仿宋"/>
          <w:b/>
          <w:sz w:val="24"/>
          <w:highlight w:val="none"/>
        </w:rPr>
      </w:pPr>
    </w:p>
    <w:p w14:paraId="07C18E71">
      <w:pPr>
        <w:pStyle w:val="5"/>
        <w:rPr>
          <w:rFonts w:hint="eastAsia" w:ascii="仿宋" w:hAnsi="仿宋" w:eastAsia="仿宋" w:cs="仿宋"/>
          <w:b/>
          <w:sz w:val="24"/>
          <w:highlight w:val="none"/>
        </w:rPr>
      </w:pPr>
    </w:p>
    <w:p w14:paraId="2E9EA65D">
      <w:pPr>
        <w:pStyle w:val="5"/>
        <w:rPr>
          <w:rFonts w:hint="eastAsia" w:ascii="仿宋" w:hAnsi="仿宋" w:eastAsia="仿宋" w:cs="仿宋"/>
          <w:b/>
          <w:sz w:val="24"/>
          <w:highlight w:val="none"/>
        </w:rPr>
      </w:pPr>
    </w:p>
    <w:p w14:paraId="56A94E3A">
      <w:pPr>
        <w:pStyle w:val="5"/>
        <w:rPr>
          <w:rFonts w:hint="eastAsia" w:ascii="仿宋" w:hAnsi="仿宋" w:eastAsia="仿宋" w:cs="仿宋"/>
          <w:b/>
          <w:sz w:val="24"/>
          <w:highlight w:val="none"/>
        </w:rPr>
      </w:pPr>
    </w:p>
    <w:p w14:paraId="33CDC010">
      <w:pPr>
        <w:pStyle w:val="5"/>
        <w:rPr>
          <w:rFonts w:hint="eastAsia" w:ascii="仿宋" w:hAnsi="仿宋" w:eastAsia="仿宋" w:cs="仿宋"/>
          <w:b/>
          <w:sz w:val="24"/>
          <w:highlight w:val="none"/>
        </w:rPr>
      </w:pPr>
    </w:p>
    <w:p w14:paraId="756C2B4A">
      <w:pPr>
        <w:pStyle w:val="5"/>
        <w:rPr>
          <w:rFonts w:hint="eastAsia" w:ascii="仿宋" w:hAnsi="仿宋" w:eastAsia="仿宋" w:cs="仿宋"/>
          <w:b/>
          <w:sz w:val="24"/>
          <w:highlight w:val="none"/>
        </w:rPr>
      </w:pPr>
    </w:p>
    <w:p w14:paraId="5AF2E023">
      <w:pPr>
        <w:pStyle w:val="5"/>
        <w:rPr>
          <w:rFonts w:hint="eastAsia" w:ascii="仿宋" w:hAnsi="仿宋" w:eastAsia="仿宋" w:cs="仿宋"/>
          <w:b/>
          <w:sz w:val="24"/>
          <w:highlight w:val="none"/>
        </w:rPr>
      </w:pPr>
    </w:p>
    <w:p w14:paraId="3DCD2EB4">
      <w:pPr>
        <w:pStyle w:val="5"/>
        <w:rPr>
          <w:rFonts w:hint="eastAsia" w:ascii="仿宋" w:hAnsi="仿宋" w:eastAsia="仿宋" w:cs="仿宋"/>
          <w:b/>
          <w:sz w:val="24"/>
          <w:highlight w:val="none"/>
        </w:rPr>
      </w:pPr>
    </w:p>
    <w:p w14:paraId="63F61CC3">
      <w:pPr>
        <w:pStyle w:val="782"/>
        <w:rPr>
          <w:rFonts w:hint="eastAsia" w:ascii="仿宋" w:hAnsi="仿宋" w:eastAsia="仿宋" w:cs="仿宋"/>
          <w:b/>
          <w:sz w:val="24"/>
          <w:highlight w:val="none"/>
        </w:rPr>
      </w:pPr>
    </w:p>
    <w:p w14:paraId="3F3C3FD5">
      <w:pPr>
        <w:pStyle w:val="782"/>
        <w:rPr>
          <w:rFonts w:hint="eastAsia" w:ascii="仿宋" w:hAnsi="仿宋" w:eastAsia="仿宋" w:cs="仿宋"/>
          <w:b/>
          <w:sz w:val="24"/>
          <w:highlight w:val="none"/>
        </w:rPr>
      </w:pPr>
    </w:p>
    <w:p w14:paraId="0B7EDEB0">
      <w:pPr>
        <w:pStyle w:val="782"/>
        <w:rPr>
          <w:rFonts w:hint="eastAsia" w:ascii="仿宋" w:hAnsi="仿宋" w:eastAsia="仿宋" w:cs="仿宋"/>
          <w:b/>
          <w:sz w:val="24"/>
          <w:highlight w:val="none"/>
        </w:rPr>
      </w:pPr>
    </w:p>
    <w:p w14:paraId="71264CCA">
      <w:pPr>
        <w:pStyle w:val="782"/>
        <w:rPr>
          <w:rFonts w:hint="eastAsia" w:ascii="仿宋" w:hAnsi="仿宋" w:eastAsia="仿宋" w:cs="仿宋"/>
          <w:b/>
          <w:sz w:val="24"/>
          <w:highlight w:val="none"/>
        </w:rPr>
      </w:pPr>
    </w:p>
    <w:p w14:paraId="4F87FFD0">
      <w:pPr>
        <w:pStyle w:val="782"/>
        <w:rPr>
          <w:rFonts w:hint="eastAsia" w:ascii="仿宋" w:hAnsi="仿宋" w:eastAsia="仿宋" w:cs="仿宋"/>
          <w:b/>
          <w:sz w:val="24"/>
          <w:highlight w:val="none"/>
        </w:rPr>
      </w:pPr>
    </w:p>
    <w:p w14:paraId="32F1EA26">
      <w:pPr>
        <w:pStyle w:val="782"/>
        <w:rPr>
          <w:rFonts w:hint="eastAsia" w:ascii="仿宋" w:hAnsi="仿宋" w:eastAsia="仿宋" w:cs="仿宋"/>
          <w:b/>
          <w:sz w:val="24"/>
          <w:highlight w:val="none"/>
        </w:rPr>
      </w:pPr>
    </w:p>
    <w:p w14:paraId="77E03CA8">
      <w:pPr>
        <w:pStyle w:val="782"/>
        <w:rPr>
          <w:rFonts w:hint="eastAsia" w:ascii="仿宋" w:hAnsi="仿宋" w:eastAsia="仿宋" w:cs="仿宋"/>
          <w:b/>
          <w:sz w:val="24"/>
          <w:highlight w:val="none"/>
        </w:rPr>
      </w:pPr>
    </w:p>
    <w:p w14:paraId="0539B84A">
      <w:pPr>
        <w:pStyle w:val="782"/>
        <w:rPr>
          <w:rFonts w:hint="eastAsia" w:ascii="仿宋" w:hAnsi="仿宋" w:eastAsia="仿宋" w:cs="仿宋"/>
          <w:b/>
          <w:sz w:val="24"/>
          <w:highlight w:val="none"/>
        </w:rPr>
      </w:pPr>
    </w:p>
    <w:p w14:paraId="33E63E51">
      <w:pPr>
        <w:pStyle w:val="782"/>
        <w:rPr>
          <w:rFonts w:hint="eastAsia" w:ascii="仿宋" w:hAnsi="仿宋" w:eastAsia="仿宋" w:cs="仿宋"/>
          <w:b/>
          <w:sz w:val="24"/>
          <w:highlight w:val="none"/>
        </w:rPr>
      </w:pPr>
    </w:p>
    <w:p w14:paraId="7779F5A7">
      <w:pPr>
        <w:pStyle w:val="782"/>
        <w:rPr>
          <w:rFonts w:hint="eastAsia" w:ascii="仿宋" w:hAnsi="仿宋" w:eastAsia="仿宋" w:cs="仿宋"/>
          <w:b/>
          <w:sz w:val="24"/>
          <w:highlight w:val="none"/>
        </w:rPr>
      </w:pPr>
    </w:p>
    <w:p w14:paraId="14F9EF6B">
      <w:pPr>
        <w:pStyle w:val="782"/>
        <w:rPr>
          <w:rFonts w:hint="eastAsia" w:ascii="仿宋" w:hAnsi="仿宋" w:eastAsia="仿宋" w:cs="仿宋"/>
          <w:b/>
          <w:sz w:val="24"/>
          <w:highlight w:val="none"/>
        </w:rPr>
      </w:pPr>
    </w:p>
    <w:p w14:paraId="0B58EECD">
      <w:pPr>
        <w:pStyle w:val="782"/>
        <w:rPr>
          <w:rFonts w:hint="eastAsia" w:ascii="仿宋" w:hAnsi="仿宋" w:eastAsia="仿宋" w:cs="仿宋"/>
          <w:b/>
          <w:sz w:val="24"/>
          <w:highlight w:val="none"/>
        </w:rPr>
      </w:pPr>
    </w:p>
    <w:p w14:paraId="06B92791">
      <w:pPr>
        <w:pStyle w:val="782"/>
        <w:rPr>
          <w:rFonts w:hint="eastAsia" w:ascii="仿宋" w:hAnsi="仿宋" w:eastAsia="仿宋" w:cs="仿宋"/>
          <w:b/>
          <w:sz w:val="24"/>
          <w:highlight w:val="none"/>
        </w:rPr>
      </w:pPr>
    </w:p>
    <w:p w14:paraId="018646B2">
      <w:pPr>
        <w:pStyle w:val="782"/>
        <w:rPr>
          <w:rFonts w:hint="eastAsia" w:ascii="仿宋" w:hAnsi="仿宋" w:eastAsia="仿宋" w:cs="仿宋"/>
          <w:b/>
          <w:sz w:val="24"/>
          <w:highlight w:val="none"/>
        </w:rPr>
      </w:pPr>
    </w:p>
    <w:p w14:paraId="5A6BF399">
      <w:pPr>
        <w:pStyle w:val="782"/>
        <w:rPr>
          <w:rFonts w:hint="eastAsia" w:ascii="仿宋" w:hAnsi="仿宋" w:eastAsia="仿宋" w:cs="仿宋"/>
          <w:b/>
          <w:sz w:val="24"/>
          <w:highlight w:val="none"/>
        </w:rPr>
      </w:pPr>
    </w:p>
    <w:p w14:paraId="4184DBF7">
      <w:pPr>
        <w:pStyle w:val="782"/>
        <w:rPr>
          <w:rFonts w:hint="eastAsia" w:ascii="仿宋" w:hAnsi="仿宋" w:eastAsia="仿宋" w:cs="仿宋"/>
          <w:b/>
          <w:sz w:val="24"/>
          <w:highlight w:val="none"/>
        </w:rPr>
      </w:pPr>
    </w:p>
    <w:p w14:paraId="487E95A1">
      <w:pPr>
        <w:pStyle w:val="782"/>
        <w:rPr>
          <w:rFonts w:hint="eastAsia" w:ascii="仿宋" w:hAnsi="仿宋" w:eastAsia="仿宋" w:cs="仿宋"/>
          <w:b/>
          <w:sz w:val="24"/>
          <w:highlight w:val="none"/>
        </w:rPr>
      </w:pPr>
    </w:p>
    <w:p w14:paraId="41701A30">
      <w:pPr>
        <w:pStyle w:val="782"/>
        <w:rPr>
          <w:rFonts w:hint="eastAsia" w:ascii="仿宋" w:hAnsi="仿宋" w:eastAsia="仿宋" w:cs="仿宋"/>
          <w:b/>
          <w:sz w:val="24"/>
          <w:highlight w:val="none"/>
        </w:rPr>
      </w:pPr>
    </w:p>
    <w:p w14:paraId="71605519">
      <w:pPr>
        <w:pStyle w:val="782"/>
        <w:rPr>
          <w:rFonts w:hint="eastAsia" w:ascii="仿宋" w:hAnsi="仿宋" w:eastAsia="仿宋" w:cs="仿宋"/>
          <w:b/>
          <w:sz w:val="24"/>
          <w:highlight w:val="none"/>
        </w:rPr>
      </w:pPr>
    </w:p>
    <w:p w14:paraId="60489CB0">
      <w:pPr>
        <w:pStyle w:val="782"/>
        <w:rPr>
          <w:rFonts w:hint="eastAsia" w:ascii="仿宋" w:hAnsi="仿宋" w:eastAsia="仿宋" w:cs="仿宋"/>
          <w:b/>
          <w:sz w:val="24"/>
          <w:highlight w:val="none"/>
        </w:rPr>
      </w:pPr>
    </w:p>
    <w:p w14:paraId="31ADC63B">
      <w:pPr>
        <w:pStyle w:val="782"/>
        <w:rPr>
          <w:rFonts w:hint="eastAsia" w:ascii="仿宋" w:hAnsi="仿宋" w:eastAsia="仿宋" w:cs="仿宋"/>
          <w:b/>
          <w:sz w:val="24"/>
          <w:highlight w:val="none"/>
        </w:rPr>
      </w:pPr>
    </w:p>
    <w:p w14:paraId="51C83705">
      <w:pPr>
        <w:pStyle w:val="782"/>
        <w:rPr>
          <w:rFonts w:hint="eastAsia" w:ascii="仿宋" w:hAnsi="仿宋" w:eastAsia="仿宋" w:cs="仿宋"/>
          <w:b/>
          <w:sz w:val="24"/>
          <w:highlight w:val="none"/>
        </w:rPr>
      </w:pPr>
    </w:p>
    <w:p w14:paraId="72A25639">
      <w:pPr>
        <w:pStyle w:val="782"/>
        <w:rPr>
          <w:rFonts w:hint="eastAsia" w:ascii="仿宋" w:hAnsi="仿宋" w:eastAsia="仿宋" w:cs="仿宋"/>
          <w:b/>
          <w:sz w:val="24"/>
          <w:highlight w:val="none"/>
        </w:rPr>
      </w:pPr>
    </w:p>
    <w:p w14:paraId="5BBF4AAD">
      <w:pPr>
        <w:pStyle w:val="782"/>
        <w:rPr>
          <w:rFonts w:hint="eastAsia" w:ascii="仿宋" w:hAnsi="仿宋" w:eastAsia="仿宋" w:cs="仿宋"/>
          <w:b/>
          <w:sz w:val="24"/>
          <w:highlight w:val="none"/>
        </w:rPr>
      </w:pPr>
    </w:p>
    <w:p w14:paraId="66788F89">
      <w:pPr>
        <w:pStyle w:val="782"/>
        <w:rPr>
          <w:rFonts w:hint="eastAsia" w:ascii="仿宋" w:hAnsi="仿宋" w:eastAsia="仿宋" w:cs="仿宋"/>
          <w:b/>
          <w:sz w:val="24"/>
          <w:highlight w:val="none"/>
        </w:rPr>
      </w:pPr>
    </w:p>
    <w:p w14:paraId="58EFD001">
      <w:pPr>
        <w:pStyle w:val="782"/>
        <w:rPr>
          <w:rFonts w:hint="eastAsia" w:ascii="仿宋" w:hAnsi="仿宋" w:eastAsia="仿宋" w:cs="仿宋"/>
          <w:b/>
          <w:sz w:val="24"/>
          <w:highlight w:val="none"/>
        </w:rPr>
      </w:pPr>
    </w:p>
    <w:p w14:paraId="3066CCAD">
      <w:pPr>
        <w:pStyle w:val="782"/>
        <w:rPr>
          <w:rFonts w:hint="eastAsia" w:ascii="仿宋" w:hAnsi="仿宋" w:eastAsia="仿宋" w:cs="仿宋"/>
          <w:b/>
          <w:sz w:val="24"/>
          <w:highlight w:val="none"/>
        </w:rPr>
      </w:pPr>
    </w:p>
    <w:p w14:paraId="026F9335">
      <w:pPr>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val="en-US" w:eastAsia="zh-CN"/>
        </w:rPr>
        <w:t>四</w:t>
      </w:r>
      <w:r>
        <w:rPr>
          <w:rFonts w:hint="eastAsia" w:ascii="仿宋" w:hAnsi="仿宋" w:eastAsia="仿宋" w:cs="仿宋"/>
          <w:b/>
          <w:sz w:val="30"/>
          <w:szCs w:val="30"/>
          <w:highlight w:val="none"/>
        </w:rPr>
        <w:t>、法定代表人身份证明书</w:t>
      </w:r>
    </w:p>
    <w:p w14:paraId="496984B4">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投 标 人：</w:t>
      </w:r>
      <w:r>
        <w:rPr>
          <w:rFonts w:hint="eastAsia" w:ascii="仿宋" w:hAnsi="仿宋" w:eastAsia="仿宋" w:cs="仿宋"/>
          <w:sz w:val="24"/>
          <w:highlight w:val="none"/>
          <w:u w:val="single"/>
        </w:rPr>
        <w:t xml:space="preserve">                          </w:t>
      </w:r>
    </w:p>
    <w:p w14:paraId="0ED4AF48">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24F38CCC">
      <w:pPr>
        <w:spacing w:line="440" w:lineRule="exact"/>
        <w:ind w:right="281" w:rightChars="134"/>
        <w:rPr>
          <w:rFonts w:hint="eastAsia" w:ascii="仿宋" w:hAnsi="仿宋" w:eastAsia="仿宋" w:cs="仿宋"/>
          <w:sz w:val="24"/>
          <w:highlight w:val="none"/>
          <w:u w:val="singl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xml:space="preserve">                          </w:t>
      </w:r>
    </w:p>
    <w:p w14:paraId="30C546F7">
      <w:pPr>
        <w:spacing w:line="440" w:lineRule="exact"/>
        <w:ind w:right="281" w:rightChars="134"/>
        <w:rPr>
          <w:rFonts w:hint="eastAsia"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p>
    <w:p w14:paraId="74EA7235">
      <w:pPr>
        <w:spacing w:line="440" w:lineRule="exact"/>
        <w:ind w:right="281" w:rightChars="134"/>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14:paraId="49DABC64">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（填写投标人名称）</w:t>
      </w:r>
      <w:r>
        <w:rPr>
          <w:rFonts w:hint="eastAsia" w:ascii="仿宋" w:hAnsi="仿宋" w:eastAsia="仿宋" w:cs="仿宋"/>
          <w:sz w:val="24"/>
          <w:highlight w:val="none"/>
        </w:rPr>
        <w:t>的法定代表人。</w:t>
      </w:r>
    </w:p>
    <w:p w14:paraId="70C7605A">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特此证明。</w:t>
      </w:r>
    </w:p>
    <w:p w14:paraId="72DC25EF">
      <w:pPr>
        <w:spacing w:line="440" w:lineRule="exact"/>
        <w:rPr>
          <w:rFonts w:hint="eastAsia" w:ascii="仿宋" w:hAnsi="仿宋" w:eastAsia="仿宋" w:cs="仿宋"/>
          <w:sz w:val="24"/>
          <w:highlight w:val="none"/>
        </w:rPr>
      </w:pPr>
    </w:p>
    <w:p w14:paraId="1B052B3A">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lang w:eastAsia="zh-CN"/>
        </w:rPr>
        <w:t>名称</w:t>
      </w:r>
      <w:r>
        <w:rPr>
          <w:rFonts w:hint="eastAsia" w:ascii="仿宋" w:hAnsi="仿宋" w:eastAsia="仿宋" w:cs="仿宋"/>
          <w:sz w:val="24"/>
          <w:highlight w:val="none"/>
        </w:rPr>
        <w:t>：                             （电子签章）</w:t>
      </w:r>
    </w:p>
    <w:p w14:paraId="58E16BFE">
      <w:pPr>
        <w:spacing w:line="440" w:lineRule="exact"/>
        <w:ind w:right="480"/>
        <w:rPr>
          <w:rFonts w:hint="eastAsia" w:ascii="仿宋" w:hAnsi="仿宋" w:eastAsia="仿宋" w:cs="仿宋"/>
          <w:sz w:val="24"/>
          <w:highlight w:val="none"/>
        </w:rPr>
      </w:pPr>
    </w:p>
    <w:p w14:paraId="2166788F">
      <w:pPr>
        <w:spacing w:line="440" w:lineRule="exact"/>
        <w:ind w:right="72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14:paraId="0A6FFC22">
      <w:pPr>
        <w:jc w:val="center"/>
        <w:rPr>
          <w:rFonts w:hint="eastAsia" w:ascii="仿宋" w:hAnsi="仿宋" w:eastAsia="仿宋" w:cs="仿宋"/>
          <w:b/>
          <w:kern w:val="0"/>
          <w:sz w:val="32"/>
          <w:szCs w:val="32"/>
          <w:highlight w:val="none"/>
        </w:rPr>
      </w:pPr>
    </w:p>
    <w:p w14:paraId="7A31A8F1">
      <w:pPr>
        <w:jc w:val="center"/>
        <w:rPr>
          <w:rFonts w:hint="eastAsia" w:ascii="仿宋" w:hAnsi="仿宋" w:eastAsia="仿宋" w:cs="仿宋"/>
          <w:b/>
          <w:kern w:val="0"/>
          <w:sz w:val="32"/>
          <w:szCs w:val="32"/>
          <w:highlight w:val="none"/>
        </w:rPr>
      </w:pPr>
    </w:p>
    <w:p w14:paraId="4254D445">
      <w:pPr>
        <w:pStyle w:val="5"/>
        <w:rPr>
          <w:rFonts w:hint="eastAsia" w:ascii="仿宋" w:hAnsi="仿宋" w:eastAsia="仿宋" w:cs="仿宋"/>
          <w:b/>
          <w:kern w:val="0"/>
          <w:sz w:val="32"/>
          <w:szCs w:val="32"/>
          <w:highlight w:val="none"/>
        </w:rPr>
      </w:pPr>
    </w:p>
    <w:p w14:paraId="7F499E6F">
      <w:pPr>
        <w:pStyle w:val="782"/>
        <w:rPr>
          <w:rFonts w:hint="eastAsia" w:ascii="仿宋" w:hAnsi="仿宋" w:eastAsia="仿宋" w:cs="仿宋"/>
          <w:b/>
          <w:kern w:val="0"/>
          <w:sz w:val="32"/>
          <w:szCs w:val="32"/>
          <w:highlight w:val="none"/>
        </w:rPr>
      </w:pPr>
    </w:p>
    <w:p w14:paraId="66610700">
      <w:pPr>
        <w:pStyle w:val="782"/>
        <w:rPr>
          <w:rFonts w:hint="eastAsia" w:ascii="仿宋" w:hAnsi="仿宋" w:eastAsia="仿宋" w:cs="仿宋"/>
          <w:b/>
          <w:kern w:val="0"/>
          <w:sz w:val="32"/>
          <w:szCs w:val="32"/>
          <w:highlight w:val="none"/>
        </w:rPr>
      </w:pPr>
    </w:p>
    <w:p w14:paraId="0C4CA036">
      <w:pPr>
        <w:pStyle w:val="782"/>
        <w:rPr>
          <w:rFonts w:hint="eastAsia" w:ascii="仿宋" w:hAnsi="仿宋" w:eastAsia="仿宋" w:cs="仿宋"/>
          <w:b/>
          <w:kern w:val="0"/>
          <w:sz w:val="32"/>
          <w:szCs w:val="32"/>
          <w:highlight w:val="none"/>
        </w:rPr>
      </w:pPr>
    </w:p>
    <w:p w14:paraId="4845C7F6">
      <w:pPr>
        <w:pStyle w:val="782"/>
        <w:rPr>
          <w:rFonts w:hint="eastAsia" w:ascii="仿宋" w:hAnsi="仿宋" w:eastAsia="仿宋" w:cs="仿宋"/>
          <w:b/>
          <w:kern w:val="0"/>
          <w:sz w:val="32"/>
          <w:szCs w:val="32"/>
          <w:highlight w:val="none"/>
        </w:rPr>
      </w:pPr>
    </w:p>
    <w:p w14:paraId="7E57646E">
      <w:pPr>
        <w:pStyle w:val="782"/>
        <w:rPr>
          <w:rFonts w:hint="eastAsia" w:ascii="仿宋" w:hAnsi="仿宋" w:eastAsia="仿宋" w:cs="仿宋"/>
          <w:b/>
          <w:kern w:val="0"/>
          <w:sz w:val="32"/>
          <w:szCs w:val="32"/>
          <w:highlight w:val="none"/>
        </w:rPr>
      </w:pPr>
    </w:p>
    <w:p w14:paraId="2BCEC42D">
      <w:pPr>
        <w:pStyle w:val="782"/>
        <w:rPr>
          <w:rFonts w:hint="eastAsia" w:ascii="仿宋" w:hAnsi="仿宋" w:eastAsia="仿宋" w:cs="仿宋"/>
          <w:b/>
          <w:kern w:val="0"/>
          <w:sz w:val="32"/>
          <w:szCs w:val="32"/>
          <w:highlight w:val="none"/>
        </w:rPr>
      </w:pPr>
    </w:p>
    <w:p w14:paraId="47F512BA">
      <w:pPr>
        <w:pStyle w:val="782"/>
        <w:rPr>
          <w:rFonts w:hint="eastAsia" w:ascii="仿宋" w:hAnsi="仿宋" w:eastAsia="仿宋" w:cs="仿宋"/>
          <w:b/>
          <w:kern w:val="0"/>
          <w:sz w:val="32"/>
          <w:szCs w:val="32"/>
          <w:highlight w:val="none"/>
        </w:rPr>
      </w:pPr>
    </w:p>
    <w:p w14:paraId="5FEF45D5">
      <w:pPr>
        <w:pStyle w:val="782"/>
        <w:rPr>
          <w:rFonts w:hint="eastAsia" w:ascii="仿宋" w:hAnsi="仿宋" w:eastAsia="仿宋" w:cs="仿宋"/>
          <w:b/>
          <w:kern w:val="0"/>
          <w:sz w:val="32"/>
          <w:szCs w:val="32"/>
          <w:highlight w:val="none"/>
        </w:rPr>
      </w:pPr>
    </w:p>
    <w:p w14:paraId="5D7DE51F">
      <w:pPr>
        <w:pStyle w:val="782"/>
        <w:rPr>
          <w:rFonts w:hint="eastAsia" w:ascii="仿宋" w:hAnsi="仿宋" w:eastAsia="仿宋" w:cs="仿宋"/>
          <w:b/>
          <w:kern w:val="0"/>
          <w:sz w:val="32"/>
          <w:szCs w:val="32"/>
          <w:highlight w:val="none"/>
        </w:rPr>
      </w:pPr>
    </w:p>
    <w:p w14:paraId="69D4083D">
      <w:pPr>
        <w:pStyle w:val="782"/>
        <w:rPr>
          <w:rFonts w:hint="eastAsia" w:ascii="仿宋" w:hAnsi="仿宋" w:eastAsia="仿宋" w:cs="仿宋"/>
          <w:b/>
          <w:kern w:val="0"/>
          <w:sz w:val="32"/>
          <w:szCs w:val="32"/>
          <w:highlight w:val="none"/>
        </w:rPr>
      </w:pPr>
    </w:p>
    <w:p w14:paraId="27648895">
      <w:pPr>
        <w:pStyle w:val="782"/>
        <w:rPr>
          <w:rFonts w:hint="eastAsia" w:ascii="仿宋" w:hAnsi="仿宋" w:eastAsia="仿宋" w:cs="仿宋"/>
          <w:b/>
          <w:kern w:val="0"/>
          <w:sz w:val="32"/>
          <w:szCs w:val="32"/>
          <w:highlight w:val="none"/>
        </w:rPr>
      </w:pPr>
    </w:p>
    <w:p w14:paraId="5B0D519D">
      <w:pPr>
        <w:pStyle w:val="782"/>
        <w:rPr>
          <w:rFonts w:hint="eastAsia" w:ascii="仿宋" w:hAnsi="仿宋" w:eastAsia="仿宋" w:cs="仿宋"/>
          <w:b/>
          <w:kern w:val="0"/>
          <w:sz w:val="32"/>
          <w:szCs w:val="32"/>
          <w:highlight w:val="none"/>
        </w:rPr>
      </w:pPr>
    </w:p>
    <w:p w14:paraId="2FF1E669">
      <w:pPr>
        <w:pStyle w:val="782"/>
        <w:rPr>
          <w:rFonts w:hint="eastAsia" w:ascii="仿宋" w:hAnsi="仿宋" w:eastAsia="仿宋" w:cs="仿宋"/>
          <w:b/>
          <w:kern w:val="0"/>
          <w:sz w:val="32"/>
          <w:szCs w:val="32"/>
          <w:highlight w:val="none"/>
        </w:rPr>
      </w:pPr>
    </w:p>
    <w:p w14:paraId="7AC3F4FC">
      <w:pPr>
        <w:pStyle w:val="782"/>
        <w:rPr>
          <w:rFonts w:hint="eastAsia" w:ascii="仿宋" w:hAnsi="仿宋" w:eastAsia="仿宋" w:cs="仿宋"/>
          <w:b/>
          <w:kern w:val="0"/>
          <w:sz w:val="32"/>
          <w:szCs w:val="32"/>
          <w:highlight w:val="none"/>
        </w:rPr>
      </w:pPr>
    </w:p>
    <w:p w14:paraId="1CB723F1">
      <w:pPr>
        <w:pStyle w:val="782"/>
        <w:rPr>
          <w:rFonts w:hint="eastAsia" w:ascii="仿宋" w:hAnsi="仿宋" w:eastAsia="仿宋" w:cs="仿宋"/>
          <w:b/>
          <w:kern w:val="0"/>
          <w:sz w:val="32"/>
          <w:szCs w:val="32"/>
          <w:highlight w:val="none"/>
        </w:rPr>
      </w:pPr>
    </w:p>
    <w:p w14:paraId="5870562F">
      <w:pPr>
        <w:jc w:val="both"/>
        <w:rPr>
          <w:rFonts w:hint="eastAsia" w:ascii="仿宋" w:hAnsi="仿宋" w:eastAsia="仿宋" w:cs="仿宋"/>
          <w:b/>
          <w:kern w:val="0"/>
          <w:sz w:val="32"/>
          <w:szCs w:val="32"/>
          <w:highlight w:val="none"/>
        </w:rPr>
      </w:pPr>
    </w:p>
    <w:p w14:paraId="70C32C57">
      <w:pPr>
        <w:pStyle w:val="5"/>
        <w:rPr>
          <w:rFonts w:hint="eastAsia" w:ascii="仿宋" w:hAnsi="仿宋" w:eastAsia="仿宋" w:cs="仿宋"/>
          <w:b/>
          <w:kern w:val="0"/>
          <w:sz w:val="32"/>
          <w:szCs w:val="32"/>
          <w:highlight w:val="none"/>
        </w:rPr>
      </w:pPr>
    </w:p>
    <w:p w14:paraId="3CB5536E">
      <w:pPr>
        <w:pStyle w:val="782"/>
        <w:rPr>
          <w:rFonts w:hint="eastAsia" w:ascii="仿宋" w:hAnsi="仿宋" w:eastAsia="仿宋" w:cs="仿宋"/>
          <w:highlight w:val="none"/>
        </w:rPr>
      </w:pPr>
    </w:p>
    <w:p w14:paraId="24D13594">
      <w:pPr>
        <w:jc w:val="center"/>
        <w:rPr>
          <w:rFonts w:hint="eastAsia" w:ascii="仿宋" w:hAnsi="仿宋" w:eastAsia="仿宋" w:cs="仿宋"/>
          <w:b/>
          <w:kern w:val="0"/>
          <w:sz w:val="32"/>
          <w:szCs w:val="32"/>
          <w:highlight w:val="none"/>
          <w:lang w:val="en-US" w:eastAsia="zh-CN"/>
        </w:rPr>
      </w:pPr>
    </w:p>
    <w:p w14:paraId="5F8CB4E3">
      <w:pPr>
        <w:numPr>
          <w:ilvl w:val="0"/>
          <w:numId w:val="0"/>
        </w:num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五、</w:t>
      </w:r>
      <w:r>
        <w:rPr>
          <w:rFonts w:hint="eastAsia" w:ascii="仿宋" w:hAnsi="仿宋" w:eastAsia="仿宋" w:cs="仿宋"/>
          <w:b/>
          <w:kern w:val="0"/>
          <w:sz w:val="32"/>
          <w:szCs w:val="32"/>
          <w:highlight w:val="none"/>
        </w:rPr>
        <w:t>商务</w:t>
      </w:r>
      <w:r>
        <w:rPr>
          <w:rFonts w:hint="eastAsia" w:ascii="仿宋" w:hAnsi="仿宋" w:eastAsia="仿宋" w:cs="仿宋"/>
          <w:b/>
          <w:kern w:val="0"/>
          <w:sz w:val="32"/>
          <w:szCs w:val="32"/>
          <w:highlight w:val="none"/>
          <w:lang w:val="en-US" w:eastAsia="zh-CN"/>
        </w:rPr>
        <w:t>响应</w:t>
      </w:r>
      <w:r>
        <w:rPr>
          <w:rFonts w:hint="eastAsia" w:ascii="仿宋" w:hAnsi="仿宋" w:eastAsia="仿宋" w:cs="仿宋"/>
          <w:b/>
          <w:kern w:val="0"/>
          <w:sz w:val="32"/>
          <w:szCs w:val="32"/>
          <w:highlight w:val="none"/>
        </w:rPr>
        <w:t>表</w:t>
      </w:r>
    </w:p>
    <w:p w14:paraId="71B00B82">
      <w:pPr>
        <w:pStyle w:val="5"/>
        <w:numPr>
          <w:ilvl w:val="0"/>
          <w:numId w:val="0"/>
        </w:numPr>
        <w:rPr>
          <w:rFonts w:hint="eastAsia" w:ascii="仿宋" w:hAnsi="仿宋" w:eastAsia="仿宋" w:cs="仿宋"/>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C0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BA3F52B">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top"/>
          </w:tcPr>
          <w:p w14:paraId="002E664F">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top"/>
          </w:tcPr>
          <w:p w14:paraId="58A2C20D">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top"/>
          </w:tcPr>
          <w:p w14:paraId="359ADAAC">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2A8F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1D49952">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top"/>
          </w:tcPr>
          <w:p w14:paraId="3E91D2EF">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c>
          <w:tcPr>
            <w:tcW w:w="3546" w:type="dxa"/>
            <w:vAlign w:val="top"/>
          </w:tcPr>
          <w:p w14:paraId="79590E2A">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c>
          <w:tcPr>
            <w:tcW w:w="1276" w:type="dxa"/>
            <w:vAlign w:val="top"/>
          </w:tcPr>
          <w:p w14:paraId="4BFB976C">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r>
      <w:tr w14:paraId="0225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47AB9E3">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top"/>
          </w:tcPr>
          <w:p w14:paraId="37FB5FD6">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c>
          <w:tcPr>
            <w:tcW w:w="3546" w:type="dxa"/>
            <w:vAlign w:val="top"/>
          </w:tcPr>
          <w:p w14:paraId="47F4B552">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c>
          <w:tcPr>
            <w:tcW w:w="1276" w:type="dxa"/>
            <w:vAlign w:val="top"/>
          </w:tcPr>
          <w:p w14:paraId="312D9AC3">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r>
      <w:tr w14:paraId="280E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0A2E18">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top"/>
          </w:tcPr>
          <w:p w14:paraId="31729F5D">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c>
          <w:tcPr>
            <w:tcW w:w="3546" w:type="dxa"/>
            <w:vAlign w:val="top"/>
          </w:tcPr>
          <w:p w14:paraId="7789E3E5">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c>
          <w:tcPr>
            <w:tcW w:w="1276" w:type="dxa"/>
            <w:vAlign w:val="top"/>
          </w:tcPr>
          <w:p w14:paraId="51870E47">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r>
    </w:tbl>
    <w:p w14:paraId="470A4D35">
      <w:pPr>
        <w:pageBreakBefore w:val="0"/>
        <w:widowControl w:val="0"/>
        <w:kinsoku/>
        <w:wordWrap/>
        <w:overflowPunct/>
        <w:topLinePunct w:val="0"/>
        <w:autoSpaceDE/>
        <w:autoSpaceDN/>
        <w:bidi w:val="0"/>
        <w:adjustRightInd w:val="0"/>
        <w:snapToGrid/>
        <w:spacing w:line="500" w:lineRule="exact"/>
        <w:ind w:left="0" w:firstLine="484"/>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26A8DC34">
      <w:pPr>
        <w:pageBreakBefore w:val="0"/>
        <w:widowControl w:val="0"/>
        <w:kinsoku/>
        <w:wordWrap/>
        <w:overflowPunct/>
        <w:topLinePunct w:val="0"/>
        <w:autoSpaceDE/>
        <w:autoSpaceDN/>
        <w:bidi w:val="0"/>
        <w:adjustRightInd w:val="0"/>
        <w:snapToGrid/>
        <w:spacing w:line="500" w:lineRule="exact"/>
        <w:ind w:left="0" w:firstLine="484"/>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1、投标人应对照</w:t>
      </w: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rPr>
        <w:t>文件要求在“偏离情况”栏注明“正偏离”或“无偏离”。</w:t>
      </w:r>
    </w:p>
    <w:p w14:paraId="78F15EED">
      <w:pPr>
        <w:pStyle w:val="2"/>
        <w:pageBreakBefore w:val="0"/>
        <w:widowControl w:val="0"/>
        <w:tabs>
          <w:tab w:val="left" w:pos="480"/>
          <w:tab w:val="clear" w:pos="432"/>
        </w:tabs>
        <w:kinsoku/>
        <w:wordWrap/>
        <w:overflowPunct/>
        <w:topLinePunct w:val="0"/>
        <w:autoSpaceDE/>
        <w:autoSpaceDN/>
        <w:bidi w:val="0"/>
        <w:adjustRightInd w:val="0"/>
        <w:snapToGrid/>
        <w:spacing w:before="0" w:after="0" w:line="500" w:lineRule="exact"/>
        <w:ind w:left="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2、投标人若不填写，则视为完全响应招标文件要求。</w:t>
      </w:r>
    </w:p>
    <w:p w14:paraId="6F870481">
      <w:pPr>
        <w:widowControl/>
        <w:adjustRightInd/>
        <w:jc w:val="left"/>
        <w:rPr>
          <w:rFonts w:hint="eastAsia" w:ascii="仿宋" w:hAnsi="仿宋" w:eastAsia="仿宋" w:cs="仿宋"/>
          <w:b/>
          <w:bCs/>
          <w:sz w:val="32"/>
          <w:szCs w:val="32"/>
          <w:highlight w:val="none"/>
          <w:lang w:eastAsia="zh-CN"/>
        </w:rPr>
      </w:pPr>
    </w:p>
    <w:p w14:paraId="7E17B7A4">
      <w:pPr>
        <w:pStyle w:val="5"/>
        <w:rPr>
          <w:rFonts w:hint="eastAsia" w:ascii="仿宋" w:hAnsi="仿宋" w:eastAsia="仿宋" w:cs="仿宋"/>
          <w:b/>
          <w:bCs/>
          <w:sz w:val="32"/>
          <w:szCs w:val="32"/>
          <w:highlight w:val="none"/>
          <w:lang w:eastAsia="zh-CN"/>
        </w:rPr>
      </w:pPr>
    </w:p>
    <w:p w14:paraId="219148A6">
      <w:pPr>
        <w:autoSpaceDE w:val="0"/>
        <w:autoSpaceDN w:val="0"/>
        <w:spacing w:line="360" w:lineRule="auto"/>
        <w:ind w:left="2"/>
        <w:jc w:val="left"/>
        <w:rPr>
          <w:rFonts w:hint="eastAsia" w:ascii="仿宋" w:hAnsi="仿宋" w:eastAsia="仿宋" w:cs="仿宋"/>
          <w:kern w:val="0"/>
          <w:sz w:val="24"/>
          <w:highlight w:val="none"/>
          <w:lang w:val="zh-CN"/>
        </w:rPr>
      </w:pPr>
    </w:p>
    <w:p w14:paraId="35FEFD01">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33BA288C">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472ABC4A">
      <w:pPr>
        <w:jc w:val="center"/>
        <w:rPr>
          <w:rFonts w:hint="eastAsia" w:ascii="仿宋" w:hAnsi="仿宋" w:eastAsia="仿宋" w:cs="仿宋"/>
          <w:b/>
          <w:kern w:val="0"/>
          <w:sz w:val="32"/>
          <w:szCs w:val="32"/>
          <w:highlight w:val="none"/>
          <w:lang w:val="en-US" w:eastAsia="zh-CN"/>
        </w:rPr>
      </w:pPr>
    </w:p>
    <w:p w14:paraId="28C4E2FF">
      <w:pPr>
        <w:jc w:val="center"/>
        <w:rPr>
          <w:rFonts w:hint="eastAsia" w:ascii="仿宋" w:hAnsi="仿宋" w:eastAsia="仿宋" w:cs="仿宋"/>
          <w:b/>
          <w:kern w:val="0"/>
          <w:sz w:val="32"/>
          <w:szCs w:val="32"/>
          <w:highlight w:val="none"/>
          <w:lang w:val="en-US" w:eastAsia="zh-CN"/>
        </w:rPr>
      </w:pPr>
    </w:p>
    <w:p w14:paraId="42631CEA">
      <w:pPr>
        <w:jc w:val="center"/>
        <w:rPr>
          <w:rFonts w:hint="eastAsia" w:ascii="仿宋" w:hAnsi="仿宋" w:eastAsia="仿宋" w:cs="仿宋"/>
          <w:b/>
          <w:kern w:val="0"/>
          <w:sz w:val="32"/>
          <w:szCs w:val="32"/>
          <w:highlight w:val="none"/>
          <w:lang w:val="en-US" w:eastAsia="zh-CN"/>
        </w:rPr>
      </w:pPr>
    </w:p>
    <w:p w14:paraId="50F27009">
      <w:pPr>
        <w:jc w:val="center"/>
        <w:rPr>
          <w:rFonts w:hint="eastAsia" w:ascii="仿宋" w:hAnsi="仿宋" w:eastAsia="仿宋" w:cs="仿宋"/>
          <w:b/>
          <w:kern w:val="0"/>
          <w:sz w:val="32"/>
          <w:szCs w:val="32"/>
          <w:highlight w:val="none"/>
          <w:lang w:val="en-US" w:eastAsia="zh-CN"/>
        </w:rPr>
      </w:pPr>
    </w:p>
    <w:p w14:paraId="5D7CDF63">
      <w:pPr>
        <w:jc w:val="center"/>
        <w:rPr>
          <w:rFonts w:hint="eastAsia" w:ascii="仿宋" w:hAnsi="仿宋" w:eastAsia="仿宋" w:cs="仿宋"/>
          <w:b/>
          <w:kern w:val="0"/>
          <w:sz w:val="32"/>
          <w:szCs w:val="32"/>
          <w:highlight w:val="none"/>
          <w:lang w:val="en-US" w:eastAsia="zh-CN"/>
        </w:rPr>
      </w:pPr>
    </w:p>
    <w:p w14:paraId="0E0FC093">
      <w:pPr>
        <w:jc w:val="center"/>
        <w:rPr>
          <w:rFonts w:hint="eastAsia" w:ascii="仿宋" w:hAnsi="仿宋" w:eastAsia="仿宋" w:cs="仿宋"/>
          <w:b/>
          <w:kern w:val="0"/>
          <w:sz w:val="32"/>
          <w:szCs w:val="32"/>
          <w:highlight w:val="none"/>
          <w:lang w:val="en-US" w:eastAsia="zh-CN"/>
        </w:rPr>
      </w:pPr>
    </w:p>
    <w:p w14:paraId="3C102D9D">
      <w:pPr>
        <w:jc w:val="center"/>
        <w:rPr>
          <w:rFonts w:hint="eastAsia" w:ascii="仿宋" w:hAnsi="仿宋" w:eastAsia="仿宋" w:cs="仿宋"/>
          <w:b/>
          <w:kern w:val="0"/>
          <w:sz w:val="32"/>
          <w:szCs w:val="32"/>
          <w:highlight w:val="none"/>
          <w:lang w:val="en-US" w:eastAsia="zh-CN"/>
        </w:rPr>
      </w:pPr>
    </w:p>
    <w:p w14:paraId="7F17E4A5">
      <w:pPr>
        <w:jc w:val="center"/>
        <w:rPr>
          <w:rFonts w:hint="eastAsia" w:ascii="仿宋" w:hAnsi="仿宋" w:eastAsia="仿宋" w:cs="仿宋"/>
          <w:b/>
          <w:kern w:val="0"/>
          <w:sz w:val="32"/>
          <w:szCs w:val="32"/>
          <w:highlight w:val="none"/>
          <w:lang w:val="en-US" w:eastAsia="zh-CN"/>
        </w:rPr>
      </w:pPr>
    </w:p>
    <w:p w14:paraId="72C3BDDA">
      <w:pPr>
        <w:jc w:val="center"/>
        <w:rPr>
          <w:rFonts w:hint="eastAsia" w:ascii="仿宋" w:hAnsi="仿宋" w:eastAsia="仿宋" w:cs="仿宋"/>
          <w:b/>
          <w:kern w:val="0"/>
          <w:sz w:val="32"/>
          <w:szCs w:val="32"/>
          <w:highlight w:val="none"/>
          <w:lang w:val="en-US" w:eastAsia="zh-CN"/>
        </w:rPr>
      </w:pPr>
    </w:p>
    <w:p w14:paraId="55145584">
      <w:pPr>
        <w:jc w:val="center"/>
        <w:rPr>
          <w:rFonts w:hint="eastAsia" w:ascii="仿宋" w:hAnsi="仿宋" w:eastAsia="仿宋" w:cs="仿宋"/>
          <w:b/>
          <w:kern w:val="0"/>
          <w:sz w:val="32"/>
          <w:szCs w:val="32"/>
          <w:highlight w:val="none"/>
          <w:lang w:val="en-US" w:eastAsia="zh-CN"/>
        </w:rPr>
      </w:pPr>
    </w:p>
    <w:p w14:paraId="2D563796">
      <w:pPr>
        <w:jc w:val="center"/>
        <w:rPr>
          <w:rFonts w:hint="eastAsia" w:ascii="仿宋" w:hAnsi="仿宋" w:eastAsia="仿宋" w:cs="仿宋"/>
          <w:b/>
          <w:kern w:val="0"/>
          <w:sz w:val="32"/>
          <w:szCs w:val="32"/>
          <w:highlight w:val="none"/>
          <w:lang w:val="en-US" w:eastAsia="zh-CN"/>
        </w:rPr>
      </w:pPr>
    </w:p>
    <w:p w14:paraId="0A77CAD2">
      <w:pPr>
        <w:jc w:val="center"/>
        <w:rPr>
          <w:rFonts w:hint="eastAsia" w:ascii="仿宋" w:hAnsi="仿宋" w:eastAsia="仿宋" w:cs="仿宋"/>
          <w:b/>
          <w:kern w:val="0"/>
          <w:sz w:val="32"/>
          <w:szCs w:val="32"/>
          <w:highlight w:val="none"/>
          <w:lang w:val="en-US" w:eastAsia="zh-CN"/>
        </w:rPr>
      </w:pPr>
    </w:p>
    <w:p w14:paraId="75E5442A">
      <w:pPr>
        <w:jc w:val="center"/>
        <w:rPr>
          <w:rFonts w:hint="eastAsia" w:ascii="仿宋" w:hAnsi="仿宋" w:eastAsia="仿宋" w:cs="仿宋"/>
          <w:b/>
          <w:kern w:val="0"/>
          <w:sz w:val="32"/>
          <w:szCs w:val="32"/>
          <w:highlight w:val="none"/>
          <w:lang w:val="en-US" w:eastAsia="zh-CN"/>
        </w:rPr>
      </w:pPr>
    </w:p>
    <w:p w14:paraId="76B50717">
      <w:pPr>
        <w:jc w:val="center"/>
        <w:rPr>
          <w:rFonts w:hint="eastAsia" w:ascii="仿宋" w:hAnsi="仿宋" w:eastAsia="仿宋" w:cs="仿宋"/>
          <w:b/>
          <w:kern w:val="0"/>
          <w:sz w:val="32"/>
          <w:szCs w:val="32"/>
          <w:highlight w:val="none"/>
          <w:lang w:val="en-US" w:eastAsia="zh-CN"/>
        </w:rPr>
      </w:pPr>
    </w:p>
    <w:p w14:paraId="06922A4C">
      <w:pPr>
        <w:jc w:val="center"/>
        <w:rPr>
          <w:rFonts w:hint="eastAsia" w:ascii="仿宋" w:hAnsi="仿宋" w:eastAsia="仿宋" w:cs="仿宋"/>
          <w:b/>
          <w:kern w:val="0"/>
          <w:sz w:val="32"/>
          <w:szCs w:val="32"/>
          <w:highlight w:val="none"/>
          <w:lang w:val="en-US" w:eastAsia="zh-CN"/>
        </w:rPr>
      </w:pPr>
    </w:p>
    <w:p w14:paraId="76F657D6">
      <w:pPr>
        <w:jc w:val="center"/>
        <w:rPr>
          <w:rFonts w:hint="eastAsia" w:ascii="仿宋" w:hAnsi="仿宋" w:eastAsia="仿宋" w:cs="仿宋"/>
          <w:b/>
          <w:kern w:val="0"/>
          <w:sz w:val="32"/>
          <w:szCs w:val="32"/>
          <w:highlight w:val="none"/>
          <w:lang w:val="en-US" w:eastAsia="zh-CN"/>
        </w:rPr>
      </w:pPr>
    </w:p>
    <w:p w14:paraId="605346BB">
      <w:pPr>
        <w:jc w:val="center"/>
        <w:rPr>
          <w:rFonts w:hint="eastAsia" w:ascii="仿宋" w:hAnsi="仿宋" w:eastAsia="仿宋" w:cs="仿宋"/>
          <w:b/>
          <w:kern w:val="0"/>
          <w:sz w:val="32"/>
          <w:szCs w:val="32"/>
          <w:highlight w:val="none"/>
          <w:lang w:val="en-US" w:eastAsia="zh-CN"/>
        </w:rPr>
      </w:pPr>
    </w:p>
    <w:p w14:paraId="681DCB20">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六</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en-US" w:eastAsia="zh-CN"/>
        </w:rPr>
        <w:t>技术偏离</w:t>
      </w:r>
      <w:r>
        <w:rPr>
          <w:rFonts w:hint="eastAsia" w:ascii="仿宋" w:hAnsi="仿宋" w:eastAsia="仿宋" w:cs="仿宋"/>
          <w:b/>
          <w:kern w:val="0"/>
          <w:sz w:val="32"/>
          <w:szCs w:val="32"/>
          <w:highlight w:val="none"/>
        </w:rPr>
        <w:t>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407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5AFAE2E">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top"/>
          </w:tcPr>
          <w:p w14:paraId="26F5CE1F">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top"/>
          </w:tcPr>
          <w:p w14:paraId="798646CA">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top"/>
          </w:tcPr>
          <w:p w14:paraId="1D61A308">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7AF4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E103397">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top"/>
          </w:tcPr>
          <w:p w14:paraId="1532AA0A">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c>
          <w:tcPr>
            <w:tcW w:w="3546" w:type="dxa"/>
            <w:vAlign w:val="top"/>
          </w:tcPr>
          <w:p w14:paraId="4AFC8FBC">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c>
          <w:tcPr>
            <w:tcW w:w="1276" w:type="dxa"/>
            <w:vAlign w:val="top"/>
          </w:tcPr>
          <w:p w14:paraId="5DD8792E">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r>
      <w:tr w14:paraId="71B6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38759BB">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top"/>
          </w:tcPr>
          <w:p w14:paraId="120A0849">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c>
          <w:tcPr>
            <w:tcW w:w="3546" w:type="dxa"/>
            <w:vAlign w:val="top"/>
          </w:tcPr>
          <w:p w14:paraId="50366507">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c>
          <w:tcPr>
            <w:tcW w:w="1276" w:type="dxa"/>
            <w:vAlign w:val="top"/>
          </w:tcPr>
          <w:p w14:paraId="2E0BE338">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r>
      <w:tr w14:paraId="5B58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9641817">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top"/>
          </w:tcPr>
          <w:p w14:paraId="59D5ADB8">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c>
          <w:tcPr>
            <w:tcW w:w="3546" w:type="dxa"/>
            <w:vAlign w:val="top"/>
          </w:tcPr>
          <w:p w14:paraId="5FB4414E">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c>
          <w:tcPr>
            <w:tcW w:w="1276" w:type="dxa"/>
            <w:vAlign w:val="top"/>
          </w:tcPr>
          <w:p w14:paraId="2D864DBC">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auto"/>
              <w:rPr>
                <w:rFonts w:hint="eastAsia" w:ascii="仿宋" w:hAnsi="仿宋" w:eastAsia="仿宋" w:cs="仿宋"/>
                <w:b/>
                <w:kern w:val="0"/>
                <w:sz w:val="32"/>
                <w:szCs w:val="32"/>
                <w:highlight w:val="none"/>
              </w:rPr>
            </w:pPr>
          </w:p>
        </w:tc>
      </w:tr>
    </w:tbl>
    <w:p w14:paraId="3ADE57C3">
      <w:pPr>
        <w:pageBreakBefore w:val="0"/>
        <w:widowControl w:val="0"/>
        <w:kinsoku/>
        <w:wordWrap/>
        <w:overflowPunct/>
        <w:topLinePunct w:val="0"/>
        <w:autoSpaceDE/>
        <w:autoSpaceDN/>
        <w:bidi w:val="0"/>
        <w:adjustRightInd w:val="0"/>
        <w:snapToGrid/>
        <w:spacing w:line="500" w:lineRule="exact"/>
        <w:ind w:left="0" w:firstLine="484"/>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69121EF4">
      <w:pPr>
        <w:pageBreakBefore w:val="0"/>
        <w:widowControl w:val="0"/>
        <w:kinsoku/>
        <w:wordWrap/>
        <w:overflowPunct/>
        <w:topLinePunct w:val="0"/>
        <w:autoSpaceDE/>
        <w:autoSpaceDN/>
        <w:bidi w:val="0"/>
        <w:adjustRightInd w:val="0"/>
        <w:snapToGrid/>
        <w:spacing w:line="500" w:lineRule="exact"/>
        <w:ind w:left="0" w:firstLine="484"/>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1、投标人应对照</w:t>
      </w: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rPr>
        <w:t>文件要求在“偏离情况”栏注明“正偏离”</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负偏离</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或“无偏离”</w:t>
      </w:r>
      <w:r>
        <w:rPr>
          <w:rFonts w:hint="eastAsia" w:ascii="仿宋" w:hAnsi="仿宋" w:eastAsia="仿宋" w:cs="仿宋"/>
          <w:b/>
          <w:color w:val="auto"/>
          <w:sz w:val="24"/>
          <w:szCs w:val="24"/>
          <w:highlight w:val="none"/>
          <w:lang w:eastAsia="zh-CN"/>
        </w:rPr>
        <w:t>。</w:t>
      </w:r>
    </w:p>
    <w:p w14:paraId="2BFEDA0C">
      <w:pPr>
        <w:pStyle w:val="2"/>
        <w:pageBreakBefore w:val="0"/>
        <w:widowControl w:val="0"/>
        <w:tabs>
          <w:tab w:val="left" w:pos="480"/>
          <w:tab w:val="clear" w:pos="432"/>
        </w:tabs>
        <w:kinsoku/>
        <w:wordWrap/>
        <w:overflowPunct/>
        <w:topLinePunct w:val="0"/>
        <w:autoSpaceDE/>
        <w:autoSpaceDN/>
        <w:bidi w:val="0"/>
        <w:adjustRightInd w:val="0"/>
        <w:snapToGrid/>
        <w:spacing w:before="0" w:after="0" w:line="500" w:lineRule="exact"/>
        <w:ind w:left="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2、投标人若不填写，则视为完全响应招标文件要求。</w:t>
      </w:r>
    </w:p>
    <w:p w14:paraId="3E87F222">
      <w:pPr>
        <w:widowControl/>
        <w:adjustRightInd/>
        <w:jc w:val="left"/>
        <w:rPr>
          <w:rFonts w:hint="eastAsia" w:ascii="仿宋" w:hAnsi="仿宋" w:eastAsia="仿宋" w:cs="仿宋"/>
          <w:b/>
          <w:bCs/>
          <w:sz w:val="32"/>
          <w:szCs w:val="32"/>
          <w:highlight w:val="none"/>
          <w:lang w:eastAsia="zh-CN"/>
        </w:rPr>
      </w:pPr>
    </w:p>
    <w:p w14:paraId="6C121FE6">
      <w:pPr>
        <w:pStyle w:val="5"/>
        <w:rPr>
          <w:rFonts w:hint="eastAsia" w:ascii="仿宋" w:hAnsi="仿宋" w:eastAsia="仿宋" w:cs="仿宋"/>
          <w:b/>
          <w:bCs/>
          <w:sz w:val="32"/>
          <w:szCs w:val="32"/>
          <w:highlight w:val="none"/>
          <w:lang w:eastAsia="zh-CN"/>
        </w:rPr>
      </w:pPr>
    </w:p>
    <w:p w14:paraId="74997588">
      <w:pPr>
        <w:autoSpaceDE w:val="0"/>
        <w:autoSpaceDN w:val="0"/>
        <w:spacing w:line="360" w:lineRule="auto"/>
        <w:ind w:left="2"/>
        <w:jc w:val="left"/>
        <w:rPr>
          <w:rFonts w:hint="eastAsia" w:ascii="仿宋" w:hAnsi="仿宋" w:eastAsia="仿宋" w:cs="仿宋"/>
          <w:kern w:val="0"/>
          <w:sz w:val="24"/>
          <w:highlight w:val="none"/>
          <w:lang w:val="zh-CN"/>
        </w:rPr>
      </w:pPr>
    </w:p>
    <w:p w14:paraId="355962D3">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3ED48EB3">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25ECC7CC">
      <w:pPr>
        <w:pStyle w:val="782"/>
        <w:rPr>
          <w:rFonts w:hint="eastAsia" w:ascii="仿宋" w:hAnsi="仿宋" w:eastAsia="仿宋" w:cs="仿宋"/>
          <w:highlight w:val="none"/>
          <w:lang w:eastAsia="zh-CN"/>
        </w:rPr>
      </w:pPr>
    </w:p>
    <w:p w14:paraId="66A02CBA">
      <w:pPr>
        <w:pStyle w:val="782"/>
        <w:rPr>
          <w:rFonts w:hint="eastAsia" w:ascii="仿宋" w:hAnsi="仿宋" w:eastAsia="仿宋" w:cs="仿宋"/>
          <w:highlight w:val="none"/>
          <w:lang w:eastAsia="zh-CN"/>
        </w:rPr>
      </w:pPr>
    </w:p>
    <w:p w14:paraId="040E0A3E">
      <w:pPr>
        <w:keepNext w:val="0"/>
        <w:keepLines w:val="0"/>
        <w:pageBreakBefore/>
        <w:widowControl/>
        <w:kinsoku/>
        <w:wordWrap/>
        <w:overflowPunct/>
        <w:topLinePunct w:val="0"/>
        <w:autoSpaceDE/>
        <w:autoSpaceDN/>
        <w:bidi w:val="0"/>
        <w:adjustRightInd/>
        <w:snapToGrid/>
        <w:jc w:val="center"/>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七</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14:paraId="317721F3">
      <w:pPr>
        <w:snapToGrid w:val="0"/>
        <w:spacing w:line="360" w:lineRule="auto"/>
        <w:rPr>
          <w:rFonts w:hint="eastAsia" w:ascii="仿宋" w:hAnsi="仿宋" w:eastAsia="仿宋" w:cs="仿宋"/>
          <w:color w:val="auto"/>
          <w:sz w:val="24"/>
          <w:highlight w:val="none"/>
        </w:rPr>
      </w:pPr>
    </w:p>
    <w:p w14:paraId="49F380EC">
      <w:pPr>
        <w:snapToGrid w:val="0"/>
        <w:spacing w:line="360" w:lineRule="auto"/>
        <w:rPr>
          <w:rFonts w:hint="eastAsia" w:ascii="仿宋" w:hAnsi="仿宋" w:eastAsia="仿宋" w:cs="仿宋"/>
          <w:kern w:val="0"/>
          <w:sz w:val="24"/>
          <w:highlight w:val="none"/>
        </w:rPr>
      </w:pPr>
      <w:r>
        <w:rPr>
          <w:rFonts w:hint="eastAsia" w:ascii="仿宋" w:hAnsi="仿宋" w:eastAsia="仿宋" w:cs="仿宋"/>
          <w:color w:val="auto"/>
          <w:sz w:val="24"/>
          <w:highlight w:val="none"/>
        </w:rPr>
        <w:t>（采购人）、（采购代</w:t>
      </w:r>
      <w:r>
        <w:rPr>
          <w:rFonts w:hint="eastAsia" w:ascii="仿宋" w:hAnsi="仿宋" w:eastAsia="仿宋" w:cs="仿宋"/>
          <w:sz w:val="24"/>
          <w:highlight w:val="none"/>
        </w:rPr>
        <w:t>理机构）</w:t>
      </w:r>
      <w:r>
        <w:rPr>
          <w:rFonts w:hint="eastAsia" w:ascii="仿宋" w:hAnsi="仿宋" w:eastAsia="仿宋" w:cs="仿宋"/>
          <w:kern w:val="0"/>
          <w:sz w:val="24"/>
          <w:highlight w:val="none"/>
          <w:lang w:val="zh-CN"/>
        </w:rPr>
        <w:t>：</w:t>
      </w:r>
    </w:p>
    <w:p w14:paraId="7B8C0763">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270D5C58">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1E31752F">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F96E64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33A4A3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27ECB43">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172FD980">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156A34D0">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30D362C5">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562804AD">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07814919">
      <w:pPr>
        <w:autoSpaceDE w:val="0"/>
        <w:autoSpaceDN w:val="0"/>
        <w:spacing w:line="360" w:lineRule="auto"/>
        <w:ind w:left="2"/>
        <w:jc w:val="left"/>
        <w:rPr>
          <w:rFonts w:hint="eastAsia" w:ascii="仿宋" w:hAnsi="仿宋" w:eastAsia="仿宋" w:cs="仿宋"/>
          <w:kern w:val="0"/>
          <w:sz w:val="24"/>
          <w:highlight w:val="none"/>
          <w:lang w:val="zh-CN"/>
        </w:rPr>
      </w:pPr>
    </w:p>
    <w:p w14:paraId="7D26C0AC">
      <w:pPr>
        <w:autoSpaceDE w:val="0"/>
        <w:autoSpaceDN w:val="0"/>
        <w:spacing w:line="360" w:lineRule="auto"/>
        <w:ind w:left="2"/>
        <w:jc w:val="left"/>
        <w:rPr>
          <w:rFonts w:hint="eastAsia" w:ascii="仿宋" w:hAnsi="仿宋" w:eastAsia="仿宋" w:cs="仿宋"/>
          <w:kern w:val="0"/>
          <w:sz w:val="24"/>
          <w:highlight w:val="none"/>
          <w:lang w:val="zh-CN"/>
        </w:rPr>
      </w:pPr>
    </w:p>
    <w:p w14:paraId="6EDB8F69">
      <w:pPr>
        <w:autoSpaceDE w:val="0"/>
        <w:autoSpaceDN w:val="0"/>
        <w:spacing w:line="360" w:lineRule="auto"/>
        <w:ind w:left="2"/>
        <w:jc w:val="left"/>
        <w:rPr>
          <w:rFonts w:hint="eastAsia" w:ascii="仿宋" w:hAnsi="仿宋" w:eastAsia="仿宋" w:cs="仿宋"/>
          <w:kern w:val="0"/>
          <w:sz w:val="24"/>
          <w:highlight w:val="none"/>
          <w:lang w:val="zh-CN"/>
        </w:rPr>
      </w:pPr>
    </w:p>
    <w:p w14:paraId="1CF63124">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276BD592">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77A0788E">
      <w:pPr>
        <w:spacing w:line="360" w:lineRule="auto"/>
        <w:jc w:val="center"/>
        <w:rPr>
          <w:rFonts w:hint="eastAsia" w:ascii="仿宋" w:hAnsi="仿宋" w:eastAsia="仿宋" w:cs="仿宋"/>
          <w:b/>
          <w:bCs/>
          <w:sz w:val="24"/>
          <w:highlight w:val="none"/>
        </w:rPr>
      </w:pPr>
    </w:p>
    <w:p w14:paraId="4DCED07B">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B2EC076">
      <w:pPr>
        <w:spacing w:line="360" w:lineRule="auto"/>
        <w:jc w:val="center"/>
        <w:rPr>
          <w:rFonts w:hint="eastAsia" w:ascii="仿宋" w:hAnsi="仿宋" w:eastAsia="仿宋" w:cs="仿宋"/>
          <w:b/>
          <w:bCs/>
          <w:sz w:val="24"/>
          <w:highlight w:val="none"/>
        </w:rPr>
      </w:pPr>
    </w:p>
    <w:p w14:paraId="26A44484">
      <w:pPr>
        <w:pStyle w:val="79"/>
        <w:jc w:val="center"/>
        <w:rPr>
          <w:rFonts w:hint="eastAsia" w:ascii="仿宋" w:hAnsi="仿宋" w:eastAsia="仿宋" w:cs="仿宋"/>
          <w:b/>
          <w:bCs/>
          <w:sz w:val="24"/>
          <w:highlight w:val="none"/>
        </w:rPr>
      </w:pPr>
    </w:p>
    <w:p w14:paraId="0D935698">
      <w:pPr>
        <w:keepNext w:val="0"/>
        <w:keepLines w:val="0"/>
        <w:pageBreakBefore/>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sz w:val="32"/>
          <w:szCs w:val="32"/>
          <w:highlight w:val="none"/>
          <w:lang w:val="en-US" w:eastAsia="zh-CN"/>
        </w:rPr>
        <w:t>八</w:t>
      </w:r>
      <w:r>
        <w:rPr>
          <w:rFonts w:hint="eastAsia" w:ascii="仿宋" w:hAnsi="仿宋" w:eastAsia="仿宋" w:cs="仿宋"/>
          <w:b/>
          <w:sz w:val="32"/>
          <w:szCs w:val="32"/>
          <w:highlight w:val="none"/>
        </w:rPr>
        <w:t>、</w:t>
      </w:r>
      <w:r>
        <w:rPr>
          <w:rFonts w:hint="eastAsia" w:ascii="仿宋" w:hAnsi="仿宋" w:eastAsia="仿宋" w:cs="仿宋"/>
          <w:b/>
          <w:kern w:val="0"/>
          <w:sz w:val="32"/>
          <w:szCs w:val="32"/>
          <w:highlight w:val="none"/>
          <w:lang w:val="zh-CN"/>
        </w:rPr>
        <w:t>主要业绩证明</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382C32B">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8021F51">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6158394">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w:t>
            </w:r>
          </w:p>
          <w:p w14:paraId="1B4CED6A">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907A058">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D25C6A2">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合同</w:t>
            </w:r>
          </w:p>
          <w:p w14:paraId="2E37A0B5">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金额</w:t>
            </w:r>
          </w:p>
          <w:p w14:paraId="04D7F3D8">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3CFE936">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3223E6F">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F821535">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所在页码</w:t>
            </w:r>
          </w:p>
        </w:tc>
      </w:tr>
      <w:tr w14:paraId="734CD110">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48AD1F06">
            <w:pPr>
              <w:autoSpaceDE w:val="0"/>
              <w:autoSpaceDN w:val="0"/>
              <w:spacing w:line="360" w:lineRule="auto"/>
              <w:rPr>
                <w:rFonts w:hint="eastAsia" w:ascii="仿宋" w:hAnsi="仿宋" w:eastAsia="仿宋" w:cs="仿宋"/>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55F6F74">
            <w:pPr>
              <w:autoSpaceDE w:val="0"/>
              <w:autoSpaceDN w:val="0"/>
              <w:spacing w:line="360" w:lineRule="auto"/>
              <w:rPr>
                <w:rFonts w:hint="eastAsia" w:ascii="仿宋" w:hAnsi="仿宋" w:eastAsia="仿宋" w:cs="仿宋"/>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74B0EC5">
            <w:pPr>
              <w:autoSpaceDE w:val="0"/>
              <w:autoSpaceDN w:val="0"/>
              <w:spacing w:line="360" w:lineRule="auto"/>
              <w:rPr>
                <w:rFonts w:hint="eastAsia" w:ascii="仿宋" w:hAnsi="仿宋" w:eastAsia="仿宋" w:cs="仿宋"/>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6A0E8A2">
            <w:pPr>
              <w:autoSpaceDE w:val="0"/>
              <w:autoSpaceDN w:val="0"/>
              <w:spacing w:line="360" w:lineRule="auto"/>
              <w:rPr>
                <w:rFonts w:hint="eastAsia" w:ascii="仿宋" w:hAnsi="仿宋" w:eastAsia="仿宋" w:cs="仿宋"/>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4253313">
            <w:pPr>
              <w:autoSpaceDE w:val="0"/>
              <w:autoSpaceDN w:val="0"/>
              <w:spacing w:line="360" w:lineRule="auto"/>
              <w:rPr>
                <w:rFonts w:hint="eastAsia" w:ascii="仿宋" w:hAnsi="仿宋" w:eastAsia="仿宋" w:cs="仿宋"/>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388D967">
            <w:pPr>
              <w:autoSpaceDE w:val="0"/>
              <w:autoSpaceDN w:val="0"/>
              <w:spacing w:line="360" w:lineRule="auto"/>
              <w:rPr>
                <w:rFonts w:hint="eastAsia"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39612C2">
            <w:pPr>
              <w:autoSpaceDE w:val="0"/>
              <w:autoSpaceDN w:val="0"/>
              <w:spacing w:line="360" w:lineRule="auto"/>
              <w:rPr>
                <w:rFonts w:hint="eastAsia" w:ascii="仿宋" w:hAnsi="仿宋" w:eastAsia="仿宋" w:cs="仿宋"/>
                <w:sz w:val="24"/>
                <w:highlight w:val="none"/>
              </w:rPr>
            </w:pPr>
          </w:p>
        </w:tc>
      </w:tr>
      <w:tr w14:paraId="67E1B9D6">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1AD04C29">
            <w:pPr>
              <w:autoSpaceDE w:val="0"/>
              <w:autoSpaceDN w:val="0"/>
              <w:spacing w:line="360" w:lineRule="auto"/>
              <w:rPr>
                <w:rFonts w:hint="eastAsia" w:ascii="仿宋" w:hAnsi="仿宋" w:eastAsia="仿宋" w:cs="仿宋"/>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548C7AC">
            <w:pPr>
              <w:autoSpaceDE w:val="0"/>
              <w:autoSpaceDN w:val="0"/>
              <w:spacing w:line="360" w:lineRule="auto"/>
              <w:rPr>
                <w:rFonts w:hint="eastAsia" w:ascii="仿宋" w:hAnsi="仿宋" w:eastAsia="仿宋" w:cs="仿宋"/>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F7F82AE">
            <w:pPr>
              <w:autoSpaceDE w:val="0"/>
              <w:autoSpaceDN w:val="0"/>
              <w:spacing w:line="360" w:lineRule="auto"/>
              <w:rPr>
                <w:rFonts w:hint="eastAsia" w:ascii="仿宋" w:hAnsi="仿宋" w:eastAsia="仿宋" w:cs="仿宋"/>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C2EE6C4">
            <w:pPr>
              <w:autoSpaceDE w:val="0"/>
              <w:autoSpaceDN w:val="0"/>
              <w:spacing w:line="360" w:lineRule="auto"/>
              <w:rPr>
                <w:rFonts w:hint="eastAsia" w:ascii="仿宋" w:hAnsi="仿宋" w:eastAsia="仿宋" w:cs="仿宋"/>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0EE1AEE">
            <w:pPr>
              <w:autoSpaceDE w:val="0"/>
              <w:autoSpaceDN w:val="0"/>
              <w:spacing w:line="360" w:lineRule="auto"/>
              <w:rPr>
                <w:rFonts w:hint="eastAsia" w:ascii="仿宋" w:hAnsi="仿宋" w:eastAsia="仿宋" w:cs="仿宋"/>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5CB7E12">
            <w:pPr>
              <w:autoSpaceDE w:val="0"/>
              <w:autoSpaceDN w:val="0"/>
              <w:spacing w:line="360" w:lineRule="auto"/>
              <w:rPr>
                <w:rFonts w:hint="eastAsia"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869136C">
            <w:pPr>
              <w:autoSpaceDE w:val="0"/>
              <w:autoSpaceDN w:val="0"/>
              <w:spacing w:line="360" w:lineRule="auto"/>
              <w:rPr>
                <w:rFonts w:hint="eastAsia" w:ascii="仿宋" w:hAnsi="仿宋" w:eastAsia="仿宋" w:cs="仿宋"/>
                <w:sz w:val="24"/>
                <w:highlight w:val="none"/>
              </w:rPr>
            </w:pPr>
          </w:p>
        </w:tc>
      </w:tr>
      <w:tr w14:paraId="62318B56">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129AB12F">
            <w:pPr>
              <w:autoSpaceDE w:val="0"/>
              <w:autoSpaceDN w:val="0"/>
              <w:spacing w:line="360" w:lineRule="auto"/>
              <w:rPr>
                <w:rFonts w:hint="eastAsia" w:ascii="仿宋" w:hAnsi="仿宋" w:eastAsia="仿宋" w:cs="仿宋"/>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2035664">
            <w:pPr>
              <w:autoSpaceDE w:val="0"/>
              <w:autoSpaceDN w:val="0"/>
              <w:spacing w:line="360" w:lineRule="auto"/>
              <w:rPr>
                <w:rFonts w:hint="eastAsia" w:ascii="仿宋" w:hAnsi="仿宋" w:eastAsia="仿宋" w:cs="仿宋"/>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AE27050">
            <w:pPr>
              <w:autoSpaceDE w:val="0"/>
              <w:autoSpaceDN w:val="0"/>
              <w:spacing w:line="360" w:lineRule="auto"/>
              <w:rPr>
                <w:rFonts w:hint="eastAsia" w:ascii="仿宋" w:hAnsi="仿宋" w:eastAsia="仿宋" w:cs="仿宋"/>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6754ABB">
            <w:pPr>
              <w:autoSpaceDE w:val="0"/>
              <w:autoSpaceDN w:val="0"/>
              <w:spacing w:line="360" w:lineRule="auto"/>
              <w:rPr>
                <w:rFonts w:hint="eastAsia" w:ascii="仿宋" w:hAnsi="仿宋" w:eastAsia="仿宋" w:cs="仿宋"/>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174832F">
            <w:pPr>
              <w:autoSpaceDE w:val="0"/>
              <w:autoSpaceDN w:val="0"/>
              <w:spacing w:line="360" w:lineRule="auto"/>
              <w:rPr>
                <w:rFonts w:hint="eastAsia" w:ascii="仿宋" w:hAnsi="仿宋" w:eastAsia="仿宋" w:cs="仿宋"/>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69D5F78">
            <w:pPr>
              <w:autoSpaceDE w:val="0"/>
              <w:autoSpaceDN w:val="0"/>
              <w:spacing w:line="360" w:lineRule="auto"/>
              <w:rPr>
                <w:rFonts w:hint="eastAsia"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7AD17C3">
            <w:pPr>
              <w:autoSpaceDE w:val="0"/>
              <w:autoSpaceDN w:val="0"/>
              <w:spacing w:line="360" w:lineRule="auto"/>
              <w:rPr>
                <w:rFonts w:hint="eastAsia" w:ascii="仿宋" w:hAnsi="仿宋" w:eastAsia="仿宋" w:cs="仿宋"/>
                <w:sz w:val="24"/>
                <w:highlight w:val="none"/>
              </w:rPr>
            </w:pPr>
          </w:p>
        </w:tc>
      </w:tr>
    </w:tbl>
    <w:p w14:paraId="147612B9">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注：供应商可按上述的格式自行编制，须随表提交相应的合同复印件并注明页码。</w:t>
      </w:r>
    </w:p>
    <w:p w14:paraId="46720BDE">
      <w:pPr>
        <w:autoSpaceDE w:val="0"/>
        <w:autoSpaceDN w:val="0"/>
        <w:spacing w:line="360" w:lineRule="auto"/>
        <w:rPr>
          <w:rFonts w:hint="eastAsia" w:ascii="仿宋" w:hAnsi="仿宋" w:eastAsia="仿宋" w:cs="仿宋"/>
          <w:b/>
          <w:sz w:val="24"/>
          <w:highlight w:val="none"/>
        </w:rPr>
      </w:pPr>
    </w:p>
    <w:p w14:paraId="00630B4D">
      <w:pPr>
        <w:autoSpaceDE w:val="0"/>
        <w:autoSpaceDN w:val="0"/>
        <w:spacing w:line="360" w:lineRule="auto"/>
        <w:rPr>
          <w:rFonts w:hint="eastAsia" w:ascii="仿宋" w:hAnsi="仿宋" w:eastAsia="仿宋" w:cs="仿宋"/>
          <w:sz w:val="24"/>
          <w:highlight w:val="none"/>
        </w:rPr>
      </w:pPr>
    </w:p>
    <w:p w14:paraId="24380544">
      <w:pPr>
        <w:autoSpaceDE w:val="0"/>
        <w:autoSpaceDN w:val="0"/>
        <w:spacing w:line="360" w:lineRule="auto"/>
        <w:rPr>
          <w:rFonts w:hint="eastAsia" w:ascii="仿宋" w:hAnsi="仿宋" w:eastAsia="仿宋" w:cs="仿宋"/>
          <w:sz w:val="24"/>
          <w:highlight w:val="none"/>
        </w:rPr>
      </w:pPr>
    </w:p>
    <w:p w14:paraId="6F0B6ACF">
      <w:pPr>
        <w:spacing w:line="336"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74BC88C4">
      <w:pPr>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713F6097">
      <w:pPr>
        <w:pStyle w:val="647"/>
        <w:ind w:firstLine="0"/>
        <w:jc w:val="both"/>
        <w:rPr>
          <w:rFonts w:hint="eastAsia" w:ascii="仿宋" w:hAnsi="仿宋" w:eastAsia="仿宋" w:cs="仿宋"/>
          <w:highlight w:val="none"/>
        </w:rPr>
      </w:pPr>
    </w:p>
    <w:p w14:paraId="3F5A7C63">
      <w:pPr>
        <w:keepNext w:val="0"/>
        <w:keepLines w:val="0"/>
        <w:pageBreakBefore/>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2"/>
          <w:szCs w:val="32"/>
          <w:highlight w:val="none"/>
          <w:lang w:val="zh-CN" w:eastAsia="zh-CN"/>
        </w:rPr>
      </w:pPr>
      <w:r>
        <w:rPr>
          <w:rFonts w:hint="eastAsia" w:ascii="仿宋" w:hAnsi="仿宋" w:eastAsia="仿宋" w:cs="仿宋"/>
          <w:b/>
          <w:sz w:val="32"/>
          <w:szCs w:val="32"/>
          <w:highlight w:val="none"/>
          <w:lang w:val="en-US" w:eastAsia="zh-CN"/>
        </w:rPr>
        <w:t>九、评标标准相应的其他商务技术资料</w:t>
      </w:r>
    </w:p>
    <w:p w14:paraId="3600A041">
      <w:pPr>
        <w:pStyle w:val="647"/>
        <w:ind w:firstLine="0"/>
        <w:jc w:val="both"/>
        <w:rPr>
          <w:rFonts w:hint="eastAsia" w:ascii="仿宋" w:hAnsi="仿宋" w:eastAsia="仿宋" w:cs="仿宋"/>
          <w:highlight w:val="none"/>
        </w:rPr>
      </w:pPr>
    </w:p>
    <w:p w14:paraId="04273719">
      <w:pPr>
        <w:pStyle w:val="647"/>
        <w:ind w:firstLine="0"/>
        <w:jc w:val="both"/>
        <w:rPr>
          <w:rFonts w:hint="eastAsia" w:ascii="仿宋" w:hAnsi="仿宋" w:eastAsia="仿宋" w:cs="仿宋"/>
          <w:highlight w:val="none"/>
        </w:rPr>
      </w:pPr>
    </w:p>
    <w:p w14:paraId="1CC48B77">
      <w:pPr>
        <w:pStyle w:val="647"/>
        <w:ind w:firstLine="0"/>
        <w:jc w:val="both"/>
        <w:rPr>
          <w:rFonts w:hint="eastAsia" w:ascii="仿宋" w:hAnsi="仿宋" w:eastAsia="仿宋" w:cs="仿宋"/>
          <w:highlight w:val="none"/>
        </w:rPr>
      </w:pPr>
    </w:p>
    <w:p w14:paraId="066E20A1">
      <w:pPr>
        <w:pStyle w:val="647"/>
        <w:ind w:firstLine="0"/>
        <w:jc w:val="both"/>
        <w:rPr>
          <w:rFonts w:hint="eastAsia" w:ascii="仿宋" w:hAnsi="仿宋" w:eastAsia="仿宋" w:cs="仿宋"/>
          <w:highlight w:val="none"/>
        </w:rPr>
      </w:pPr>
    </w:p>
    <w:p w14:paraId="421C49E2">
      <w:pPr>
        <w:pStyle w:val="647"/>
        <w:ind w:firstLine="0"/>
        <w:jc w:val="both"/>
        <w:rPr>
          <w:rFonts w:hint="eastAsia" w:ascii="仿宋" w:hAnsi="仿宋" w:eastAsia="仿宋" w:cs="仿宋"/>
          <w:highlight w:val="none"/>
        </w:rPr>
      </w:pPr>
    </w:p>
    <w:p w14:paraId="17837E87">
      <w:pPr>
        <w:pStyle w:val="647"/>
        <w:ind w:firstLine="0"/>
        <w:jc w:val="both"/>
        <w:rPr>
          <w:rFonts w:hint="eastAsia" w:ascii="仿宋" w:hAnsi="仿宋" w:eastAsia="仿宋" w:cs="仿宋"/>
          <w:highlight w:val="none"/>
        </w:rPr>
      </w:pPr>
    </w:p>
    <w:p w14:paraId="27F439F5">
      <w:pPr>
        <w:pStyle w:val="647"/>
        <w:ind w:firstLine="0"/>
        <w:jc w:val="both"/>
        <w:rPr>
          <w:rFonts w:hint="eastAsia" w:ascii="仿宋" w:hAnsi="仿宋" w:eastAsia="仿宋" w:cs="仿宋"/>
          <w:highlight w:val="none"/>
        </w:rPr>
      </w:pPr>
    </w:p>
    <w:p w14:paraId="44FD2876">
      <w:pPr>
        <w:pStyle w:val="647"/>
        <w:ind w:firstLine="0"/>
        <w:jc w:val="both"/>
        <w:rPr>
          <w:rFonts w:hint="eastAsia" w:ascii="仿宋" w:hAnsi="仿宋" w:eastAsia="仿宋" w:cs="仿宋"/>
          <w:highlight w:val="none"/>
        </w:rPr>
      </w:pPr>
    </w:p>
    <w:p w14:paraId="7E806809">
      <w:pPr>
        <w:pStyle w:val="647"/>
        <w:ind w:firstLine="0"/>
        <w:jc w:val="both"/>
        <w:rPr>
          <w:rFonts w:hint="eastAsia" w:ascii="仿宋" w:hAnsi="仿宋" w:eastAsia="仿宋" w:cs="仿宋"/>
          <w:highlight w:val="none"/>
        </w:rPr>
      </w:pPr>
    </w:p>
    <w:p w14:paraId="400F5E22">
      <w:pPr>
        <w:pStyle w:val="647"/>
        <w:ind w:firstLine="0"/>
        <w:jc w:val="both"/>
        <w:rPr>
          <w:rFonts w:hint="eastAsia" w:ascii="仿宋" w:hAnsi="仿宋" w:eastAsia="仿宋" w:cs="仿宋"/>
          <w:highlight w:val="none"/>
        </w:rPr>
      </w:pPr>
    </w:p>
    <w:p w14:paraId="07B5191A">
      <w:pPr>
        <w:pStyle w:val="647"/>
        <w:ind w:firstLine="0"/>
        <w:jc w:val="both"/>
        <w:rPr>
          <w:rFonts w:hint="eastAsia" w:ascii="仿宋" w:hAnsi="仿宋" w:eastAsia="仿宋" w:cs="仿宋"/>
          <w:highlight w:val="none"/>
        </w:rPr>
      </w:pPr>
    </w:p>
    <w:p w14:paraId="2B85A32C">
      <w:pPr>
        <w:pStyle w:val="647"/>
        <w:ind w:firstLine="0"/>
        <w:jc w:val="both"/>
        <w:rPr>
          <w:rFonts w:hint="eastAsia" w:ascii="仿宋" w:hAnsi="仿宋" w:eastAsia="仿宋" w:cs="仿宋"/>
          <w:highlight w:val="none"/>
        </w:rPr>
      </w:pPr>
    </w:p>
    <w:p w14:paraId="284BE03E">
      <w:pPr>
        <w:pStyle w:val="647"/>
        <w:ind w:firstLine="0"/>
        <w:jc w:val="both"/>
        <w:rPr>
          <w:rFonts w:hint="eastAsia" w:ascii="仿宋" w:hAnsi="仿宋" w:eastAsia="仿宋" w:cs="仿宋"/>
          <w:highlight w:val="none"/>
        </w:rPr>
      </w:pPr>
    </w:p>
    <w:p w14:paraId="3777E002">
      <w:pPr>
        <w:pStyle w:val="647"/>
        <w:ind w:firstLine="0"/>
        <w:jc w:val="both"/>
        <w:rPr>
          <w:rFonts w:hint="eastAsia" w:ascii="仿宋" w:hAnsi="仿宋" w:eastAsia="仿宋" w:cs="仿宋"/>
          <w:highlight w:val="none"/>
        </w:rPr>
      </w:pPr>
    </w:p>
    <w:p w14:paraId="048D8B1F">
      <w:pPr>
        <w:pStyle w:val="647"/>
        <w:ind w:firstLine="0"/>
        <w:jc w:val="both"/>
        <w:rPr>
          <w:rFonts w:hint="eastAsia" w:ascii="仿宋" w:hAnsi="仿宋" w:eastAsia="仿宋" w:cs="仿宋"/>
          <w:highlight w:val="none"/>
        </w:rPr>
      </w:pPr>
    </w:p>
    <w:p w14:paraId="7810F353">
      <w:pPr>
        <w:pStyle w:val="647"/>
        <w:ind w:firstLine="0"/>
        <w:jc w:val="both"/>
        <w:rPr>
          <w:rFonts w:hint="eastAsia" w:ascii="仿宋" w:hAnsi="仿宋" w:eastAsia="仿宋" w:cs="仿宋"/>
          <w:highlight w:val="none"/>
        </w:rPr>
      </w:pPr>
    </w:p>
    <w:p w14:paraId="7F760019">
      <w:pPr>
        <w:pStyle w:val="647"/>
        <w:ind w:firstLine="0"/>
        <w:jc w:val="both"/>
        <w:rPr>
          <w:rFonts w:hint="eastAsia" w:ascii="仿宋" w:hAnsi="仿宋" w:eastAsia="仿宋" w:cs="仿宋"/>
          <w:highlight w:val="none"/>
        </w:rPr>
      </w:pPr>
    </w:p>
    <w:p w14:paraId="6AC9AD1D">
      <w:pPr>
        <w:pStyle w:val="647"/>
        <w:ind w:firstLine="0"/>
        <w:jc w:val="both"/>
        <w:rPr>
          <w:rFonts w:hint="eastAsia" w:ascii="仿宋" w:hAnsi="仿宋" w:eastAsia="仿宋" w:cs="仿宋"/>
          <w:highlight w:val="none"/>
        </w:rPr>
      </w:pPr>
    </w:p>
    <w:p w14:paraId="7E3AC1B5">
      <w:pPr>
        <w:pStyle w:val="647"/>
        <w:ind w:firstLine="0"/>
        <w:jc w:val="both"/>
        <w:rPr>
          <w:rFonts w:hint="eastAsia" w:ascii="仿宋" w:hAnsi="仿宋" w:eastAsia="仿宋" w:cs="仿宋"/>
          <w:highlight w:val="none"/>
        </w:rPr>
      </w:pPr>
    </w:p>
    <w:p w14:paraId="289CD21F">
      <w:pPr>
        <w:pStyle w:val="647"/>
        <w:ind w:firstLine="0"/>
        <w:jc w:val="both"/>
        <w:rPr>
          <w:rFonts w:hint="eastAsia" w:ascii="仿宋" w:hAnsi="仿宋" w:eastAsia="仿宋" w:cs="仿宋"/>
          <w:highlight w:val="none"/>
        </w:rPr>
      </w:pPr>
    </w:p>
    <w:p w14:paraId="6D5487B4">
      <w:pPr>
        <w:pStyle w:val="647"/>
        <w:ind w:firstLine="0"/>
        <w:jc w:val="both"/>
        <w:rPr>
          <w:rFonts w:hint="eastAsia" w:ascii="仿宋" w:hAnsi="仿宋" w:eastAsia="仿宋" w:cs="仿宋"/>
          <w:highlight w:val="none"/>
        </w:rPr>
      </w:pPr>
    </w:p>
    <w:p w14:paraId="073BD8E4">
      <w:pPr>
        <w:pStyle w:val="647"/>
        <w:ind w:firstLine="0"/>
        <w:jc w:val="both"/>
        <w:rPr>
          <w:rFonts w:hint="eastAsia" w:ascii="仿宋" w:hAnsi="仿宋" w:eastAsia="仿宋" w:cs="仿宋"/>
          <w:highlight w:val="none"/>
        </w:rPr>
      </w:pPr>
    </w:p>
    <w:p w14:paraId="62CC2C11">
      <w:pPr>
        <w:spacing w:line="360" w:lineRule="auto"/>
        <w:jc w:val="center"/>
        <w:outlineLvl w:val="0"/>
        <w:rPr>
          <w:rFonts w:hint="eastAsia" w:ascii="仿宋" w:hAnsi="仿宋" w:eastAsia="仿宋" w:cs="仿宋"/>
          <w:b/>
          <w:kern w:val="0"/>
          <w:sz w:val="36"/>
          <w:szCs w:val="36"/>
          <w:highlight w:val="none"/>
        </w:rPr>
      </w:pPr>
    </w:p>
    <w:p w14:paraId="280944A2">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5E40F16E">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w:t>
      </w:r>
      <w:r>
        <w:rPr>
          <w:rFonts w:hint="eastAsia" w:ascii="仿宋" w:hAnsi="仿宋" w:eastAsia="仿宋" w:cs="仿宋"/>
          <w:b/>
          <w:kern w:val="0"/>
          <w:sz w:val="36"/>
          <w:szCs w:val="36"/>
          <w:highlight w:val="none"/>
          <w:lang w:val="en-US" w:eastAsia="zh-CN"/>
        </w:rPr>
        <w:t xml:space="preserve">  </w:t>
      </w:r>
      <w:r>
        <w:rPr>
          <w:rFonts w:hint="eastAsia" w:ascii="仿宋" w:hAnsi="仿宋" w:eastAsia="仿宋" w:cs="仿宋"/>
          <w:b/>
          <w:kern w:val="0"/>
          <w:sz w:val="36"/>
          <w:szCs w:val="36"/>
          <w:highlight w:val="none"/>
        </w:rPr>
        <w:t>录</w:t>
      </w:r>
    </w:p>
    <w:p w14:paraId="353DFB45">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开标一览表（报价表）；</w:t>
      </w:r>
    </w:p>
    <w:p w14:paraId="2EA9BF3E">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关于报价的其他说明，</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格式自拟。</w:t>
      </w:r>
    </w:p>
    <w:p w14:paraId="36DB5793">
      <w:pPr>
        <w:snapToGrid w:val="0"/>
        <w:spacing w:line="360" w:lineRule="auto"/>
        <w:ind w:right="480"/>
        <w:jc w:val="center"/>
        <w:rPr>
          <w:rFonts w:hint="eastAsia" w:ascii="仿宋" w:hAnsi="仿宋" w:eastAsia="仿宋" w:cs="仿宋"/>
          <w:b/>
          <w:kern w:val="0"/>
          <w:sz w:val="32"/>
          <w:szCs w:val="32"/>
          <w:highlight w:val="none"/>
        </w:rPr>
      </w:pPr>
    </w:p>
    <w:p w14:paraId="10DB78A4">
      <w:pPr>
        <w:snapToGrid w:val="0"/>
        <w:spacing w:line="360" w:lineRule="auto"/>
        <w:ind w:right="480"/>
        <w:jc w:val="center"/>
        <w:rPr>
          <w:rFonts w:hint="eastAsia" w:ascii="仿宋" w:hAnsi="仿宋" w:eastAsia="仿宋" w:cs="仿宋"/>
          <w:b/>
          <w:kern w:val="0"/>
          <w:sz w:val="32"/>
          <w:szCs w:val="32"/>
          <w:highlight w:val="none"/>
        </w:rPr>
      </w:pPr>
    </w:p>
    <w:p w14:paraId="3E804904">
      <w:pPr>
        <w:snapToGrid w:val="0"/>
        <w:spacing w:line="360" w:lineRule="auto"/>
        <w:ind w:right="480"/>
        <w:jc w:val="center"/>
        <w:rPr>
          <w:rFonts w:hint="eastAsia" w:ascii="仿宋" w:hAnsi="仿宋" w:eastAsia="仿宋" w:cs="仿宋"/>
          <w:b/>
          <w:kern w:val="0"/>
          <w:sz w:val="32"/>
          <w:szCs w:val="32"/>
          <w:highlight w:val="none"/>
        </w:rPr>
      </w:pPr>
    </w:p>
    <w:p w14:paraId="1CB161D0">
      <w:pPr>
        <w:snapToGrid w:val="0"/>
        <w:spacing w:line="360" w:lineRule="auto"/>
        <w:ind w:right="480"/>
        <w:jc w:val="center"/>
        <w:rPr>
          <w:rFonts w:hint="eastAsia" w:ascii="仿宋" w:hAnsi="仿宋" w:eastAsia="仿宋" w:cs="仿宋"/>
          <w:b/>
          <w:kern w:val="0"/>
          <w:sz w:val="32"/>
          <w:szCs w:val="32"/>
          <w:highlight w:val="none"/>
        </w:rPr>
      </w:pPr>
    </w:p>
    <w:p w14:paraId="135602B3">
      <w:pPr>
        <w:pStyle w:val="5"/>
        <w:rPr>
          <w:rFonts w:hint="eastAsia" w:ascii="仿宋" w:hAnsi="仿宋" w:eastAsia="仿宋" w:cs="仿宋"/>
          <w:b/>
          <w:kern w:val="0"/>
          <w:sz w:val="32"/>
          <w:szCs w:val="32"/>
          <w:highlight w:val="none"/>
        </w:rPr>
      </w:pPr>
    </w:p>
    <w:p w14:paraId="03941D98">
      <w:pPr>
        <w:pStyle w:val="782"/>
        <w:rPr>
          <w:rFonts w:hint="eastAsia" w:ascii="仿宋" w:hAnsi="仿宋" w:eastAsia="仿宋" w:cs="仿宋"/>
          <w:b/>
          <w:kern w:val="0"/>
          <w:sz w:val="32"/>
          <w:szCs w:val="32"/>
          <w:highlight w:val="none"/>
        </w:rPr>
      </w:pPr>
    </w:p>
    <w:p w14:paraId="081B48DE">
      <w:pPr>
        <w:pStyle w:val="782"/>
        <w:rPr>
          <w:rFonts w:hint="eastAsia" w:ascii="仿宋" w:hAnsi="仿宋" w:eastAsia="仿宋" w:cs="仿宋"/>
          <w:b/>
          <w:kern w:val="0"/>
          <w:sz w:val="32"/>
          <w:szCs w:val="32"/>
          <w:highlight w:val="none"/>
        </w:rPr>
      </w:pPr>
    </w:p>
    <w:p w14:paraId="451DA9C1">
      <w:pPr>
        <w:pStyle w:val="782"/>
        <w:rPr>
          <w:rFonts w:hint="eastAsia" w:ascii="仿宋" w:hAnsi="仿宋" w:eastAsia="仿宋" w:cs="仿宋"/>
          <w:b/>
          <w:kern w:val="0"/>
          <w:sz w:val="32"/>
          <w:szCs w:val="32"/>
          <w:highlight w:val="none"/>
        </w:rPr>
      </w:pPr>
    </w:p>
    <w:p w14:paraId="1C7E3C3E">
      <w:pPr>
        <w:pStyle w:val="782"/>
        <w:rPr>
          <w:rFonts w:hint="eastAsia" w:ascii="仿宋" w:hAnsi="仿宋" w:eastAsia="仿宋" w:cs="仿宋"/>
          <w:b/>
          <w:kern w:val="0"/>
          <w:sz w:val="32"/>
          <w:szCs w:val="32"/>
          <w:highlight w:val="none"/>
        </w:rPr>
      </w:pPr>
    </w:p>
    <w:p w14:paraId="2B127FE4">
      <w:pPr>
        <w:pStyle w:val="782"/>
        <w:rPr>
          <w:rFonts w:hint="eastAsia" w:ascii="仿宋" w:hAnsi="仿宋" w:eastAsia="仿宋" w:cs="仿宋"/>
          <w:b/>
          <w:kern w:val="0"/>
          <w:sz w:val="32"/>
          <w:szCs w:val="32"/>
          <w:highlight w:val="none"/>
        </w:rPr>
      </w:pPr>
    </w:p>
    <w:p w14:paraId="57DAA7A1">
      <w:pPr>
        <w:pStyle w:val="782"/>
        <w:rPr>
          <w:rFonts w:hint="eastAsia" w:ascii="仿宋" w:hAnsi="仿宋" w:eastAsia="仿宋" w:cs="仿宋"/>
          <w:b/>
          <w:kern w:val="0"/>
          <w:sz w:val="32"/>
          <w:szCs w:val="32"/>
          <w:highlight w:val="none"/>
        </w:rPr>
      </w:pPr>
    </w:p>
    <w:p w14:paraId="190E7675">
      <w:pPr>
        <w:pStyle w:val="782"/>
        <w:rPr>
          <w:rFonts w:hint="eastAsia" w:ascii="仿宋" w:hAnsi="仿宋" w:eastAsia="仿宋" w:cs="仿宋"/>
          <w:b/>
          <w:kern w:val="0"/>
          <w:sz w:val="32"/>
          <w:szCs w:val="32"/>
          <w:highlight w:val="none"/>
        </w:rPr>
      </w:pPr>
    </w:p>
    <w:p w14:paraId="7071C649">
      <w:pPr>
        <w:pStyle w:val="782"/>
        <w:rPr>
          <w:rFonts w:hint="eastAsia" w:ascii="仿宋" w:hAnsi="仿宋" w:eastAsia="仿宋" w:cs="仿宋"/>
          <w:b/>
          <w:kern w:val="0"/>
          <w:sz w:val="32"/>
          <w:szCs w:val="32"/>
          <w:highlight w:val="none"/>
        </w:rPr>
      </w:pPr>
    </w:p>
    <w:p w14:paraId="2B7C2909">
      <w:pPr>
        <w:pStyle w:val="782"/>
        <w:rPr>
          <w:rFonts w:hint="eastAsia" w:ascii="仿宋" w:hAnsi="仿宋" w:eastAsia="仿宋" w:cs="仿宋"/>
          <w:b/>
          <w:kern w:val="0"/>
          <w:sz w:val="32"/>
          <w:szCs w:val="32"/>
          <w:highlight w:val="none"/>
        </w:rPr>
      </w:pPr>
    </w:p>
    <w:p w14:paraId="5CD2A9FB">
      <w:pPr>
        <w:pStyle w:val="782"/>
        <w:rPr>
          <w:rFonts w:hint="eastAsia" w:ascii="仿宋" w:hAnsi="仿宋" w:eastAsia="仿宋" w:cs="仿宋"/>
          <w:b/>
          <w:kern w:val="0"/>
          <w:sz w:val="32"/>
          <w:szCs w:val="32"/>
          <w:highlight w:val="none"/>
        </w:rPr>
      </w:pPr>
    </w:p>
    <w:p w14:paraId="6DDF1E72">
      <w:pPr>
        <w:pStyle w:val="782"/>
        <w:rPr>
          <w:rFonts w:hint="eastAsia" w:ascii="仿宋" w:hAnsi="仿宋" w:eastAsia="仿宋" w:cs="仿宋"/>
          <w:b/>
          <w:kern w:val="0"/>
          <w:sz w:val="32"/>
          <w:szCs w:val="32"/>
          <w:highlight w:val="none"/>
        </w:rPr>
      </w:pPr>
    </w:p>
    <w:p w14:paraId="0704F206">
      <w:pPr>
        <w:pStyle w:val="782"/>
        <w:rPr>
          <w:rFonts w:hint="eastAsia" w:ascii="仿宋" w:hAnsi="仿宋" w:eastAsia="仿宋" w:cs="仿宋"/>
          <w:b/>
          <w:kern w:val="0"/>
          <w:sz w:val="32"/>
          <w:szCs w:val="32"/>
          <w:highlight w:val="none"/>
        </w:rPr>
      </w:pPr>
    </w:p>
    <w:p w14:paraId="7BA027DF">
      <w:pPr>
        <w:pStyle w:val="782"/>
        <w:rPr>
          <w:rFonts w:hint="eastAsia" w:ascii="仿宋" w:hAnsi="仿宋" w:eastAsia="仿宋" w:cs="仿宋"/>
          <w:b/>
          <w:kern w:val="0"/>
          <w:sz w:val="32"/>
          <w:szCs w:val="32"/>
          <w:highlight w:val="none"/>
        </w:rPr>
      </w:pPr>
    </w:p>
    <w:p w14:paraId="38678146">
      <w:pPr>
        <w:pStyle w:val="782"/>
        <w:rPr>
          <w:rFonts w:hint="eastAsia" w:ascii="仿宋" w:hAnsi="仿宋" w:eastAsia="仿宋" w:cs="仿宋"/>
          <w:b/>
          <w:kern w:val="0"/>
          <w:sz w:val="32"/>
          <w:szCs w:val="32"/>
          <w:highlight w:val="none"/>
        </w:rPr>
      </w:pPr>
    </w:p>
    <w:p w14:paraId="5B71B831">
      <w:pPr>
        <w:pStyle w:val="782"/>
        <w:rPr>
          <w:rFonts w:hint="eastAsia" w:ascii="仿宋" w:hAnsi="仿宋" w:eastAsia="仿宋" w:cs="仿宋"/>
          <w:b/>
          <w:kern w:val="0"/>
          <w:sz w:val="32"/>
          <w:szCs w:val="32"/>
          <w:highlight w:val="none"/>
        </w:rPr>
      </w:pPr>
    </w:p>
    <w:p w14:paraId="6F34D4BA">
      <w:pPr>
        <w:pStyle w:val="782"/>
        <w:rPr>
          <w:rFonts w:hint="eastAsia" w:ascii="仿宋" w:hAnsi="仿宋" w:eastAsia="仿宋" w:cs="仿宋"/>
          <w:b/>
          <w:kern w:val="0"/>
          <w:sz w:val="32"/>
          <w:szCs w:val="32"/>
          <w:highlight w:val="none"/>
        </w:rPr>
      </w:pPr>
    </w:p>
    <w:p w14:paraId="2A4444A1">
      <w:pPr>
        <w:pStyle w:val="782"/>
        <w:rPr>
          <w:rFonts w:hint="eastAsia" w:ascii="仿宋" w:hAnsi="仿宋" w:eastAsia="仿宋" w:cs="仿宋"/>
          <w:b/>
          <w:kern w:val="0"/>
          <w:sz w:val="32"/>
          <w:szCs w:val="32"/>
          <w:highlight w:val="none"/>
        </w:rPr>
      </w:pPr>
    </w:p>
    <w:p w14:paraId="68DBECB6">
      <w:pPr>
        <w:pStyle w:val="782"/>
        <w:rPr>
          <w:rFonts w:hint="eastAsia" w:ascii="仿宋" w:hAnsi="仿宋" w:eastAsia="仿宋" w:cs="仿宋"/>
          <w:b/>
          <w:kern w:val="0"/>
          <w:sz w:val="32"/>
          <w:szCs w:val="32"/>
          <w:highlight w:val="none"/>
        </w:rPr>
      </w:pPr>
    </w:p>
    <w:p w14:paraId="61C0B6E8">
      <w:pPr>
        <w:pStyle w:val="782"/>
        <w:rPr>
          <w:rFonts w:hint="eastAsia" w:ascii="仿宋" w:hAnsi="仿宋" w:eastAsia="仿宋" w:cs="仿宋"/>
          <w:b/>
          <w:kern w:val="0"/>
          <w:sz w:val="32"/>
          <w:szCs w:val="32"/>
          <w:highlight w:val="none"/>
        </w:rPr>
      </w:pPr>
    </w:p>
    <w:p w14:paraId="152427C4">
      <w:pPr>
        <w:pStyle w:val="782"/>
        <w:rPr>
          <w:rFonts w:hint="eastAsia" w:ascii="仿宋" w:hAnsi="仿宋" w:eastAsia="仿宋" w:cs="仿宋"/>
          <w:b/>
          <w:kern w:val="0"/>
          <w:sz w:val="32"/>
          <w:szCs w:val="32"/>
          <w:highlight w:val="none"/>
        </w:rPr>
      </w:pPr>
    </w:p>
    <w:p w14:paraId="2475A721">
      <w:pPr>
        <w:pStyle w:val="782"/>
        <w:rPr>
          <w:rFonts w:hint="eastAsia" w:ascii="仿宋" w:hAnsi="仿宋" w:eastAsia="仿宋" w:cs="仿宋"/>
          <w:b/>
          <w:kern w:val="0"/>
          <w:sz w:val="32"/>
          <w:szCs w:val="32"/>
          <w:highlight w:val="none"/>
        </w:rPr>
      </w:pPr>
    </w:p>
    <w:p w14:paraId="0DC7CB33">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开标一览表</w:t>
      </w:r>
    </w:p>
    <w:p w14:paraId="5192E673">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106D973C">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kern w:val="0"/>
          <w:sz w:val="24"/>
          <w:highlight w:val="none"/>
          <w:lang w:val="zh-CN"/>
        </w:rPr>
        <w:t>【项目编号：</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6"/>
        <w:gridCol w:w="1759"/>
        <w:gridCol w:w="1432"/>
        <w:gridCol w:w="1179"/>
      </w:tblGrid>
      <w:tr w14:paraId="07C9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6" w:type="dxa"/>
            <w:vAlign w:val="center"/>
          </w:tcPr>
          <w:p w14:paraId="663615BA">
            <w:pPr>
              <w:pStyle w:val="2"/>
              <w:keepNext/>
              <w:keepLines/>
              <w:pageBreakBefore w:val="0"/>
              <w:widowControl w:val="0"/>
              <w:kinsoku/>
              <w:wordWrap/>
              <w:overflowPunct/>
              <w:topLinePunct w:val="0"/>
              <w:autoSpaceDE/>
              <w:autoSpaceDN/>
              <w:bidi w:val="0"/>
              <w:adjustRightInd w:val="0"/>
              <w:snapToGrid/>
              <w:spacing w:before="0" w:after="0" w:line="300" w:lineRule="exact"/>
              <w:ind w:left="0" w:firstLine="0"/>
              <w:jc w:val="center"/>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项目名称</w:t>
            </w:r>
          </w:p>
        </w:tc>
        <w:tc>
          <w:tcPr>
            <w:tcW w:w="1759" w:type="dxa"/>
            <w:vAlign w:val="center"/>
          </w:tcPr>
          <w:p w14:paraId="2B3589F6">
            <w:pPr>
              <w:pStyle w:val="2"/>
              <w:keepNext/>
              <w:keepLines/>
              <w:pageBreakBefore w:val="0"/>
              <w:widowControl w:val="0"/>
              <w:kinsoku/>
              <w:wordWrap/>
              <w:overflowPunct/>
              <w:topLinePunct w:val="0"/>
              <w:autoSpaceDE/>
              <w:autoSpaceDN/>
              <w:bidi w:val="0"/>
              <w:adjustRightInd w:val="0"/>
              <w:snapToGrid/>
              <w:spacing w:before="0" w:after="0" w:line="300" w:lineRule="exact"/>
              <w:ind w:left="0" w:firstLine="0"/>
              <w:jc w:val="center"/>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投标</w:t>
            </w:r>
          </w:p>
          <w:p w14:paraId="2EB6253A">
            <w:pPr>
              <w:pStyle w:val="2"/>
              <w:keepNext/>
              <w:keepLines/>
              <w:pageBreakBefore w:val="0"/>
              <w:widowControl w:val="0"/>
              <w:kinsoku/>
              <w:wordWrap/>
              <w:overflowPunct/>
              <w:topLinePunct w:val="0"/>
              <w:autoSpaceDE/>
              <w:autoSpaceDN/>
              <w:bidi w:val="0"/>
              <w:adjustRightInd w:val="0"/>
              <w:snapToGrid/>
              <w:spacing w:before="0" w:after="0" w:line="300" w:lineRule="exact"/>
              <w:ind w:left="0" w:firstLine="0"/>
              <w:jc w:val="center"/>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报价（元）</w:t>
            </w:r>
          </w:p>
        </w:tc>
        <w:tc>
          <w:tcPr>
            <w:tcW w:w="1432" w:type="dxa"/>
            <w:vAlign w:val="center"/>
          </w:tcPr>
          <w:p w14:paraId="21D640E7">
            <w:pPr>
              <w:pStyle w:val="2"/>
              <w:keepNext/>
              <w:keepLines/>
              <w:pageBreakBefore w:val="0"/>
              <w:widowControl w:val="0"/>
              <w:kinsoku/>
              <w:wordWrap/>
              <w:overflowPunct/>
              <w:topLinePunct w:val="0"/>
              <w:autoSpaceDE/>
              <w:autoSpaceDN/>
              <w:bidi w:val="0"/>
              <w:adjustRightInd w:val="0"/>
              <w:snapToGrid/>
              <w:spacing w:before="0" w:after="0" w:line="300" w:lineRule="exact"/>
              <w:ind w:left="0" w:firstLine="0"/>
              <w:jc w:val="center"/>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项目负责人</w:t>
            </w:r>
          </w:p>
        </w:tc>
        <w:tc>
          <w:tcPr>
            <w:tcW w:w="1179" w:type="dxa"/>
            <w:vAlign w:val="center"/>
          </w:tcPr>
          <w:p w14:paraId="791F56E6">
            <w:pPr>
              <w:pStyle w:val="2"/>
              <w:keepNext/>
              <w:keepLines/>
              <w:pageBreakBefore w:val="0"/>
              <w:widowControl w:val="0"/>
              <w:kinsoku/>
              <w:wordWrap/>
              <w:overflowPunct/>
              <w:topLinePunct w:val="0"/>
              <w:autoSpaceDE/>
              <w:autoSpaceDN/>
              <w:bidi w:val="0"/>
              <w:adjustRightInd w:val="0"/>
              <w:snapToGrid/>
              <w:spacing w:before="0" w:after="0" w:line="300" w:lineRule="exact"/>
              <w:ind w:left="0" w:firstLine="0"/>
              <w:jc w:val="center"/>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备注</w:t>
            </w:r>
          </w:p>
        </w:tc>
      </w:tr>
      <w:tr w14:paraId="03C5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916" w:type="dxa"/>
            <w:vAlign w:val="center"/>
          </w:tcPr>
          <w:p w14:paraId="4345F947">
            <w:pPr>
              <w:pStyle w:val="2"/>
              <w:keepNext/>
              <w:keepLines/>
              <w:pageBreakBefore w:val="0"/>
              <w:widowControl w:val="0"/>
              <w:kinsoku/>
              <w:wordWrap/>
              <w:overflowPunct/>
              <w:topLinePunct w:val="0"/>
              <w:autoSpaceDE/>
              <w:autoSpaceDN/>
              <w:bidi w:val="0"/>
              <w:adjustRightInd w:val="0"/>
              <w:snapToGrid/>
              <w:spacing w:before="0" w:after="0" w:line="300" w:lineRule="exact"/>
              <w:ind w:left="0" w:firstLine="0"/>
              <w:jc w:val="center"/>
              <w:textAlignment w:val="auto"/>
              <w:rPr>
                <w:rFonts w:hint="eastAsia" w:ascii="仿宋" w:hAnsi="仿宋" w:eastAsia="仿宋" w:cs="仿宋"/>
                <w:b w:val="0"/>
                <w:bCs w:val="0"/>
                <w:kern w:val="0"/>
                <w:sz w:val="24"/>
                <w:szCs w:val="24"/>
                <w:highlight w:val="none"/>
                <w:lang w:val="zh-CN" w:eastAsia="zh-CN" w:bidi="ar-SA"/>
              </w:rPr>
            </w:pPr>
            <w:r>
              <w:rPr>
                <w:rFonts w:hint="eastAsia" w:ascii="仿宋" w:hAnsi="仿宋" w:eastAsia="仿宋" w:cs="仿宋"/>
                <w:color w:val="auto"/>
                <w:sz w:val="24"/>
                <w:highlight w:val="none"/>
                <w:u w:val="none"/>
                <w:lang w:eastAsia="zh-CN"/>
              </w:rPr>
              <w:t>嵊州市鹿山街道高版社区文化提升项目</w:t>
            </w:r>
          </w:p>
        </w:tc>
        <w:tc>
          <w:tcPr>
            <w:tcW w:w="1759" w:type="dxa"/>
            <w:vAlign w:val="center"/>
          </w:tcPr>
          <w:p w14:paraId="741B880C">
            <w:pPr>
              <w:pStyle w:val="2"/>
              <w:keepNext/>
              <w:keepLines/>
              <w:pageBreakBefore w:val="0"/>
              <w:widowControl w:val="0"/>
              <w:kinsoku/>
              <w:wordWrap/>
              <w:overflowPunct/>
              <w:topLinePunct w:val="0"/>
              <w:autoSpaceDE/>
              <w:autoSpaceDN/>
              <w:bidi w:val="0"/>
              <w:adjustRightInd w:val="0"/>
              <w:snapToGrid/>
              <w:spacing w:before="0" w:after="0" w:line="300" w:lineRule="exact"/>
              <w:ind w:left="0" w:firstLine="0"/>
              <w:jc w:val="center"/>
              <w:textAlignment w:val="auto"/>
              <w:rPr>
                <w:rFonts w:hint="eastAsia" w:ascii="仿宋" w:hAnsi="仿宋" w:eastAsia="仿宋" w:cs="仿宋"/>
                <w:b w:val="0"/>
                <w:bCs w:val="0"/>
                <w:kern w:val="0"/>
                <w:sz w:val="24"/>
                <w:szCs w:val="24"/>
                <w:highlight w:val="none"/>
                <w:lang w:val="zh-CN" w:eastAsia="zh-CN" w:bidi="ar-SA"/>
              </w:rPr>
            </w:pPr>
          </w:p>
        </w:tc>
        <w:tc>
          <w:tcPr>
            <w:tcW w:w="1432" w:type="dxa"/>
            <w:vAlign w:val="center"/>
          </w:tcPr>
          <w:p w14:paraId="25E1BC1E">
            <w:pPr>
              <w:pStyle w:val="2"/>
              <w:keepNext/>
              <w:keepLines/>
              <w:pageBreakBefore w:val="0"/>
              <w:widowControl w:val="0"/>
              <w:kinsoku/>
              <w:wordWrap/>
              <w:overflowPunct/>
              <w:topLinePunct w:val="0"/>
              <w:autoSpaceDE/>
              <w:autoSpaceDN/>
              <w:bidi w:val="0"/>
              <w:adjustRightInd w:val="0"/>
              <w:snapToGrid/>
              <w:spacing w:before="0" w:after="0" w:line="300" w:lineRule="exact"/>
              <w:ind w:left="0" w:firstLine="0"/>
              <w:jc w:val="center"/>
              <w:textAlignment w:val="auto"/>
              <w:rPr>
                <w:rFonts w:hint="eastAsia" w:ascii="仿宋" w:hAnsi="仿宋" w:eastAsia="仿宋" w:cs="仿宋"/>
                <w:b w:val="0"/>
                <w:bCs w:val="0"/>
                <w:kern w:val="0"/>
                <w:sz w:val="24"/>
                <w:szCs w:val="24"/>
                <w:highlight w:val="none"/>
                <w:lang w:val="zh-CN" w:eastAsia="zh-CN" w:bidi="ar-SA"/>
              </w:rPr>
            </w:pPr>
          </w:p>
        </w:tc>
        <w:tc>
          <w:tcPr>
            <w:tcW w:w="1179" w:type="dxa"/>
            <w:vAlign w:val="center"/>
          </w:tcPr>
          <w:p w14:paraId="3AE9B75A">
            <w:pPr>
              <w:pStyle w:val="2"/>
              <w:keepNext/>
              <w:keepLines/>
              <w:pageBreakBefore w:val="0"/>
              <w:widowControl w:val="0"/>
              <w:kinsoku/>
              <w:wordWrap/>
              <w:overflowPunct/>
              <w:topLinePunct w:val="0"/>
              <w:autoSpaceDE/>
              <w:autoSpaceDN/>
              <w:bidi w:val="0"/>
              <w:adjustRightInd w:val="0"/>
              <w:snapToGrid/>
              <w:spacing w:before="0" w:after="0" w:line="300" w:lineRule="exact"/>
              <w:ind w:left="0" w:firstLine="0"/>
              <w:jc w:val="center"/>
              <w:textAlignment w:val="auto"/>
              <w:rPr>
                <w:rFonts w:hint="eastAsia" w:ascii="仿宋" w:hAnsi="仿宋" w:eastAsia="仿宋" w:cs="仿宋"/>
                <w:b w:val="0"/>
                <w:bCs w:val="0"/>
                <w:kern w:val="0"/>
                <w:sz w:val="24"/>
                <w:szCs w:val="24"/>
                <w:highlight w:val="none"/>
                <w:lang w:val="zh-CN" w:eastAsia="zh-CN" w:bidi="ar-SA"/>
              </w:rPr>
            </w:pPr>
          </w:p>
        </w:tc>
      </w:tr>
    </w:tbl>
    <w:p w14:paraId="41CA3C01">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49D16BF">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投标人需按本表格式</w:t>
      </w:r>
      <w:r>
        <w:rPr>
          <w:rFonts w:hint="eastAsia" w:ascii="仿宋" w:hAnsi="仿宋" w:eastAsia="仿宋" w:cs="仿宋"/>
          <w:color w:val="auto"/>
          <w:kern w:val="0"/>
          <w:sz w:val="24"/>
          <w:highlight w:val="none"/>
          <w:lang w:val="en-US" w:eastAsia="zh-CN"/>
        </w:rPr>
        <w:t>结合采购需求内容</w:t>
      </w:r>
      <w:r>
        <w:rPr>
          <w:rFonts w:hint="eastAsia" w:ascii="仿宋" w:hAnsi="仿宋" w:eastAsia="仿宋" w:cs="仿宋"/>
          <w:color w:val="auto"/>
          <w:kern w:val="0"/>
          <w:sz w:val="24"/>
          <w:highlight w:val="none"/>
          <w:lang w:val="zh-CN"/>
        </w:rPr>
        <w:t>填写，不得自行更改。</w:t>
      </w:r>
    </w:p>
    <w:p w14:paraId="6D8B15C2">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06166A93">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上述报价是本项目招标文件确定的需求范围内全部工作内容的价格表现。完成本项目范围内全部工作内容所需价款、企业应缴纳的税费及合理利润、合同包含的风险等所有招标文件提及或招标文件未提及的全部开支均已计入响应总价。</w:t>
      </w:r>
    </w:p>
    <w:p w14:paraId="3398FBFE">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p>
    <w:p w14:paraId="08D8CC8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p>
    <w:p w14:paraId="5BA77BB4">
      <w:pPr>
        <w:pStyle w:val="2"/>
        <w:rPr>
          <w:rFonts w:hint="eastAsia" w:ascii="仿宋" w:hAnsi="仿宋" w:eastAsia="仿宋" w:cs="仿宋"/>
          <w:lang w:val="zh-CN"/>
        </w:rPr>
      </w:pPr>
    </w:p>
    <w:p w14:paraId="3051B359">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97CDFB2">
      <w:pPr>
        <w:spacing w:line="360" w:lineRule="auto"/>
        <w:ind w:left="4620" w:leftChars="2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34D24295">
      <w:pPr>
        <w:spacing w:line="360" w:lineRule="auto"/>
        <w:ind w:left="4620" w:leftChars="2200"/>
        <w:rPr>
          <w:rFonts w:hint="eastAsia" w:ascii="仿宋" w:hAnsi="仿宋" w:eastAsia="仿宋" w:cs="仿宋"/>
          <w:kern w:val="0"/>
          <w:sz w:val="24"/>
          <w:highlight w:val="none"/>
          <w:lang w:val="zh-CN"/>
        </w:rPr>
      </w:pPr>
    </w:p>
    <w:p w14:paraId="3945C5ED">
      <w:pPr>
        <w:spacing w:line="360" w:lineRule="auto"/>
        <w:ind w:left="4620" w:leftChars="2200"/>
        <w:rPr>
          <w:rFonts w:hint="eastAsia" w:ascii="仿宋" w:hAnsi="仿宋" w:eastAsia="仿宋" w:cs="仿宋"/>
          <w:kern w:val="0"/>
          <w:sz w:val="24"/>
          <w:highlight w:val="none"/>
          <w:lang w:val="zh-CN"/>
        </w:rPr>
      </w:pPr>
    </w:p>
    <w:p w14:paraId="07A2EEEA">
      <w:pPr>
        <w:pStyle w:val="964"/>
        <w:numPr>
          <w:ilvl w:val="0"/>
          <w:numId w:val="0"/>
        </w:numPr>
        <w:adjustRightInd/>
        <w:snapToGrid w:val="0"/>
        <w:spacing w:line="360" w:lineRule="auto"/>
        <w:rPr>
          <w:rFonts w:hint="eastAsia" w:ascii="仿宋" w:hAnsi="仿宋" w:eastAsia="仿宋" w:cs="仿宋"/>
          <w:b/>
          <w:bCs/>
          <w:color w:val="auto"/>
          <w:sz w:val="24"/>
          <w:szCs w:val="24"/>
          <w:highlight w:val="none"/>
        </w:rPr>
      </w:pPr>
    </w:p>
    <w:p w14:paraId="4585CA7E">
      <w:pPr>
        <w:pStyle w:val="964"/>
        <w:numPr>
          <w:ilvl w:val="0"/>
          <w:numId w:val="0"/>
        </w:numPr>
        <w:adjustRightInd/>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政府采购活动现场确认声明书</w:t>
      </w:r>
    </w:p>
    <w:p w14:paraId="18F1DBBD">
      <w:pPr>
        <w:pStyle w:val="964"/>
        <w:numPr>
          <w:ilvl w:val="0"/>
          <w:numId w:val="0"/>
        </w:numPr>
        <w:adjustRightInd/>
        <w:snapToGrid w:val="0"/>
        <w:spacing w:line="46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lang w:val="en-US" w:eastAsia="zh-CN"/>
        </w:rPr>
        <w:t>东方经纬项目管理有限公司</w:t>
      </w:r>
      <w:r>
        <w:rPr>
          <w:rFonts w:hint="eastAsia" w:ascii="仿宋" w:hAnsi="仿宋" w:eastAsia="仿宋" w:cs="仿宋"/>
          <w:color w:val="auto"/>
          <w:sz w:val="24"/>
          <w:szCs w:val="24"/>
          <w:highlight w:val="none"/>
        </w:rPr>
        <w:t>：</w:t>
      </w:r>
    </w:p>
    <w:p w14:paraId="7FC52F4C">
      <w:pPr>
        <w:pStyle w:val="964"/>
        <w:numPr>
          <w:ilvl w:val="0"/>
          <w:numId w:val="0"/>
        </w:numPr>
        <w:adjustRightInd/>
        <w:snapToGrid w:val="0"/>
        <w:spacing w:line="46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iCs/>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rPr>
        <w:t>（姓名）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23433BDB">
      <w:pPr>
        <w:pStyle w:val="965"/>
        <w:widowControl/>
        <w:snapToGrid w:val="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p>
    <w:p w14:paraId="1276E888">
      <w:pPr>
        <w:pStyle w:val="965"/>
        <w:widowControl/>
        <w:snapToGrid w:val="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□不存在利害关系;</w:t>
      </w:r>
    </w:p>
    <w:p w14:paraId="5879E70D">
      <w:pPr>
        <w:pStyle w:val="965"/>
        <w:widowControl/>
        <w:snapToGrid w:val="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7E938F6">
      <w:pPr>
        <w:pStyle w:val="965"/>
        <w:widowControl/>
        <w:snapToGrid w:val="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0E02077C">
      <w:pPr>
        <w:pStyle w:val="965"/>
        <w:widowControl/>
        <w:snapToGrid w:val="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3AC3F4B9">
      <w:pPr>
        <w:pStyle w:val="965"/>
        <w:widowControl/>
        <w:snapToGrid w:val="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p>
    <w:p w14:paraId="3F1A2335">
      <w:pPr>
        <w:pStyle w:val="965"/>
        <w:widowControl/>
        <w:snapToGrid w:val="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□与其他所有供应商之间均不存在利害关系 </w:t>
      </w:r>
    </w:p>
    <w:p w14:paraId="4531CC36">
      <w:pPr>
        <w:pStyle w:val="965"/>
        <w:widowControl/>
        <w:snapToGrid w:val="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72226D0">
      <w:pPr>
        <w:pStyle w:val="964"/>
        <w:numPr>
          <w:ilvl w:val="0"/>
          <w:numId w:val="0"/>
        </w:numPr>
        <w:adjustRightInd/>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A.法定代表人或负责人或实际控制人是同一人</w:t>
      </w:r>
    </w:p>
    <w:p w14:paraId="1B346B33">
      <w:pPr>
        <w:pStyle w:val="964"/>
        <w:numPr>
          <w:ilvl w:val="0"/>
          <w:numId w:val="0"/>
        </w:numPr>
        <w:adjustRightInd/>
        <w:snapToGrid w:val="0"/>
        <w:spacing w:line="46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B.法定代表人或负责人或实际控制人是夫妻关系</w:t>
      </w:r>
    </w:p>
    <w:p w14:paraId="458FFA63">
      <w:pPr>
        <w:pStyle w:val="964"/>
        <w:numPr>
          <w:ilvl w:val="0"/>
          <w:numId w:val="0"/>
        </w:numPr>
        <w:adjustRightInd/>
        <w:snapToGrid w:val="0"/>
        <w:spacing w:line="46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C.法定代表人或负责人或实际控制人是直系血亲关系</w:t>
      </w:r>
    </w:p>
    <w:p w14:paraId="60EABD76">
      <w:pPr>
        <w:pStyle w:val="964"/>
        <w:numPr>
          <w:ilvl w:val="0"/>
          <w:numId w:val="0"/>
        </w:numPr>
        <w:adjustRightInd/>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D.法定代表人或负责人或实际控制人存在三代以内旁系血亲关系</w:t>
      </w:r>
    </w:p>
    <w:p w14:paraId="1AE65488">
      <w:pPr>
        <w:pStyle w:val="964"/>
        <w:numPr>
          <w:ilvl w:val="0"/>
          <w:numId w:val="0"/>
        </w:numPr>
        <w:adjustRightInd/>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E.法定代表人或负责人或实际控制人存在近姻亲关系</w:t>
      </w:r>
    </w:p>
    <w:p w14:paraId="0A0A5ACC">
      <w:pPr>
        <w:pStyle w:val="964"/>
        <w:numPr>
          <w:ilvl w:val="0"/>
          <w:numId w:val="0"/>
        </w:numPr>
        <w:adjustRightInd/>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F.法定代表人或负责人或实际控制人存在股份控制或实际控制关系</w:t>
      </w:r>
      <w:bookmarkStart w:id="79" w:name="_Toc11926"/>
    </w:p>
    <w:p w14:paraId="1031A427">
      <w:pPr>
        <w:pStyle w:val="964"/>
        <w:numPr>
          <w:ilvl w:val="0"/>
          <w:numId w:val="0"/>
        </w:numPr>
        <w:adjustRightInd/>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G.存在共同直接或间接投资设立子公司、联营企业和合营企业情况</w:t>
      </w:r>
      <w:bookmarkEnd w:id="79"/>
    </w:p>
    <w:p w14:paraId="0E7DCAF7">
      <w:pPr>
        <w:pStyle w:val="964"/>
        <w:numPr>
          <w:ilvl w:val="0"/>
          <w:numId w:val="0"/>
        </w:numPr>
        <w:adjustRightInd/>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H.存在分级代理或代销关系、同一生产制造商关系、管理关系、重要业务（占主营业务收入50%以上）或重要财务往来关系（如融资）等其他实质性控制关系</w:t>
      </w:r>
    </w:p>
    <w:p w14:paraId="7289D2FE">
      <w:pPr>
        <w:pStyle w:val="964"/>
        <w:numPr>
          <w:ilvl w:val="0"/>
          <w:numId w:val="0"/>
        </w:numPr>
        <w:adjustRightInd/>
        <w:snapToGrid w:val="0"/>
        <w:spacing w:line="460" w:lineRule="exact"/>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CCEDC75">
      <w:pPr>
        <w:pStyle w:val="965"/>
        <w:widowControl/>
        <w:snapToGrid w:val="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三、现已清楚知道并</w:t>
      </w:r>
      <w:r>
        <w:rPr>
          <w:rFonts w:hint="eastAsia" w:ascii="仿宋" w:hAnsi="仿宋" w:eastAsia="仿宋" w:cs="仿宋"/>
          <w:color w:val="auto"/>
          <w:kern w:val="0"/>
          <w:sz w:val="24"/>
          <w:szCs w:val="24"/>
          <w:highlight w:val="none"/>
        </w:rPr>
        <w:t>严格遵守政府采购法律法规和现场纪律。</w:t>
      </w:r>
    </w:p>
    <w:p w14:paraId="5ACEB2A1">
      <w:pPr>
        <w:pStyle w:val="965"/>
        <w:widowControl/>
        <w:snapToGrid w:val="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4E62D479">
      <w:pPr>
        <w:pStyle w:val="964"/>
        <w:numPr>
          <w:ilvl w:val="0"/>
          <w:numId w:val="0"/>
        </w:numPr>
        <w:adjustRightInd/>
        <w:snapToGrid w:val="0"/>
        <w:spacing w:line="360" w:lineRule="auto"/>
        <w:rPr>
          <w:rFonts w:hint="eastAsia" w:ascii="仿宋" w:hAnsi="仿宋" w:eastAsia="仿宋" w:cs="仿宋"/>
          <w:color w:val="auto"/>
          <w:sz w:val="24"/>
          <w:szCs w:val="24"/>
          <w:highlight w:val="none"/>
        </w:rPr>
      </w:pPr>
    </w:p>
    <w:p w14:paraId="4E2315EF">
      <w:pPr>
        <w:pStyle w:val="964"/>
        <w:numPr>
          <w:ilvl w:val="0"/>
          <w:numId w:val="0"/>
        </w:numPr>
        <w:adjustRightInd/>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（供应商代表签名）：                                  </w:t>
      </w:r>
    </w:p>
    <w:p w14:paraId="0EB2D852">
      <w:pPr>
        <w:pStyle w:val="964"/>
        <w:numPr>
          <w:ilvl w:val="0"/>
          <w:numId w:val="0"/>
        </w:numPr>
        <w:adjustRightInd/>
        <w:snapToGrid w:val="0"/>
        <w:spacing w:line="360" w:lineRule="auto"/>
        <w:ind w:firstLine="7680" w:firstLineChars="3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年  月   日</w:t>
      </w:r>
    </w:p>
    <w:p w14:paraId="4A6D1289">
      <w:pPr>
        <w:spacing w:line="360" w:lineRule="auto"/>
        <w:ind w:left="4620" w:leftChars="2200"/>
        <w:rPr>
          <w:rFonts w:hint="eastAsia" w:ascii="仿宋" w:hAnsi="仿宋" w:eastAsia="仿宋" w:cs="仿宋"/>
          <w:kern w:val="0"/>
          <w:sz w:val="24"/>
          <w:highlight w:val="none"/>
          <w:lang w:val="zh-CN"/>
        </w:rPr>
      </w:pPr>
    </w:p>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500000000000000"/>
    <w:charset w:val="86"/>
    <w:family w:val="modern"/>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 w:name="Futura Bk">
    <w:altName w:val="Futura Bk BT"/>
    <w:panose1 w:val="00000000000000000000"/>
    <w:charset w:val="00"/>
    <w:family w:val="swiss"/>
    <w:pitch w:val="default"/>
    <w:sig w:usb0="00000000" w:usb1="00000000" w:usb2="00000000" w:usb3="00000000" w:csb0="00000011" w:csb1="00000000"/>
  </w:font>
  <w:font w:name="Futura Bk BT">
    <w:panose1 w:val="020B0502020204020303"/>
    <w:charset w:val="00"/>
    <w:family w:val="auto"/>
    <w:pitch w:val="default"/>
    <w:sig w:usb0="800000AF" w:usb1="1000204A"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wis721 WGL4 BT"/>
    <w:panose1 w:val="020B0500000000000000"/>
    <w:charset w:val="00"/>
    <w:family w:val="swiss"/>
    <w:pitch w:val="default"/>
    <w:sig w:usb0="00000000" w:usb1="00000000" w:usb2="00000000" w:usb3="00000000" w:csb0="00000001" w:csb1="00000000"/>
  </w:font>
  <w:font w:name="Swis721 WGL4 BT">
    <w:panose1 w:val="020B0504020202020204"/>
    <w:charset w:val="00"/>
    <w:family w:val="auto"/>
    <w:pitch w:val="default"/>
    <w:sig w:usb0="00000287" w:usb1="00000000" w:usb2="00000000" w:usb3="00000000" w:csb0="4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B929D">
    <w:pPr>
      <w:pStyle w:val="41"/>
      <w:framePr w:wrap="around" w:vAnchor="text" w:hAnchor="margin" w:xAlign="right" w:y="1"/>
      <w:rPr>
        <w:rStyle w:val="72"/>
      </w:rPr>
    </w:pPr>
    <w:r>
      <w:fldChar w:fldCharType="begin"/>
    </w:r>
    <w:r>
      <w:rPr>
        <w:rStyle w:val="72"/>
      </w:rPr>
      <w:instrText xml:space="preserve">PAGE  </w:instrText>
    </w:r>
    <w:r>
      <w:fldChar w:fldCharType="end"/>
    </w:r>
  </w:p>
  <w:p w14:paraId="5CE92DC8">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7A75F">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w:t>
    </w:r>
  </w:p>
  <w:p w14:paraId="18043CB5">
    <w:pPr>
      <w:pStyle w:val="41"/>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25E26">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BFDDA">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7BFDDA">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B1A33">
    <w:pPr>
      <w:pStyle w:val="41"/>
      <w:jc w:val="center"/>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07839">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D07839">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22F">
    <w:pPr>
      <w:pStyle w:val="41"/>
      <w:framePr w:wrap="around" w:vAnchor="text" w:hAnchor="margin" w:xAlign="right" w:y="1"/>
      <w:rPr>
        <w:rStyle w:val="72"/>
      </w:rPr>
    </w:pPr>
    <w:r>
      <w:fldChar w:fldCharType="begin"/>
    </w:r>
    <w:r>
      <w:rPr>
        <w:rStyle w:val="72"/>
      </w:rPr>
      <w:instrText xml:space="preserve">PAGE  </w:instrText>
    </w:r>
    <w:r>
      <w:fldChar w:fldCharType="end"/>
    </w:r>
  </w:p>
  <w:p w14:paraId="47B72D1C">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8317D">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82025">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4F82025">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24759">
    <w:pPr>
      <w:jc w:val="center"/>
      <w:rPr>
        <w:lang w:val="en-US"/>
      </w:rPr>
    </w:pPr>
    <w:r>
      <w:rPr>
        <w:rFonts w:hint="eastAsia" w:ascii="仿宋" w:hAnsi="仿宋" w:eastAsia="仿宋" w:cs="仿宋"/>
        <w:bCs/>
        <w:color w:val="auto"/>
        <w:sz w:val="21"/>
        <w:szCs w:val="21"/>
        <w:u w:val="single"/>
        <w:lang w:val="en-US" w:eastAsia="zh-CN"/>
      </w:rPr>
      <w:t>东方经纬项目管理有限公司</w:t>
    </w:r>
    <w:r>
      <w:rPr>
        <w:rFonts w:hint="eastAsia" w:ascii="仿宋" w:hAnsi="仿宋" w:eastAsia="仿宋" w:cs="仿宋"/>
        <w:sz w:val="21"/>
        <w:szCs w:val="21"/>
        <w:u w:val="single"/>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文件编号: </w:t>
    </w:r>
    <w:r>
      <w:rPr>
        <w:rFonts w:hint="eastAsia" w:ascii="仿宋" w:hAnsi="仿宋" w:eastAsia="仿宋" w:cs="仿宋"/>
        <w:sz w:val="21"/>
        <w:szCs w:val="21"/>
        <w:u w:val="single"/>
        <w:lang w:val="en-US" w:eastAsia="zh-CN"/>
      </w:rPr>
      <w:t xml:space="preserve"> </w:t>
    </w:r>
    <w:r>
      <w:rPr>
        <w:rFonts w:hint="eastAsia" w:ascii="仿宋" w:hAnsi="仿宋" w:eastAsia="仿宋" w:cs="仿宋"/>
        <w:b w:val="0"/>
        <w:bCs/>
        <w:sz w:val="21"/>
        <w:szCs w:val="21"/>
        <w:u w:val="single"/>
      </w:rPr>
      <w:t>DFJW-202508SZ</w:t>
    </w:r>
    <w:r>
      <w:rPr>
        <w:rFonts w:hint="eastAsia" w:ascii="仿宋" w:hAnsi="仿宋" w:eastAsia="仿宋" w:cs="仿宋"/>
        <w:b w:val="0"/>
        <w:bCs/>
        <w:sz w:val="21"/>
        <w:szCs w:val="21"/>
        <w:u w:val="single"/>
        <w:lang w:val="en-US" w:eastAsia="zh-CN"/>
      </w:rPr>
      <w:t xml:space="preserve">    </w:t>
    </w:r>
    <w:r>
      <w:rPr>
        <w:rFonts w:hint="eastAsia" w:ascii="仿宋" w:hAnsi="仿宋" w:eastAsia="仿宋" w:cs="仿宋"/>
        <w:b w:val="0"/>
        <w:bCs/>
        <w:sz w:val="21"/>
        <w:szCs w:val="21"/>
        <w:lang w:val="en-US" w:eastAsia="zh-CN"/>
      </w:rPr>
      <w:t xml:space="preserve">  </w:t>
    </w:r>
    <w:r>
      <w:rPr>
        <w:rFonts w:hint="eastAsia" w:ascii="仿宋" w:hAnsi="仿宋" w:eastAsia="仿宋" w:cs="仿宋"/>
        <w:b w:val="0"/>
        <w:bCs/>
        <w:sz w:val="21"/>
        <w:szCs w:val="21"/>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81346">
    <w:pPr>
      <w:jc w:val="center"/>
    </w:pPr>
    <w:r>
      <w:rPr>
        <w:rFonts w:hint="eastAsia" w:ascii="仿宋" w:hAnsi="仿宋" w:eastAsia="仿宋" w:cs="仿宋"/>
        <w:bCs/>
        <w:color w:val="auto"/>
        <w:sz w:val="21"/>
        <w:szCs w:val="21"/>
        <w:u w:val="single"/>
        <w:lang w:val="en-US" w:eastAsia="zh-CN"/>
      </w:rPr>
      <w:t>东方经纬项目管理有限公司</w:t>
    </w:r>
    <w:r>
      <w:rPr>
        <w:rFonts w:hint="eastAsia" w:ascii="仿宋" w:hAnsi="仿宋" w:eastAsia="仿宋" w:cs="仿宋"/>
        <w:sz w:val="21"/>
        <w:szCs w:val="21"/>
        <w:u w:val="single"/>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文件编号: </w:t>
    </w:r>
    <w:r>
      <w:rPr>
        <w:rFonts w:hint="eastAsia" w:ascii="仿宋" w:hAnsi="仿宋" w:eastAsia="仿宋" w:cs="仿宋"/>
        <w:sz w:val="21"/>
        <w:szCs w:val="21"/>
        <w:u w:val="single"/>
        <w:lang w:val="en-US" w:eastAsia="zh-CN"/>
      </w:rPr>
      <w:t xml:space="preserve"> </w:t>
    </w:r>
    <w:r>
      <w:rPr>
        <w:rFonts w:hint="eastAsia" w:ascii="仿宋" w:hAnsi="仿宋" w:eastAsia="仿宋" w:cs="仿宋"/>
        <w:b w:val="0"/>
        <w:bCs/>
        <w:sz w:val="21"/>
        <w:szCs w:val="21"/>
        <w:u w:val="single"/>
      </w:rPr>
      <w:t>DFJW-202508SZ</w:t>
    </w:r>
    <w:r>
      <w:rPr>
        <w:rFonts w:hint="eastAsia" w:ascii="仿宋" w:hAnsi="仿宋" w:eastAsia="仿宋" w:cs="仿宋"/>
        <w:b w:val="0"/>
        <w:bCs/>
        <w:sz w:val="21"/>
        <w:szCs w:val="21"/>
        <w:u w:val="single"/>
        <w:lang w:val="en-US" w:eastAsia="zh-CN"/>
      </w:rPr>
      <w:t xml:space="preserve">    </w:t>
    </w:r>
    <w:r>
      <w:rPr>
        <w:rFonts w:hint="eastAsia" w:ascii="仿宋" w:hAnsi="仿宋" w:eastAsia="仿宋" w:cs="仿宋"/>
        <w:b w:val="0"/>
        <w:bCs/>
        <w:sz w:val="21"/>
        <w:szCs w:val="21"/>
        <w:lang w:val="en-US" w:eastAsia="zh-CN"/>
      </w:rPr>
      <w:t xml:space="preserve">  </w:t>
    </w:r>
    <w:r>
      <w:rPr>
        <w:rFonts w:hint="eastAsia" w:ascii="仿宋" w:hAnsi="仿宋" w:eastAsia="仿宋" w:cs="仿宋"/>
        <w:b w:val="0"/>
        <w:bCs/>
        <w:sz w:val="21"/>
        <w:szCs w:val="21"/>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0A6E">
    <w:pPr>
      <w:pStyle w:val="42"/>
      <w:keepNext w:val="0"/>
      <w:keepLines w:val="0"/>
      <w:pageBreakBefore w:val="0"/>
      <w:widowControl w:val="0"/>
      <w:pBdr>
        <w:bottom w:val="none" w:color="auto" w:sz="0" w:space="1"/>
      </w:pBdr>
      <w:kinsoku/>
      <w:wordWrap/>
      <w:overflowPunct/>
      <w:topLinePunct w:val="0"/>
      <w:bidi w:val="0"/>
      <w:adjustRightInd w:val="0"/>
      <w:snapToGrid w:val="0"/>
      <w:jc w:val="center"/>
      <w:textAlignment w:val="auto"/>
      <w:rPr>
        <w:rFonts w:ascii="仿宋_GB2312" w:eastAsia="仿宋_GB2312"/>
        <w:b/>
        <w:i/>
        <w:iCs/>
        <w:u w:val="single"/>
      </w:rPr>
    </w:pPr>
    <w:r>
      <w:rPr>
        <w:rFonts w:hint="eastAsia" w:ascii="仿宋" w:hAnsi="仿宋" w:eastAsia="仿宋" w:cs="仿宋"/>
        <w:bCs/>
        <w:color w:val="auto"/>
        <w:sz w:val="21"/>
        <w:szCs w:val="21"/>
        <w:u w:val="single"/>
        <w:lang w:val="en-US" w:eastAsia="zh-CN"/>
      </w:rPr>
      <w:t>东方经纬项目管理有限公司</w:t>
    </w:r>
    <w:r>
      <w:rPr>
        <w:rFonts w:hint="eastAsia" w:ascii="仿宋" w:hAnsi="仿宋" w:eastAsia="仿宋" w:cs="仿宋"/>
        <w:sz w:val="21"/>
        <w:szCs w:val="21"/>
        <w:u w:val="single"/>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文件编号: </w:t>
    </w:r>
    <w:r>
      <w:rPr>
        <w:rFonts w:hint="eastAsia" w:ascii="仿宋" w:hAnsi="仿宋" w:eastAsia="仿宋" w:cs="仿宋"/>
        <w:sz w:val="21"/>
        <w:szCs w:val="21"/>
        <w:u w:val="single"/>
        <w:lang w:val="en-US" w:eastAsia="zh-CN"/>
      </w:rPr>
      <w:t xml:space="preserve"> </w:t>
    </w:r>
    <w:r>
      <w:rPr>
        <w:rFonts w:hint="eastAsia" w:ascii="仿宋" w:hAnsi="仿宋" w:eastAsia="仿宋" w:cs="仿宋"/>
        <w:b w:val="0"/>
        <w:bCs/>
        <w:sz w:val="21"/>
        <w:szCs w:val="21"/>
        <w:u w:val="single"/>
      </w:rPr>
      <w:t>DFJW-202508SZ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E1FB">
    <w:pPr>
      <w:pStyle w:val="42"/>
      <w:jc w:val="left"/>
      <w:rPr>
        <w:rFonts w:ascii="仿宋_GB2312" w:eastAsia="仿宋_GB2312"/>
        <w:b w:val="0"/>
        <w:i/>
        <w:sz w:val="18"/>
        <w:u w:val="none"/>
        <w:lang w:val="en-US"/>
      </w:rPr>
    </w:pPr>
    <w:r>
      <w:rPr>
        <w:rFonts w:hint="eastAsia" w:ascii="仿宋" w:hAnsi="仿宋" w:eastAsia="仿宋" w:cs="仿宋"/>
        <w:bCs/>
        <w:color w:val="auto"/>
        <w:sz w:val="21"/>
        <w:szCs w:val="21"/>
        <w:u w:val="none"/>
        <w:lang w:val="en-US" w:eastAsia="zh-CN"/>
      </w:rPr>
      <w:t>东方经纬项目管理有限公司</w:t>
    </w:r>
    <w:r>
      <w:rPr>
        <w:rFonts w:hint="eastAsia" w:ascii="仿宋" w:hAnsi="仿宋" w:eastAsia="仿宋" w:cs="仿宋"/>
        <w:sz w:val="21"/>
        <w:szCs w:val="21"/>
        <w:u w:val="none"/>
      </w:rPr>
      <w:t></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u w:val="none"/>
      </w:rPr>
      <w:t xml:space="preserve"> 文件编号: </w:t>
    </w:r>
    <w:r>
      <w:rPr>
        <w:rFonts w:hint="eastAsia" w:ascii="仿宋" w:hAnsi="仿宋" w:eastAsia="仿宋" w:cs="仿宋"/>
        <w:sz w:val="21"/>
        <w:szCs w:val="21"/>
        <w:u w:val="none"/>
        <w:lang w:val="en-US" w:eastAsia="zh-CN"/>
      </w:rPr>
      <w:t xml:space="preserve"> </w:t>
    </w:r>
    <w:r>
      <w:rPr>
        <w:rFonts w:hint="eastAsia" w:ascii="仿宋" w:hAnsi="仿宋" w:eastAsia="仿宋" w:cs="仿宋"/>
        <w:b w:val="0"/>
        <w:bCs/>
        <w:sz w:val="21"/>
        <w:szCs w:val="21"/>
        <w:u w:val="none"/>
      </w:rPr>
      <w:t>DFJW-202508SZ</w:t>
    </w:r>
    <w:r>
      <w:rPr>
        <w:rFonts w:hint="eastAsia" w:ascii="仿宋" w:hAnsi="仿宋" w:eastAsia="仿宋" w:cs="仿宋"/>
        <w:b w:val="0"/>
        <w:bCs/>
        <w:sz w:val="21"/>
        <w:szCs w:val="21"/>
        <w:u w:val="none"/>
        <w:lang w:val="en-US" w:eastAsia="zh-CN"/>
      </w:rPr>
      <w:t xml:space="preserve"> </w:t>
    </w:r>
  </w:p>
  <w:p w14:paraId="1DB50BA7">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87978"/>
    <w:multiLevelType w:val="singleLevel"/>
    <w:tmpl w:val="83D87978"/>
    <w:lvl w:ilvl="0" w:tentative="0">
      <w:start w:val="1"/>
      <w:numFmt w:val="decimal"/>
      <w:lvlText w:val="%1."/>
      <w:lvlJc w:val="left"/>
      <w:pPr>
        <w:ind w:left="425" w:hanging="425"/>
      </w:pPr>
      <w:rPr>
        <w:rFonts w:hint="default"/>
      </w:rPr>
    </w:lvl>
  </w:abstractNum>
  <w:abstractNum w:abstractNumId="1">
    <w:nsid w:val="86742EBE"/>
    <w:multiLevelType w:val="singleLevel"/>
    <w:tmpl w:val="86742EBE"/>
    <w:lvl w:ilvl="0" w:tentative="0">
      <w:start w:val="1"/>
      <w:numFmt w:val="decimal"/>
      <w:suff w:val="nothing"/>
      <w:lvlText w:val="%1）"/>
      <w:lvlJc w:val="left"/>
    </w:lvl>
  </w:abstractNum>
  <w:abstractNum w:abstractNumId="2">
    <w:nsid w:val="96F7E3C1"/>
    <w:multiLevelType w:val="singleLevel"/>
    <w:tmpl w:val="96F7E3C1"/>
    <w:lvl w:ilvl="0" w:tentative="0">
      <w:start w:val="1"/>
      <w:numFmt w:val="decimal"/>
      <w:lvlText w:val="%1."/>
      <w:lvlJc w:val="left"/>
      <w:pPr>
        <w:ind w:left="425" w:hanging="425"/>
      </w:pPr>
      <w:rPr>
        <w:rFonts w:hint="default"/>
      </w:rPr>
    </w:lvl>
  </w:abstractNum>
  <w:abstractNum w:abstractNumId="3">
    <w:nsid w:val="9D1D22B1"/>
    <w:multiLevelType w:val="singleLevel"/>
    <w:tmpl w:val="9D1D22B1"/>
    <w:lvl w:ilvl="0" w:tentative="0">
      <w:start w:val="1"/>
      <w:numFmt w:val="decimal"/>
      <w:lvlText w:val="%1."/>
      <w:lvlJc w:val="left"/>
      <w:pPr>
        <w:ind w:left="425" w:hanging="425"/>
      </w:pPr>
      <w:rPr>
        <w:rFonts w:hint="default"/>
      </w:rPr>
    </w:lvl>
  </w:abstractNum>
  <w:abstractNum w:abstractNumId="4">
    <w:nsid w:val="9DE101F6"/>
    <w:multiLevelType w:val="singleLevel"/>
    <w:tmpl w:val="9DE101F6"/>
    <w:lvl w:ilvl="0" w:tentative="0">
      <w:start w:val="1"/>
      <w:numFmt w:val="decimal"/>
      <w:suff w:val="nothing"/>
      <w:lvlText w:val="%1）"/>
      <w:lvlJc w:val="left"/>
    </w:lvl>
  </w:abstractNum>
  <w:abstractNum w:abstractNumId="5">
    <w:nsid w:val="A1C3F39B"/>
    <w:multiLevelType w:val="singleLevel"/>
    <w:tmpl w:val="A1C3F39B"/>
    <w:lvl w:ilvl="0" w:tentative="0">
      <w:start w:val="1"/>
      <w:numFmt w:val="decimal"/>
      <w:suff w:val="nothing"/>
      <w:lvlText w:val="%1）"/>
      <w:lvlJc w:val="left"/>
    </w:lvl>
  </w:abstractNum>
  <w:abstractNum w:abstractNumId="6">
    <w:nsid w:val="CD628036"/>
    <w:multiLevelType w:val="singleLevel"/>
    <w:tmpl w:val="CD628036"/>
    <w:lvl w:ilvl="0" w:tentative="0">
      <w:start w:val="1"/>
      <w:numFmt w:val="decimal"/>
      <w:suff w:val="nothing"/>
      <w:lvlText w:val="%1）"/>
      <w:lvlJc w:val="left"/>
    </w:lvl>
  </w:abstractNum>
  <w:abstractNum w:abstractNumId="7">
    <w:nsid w:val="D8B0986A"/>
    <w:multiLevelType w:val="singleLevel"/>
    <w:tmpl w:val="D8B0986A"/>
    <w:lvl w:ilvl="0" w:tentative="0">
      <w:start w:val="1"/>
      <w:numFmt w:val="decimal"/>
      <w:lvlText w:val="%1)"/>
      <w:lvlJc w:val="left"/>
      <w:pPr>
        <w:tabs>
          <w:tab w:val="left" w:pos="312"/>
        </w:tabs>
      </w:pPr>
    </w:lvl>
  </w:abstractNum>
  <w:abstractNum w:abstractNumId="8">
    <w:nsid w:val="DCF8E479"/>
    <w:multiLevelType w:val="singleLevel"/>
    <w:tmpl w:val="DCF8E479"/>
    <w:lvl w:ilvl="0" w:tentative="0">
      <w:start w:val="1"/>
      <w:numFmt w:val="decimal"/>
      <w:suff w:val="nothing"/>
      <w:lvlText w:val="%1）"/>
      <w:lvlJc w:val="left"/>
    </w:lvl>
  </w:abstractNum>
  <w:abstractNum w:abstractNumId="9">
    <w:nsid w:val="E01F0885"/>
    <w:multiLevelType w:val="singleLevel"/>
    <w:tmpl w:val="E01F0885"/>
    <w:lvl w:ilvl="0" w:tentative="0">
      <w:start w:val="4"/>
      <w:numFmt w:val="chineseCounting"/>
      <w:suff w:val="nothing"/>
      <w:lvlText w:val="%1、"/>
      <w:lvlJc w:val="left"/>
      <w:rPr>
        <w:rFonts w:hint="eastAsia"/>
      </w:rPr>
    </w:lvl>
  </w:abstractNum>
  <w:abstractNum w:abstractNumId="10">
    <w:nsid w:val="28DDD9A1"/>
    <w:multiLevelType w:val="singleLevel"/>
    <w:tmpl w:val="28DDD9A1"/>
    <w:lvl w:ilvl="0" w:tentative="0">
      <w:start w:val="1"/>
      <w:numFmt w:val="decimal"/>
      <w:suff w:val="nothing"/>
      <w:lvlText w:val="%1）"/>
      <w:lvlJc w:val="left"/>
    </w:lvl>
  </w:abstractNum>
  <w:abstractNum w:abstractNumId="11">
    <w:nsid w:val="545A512C"/>
    <w:multiLevelType w:val="multilevel"/>
    <w:tmpl w:val="545A512C"/>
    <w:lvl w:ilvl="0" w:tentative="0">
      <w:start w:val="1"/>
      <w:numFmt w:val="chineseCountingThousand"/>
      <w:pStyle w:val="964"/>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69B20403"/>
    <w:multiLevelType w:val="singleLevel"/>
    <w:tmpl w:val="69B20403"/>
    <w:lvl w:ilvl="0" w:tentative="0">
      <w:start w:val="1"/>
      <w:numFmt w:val="decimal"/>
      <w:lvlText w:val="%1."/>
      <w:lvlJc w:val="left"/>
      <w:pPr>
        <w:ind w:left="425" w:hanging="425"/>
      </w:pPr>
      <w:rPr>
        <w:rFonts w:hint="default"/>
      </w:rPr>
    </w:lvl>
  </w:abstractNum>
  <w:num w:numId="1">
    <w:abstractNumId w:val="11"/>
  </w:num>
  <w:num w:numId="2">
    <w:abstractNumId w:val="12"/>
  </w:num>
  <w:num w:numId="3">
    <w:abstractNumId w:val="0"/>
  </w:num>
  <w:num w:numId="4">
    <w:abstractNumId w:val="2"/>
  </w:num>
  <w:num w:numId="5">
    <w:abstractNumId w:val="3"/>
  </w:num>
  <w:num w:numId="6">
    <w:abstractNumId w:val="9"/>
  </w:num>
  <w:num w:numId="7">
    <w:abstractNumId w:val="5"/>
  </w:num>
  <w:num w:numId="8">
    <w:abstractNumId w:val="6"/>
  </w:num>
  <w:num w:numId="9">
    <w:abstractNumId w:val="7"/>
  </w:num>
  <w:num w:numId="10">
    <w:abstractNumId w:val="4"/>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172A27"/>
    <w:rsid w:val="00B34AC1"/>
    <w:rsid w:val="035BEF8B"/>
    <w:rsid w:val="06067DFB"/>
    <w:rsid w:val="095E1B17"/>
    <w:rsid w:val="099C263F"/>
    <w:rsid w:val="0EFA4090"/>
    <w:rsid w:val="0F096B8F"/>
    <w:rsid w:val="0F63063F"/>
    <w:rsid w:val="101075C5"/>
    <w:rsid w:val="18E60774"/>
    <w:rsid w:val="1CCB706C"/>
    <w:rsid w:val="1D2F1C3B"/>
    <w:rsid w:val="1FBFFEB0"/>
    <w:rsid w:val="248F4E23"/>
    <w:rsid w:val="275DFFED"/>
    <w:rsid w:val="298F1827"/>
    <w:rsid w:val="2F0C0A43"/>
    <w:rsid w:val="2FE73D65"/>
    <w:rsid w:val="30CD01D9"/>
    <w:rsid w:val="322E5C7B"/>
    <w:rsid w:val="326F4556"/>
    <w:rsid w:val="3B365BA1"/>
    <w:rsid w:val="3E6DF6DC"/>
    <w:rsid w:val="3FCFDA4A"/>
    <w:rsid w:val="41F52311"/>
    <w:rsid w:val="427E60E8"/>
    <w:rsid w:val="452847AC"/>
    <w:rsid w:val="47C73847"/>
    <w:rsid w:val="484E7AD1"/>
    <w:rsid w:val="4B2B6DA4"/>
    <w:rsid w:val="4BE276BE"/>
    <w:rsid w:val="4F321F20"/>
    <w:rsid w:val="4F4B3D85"/>
    <w:rsid w:val="52D33477"/>
    <w:rsid w:val="53EA3C35"/>
    <w:rsid w:val="57F75730"/>
    <w:rsid w:val="5B73EE39"/>
    <w:rsid w:val="5CFAC9C4"/>
    <w:rsid w:val="5F561B6F"/>
    <w:rsid w:val="5F57E5CA"/>
    <w:rsid w:val="64AFCBD0"/>
    <w:rsid w:val="65F117EE"/>
    <w:rsid w:val="669C35D3"/>
    <w:rsid w:val="68A93900"/>
    <w:rsid w:val="6AFF2A6C"/>
    <w:rsid w:val="6C3D64DF"/>
    <w:rsid w:val="6EBAEEF7"/>
    <w:rsid w:val="6FC37AD4"/>
    <w:rsid w:val="72640DD5"/>
    <w:rsid w:val="763306FC"/>
    <w:rsid w:val="778CFDC4"/>
    <w:rsid w:val="77EDE09C"/>
    <w:rsid w:val="78AD1F79"/>
    <w:rsid w:val="7DFF3A1B"/>
    <w:rsid w:val="7F2A5316"/>
    <w:rsid w:val="7FCE9F2A"/>
    <w:rsid w:val="7FFA6A5B"/>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CF3B41"/>
    <w:rsid w:val="EFD3F4F3"/>
    <w:rsid w:val="F747A70B"/>
    <w:rsid w:val="F8BFDF1C"/>
    <w:rsid w:val="FAFEBDE5"/>
    <w:rsid w:val="FB3DAC9B"/>
    <w:rsid w:val="FBBB8ABF"/>
    <w:rsid w:val="FD6D7CAF"/>
    <w:rsid w:val="FD7B6A7D"/>
    <w:rsid w:val="FDBF4531"/>
    <w:rsid w:val="FEC30AC3"/>
    <w:rsid w:val="FEFF893A"/>
    <w:rsid w:val="FF3F59ED"/>
    <w:rsid w:val="FF4D0067"/>
    <w:rsid w:val="FF73FD1B"/>
    <w:rsid w:val="FFE7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6"/>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a065a2bc-5607-4f88-bb9a-f4f6c7b4e0ea"/>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29dca83e-cfa0-4d29-9006-28a1b752e563"/>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b6bb7154-40a1-4532-be09-cdbace51fda5"/>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after="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qFormat/>
    <w:uiPriority w:val="99"/>
    <w:rPr>
      <w:rFonts w:ascii="Times New Roman" w:hAnsi="Times New Roman" w:eastAsia="宋体" w:cs="Times New Roman"/>
      <w:kern w:val="2"/>
      <w:sz w:val="21"/>
      <w:szCs w:val="24"/>
      <w:lang w:val="en-US" w:eastAsia="zh-CN" w:bidi="ar-SA"/>
    </w:rPr>
  </w:style>
  <w:style w:type="paragraph" w:customStyle="1" w:styleId="963">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4">
    <w:name w:val="纯文本3"/>
    <w:basedOn w:val="965"/>
    <w:qFormat/>
    <w:uiPriority w:val="0"/>
    <w:pPr>
      <w:numPr>
        <w:ilvl w:val="0"/>
        <w:numId w:val="1"/>
      </w:numPr>
      <w:autoSpaceDE w:val="0"/>
      <w:autoSpaceDN w:val="0"/>
      <w:adjustRightInd w:val="0"/>
      <w:ind w:left="0" w:firstLine="0"/>
      <w:textAlignment w:val="baseline"/>
    </w:pPr>
    <w:rPr>
      <w:rFonts w:ascii="宋体" w:hAnsi="Tms Rmn"/>
      <w:kern w:val="0"/>
    </w:rPr>
  </w:style>
  <w:style w:type="paragraph" w:customStyle="1" w:styleId="965">
    <w:name w:val="正文7"/>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52</Pages>
  <Words>18780</Words>
  <Characters>20109</Characters>
  <Paragraphs>1943</Paragraphs>
  <TotalTime>14</TotalTime>
  <ScaleCrop>false</ScaleCrop>
  <LinksUpToDate>false</LinksUpToDate>
  <CharactersWithSpaces>22308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Administrator</cp:lastModifiedBy>
  <cp:lastPrinted>2021-12-31T19:06:00Z</cp:lastPrinted>
  <dcterms:modified xsi:type="dcterms:W3CDTF">2025-02-27T09:59:47Z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A768D4459DB84EB79F39438B47E7D04D_13</vt:lpwstr>
  </property>
  <property fmtid="{D5CDD505-2E9C-101B-9397-08002B2CF9AE}" pid="5" name="KSOTemplateDocerSaveRecord">
    <vt:lpwstr>eyJoZGlkIjoiM2YzMzgxYjliMTFiY2IxMjk1MzZlNWZmNGRhYTAzMjMiLCJ1c2VySWQiOiIyODY1NzI0OTEifQ==</vt:lpwstr>
  </property>
</Properties>
</file>