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CF5D89">
      <w:pPr>
        <w:spacing w:line="360" w:lineRule="auto"/>
        <w:jc w:val="center"/>
        <w:rPr>
          <w:rFonts w:hint="eastAsia" w:ascii="宋体" w:hAnsi="宋体" w:eastAsia="宋体" w:cs="宋体"/>
          <w:b/>
          <w:color w:val="auto"/>
          <w:sz w:val="24"/>
          <w:highlight w:val="none"/>
        </w:rPr>
      </w:pPr>
    </w:p>
    <w:p w14:paraId="439FBBC7">
      <w:pPr>
        <w:spacing w:line="360" w:lineRule="auto"/>
        <w:jc w:val="center"/>
        <w:rPr>
          <w:rFonts w:hint="eastAsia" w:ascii="宋体" w:hAnsi="宋体" w:eastAsia="宋体" w:cs="宋体"/>
          <w:b/>
          <w:color w:val="auto"/>
          <w:sz w:val="24"/>
          <w:highlight w:val="none"/>
        </w:rPr>
      </w:pPr>
    </w:p>
    <w:p w14:paraId="11C8B155">
      <w:pPr>
        <w:adjustRightInd/>
        <w:spacing w:line="360" w:lineRule="auto"/>
        <w:jc w:val="center"/>
        <w:rPr>
          <w:rFonts w:hint="eastAsia" w:ascii="宋体" w:hAnsi="宋体" w:eastAsia="宋体" w:cs="宋体"/>
          <w:color w:val="auto"/>
          <w:sz w:val="48"/>
          <w:szCs w:val="48"/>
          <w:highlight w:val="none"/>
        </w:rPr>
      </w:pPr>
      <w:r>
        <w:rPr>
          <w:rFonts w:hint="eastAsia" w:ascii="宋体" w:hAnsi="宋体" w:cs="宋体"/>
          <w:b w:val="0"/>
          <w:bCs/>
          <w:color w:val="auto"/>
          <w:sz w:val="48"/>
          <w:szCs w:val="30"/>
          <w:highlight w:val="none"/>
          <w:lang w:val="en-US" w:eastAsia="zh-CN"/>
        </w:rPr>
        <w:t>笕桥街道2024年“除四害”消杀专业服务采购</w:t>
      </w:r>
      <w:r>
        <w:rPr>
          <w:rFonts w:hint="eastAsia" w:ascii="宋体" w:hAnsi="宋体" w:eastAsia="宋体" w:cs="宋体"/>
          <w:color w:val="auto"/>
          <w:sz w:val="48"/>
          <w:szCs w:val="48"/>
          <w:highlight w:val="none"/>
        </w:rPr>
        <w:t xml:space="preserve">招标文件 </w:t>
      </w:r>
    </w:p>
    <w:p w14:paraId="2891AA47">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（电子招投标）</w:t>
      </w:r>
    </w:p>
    <w:p w14:paraId="6AAE19F6">
      <w:pPr>
        <w:snapToGrid w:val="0"/>
        <w:spacing w:line="360" w:lineRule="auto"/>
        <w:jc w:val="center"/>
        <w:rPr>
          <w:rFonts w:hint="default" w:ascii="宋体" w:hAnsi="宋体" w:eastAsia="宋体" w:cs="宋体"/>
          <w:color w:val="auto"/>
          <w:sz w:val="30"/>
          <w:szCs w:val="30"/>
          <w:highlight w:val="none"/>
          <w:lang w:val="en-US" w:eastAsia="zh-CN"/>
        </w:rPr>
      </w:pPr>
      <w:r>
        <w:rPr>
          <w:rFonts w:hint="eastAsia" w:ascii="宋体" w:hAnsi="宋体" w:eastAsia="宋体" w:cs="宋体"/>
          <w:color w:val="auto"/>
          <w:sz w:val="30"/>
          <w:szCs w:val="30"/>
          <w:highlight w:val="none"/>
        </w:rPr>
        <w:t>编号:</w:t>
      </w:r>
      <w:r>
        <w:rPr>
          <w:rFonts w:hint="eastAsia" w:cs="宋体" w:asciiTheme="majorEastAsia" w:hAnsiTheme="majorEastAsia" w:eastAsiaTheme="majorEastAsia"/>
          <w:color w:val="auto"/>
          <w:sz w:val="30"/>
          <w:szCs w:val="30"/>
          <w:highlight w:val="none"/>
          <w:lang w:val="en-US" w:eastAsia="zh-CN"/>
        </w:rPr>
        <w:t>LYZX</w:t>
      </w:r>
      <w:r>
        <w:rPr>
          <w:rFonts w:hint="eastAsia" w:cs="宋体" w:asciiTheme="majorEastAsia" w:hAnsiTheme="majorEastAsia" w:eastAsiaTheme="majorEastAsia"/>
          <w:color w:val="auto"/>
          <w:sz w:val="30"/>
          <w:szCs w:val="30"/>
          <w:highlight w:val="none"/>
          <w:lang w:eastAsia="zh-CN"/>
        </w:rPr>
        <w:t>-</w:t>
      </w:r>
      <w:r>
        <w:rPr>
          <w:rFonts w:hint="eastAsia" w:cs="宋体" w:asciiTheme="majorEastAsia" w:hAnsiTheme="majorEastAsia" w:eastAsiaTheme="majorEastAsia"/>
          <w:color w:val="auto"/>
          <w:sz w:val="30"/>
          <w:szCs w:val="30"/>
          <w:highlight w:val="none"/>
          <w:lang w:val="en-US" w:eastAsia="zh-CN"/>
        </w:rPr>
        <w:t>JQJD2024</w:t>
      </w:r>
      <w:r>
        <w:rPr>
          <w:rFonts w:hint="eastAsia" w:cs="宋体" w:asciiTheme="majorEastAsia" w:hAnsiTheme="majorEastAsia" w:eastAsiaTheme="majorEastAsia"/>
          <w:color w:val="auto"/>
          <w:sz w:val="30"/>
          <w:szCs w:val="30"/>
          <w:highlight w:val="none"/>
          <w:lang w:eastAsia="zh-CN"/>
        </w:rPr>
        <w:t>-</w:t>
      </w:r>
      <w:r>
        <w:rPr>
          <w:rFonts w:hint="eastAsia" w:cs="宋体" w:asciiTheme="majorEastAsia" w:hAnsiTheme="majorEastAsia" w:eastAsiaTheme="majorEastAsia"/>
          <w:color w:val="auto"/>
          <w:sz w:val="30"/>
          <w:szCs w:val="30"/>
          <w:highlight w:val="none"/>
          <w:lang w:val="en-US" w:eastAsia="zh-CN"/>
        </w:rPr>
        <w:t>001</w:t>
      </w:r>
    </w:p>
    <w:p w14:paraId="092C6E4F">
      <w:pPr>
        <w:adjustRightInd/>
        <w:spacing w:line="360" w:lineRule="auto"/>
        <w:rPr>
          <w:rFonts w:hint="eastAsia" w:ascii="宋体" w:hAnsi="宋体" w:eastAsia="宋体" w:cs="宋体"/>
          <w:color w:val="auto"/>
          <w:sz w:val="28"/>
          <w:szCs w:val="20"/>
          <w:highlight w:val="none"/>
        </w:rPr>
      </w:pPr>
    </w:p>
    <w:p w14:paraId="2600019B">
      <w:pPr>
        <w:spacing w:line="360" w:lineRule="auto"/>
        <w:jc w:val="center"/>
        <w:rPr>
          <w:rFonts w:hint="eastAsia" w:ascii="宋体" w:hAnsi="宋体" w:eastAsia="宋体" w:cs="宋体"/>
          <w:b/>
          <w:color w:val="auto"/>
          <w:sz w:val="44"/>
          <w:szCs w:val="44"/>
          <w:highlight w:val="none"/>
        </w:rPr>
      </w:pPr>
    </w:p>
    <w:p w14:paraId="746860D5">
      <w:pPr>
        <w:spacing w:line="360" w:lineRule="auto"/>
        <w:jc w:val="center"/>
        <w:rPr>
          <w:rFonts w:hint="eastAsia" w:ascii="宋体" w:hAnsi="宋体" w:eastAsia="宋体" w:cs="宋体"/>
          <w:b/>
          <w:color w:val="auto"/>
          <w:sz w:val="44"/>
          <w:szCs w:val="44"/>
          <w:highlight w:val="none"/>
        </w:rPr>
      </w:pPr>
    </w:p>
    <w:p w14:paraId="7849C541">
      <w:pPr>
        <w:spacing w:line="360" w:lineRule="auto"/>
        <w:jc w:val="center"/>
        <w:rPr>
          <w:rFonts w:hint="eastAsia" w:ascii="宋体" w:hAnsi="宋体" w:eastAsia="宋体" w:cs="宋体"/>
          <w:b/>
          <w:color w:val="auto"/>
          <w:sz w:val="44"/>
          <w:szCs w:val="44"/>
          <w:highlight w:val="none"/>
        </w:rPr>
      </w:pPr>
    </w:p>
    <w:p w14:paraId="52249836">
      <w:pPr>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w:t>
      </w:r>
    </w:p>
    <w:p w14:paraId="33C55DDB">
      <w:pPr>
        <w:spacing w:line="360" w:lineRule="auto"/>
        <w:jc w:val="center"/>
        <w:rPr>
          <w:rFonts w:hint="eastAsia" w:ascii="宋体" w:hAnsi="宋体" w:eastAsia="宋体" w:cs="宋体"/>
          <w:b/>
          <w:color w:val="auto"/>
          <w:sz w:val="44"/>
          <w:szCs w:val="44"/>
          <w:highlight w:val="none"/>
        </w:rPr>
      </w:pPr>
    </w:p>
    <w:p w14:paraId="170D48AE">
      <w:pPr>
        <w:spacing w:line="360" w:lineRule="auto"/>
        <w:jc w:val="center"/>
        <w:rPr>
          <w:rFonts w:hint="eastAsia" w:ascii="宋体" w:hAnsi="宋体" w:eastAsia="宋体" w:cs="宋体"/>
          <w:color w:val="auto"/>
          <w:sz w:val="24"/>
          <w:highlight w:val="none"/>
        </w:rPr>
      </w:pPr>
    </w:p>
    <w:p w14:paraId="1AED6FCD">
      <w:pPr>
        <w:spacing w:line="360" w:lineRule="auto"/>
        <w:jc w:val="center"/>
        <w:rPr>
          <w:rFonts w:hint="eastAsia" w:ascii="宋体" w:hAnsi="宋体" w:eastAsia="宋体" w:cs="宋体"/>
          <w:color w:val="auto"/>
          <w:sz w:val="24"/>
          <w:highlight w:val="none"/>
        </w:rPr>
      </w:pPr>
    </w:p>
    <w:p w14:paraId="5A89B3D8">
      <w:pPr>
        <w:spacing w:line="360" w:lineRule="auto"/>
        <w:rPr>
          <w:rFonts w:hint="eastAsia" w:ascii="宋体" w:hAnsi="宋体" w:eastAsia="宋体" w:cs="宋体"/>
          <w:color w:val="auto"/>
          <w:sz w:val="32"/>
          <w:szCs w:val="32"/>
          <w:highlight w:val="none"/>
        </w:rPr>
      </w:pPr>
    </w:p>
    <w:p w14:paraId="3B576F09">
      <w:pPr>
        <w:shd w:val="clear" w:color="auto" w:fill="FFFFFF"/>
        <w:snapToGrid w:val="0"/>
        <w:spacing w:line="360" w:lineRule="auto"/>
        <w:jc w:val="center"/>
        <w:textAlignment w:val="bottom"/>
        <w:rPr>
          <w:rFonts w:hint="eastAsia" w:ascii="宋体" w:hAnsi="宋体" w:eastAsia="宋体" w:cs="宋体"/>
          <w:b/>
          <w:bCs/>
          <w:color w:val="auto"/>
          <w:sz w:val="30"/>
          <w:szCs w:val="30"/>
          <w:highlight w:val="none"/>
          <w:lang w:eastAsia="zh-CN"/>
        </w:rPr>
      </w:pPr>
      <w:r>
        <w:rPr>
          <w:rFonts w:hint="eastAsia" w:ascii="宋体" w:hAnsi="宋体" w:eastAsia="宋体" w:cs="宋体"/>
          <w:b/>
          <w:bCs/>
          <w:color w:val="auto"/>
          <w:sz w:val="30"/>
          <w:szCs w:val="30"/>
          <w:highlight w:val="none"/>
        </w:rPr>
        <w:t>招标人：</w:t>
      </w:r>
      <w:r>
        <w:rPr>
          <w:rFonts w:hint="eastAsia" w:ascii="宋体" w:hAnsi="宋体" w:cs="宋体"/>
          <w:b/>
          <w:bCs/>
          <w:color w:val="auto"/>
          <w:sz w:val="30"/>
          <w:szCs w:val="30"/>
          <w:highlight w:val="none"/>
          <w:lang w:eastAsia="zh-CN"/>
        </w:rPr>
        <w:t>杭州市上城区人民政府笕桥街道办事处</w:t>
      </w:r>
    </w:p>
    <w:p w14:paraId="731FE473">
      <w:pPr>
        <w:shd w:val="clear" w:color="auto" w:fill="FFFFFF"/>
        <w:snapToGrid w:val="0"/>
        <w:spacing w:line="360" w:lineRule="auto"/>
        <w:jc w:val="center"/>
        <w:textAlignment w:val="bottom"/>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招标代理机构：留印工程咨询（浙江）有限公司</w:t>
      </w:r>
    </w:p>
    <w:p w14:paraId="3A314F07">
      <w:pPr>
        <w:shd w:val="clear" w:color="auto" w:fill="FFFFFF"/>
        <w:snapToGrid w:val="0"/>
        <w:spacing w:line="360" w:lineRule="auto"/>
        <w:jc w:val="center"/>
        <w:textAlignment w:val="bottom"/>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二○二</w:t>
      </w:r>
      <w:r>
        <w:rPr>
          <w:rFonts w:hint="eastAsia" w:ascii="宋体" w:hAnsi="宋体" w:cs="宋体"/>
          <w:b/>
          <w:bCs/>
          <w:color w:val="auto"/>
          <w:sz w:val="30"/>
          <w:szCs w:val="30"/>
          <w:highlight w:val="none"/>
          <w:lang w:val="en-US" w:eastAsia="zh-CN"/>
        </w:rPr>
        <w:t>四</w:t>
      </w:r>
      <w:r>
        <w:rPr>
          <w:rFonts w:hint="eastAsia" w:ascii="宋体" w:hAnsi="宋体" w:eastAsia="宋体" w:cs="宋体"/>
          <w:b/>
          <w:bCs/>
          <w:color w:val="auto"/>
          <w:sz w:val="30"/>
          <w:szCs w:val="30"/>
          <w:highlight w:val="none"/>
        </w:rPr>
        <w:t>年</w:t>
      </w:r>
      <w:r>
        <w:rPr>
          <w:rFonts w:hint="eastAsia" w:ascii="宋体" w:hAnsi="宋体" w:cs="宋体"/>
          <w:b/>
          <w:bCs/>
          <w:color w:val="auto"/>
          <w:sz w:val="30"/>
          <w:szCs w:val="30"/>
          <w:highlight w:val="none"/>
          <w:lang w:val="en-US" w:eastAsia="zh-CN"/>
        </w:rPr>
        <w:t xml:space="preserve"> 六 </w:t>
      </w:r>
      <w:r>
        <w:rPr>
          <w:rFonts w:hint="eastAsia" w:ascii="宋体" w:hAnsi="宋体" w:eastAsia="宋体" w:cs="宋体"/>
          <w:b/>
          <w:bCs/>
          <w:color w:val="auto"/>
          <w:sz w:val="30"/>
          <w:szCs w:val="30"/>
          <w:highlight w:val="none"/>
        </w:rPr>
        <w:t>月</w:t>
      </w:r>
    </w:p>
    <w:p w14:paraId="270531CC">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bookmarkStart w:id="0" w:name="_Hlt67893495"/>
      <w:bookmarkEnd w:id="0"/>
    </w:p>
    <w:p w14:paraId="5EF3B2D9">
      <w:pPr>
        <w:pStyle w:val="635"/>
        <w:rPr>
          <w:rFonts w:hint="eastAsia" w:ascii="宋体" w:hAnsi="宋体" w:eastAsia="宋体" w:cs="宋体"/>
          <w:color w:val="auto"/>
          <w:highlight w:val="none"/>
        </w:rPr>
      </w:pPr>
    </w:p>
    <w:p w14:paraId="17AC8B7C">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14:paraId="79D11179">
      <w:pPr>
        <w:spacing w:line="360" w:lineRule="auto"/>
        <w:rPr>
          <w:rFonts w:hint="eastAsia" w:ascii="宋体" w:hAnsi="宋体" w:eastAsia="宋体" w:cs="宋体"/>
          <w:color w:val="auto"/>
          <w:sz w:val="32"/>
          <w:szCs w:val="32"/>
          <w:highlight w:val="none"/>
        </w:rPr>
      </w:pPr>
    </w:p>
    <w:p w14:paraId="3F4DE834">
      <w:pPr>
        <w:spacing w:line="360" w:lineRule="auto"/>
        <w:rPr>
          <w:rFonts w:hint="eastAsia" w:ascii="宋体" w:hAnsi="宋体" w:eastAsia="宋体" w:cs="宋体"/>
          <w:color w:val="auto"/>
          <w:sz w:val="32"/>
          <w:szCs w:val="32"/>
          <w:highlight w:val="none"/>
        </w:rPr>
      </w:pPr>
    </w:p>
    <w:p w14:paraId="5DDC4A3F">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14:paraId="2AB12980">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投标人须知</w:t>
      </w:r>
    </w:p>
    <w:p w14:paraId="59CF035D">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14:paraId="21508E57">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评标办法</w:t>
      </w:r>
    </w:p>
    <w:p w14:paraId="72D89A6A">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14:paraId="7D60EB28">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14:paraId="6CEA3D04">
      <w:pPr>
        <w:spacing w:line="360" w:lineRule="auto"/>
        <w:ind w:firstLine="549" w:firstLineChars="229"/>
        <w:rPr>
          <w:rFonts w:hint="eastAsia" w:ascii="宋体" w:hAnsi="宋体" w:eastAsia="宋体" w:cs="宋体"/>
          <w:color w:val="auto"/>
          <w:sz w:val="24"/>
          <w:highlight w:val="none"/>
        </w:rPr>
      </w:pPr>
      <w:bookmarkStart w:id="1" w:name="_Hlt91233176"/>
      <w:bookmarkEnd w:id="1"/>
      <w:bookmarkStart w:id="2" w:name="_Toc91899869"/>
    </w:p>
    <w:p w14:paraId="0550CC87">
      <w:pPr>
        <w:spacing w:line="360" w:lineRule="auto"/>
        <w:ind w:firstLine="549" w:firstLineChars="229"/>
        <w:rPr>
          <w:rFonts w:hint="eastAsia" w:ascii="宋体" w:hAnsi="宋体" w:eastAsia="宋体" w:cs="宋体"/>
          <w:color w:val="auto"/>
          <w:sz w:val="24"/>
          <w:highlight w:val="none"/>
        </w:rPr>
      </w:pPr>
    </w:p>
    <w:p w14:paraId="440A46F0">
      <w:pPr>
        <w:spacing w:line="360" w:lineRule="auto"/>
        <w:ind w:firstLine="549" w:firstLineChars="229"/>
        <w:rPr>
          <w:rFonts w:hint="eastAsia" w:ascii="宋体" w:hAnsi="宋体" w:eastAsia="宋体" w:cs="宋体"/>
          <w:color w:val="auto"/>
          <w:sz w:val="24"/>
          <w:highlight w:val="none"/>
        </w:rPr>
      </w:pPr>
    </w:p>
    <w:p w14:paraId="083F72A1">
      <w:pPr>
        <w:spacing w:line="360" w:lineRule="auto"/>
        <w:ind w:firstLine="549" w:firstLineChars="229"/>
        <w:rPr>
          <w:rFonts w:hint="eastAsia" w:ascii="宋体" w:hAnsi="宋体" w:eastAsia="宋体" w:cs="宋体"/>
          <w:color w:val="auto"/>
          <w:sz w:val="24"/>
          <w:highlight w:val="none"/>
        </w:rPr>
      </w:pPr>
    </w:p>
    <w:p w14:paraId="27C7AB45">
      <w:pPr>
        <w:spacing w:line="360" w:lineRule="auto"/>
        <w:ind w:firstLine="549" w:firstLineChars="229"/>
        <w:rPr>
          <w:rFonts w:hint="eastAsia" w:ascii="宋体" w:hAnsi="宋体" w:eastAsia="宋体" w:cs="宋体"/>
          <w:color w:val="auto"/>
          <w:sz w:val="24"/>
          <w:highlight w:val="none"/>
        </w:rPr>
      </w:pPr>
    </w:p>
    <w:p w14:paraId="5749231F">
      <w:pPr>
        <w:spacing w:line="360" w:lineRule="auto"/>
        <w:ind w:firstLine="549" w:firstLineChars="229"/>
        <w:rPr>
          <w:rFonts w:hint="eastAsia" w:ascii="宋体" w:hAnsi="宋体" w:eastAsia="宋体" w:cs="宋体"/>
          <w:color w:val="auto"/>
          <w:sz w:val="24"/>
          <w:highlight w:val="none"/>
        </w:rPr>
      </w:pPr>
    </w:p>
    <w:p w14:paraId="2C253612">
      <w:pPr>
        <w:spacing w:line="360" w:lineRule="auto"/>
        <w:ind w:firstLine="549" w:firstLineChars="229"/>
        <w:rPr>
          <w:rFonts w:hint="eastAsia" w:ascii="宋体" w:hAnsi="宋体" w:eastAsia="宋体" w:cs="宋体"/>
          <w:color w:val="auto"/>
          <w:sz w:val="24"/>
          <w:highlight w:val="none"/>
        </w:rPr>
      </w:pPr>
    </w:p>
    <w:p w14:paraId="64F8BF6D">
      <w:pPr>
        <w:spacing w:line="360" w:lineRule="auto"/>
        <w:ind w:firstLine="549" w:firstLineChars="229"/>
        <w:rPr>
          <w:rFonts w:hint="eastAsia" w:ascii="宋体" w:hAnsi="宋体" w:eastAsia="宋体" w:cs="宋体"/>
          <w:color w:val="auto"/>
          <w:sz w:val="24"/>
          <w:highlight w:val="none"/>
        </w:rPr>
      </w:pPr>
    </w:p>
    <w:p w14:paraId="2D4AD6F9">
      <w:pPr>
        <w:spacing w:line="360" w:lineRule="auto"/>
        <w:ind w:firstLine="549" w:firstLineChars="229"/>
        <w:rPr>
          <w:rFonts w:hint="eastAsia" w:ascii="宋体" w:hAnsi="宋体" w:eastAsia="宋体" w:cs="宋体"/>
          <w:color w:val="auto"/>
          <w:sz w:val="24"/>
          <w:highlight w:val="none"/>
        </w:rPr>
      </w:pPr>
    </w:p>
    <w:p w14:paraId="1CF38935">
      <w:pPr>
        <w:spacing w:line="360" w:lineRule="auto"/>
        <w:ind w:firstLine="549" w:firstLineChars="229"/>
        <w:rPr>
          <w:rFonts w:hint="eastAsia" w:ascii="宋体" w:hAnsi="宋体" w:eastAsia="宋体" w:cs="宋体"/>
          <w:color w:val="auto"/>
          <w:sz w:val="24"/>
          <w:highlight w:val="none"/>
        </w:rPr>
      </w:pPr>
    </w:p>
    <w:p w14:paraId="42A5DA9B">
      <w:pPr>
        <w:spacing w:line="360" w:lineRule="auto"/>
        <w:ind w:firstLine="549" w:firstLineChars="229"/>
        <w:rPr>
          <w:rFonts w:hint="eastAsia" w:ascii="宋体" w:hAnsi="宋体" w:eastAsia="宋体" w:cs="宋体"/>
          <w:color w:val="auto"/>
          <w:sz w:val="24"/>
          <w:highlight w:val="none"/>
        </w:rPr>
      </w:pPr>
    </w:p>
    <w:p w14:paraId="0FF9532D">
      <w:pPr>
        <w:spacing w:line="360" w:lineRule="auto"/>
        <w:ind w:firstLine="549" w:firstLineChars="229"/>
        <w:rPr>
          <w:rFonts w:hint="eastAsia" w:ascii="宋体" w:hAnsi="宋体" w:eastAsia="宋体" w:cs="宋体"/>
          <w:color w:val="auto"/>
          <w:sz w:val="24"/>
          <w:highlight w:val="none"/>
        </w:rPr>
      </w:pPr>
    </w:p>
    <w:p w14:paraId="2C1C3579">
      <w:pPr>
        <w:spacing w:line="360" w:lineRule="auto"/>
        <w:ind w:firstLine="549" w:firstLineChars="229"/>
        <w:rPr>
          <w:rFonts w:hint="eastAsia" w:ascii="宋体" w:hAnsi="宋体" w:eastAsia="宋体" w:cs="宋体"/>
          <w:color w:val="auto"/>
          <w:sz w:val="24"/>
          <w:highlight w:val="none"/>
        </w:rPr>
      </w:pPr>
    </w:p>
    <w:p w14:paraId="1F757B8C">
      <w:pPr>
        <w:spacing w:line="360" w:lineRule="auto"/>
        <w:rPr>
          <w:rFonts w:hint="eastAsia" w:ascii="宋体" w:hAnsi="宋体" w:eastAsia="宋体" w:cs="宋体"/>
          <w:color w:val="auto"/>
          <w:sz w:val="24"/>
          <w:highlight w:val="none"/>
        </w:rPr>
      </w:pPr>
    </w:p>
    <w:p w14:paraId="540A9DDB">
      <w:pPr>
        <w:adjustRightInd/>
        <w:spacing w:line="360" w:lineRule="auto"/>
        <w:jc w:val="center"/>
        <w:outlineLvl w:val="0"/>
        <w:rPr>
          <w:rFonts w:hint="eastAsia" w:ascii="宋体" w:hAnsi="宋体" w:eastAsia="宋体" w:cs="宋体"/>
          <w:b/>
          <w:color w:val="auto"/>
          <w:sz w:val="36"/>
          <w:szCs w:val="20"/>
          <w:highlight w:val="none"/>
        </w:rPr>
      </w:pPr>
      <w:bookmarkStart w:id="3" w:name="第一部分"/>
      <w:r>
        <w:rPr>
          <w:rFonts w:hint="eastAsia" w:ascii="宋体" w:hAnsi="宋体" w:eastAsia="宋体" w:cs="宋体"/>
          <w:b/>
          <w:color w:val="auto"/>
          <w:sz w:val="36"/>
          <w:szCs w:val="36"/>
          <w:highlight w:val="none"/>
        </w:rPr>
        <w:br w:type="page"/>
      </w:r>
      <w:bookmarkEnd w:id="2"/>
      <w:bookmarkEnd w:id="3"/>
      <w:bookmarkStart w:id="4" w:name="_Hlt74649545"/>
      <w:bookmarkEnd w:id="4"/>
      <w:bookmarkStart w:id="5" w:name="_Hlt74728647"/>
      <w:bookmarkEnd w:id="5"/>
      <w:bookmarkStart w:id="6" w:name="_Hlt74707423"/>
      <w:bookmarkEnd w:id="6"/>
      <w:bookmarkStart w:id="7" w:name="_Hlt74729822"/>
      <w:bookmarkEnd w:id="7"/>
      <w:bookmarkStart w:id="8" w:name="第二部分"/>
      <w:bookmarkStart w:id="9" w:name="_Toc91899870"/>
      <w:bookmarkStart w:id="10" w:name="_Toc91899871"/>
      <w:r>
        <w:rPr>
          <w:rFonts w:hint="eastAsia" w:ascii="宋体" w:hAnsi="宋体" w:eastAsia="宋体" w:cs="宋体"/>
          <w:b/>
          <w:color w:val="auto"/>
          <w:sz w:val="36"/>
          <w:szCs w:val="20"/>
          <w:highlight w:val="none"/>
        </w:rPr>
        <w:t>第一部分 招标公告</w:t>
      </w:r>
    </w:p>
    <w:p w14:paraId="6C51FFE2">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项目概况</w:t>
      </w:r>
    </w:p>
    <w:p w14:paraId="6C8DA80F">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cs="宋体"/>
          <w:color w:val="auto"/>
          <w:sz w:val="24"/>
          <w:szCs w:val="24"/>
          <w:highlight w:val="none"/>
          <w:u w:val="single"/>
          <w:lang w:eastAsia="zh-CN"/>
        </w:rPr>
        <w:t>笕桥街道202</w:t>
      </w:r>
      <w:r>
        <w:rPr>
          <w:rFonts w:hint="eastAsia" w:ascii="宋体" w:hAnsi="宋体" w:cs="宋体"/>
          <w:color w:val="auto"/>
          <w:sz w:val="24"/>
          <w:szCs w:val="24"/>
          <w:highlight w:val="none"/>
          <w:u w:val="single"/>
          <w:lang w:val="en-US" w:eastAsia="zh-CN"/>
        </w:rPr>
        <w:t>4</w:t>
      </w:r>
      <w:r>
        <w:rPr>
          <w:rFonts w:hint="eastAsia" w:ascii="宋体" w:hAnsi="宋体" w:cs="宋体"/>
          <w:color w:val="auto"/>
          <w:sz w:val="24"/>
          <w:szCs w:val="24"/>
          <w:highlight w:val="none"/>
          <w:u w:val="single"/>
          <w:lang w:eastAsia="zh-CN"/>
        </w:rPr>
        <w:t>年“除四害”消杀专业服务采购</w:t>
      </w:r>
      <w:r>
        <w:rPr>
          <w:rFonts w:hint="eastAsia" w:ascii="宋体" w:hAnsi="宋体" w:eastAsia="宋体" w:cs="宋体"/>
          <w:color w:val="auto"/>
          <w:sz w:val="24"/>
          <w:szCs w:val="24"/>
          <w:highlight w:val="none"/>
        </w:rPr>
        <w:t>招标项目的潜在投标人应在政采云平台（</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"https://www.zcygov.cn/）获取（下载）招标文件，并于202%20年%20月%20日%20点%20分00秒" </w:instrText>
      </w:r>
      <w:r>
        <w:rPr>
          <w:rFonts w:hint="eastAsia" w:ascii="宋体" w:hAnsi="宋体" w:eastAsia="宋体" w:cs="宋体"/>
          <w:color w:val="auto"/>
          <w:sz w:val="24"/>
          <w:szCs w:val="24"/>
          <w:highlight w:val="none"/>
        </w:rPr>
        <w:fldChar w:fldCharType="separate"/>
      </w:r>
      <w:r>
        <w:rPr>
          <w:rStyle w:val="77"/>
          <w:rFonts w:hint="eastAsia" w:ascii="宋体" w:hAnsi="宋体" w:eastAsia="宋体" w:cs="宋体"/>
          <w:snapToGrid/>
          <w:color w:val="auto"/>
          <w:kern w:val="2"/>
          <w:sz w:val="24"/>
          <w:szCs w:val="24"/>
          <w:highlight w:val="none"/>
        </w:rPr>
        <w:t>https://www.zcygov.cn/）获取（下载）招标文件，并于202</w:t>
      </w:r>
      <w:r>
        <w:rPr>
          <w:rStyle w:val="77"/>
          <w:rFonts w:hint="eastAsia" w:ascii="宋体" w:hAnsi="宋体" w:cs="宋体"/>
          <w:snapToGrid/>
          <w:color w:val="auto"/>
          <w:kern w:val="2"/>
          <w:sz w:val="24"/>
          <w:szCs w:val="24"/>
          <w:highlight w:val="none"/>
          <w:lang w:val="en-US" w:eastAsia="zh-CN"/>
        </w:rPr>
        <w:t>4</w:t>
      </w:r>
      <w:r>
        <w:rPr>
          <w:rStyle w:val="77"/>
          <w:rFonts w:hint="eastAsia" w:ascii="宋体" w:hAnsi="宋体" w:eastAsia="宋体" w:cs="宋体"/>
          <w:snapToGrid/>
          <w:color w:val="auto"/>
          <w:kern w:val="2"/>
          <w:sz w:val="24"/>
          <w:szCs w:val="24"/>
          <w:highlight w:val="none"/>
        </w:rPr>
        <w:t>年</w:t>
      </w:r>
      <w:r>
        <w:rPr>
          <w:rStyle w:val="77"/>
          <w:rFonts w:hint="eastAsia" w:ascii="宋体" w:hAnsi="宋体" w:cs="宋体"/>
          <w:snapToGrid/>
          <w:color w:val="auto"/>
          <w:kern w:val="2"/>
          <w:sz w:val="24"/>
          <w:szCs w:val="24"/>
          <w:highlight w:val="none"/>
          <w:lang w:val="en-US" w:eastAsia="zh-CN"/>
        </w:rPr>
        <w:t xml:space="preserve"> 07 </w:t>
      </w:r>
      <w:r>
        <w:rPr>
          <w:rStyle w:val="77"/>
          <w:rFonts w:hint="eastAsia" w:ascii="宋体" w:hAnsi="宋体" w:eastAsia="宋体" w:cs="宋体"/>
          <w:snapToGrid/>
          <w:color w:val="auto"/>
          <w:kern w:val="2"/>
          <w:sz w:val="24"/>
          <w:szCs w:val="24"/>
          <w:highlight w:val="none"/>
        </w:rPr>
        <w:t>月</w:t>
      </w:r>
      <w:r>
        <w:rPr>
          <w:rStyle w:val="77"/>
          <w:rFonts w:hint="eastAsia" w:ascii="宋体" w:hAnsi="宋体" w:cs="宋体"/>
          <w:snapToGrid/>
          <w:color w:val="auto"/>
          <w:kern w:val="2"/>
          <w:sz w:val="24"/>
          <w:szCs w:val="24"/>
          <w:highlight w:val="none"/>
          <w:lang w:val="en-US" w:eastAsia="zh-CN"/>
        </w:rPr>
        <w:t xml:space="preserve"> 15</w:t>
      </w:r>
      <w:r>
        <w:rPr>
          <w:rStyle w:val="77"/>
          <w:rFonts w:hint="eastAsia" w:ascii="宋体" w:hAnsi="宋体" w:eastAsia="宋体" w:cs="宋体"/>
          <w:snapToGrid/>
          <w:color w:val="auto"/>
          <w:kern w:val="2"/>
          <w:sz w:val="24"/>
          <w:szCs w:val="24"/>
          <w:highlight w:val="none"/>
        </w:rPr>
        <w:t xml:space="preserve">日 </w:t>
      </w:r>
      <w:r>
        <w:rPr>
          <w:rStyle w:val="77"/>
          <w:rFonts w:hint="eastAsia" w:ascii="宋体" w:hAnsi="宋体" w:cs="宋体"/>
          <w:snapToGrid/>
          <w:color w:val="auto"/>
          <w:kern w:val="2"/>
          <w:sz w:val="24"/>
          <w:szCs w:val="24"/>
          <w:highlight w:val="none"/>
          <w:lang w:val="en-US" w:eastAsia="zh-CN"/>
        </w:rPr>
        <w:t>10</w:t>
      </w:r>
      <w:r>
        <w:rPr>
          <w:rStyle w:val="77"/>
          <w:rFonts w:hint="eastAsia" w:ascii="宋体" w:hAnsi="宋体" w:eastAsia="宋体" w:cs="宋体"/>
          <w:snapToGrid/>
          <w:color w:val="auto"/>
          <w:kern w:val="2"/>
          <w:sz w:val="24"/>
          <w:szCs w:val="24"/>
          <w:highlight w:val="none"/>
        </w:rPr>
        <w:t xml:space="preserve">点 </w:t>
      </w:r>
      <w:r>
        <w:rPr>
          <w:rStyle w:val="77"/>
          <w:rFonts w:hint="eastAsia" w:ascii="宋体" w:hAnsi="宋体" w:cs="宋体"/>
          <w:snapToGrid/>
          <w:color w:val="auto"/>
          <w:kern w:val="2"/>
          <w:sz w:val="24"/>
          <w:szCs w:val="24"/>
          <w:highlight w:val="none"/>
          <w:lang w:val="en-US" w:eastAsia="zh-CN"/>
        </w:rPr>
        <w:t>00</w:t>
      </w:r>
      <w:r>
        <w:rPr>
          <w:rStyle w:val="77"/>
          <w:rFonts w:hint="eastAsia" w:ascii="宋体" w:hAnsi="宋体" w:eastAsia="宋体" w:cs="宋体"/>
          <w:snapToGrid/>
          <w:color w:val="auto"/>
          <w:kern w:val="2"/>
          <w:sz w:val="24"/>
          <w:szCs w:val="24"/>
          <w:highlight w:val="none"/>
        </w:rPr>
        <w:t>分</w:t>
      </w:r>
      <w:r>
        <w:rPr>
          <w:rStyle w:val="77"/>
          <w:rFonts w:hint="eastAsia" w:ascii="宋体" w:hAnsi="宋体" w:eastAsia="宋体" w:cs="宋体"/>
          <w:bCs/>
          <w:snapToGrid/>
          <w:color w:val="auto"/>
          <w:kern w:val="2"/>
          <w:sz w:val="24"/>
          <w:szCs w:val="24"/>
          <w:highlight w:val="none"/>
        </w:rPr>
        <w:t>00秒</w:t>
      </w:r>
      <w:r>
        <w:rPr>
          <w:rStyle w:val="77"/>
          <w:rFonts w:hint="eastAsia" w:ascii="宋体" w:hAnsi="宋体" w:eastAsia="宋体" w:cs="宋体"/>
          <w:bCs/>
          <w:snapToGrid/>
          <w:color w:val="auto"/>
          <w:kern w:val="2"/>
          <w:sz w:val="24"/>
          <w:szCs w:val="24"/>
          <w:highlight w:val="none"/>
        </w:rPr>
        <w:fldChar w:fldCharType="end"/>
      </w:r>
      <w:r>
        <w:rPr>
          <w:rFonts w:hint="eastAsia" w:ascii="宋体" w:hAnsi="宋体" w:eastAsia="宋体" w:cs="宋体"/>
          <w:bCs/>
          <w:color w:val="auto"/>
          <w:sz w:val="24"/>
          <w:szCs w:val="24"/>
          <w:highlight w:val="none"/>
        </w:rPr>
        <w:t>（北京时间）前</w:t>
      </w:r>
      <w:r>
        <w:rPr>
          <w:rFonts w:hint="eastAsia" w:ascii="宋体" w:hAnsi="宋体" w:eastAsia="宋体" w:cs="宋体"/>
          <w:color w:val="auto"/>
          <w:sz w:val="24"/>
          <w:szCs w:val="24"/>
          <w:highlight w:val="none"/>
        </w:rPr>
        <w:t>递交（上传）投标文件。</w:t>
      </w:r>
    </w:p>
    <w:p w14:paraId="33EAF798">
      <w:pP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一、项目基本情况                                            </w:t>
      </w:r>
    </w:p>
    <w:p w14:paraId="39616E6A">
      <w:pPr>
        <w:spacing w:line="360" w:lineRule="auto"/>
        <w:ind w:firstLine="480"/>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项目编号：</w:t>
      </w:r>
      <w:r>
        <w:rPr>
          <w:rFonts w:hint="eastAsia" w:ascii="宋体" w:hAnsi="宋体" w:eastAsia="宋体" w:cs="宋体"/>
          <w:b/>
          <w:color w:val="auto"/>
          <w:sz w:val="24"/>
          <w:szCs w:val="24"/>
          <w:highlight w:val="none"/>
          <w:lang w:val="en-US" w:eastAsia="zh-CN"/>
        </w:rPr>
        <w:t>LYZX</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lang w:val="en-US" w:eastAsia="zh-CN"/>
        </w:rPr>
        <w:t>JQJD2024</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lang w:val="en-US" w:eastAsia="zh-CN"/>
        </w:rPr>
        <w:t>001</w:t>
      </w:r>
    </w:p>
    <w:p w14:paraId="5E876262">
      <w:pPr>
        <w:spacing w:line="360" w:lineRule="auto"/>
        <w:ind w:firstLine="480"/>
        <w:rPr>
          <w:rFonts w:hint="eastAsia" w:ascii="宋体" w:hAnsi="宋体" w:eastAsia="宋体" w:cs="宋体"/>
          <w:color w:val="auto"/>
          <w:sz w:val="24"/>
          <w:szCs w:val="24"/>
          <w:highlight w:val="none"/>
          <w:lang w:eastAsia="zh-CN"/>
        </w:rPr>
      </w:pPr>
      <w:r>
        <w:rPr>
          <w:rFonts w:hint="eastAsia" w:ascii="宋体" w:hAnsi="宋体" w:eastAsia="宋体" w:cs="宋体"/>
          <w:b/>
          <w:color w:val="auto"/>
          <w:sz w:val="24"/>
          <w:szCs w:val="24"/>
          <w:highlight w:val="none"/>
        </w:rPr>
        <w:t>项目名称：</w:t>
      </w:r>
      <w:r>
        <w:rPr>
          <w:rFonts w:hint="eastAsia" w:ascii="宋体" w:hAnsi="宋体" w:cs="宋体"/>
          <w:color w:val="auto"/>
          <w:sz w:val="24"/>
          <w:szCs w:val="24"/>
          <w:highlight w:val="none"/>
          <w:lang w:eastAsia="zh-CN"/>
        </w:rPr>
        <w:t>笕桥街道202</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lang w:eastAsia="zh-CN"/>
        </w:rPr>
        <w:t>年“除四害”消杀专业服务采购</w:t>
      </w:r>
    </w:p>
    <w:p w14:paraId="63B35696">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b/>
          <w:color w:val="auto"/>
          <w:sz w:val="24"/>
          <w:szCs w:val="24"/>
          <w:highlight w:val="none"/>
        </w:rPr>
        <w:t xml:space="preserve"> 预算金额（元）：</w:t>
      </w:r>
      <w:r>
        <w:rPr>
          <w:rFonts w:hint="eastAsia" w:ascii="宋体" w:hAnsi="宋体" w:cs="宋体"/>
          <w:color w:val="auto"/>
          <w:sz w:val="24"/>
          <w:szCs w:val="24"/>
          <w:highlight w:val="none"/>
          <w:lang w:val="en-US" w:eastAsia="zh-CN"/>
        </w:rPr>
        <w:t>740000</w:t>
      </w:r>
      <w:r>
        <w:rPr>
          <w:rFonts w:hint="eastAsia" w:ascii="宋体" w:hAnsi="宋体" w:eastAsia="宋体" w:cs="宋体"/>
          <w:color w:val="auto"/>
          <w:sz w:val="24"/>
          <w:szCs w:val="24"/>
          <w:highlight w:val="none"/>
        </w:rPr>
        <w:t xml:space="preserve">.00 </w:t>
      </w:r>
    </w:p>
    <w:p w14:paraId="7CB9AE14">
      <w:p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最高限价（元）：</w:t>
      </w:r>
      <w:r>
        <w:rPr>
          <w:rFonts w:hint="eastAsia" w:ascii="宋体" w:hAnsi="宋体" w:cs="宋体"/>
          <w:color w:val="auto"/>
          <w:sz w:val="24"/>
          <w:szCs w:val="24"/>
          <w:highlight w:val="none"/>
          <w:lang w:val="en-US" w:eastAsia="zh-CN"/>
        </w:rPr>
        <w:t>740000</w:t>
      </w:r>
      <w:r>
        <w:rPr>
          <w:rFonts w:hint="eastAsia" w:ascii="宋体" w:hAnsi="宋体" w:eastAsia="宋体" w:cs="宋体"/>
          <w:color w:val="auto"/>
          <w:sz w:val="24"/>
          <w:szCs w:val="24"/>
          <w:highlight w:val="none"/>
        </w:rPr>
        <w:t>.00</w:t>
      </w:r>
    </w:p>
    <w:p w14:paraId="4C20C759">
      <w:pPr>
        <w:pStyle w:val="6"/>
        <w:spacing w:line="360" w:lineRule="auto"/>
        <w:ind w:firstLine="480"/>
        <w:rPr>
          <w:rFonts w:hint="eastAsia" w:ascii="宋体" w:hAnsi="宋体" w:eastAsia="宋体" w:cs="宋体"/>
          <w:bCs/>
          <w:snapToGrid/>
          <w:color w:val="auto"/>
          <w:kern w:val="2"/>
          <w:sz w:val="24"/>
          <w:szCs w:val="24"/>
          <w:highlight w:val="none"/>
        </w:rPr>
      </w:pPr>
      <w:r>
        <w:rPr>
          <w:rFonts w:hint="eastAsia" w:ascii="宋体" w:hAnsi="宋体" w:eastAsia="宋体" w:cs="宋体"/>
          <w:b/>
          <w:color w:val="auto"/>
          <w:sz w:val="24"/>
          <w:szCs w:val="24"/>
          <w:highlight w:val="none"/>
        </w:rPr>
        <w:t>采购需求：</w:t>
      </w:r>
      <w:r>
        <w:rPr>
          <w:rFonts w:hint="eastAsia" w:hAnsi="宋体" w:cs="宋体"/>
          <w:snapToGrid/>
          <w:color w:val="auto"/>
          <w:kern w:val="2"/>
          <w:sz w:val="24"/>
          <w:szCs w:val="24"/>
          <w:highlight w:val="none"/>
          <w:lang w:eastAsia="zh-CN"/>
        </w:rPr>
        <w:t>笕桥街道</w:t>
      </w:r>
      <w:r>
        <w:rPr>
          <w:rFonts w:hint="eastAsia" w:ascii="宋体" w:hAnsi="宋体" w:eastAsia="宋体" w:cs="宋体"/>
          <w:snapToGrid/>
          <w:color w:val="auto"/>
          <w:kern w:val="2"/>
          <w:sz w:val="24"/>
          <w:szCs w:val="24"/>
          <w:highlight w:val="none"/>
        </w:rPr>
        <w:t>（包括社区范围内的楼房屋顶、遮雨档板、车库车棚、棚顶跳台、窨缸窨井、绿地花坛、街道或社区管理的公园、垃圾箱房等公用部位环境，社区内的溪流、池塘及景观水池等各类水体、大型蓄水池、电缆沟等）灭鼠和蚊、蝇、蟑螂的孳生消杀控制等</w:t>
      </w:r>
      <w:r>
        <w:rPr>
          <w:rFonts w:hint="eastAsia" w:hAnsi="宋体" w:cs="宋体"/>
          <w:snapToGrid/>
          <w:color w:val="auto"/>
          <w:kern w:val="2"/>
          <w:sz w:val="24"/>
          <w:szCs w:val="24"/>
          <w:highlight w:val="none"/>
          <w:lang w:eastAsia="zh-CN"/>
        </w:rPr>
        <w:t>，</w:t>
      </w:r>
      <w:r>
        <w:rPr>
          <w:rFonts w:hint="eastAsia" w:hAnsi="宋体" w:cs="宋体"/>
          <w:snapToGrid/>
          <w:color w:val="auto"/>
          <w:kern w:val="2"/>
          <w:sz w:val="24"/>
          <w:szCs w:val="24"/>
          <w:highlight w:val="none"/>
          <w:lang w:val="en-US" w:eastAsia="zh-CN"/>
        </w:rPr>
        <w:t>具体消杀范围根据招标人实际需求进行调整</w:t>
      </w:r>
      <w:r>
        <w:rPr>
          <w:rFonts w:hint="eastAsia" w:ascii="宋体" w:hAnsi="宋体" w:eastAsia="宋体" w:cs="宋体"/>
          <w:snapToGrid/>
          <w:color w:val="auto"/>
          <w:kern w:val="2"/>
          <w:sz w:val="24"/>
          <w:szCs w:val="24"/>
          <w:highlight w:val="none"/>
        </w:rPr>
        <w:t>。详见：采购文件第三章项目技术规范和服务要求</w:t>
      </w:r>
      <w:r>
        <w:rPr>
          <w:rFonts w:hint="eastAsia" w:ascii="宋体" w:hAnsi="宋体" w:eastAsia="宋体" w:cs="宋体"/>
          <w:bCs/>
          <w:snapToGrid/>
          <w:color w:val="auto"/>
          <w:kern w:val="2"/>
          <w:sz w:val="24"/>
          <w:szCs w:val="24"/>
          <w:highlight w:val="none"/>
        </w:rPr>
        <w:t>。</w:t>
      </w:r>
    </w:p>
    <w:p w14:paraId="517A9A28">
      <w:pPr>
        <w:pStyle w:val="129"/>
        <w:ind w:firstLine="482"/>
        <w:outlineLvl w:val="2"/>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合同履约期限：</w:t>
      </w:r>
      <w:r>
        <w:rPr>
          <w:rFonts w:hint="eastAsia" w:ascii="宋体" w:hAnsi="宋体" w:eastAsia="宋体" w:cs="宋体"/>
          <w:color w:val="auto"/>
          <w:sz w:val="24"/>
          <w:szCs w:val="24"/>
          <w:highlight w:val="none"/>
        </w:rPr>
        <w:t xml:space="preserve"> </w:t>
      </w:r>
      <w:r>
        <w:rPr>
          <w:rFonts w:hint="eastAsia" w:ascii="宋体" w:hAnsi="宋体" w:eastAsia="宋体" w:cs="宋体"/>
          <w:color w:val="auto"/>
          <w:kern w:val="0"/>
          <w:sz w:val="24"/>
          <w:szCs w:val="24"/>
          <w:highlight w:val="none"/>
        </w:rPr>
        <w:t>一年</w:t>
      </w:r>
    </w:p>
    <w:p w14:paraId="3E1C439D">
      <w:pPr>
        <w:pStyle w:val="6"/>
        <w:spacing w:line="360" w:lineRule="auto"/>
        <w:ind w:firstLine="48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本项目接受联合体投标：</w:t>
      </w:r>
      <w:r>
        <w:rPr>
          <w:rFonts w:hint="eastAsia" w:ascii="宋体" w:hAnsi="宋体" w:eastAsia="宋体" w:cs="宋体"/>
          <w:color w:val="auto"/>
          <w:kern w:val="0"/>
          <w:sz w:val="24"/>
          <w:szCs w:val="24"/>
          <w:highlight w:val="none"/>
        </w:rPr>
        <w:t xml:space="preserve"> </w:t>
      </w:r>
      <w:sdt>
        <w:sdtPr>
          <w:rPr>
            <w:rFonts w:hint="eastAsia" w:ascii="宋体" w:hAnsi="宋体" w:eastAsia="宋体" w:cs="宋体"/>
            <w:color w:val="auto"/>
            <w:kern w:val="0"/>
            <w:sz w:val="24"/>
            <w:szCs w:val="24"/>
            <w:highlight w:val="none"/>
          </w:rPr>
          <w:id w:val="-441836950"/>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F0FE"/>
          </w:r>
        </w:sdtContent>
      </w:sdt>
      <w:r>
        <w:rPr>
          <w:rFonts w:hint="eastAsia" w:ascii="宋体" w:hAnsi="宋体" w:eastAsia="宋体" w:cs="宋体"/>
          <w:b/>
          <w:color w:val="auto"/>
          <w:sz w:val="24"/>
          <w:szCs w:val="24"/>
          <w:highlight w:val="none"/>
        </w:rPr>
        <w:t>是；</w:t>
      </w:r>
      <w:sdt>
        <w:sdtPr>
          <w:rPr>
            <w:rFonts w:hint="eastAsia" w:ascii="宋体" w:hAnsi="宋体" w:eastAsia="宋体" w:cs="宋体"/>
            <w:color w:val="auto"/>
            <w:kern w:val="0"/>
            <w:sz w:val="24"/>
            <w:szCs w:val="24"/>
            <w:highlight w:val="none"/>
          </w:rPr>
          <w:id w:val="-1591624199"/>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b/>
          <w:color w:val="auto"/>
          <w:sz w:val="24"/>
          <w:szCs w:val="24"/>
          <w:highlight w:val="none"/>
        </w:rPr>
        <w:t>否</w:t>
      </w:r>
      <w:r>
        <w:rPr>
          <w:rFonts w:hint="eastAsia" w:ascii="宋体" w:hAnsi="宋体" w:eastAsia="宋体" w:cs="宋体"/>
          <w:color w:val="auto"/>
          <w:kern w:val="0"/>
          <w:sz w:val="24"/>
          <w:szCs w:val="24"/>
          <w:highlight w:val="none"/>
        </w:rPr>
        <w:t>。</w:t>
      </w:r>
    </w:p>
    <w:p w14:paraId="090744FD">
      <w:pP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二、申请人的资格要求：</w:t>
      </w:r>
    </w:p>
    <w:p w14:paraId="61072332">
      <w:pPr>
        <w:spacing w:line="360" w:lineRule="auto"/>
        <w:ind w:firstLine="480"/>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6A51B392">
      <w:pPr>
        <w:spacing w:line="360" w:lineRule="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 xml:space="preserve">    2.</w:t>
      </w:r>
      <w:r>
        <w:rPr>
          <w:rFonts w:hint="eastAsia" w:ascii="宋体" w:hAnsi="宋体" w:eastAsia="宋体" w:cs="宋体"/>
          <w:color w:val="auto"/>
          <w:sz w:val="24"/>
          <w:szCs w:val="24"/>
          <w:highlight w:val="none"/>
        </w:rPr>
        <w:t xml:space="preserve"> </w:t>
      </w:r>
      <w:r>
        <w:rPr>
          <w:rFonts w:hint="eastAsia" w:ascii="宋体" w:hAnsi="宋体" w:eastAsia="宋体" w:cs="宋体"/>
          <w:snapToGrid w:val="0"/>
          <w:color w:val="auto"/>
          <w:kern w:val="28"/>
          <w:sz w:val="24"/>
          <w:szCs w:val="24"/>
          <w:highlight w:val="none"/>
        </w:rPr>
        <w:t>以联合体形式投标的，提供联合协议(本项目不接受联合体投标或者投标人不以联合体形式投标的，则不需要提供) ；</w:t>
      </w:r>
    </w:p>
    <w:p w14:paraId="4B90FD58">
      <w:pPr>
        <w:spacing w:line="360" w:lineRule="auto"/>
        <w:ind w:firstLine="480" w:firstLineChars="200"/>
        <w:rPr>
          <w:rFonts w:hint="eastAsia" w:ascii="宋体" w:hAnsi="宋体" w:eastAsia="宋体" w:cs="宋体"/>
          <w:snapToGrid w:val="0"/>
          <w:color w:val="auto"/>
          <w:kern w:val="28"/>
          <w:sz w:val="24"/>
          <w:szCs w:val="24"/>
          <w:highlight w:val="none"/>
          <w:lang w:eastAsia="zh-CN"/>
        </w:rPr>
      </w:pPr>
      <w:r>
        <w:rPr>
          <w:rFonts w:hint="eastAsia" w:ascii="宋体" w:hAnsi="宋体" w:eastAsia="宋体" w:cs="宋体"/>
          <w:snapToGrid w:val="0"/>
          <w:color w:val="auto"/>
          <w:kern w:val="28"/>
          <w:sz w:val="24"/>
          <w:szCs w:val="24"/>
          <w:highlight w:val="none"/>
        </w:rPr>
        <w:t>3.落实政府采购政策需满足的资格要求：</w:t>
      </w:r>
      <w:r>
        <w:rPr>
          <w:rFonts w:hint="eastAsia" w:ascii="宋体" w:hAnsi="宋体" w:cs="宋体"/>
          <w:snapToGrid w:val="0"/>
          <w:color w:val="auto"/>
          <w:kern w:val="28"/>
          <w:sz w:val="24"/>
          <w:szCs w:val="24"/>
          <w:highlight w:val="none"/>
          <w:lang w:eastAsia="zh-CN"/>
        </w:rPr>
        <w:t>无</w:t>
      </w:r>
    </w:p>
    <w:p w14:paraId="4D037034">
      <w:pPr>
        <w:spacing w:line="360" w:lineRule="auto"/>
        <w:ind w:firstLine="480" w:firstLineChars="200"/>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928616923"/>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sz w:val="24"/>
          <w:szCs w:val="24"/>
          <w:highlight w:val="none"/>
        </w:rPr>
        <w:t>无</w:t>
      </w:r>
      <w:r>
        <w:rPr>
          <w:rFonts w:hint="eastAsia" w:ascii="宋体" w:hAnsi="宋体" w:eastAsia="宋体" w:cs="宋体"/>
          <w:snapToGrid w:val="0"/>
          <w:color w:val="auto"/>
          <w:kern w:val="28"/>
          <w:sz w:val="24"/>
          <w:szCs w:val="24"/>
          <w:highlight w:val="none"/>
        </w:rPr>
        <w:t>（注：不得限制大中型企业与小微企业组成联合体参与投标）；</w:t>
      </w:r>
    </w:p>
    <w:p w14:paraId="65ED2A57">
      <w:pPr>
        <w:spacing w:line="360" w:lineRule="auto"/>
        <w:ind w:firstLine="480" w:firstLineChars="200"/>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024704304"/>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szCs w:val="24"/>
          <w:highlight w:val="none"/>
        </w:rPr>
        <w:t>专</w:t>
      </w:r>
      <w:r>
        <w:rPr>
          <w:rFonts w:hint="eastAsia" w:ascii="宋体" w:hAnsi="宋体" w:eastAsia="宋体" w:cs="宋体"/>
          <w:color w:val="auto"/>
          <w:sz w:val="24"/>
          <w:szCs w:val="24"/>
          <w:highlight w:val="none"/>
        </w:rPr>
        <w:t>门面向中小企业</w:t>
      </w:r>
    </w:p>
    <w:p w14:paraId="0768B1BA">
      <w:pPr>
        <w:spacing w:line="360" w:lineRule="auto"/>
        <w:ind w:firstLine="897" w:firstLineChars="374"/>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333685401"/>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szCs w:val="24"/>
          <w:highlight w:val="none"/>
        </w:rPr>
        <w:t>服务全部由符合政策要求的中小企业承接，提供中小企业声明函；</w:t>
      </w:r>
    </w:p>
    <w:p w14:paraId="41BA1112">
      <w:pPr>
        <w:spacing w:line="360" w:lineRule="auto"/>
        <w:ind w:firstLine="897" w:firstLineChars="374"/>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2141025358"/>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sz w:val="24"/>
          <w:szCs w:val="24"/>
          <w:highlight w:val="none"/>
        </w:rPr>
        <w:t>服务全部由符合政策要求的小微企业承接，提供中小企业声明函；</w:t>
      </w:r>
    </w:p>
    <w:p w14:paraId="72ACA0CB">
      <w:pPr>
        <w:rPr>
          <w:rFonts w:hint="eastAsia" w:ascii="宋体" w:hAnsi="宋体" w:eastAsia="宋体" w:cs="宋体"/>
          <w:color w:val="auto"/>
          <w:sz w:val="24"/>
          <w:szCs w:val="24"/>
          <w:highlight w:val="none"/>
        </w:rPr>
      </w:pPr>
    </w:p>
    <w:p w14:paraId="3CBCCD1F">
      <w:pPr>
        <w:spacing w:line="360" w:lineRule="auto"/>
        <w:ind w:firstLine="480" w:firstLineChars="200"/>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985607795"/>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sz w:val="24"/>
          <w:szCs w:val="24"/>
          <w:highlight w:val="none"/>
        </w:rPr>
        <w:t>要求以联合体形式参加，提供联合协议和中小企业声明函，联合协议中中小企业合同金额应当达到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%，其中小微企业合同金额应当达到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pacing w:val="8"/>
          <w:kern w:val="0"/>
          <w:sz w:val="24"/>
          <w:szCs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eastAsia="宋体" w:cs="宋体"/>
          <w:color w:val="auto"/>
          <w:sz w:val="24"/>
          <w:szCs w:val="24"/>
          <w:highlight w:val="none"/>
        </w:rPr>
        <w:t>；</w:t>
      </w:r>
    </w:p>
    <w:p w14:paraId="5AFE2234">
      <w:pPr>
        <w:spacing w:line="360" w:lineRule="auto"/>
        <w:ind w:firstLine="480" w:firstLineChars="200"/>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34630645"/>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sz w:val="24"/>
          <w:szCs w:val="24"/>
          <w:highlight w:val="none"/>
        </w:rPr>
        <w:t>要求合同分包，提供分包意向协议和中小企业声明函，分包意向协议中中小企业合同金额应当达到达到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，其中小微企业合同金额应当达到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w:t>
      </w:r>
      <w:r>
        <w:rPr>
          <w:rFonts w:hint="eastAsia" w:ascii="宋体" w:hAnsi="宋体" w:eastAsia="宋体" w:cs="宋体"/>
          <w:color w:val="auto"/>
          <w:spacing w:val="8"/>
          <w:kern w:val="0"/>
          <w:sz w:val="24"/>
          <w:szCs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eastAsia="宋体" w:cs="宋体"/>
          <w:color w:val="auto"/>
          <w:sz w:val="24"/>
          <w:szCs w:val="24"/>
          <w:highlight w:val="none"/>
        </w:rPr>
        <w:t>；</w:t>
      </w:r>
    </w:p>
    <w:p w14:paraId="51CAE815">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4.本项目的特定资格要求：</w:t>
      </w:r>
      <w:r>
        <w:rPr>
          <w:rFonts w:hint="eastAsia" w:ascii="宋体" w:hAnsi="宋体" w:cs="宋体"/>
          <w:color w:val="auto"/>
          <w:sz w:val="24"/>
          <w:szCs w:val="24"/>
          <w:highlight w:val="none"/>
          <w:lang w:val="en-US" w:eastAsia="zh-CN"/>
        </w:rPr>
        <w:t>无</w:t>
      </w:r>
    </w:p>
    <w:p w14:paraId="05866A91">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55775C5">
      <w:pP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三、获取招标文件 </w:t>
      </w:r>
    </w:p>
    <w:p w14:paraId="49E4DFC7">
      <w:pPr>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时间：</w:t>
      </w:r>
      <w:r>
        <w:rPr>
          <w:rFonts w:hint="eastAsia" w:ascii="宋体" w:hAnsi="宋体" w:eastAsia="宋体" w:cs="宋体"/>
          <w:color w:val="auto"/>
          <w:sz w:val="24"/>
          <w:szCs w:val="24"/>
          <w:highlight w:val="none"/>
        </w:rPr>
        <w:t>/至</w:t>
      </w:r>
      <w:r>
        <w:rPr>
          <w:rFonts w:hint="eastAsia" w:ascii="宋体" w:hAnsi="宋体" w:eastAsia="宋体" w:cs="宋体"/>
          <w:color w:val="auto"/>
          <w:sz w:val="24"/>
          <w:szCs w:val="24"/>
          <w:highlight w:val="none"/>
          <w:u w:val="single"/>
        </w:rPr>
        <w:t>202</w:t>
      </w:r>
      <w:r>
        <w:rPr>
          <w:rFonts w:hint="eastAsia" w:ascii="宋体" w:hAnsi="宋体"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年</w:t>
      </w:r>
      <w:r>
        <w:rPr>
          <w:rFonts w:hint="eastAsia" w:ascii="宋体" w:hAnsi="宋体" w:cs="宋体"/>
          <w:color w:val="auto"/>
          <w:sz w:val="24"/>
          <w:szCs w:val="24"/>
          <w:highlight w:val="none"/>
          <w:u w:val="single"/>
          <w:lang w:val="en-US" w:eastAsia="zh-CN"/>
        </w:rPr>
        <w:t>06</w:t>
      </w:r>
      <w:r>
        <w:rPr>
          <w:rFonts w:hint="eastAsia" w:ascii="宋体" w:hAnsi="宋体" w:eastAsia="宋体" w:cs="宋体"/>
          <w:color w:val="auto"/>
          <w:sz w:val="24"/>
          <w:szCs w:val="24"/>
          <w:highlight w:val="none"/>
          <w:u w:val="single"/>
        </w:rPr>
        <w:t>月</w:t>
      </w:r>
      <w:r>
        <w:rPr>
          <w:rFonts w:hint="eastAsia" w:ascii="宋体" w:hAnsi="宋体" w:cs="宋体"/>
          <w:color w:val="auto"/>
          <w:sz w:val="24"/>
          <w:szCs w:val="24"/>
          <w:highlight w:val="none"/>
          <w:u w:val="single"/>
          <w:lang w:val="en-US" w:eastAsia="zh-CN"/>
        </w:rPr>
        <w:t xml:space="preserve"> 25</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rPr>
        <w:t>，每天上午00:00至12:00 ，下午12:00至23:59（北京时间，线上获取法定节假日均可，线下获取文件法定节假日除外）</w:t>
      </w:r>
    </w:p>
    <w:p w14:paraId="43FFC26B">
      <w:pPr>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地点（网址）：</w:t>
      </w:r>
      <w:r>
        <w:rPr>
          <w:rFonts w:hint="eastAsia" w:ascii="宋体" w:hAnsi="宋体" w:eastAsia="宋体" w:cs="宋体"/>
          <w:color w:val="auto"/>
          <w:sz w:val="24"/>
          <w:szCs w:val="24"/>
          <w:highlight w:val="none"/>
        </w:rPr>
        <w:t xml:space="preserve">政采云平台（https://www.zcygov.cn/） </w:t>
      </w:r>
    </w:p>
    <w:p w14:paraId="39B1B0D8">
      <w:pPr>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方式：</w:t>
      </w:r>
      <w:r>
        <w:rPr>
          <w:rFonts w:hint="eastAsia" w:ascii="宋体" w:hAnsi="宋体" w:eastAsia="宋体" w:cs="宋体"/>
          <w:color w:val="auto"/>
          <w:sz w:val="24"/>
          <w:szCs w:val="24"/>
          <w:highlight w:val="none"/>
        </w:rPr>
        <w:t xml:space="preserve">供应商登录政采云平台https://www.zcygov.cn/在线申请获取采购文件（进入“项目采购”应用，在获取采购文件菜单中选择项目，申请获取采购文件）。 </w:t>
      </w:r>
    </w:p>
    <w:p w14:paraId="3077AE4F">
      <w:pPr>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售价（元）：</w:t>
      </w:r>
      <w:r>
        <w:rPr>
          <w:rFonts w:hint="eastAsia" w:ascii="宋体" w:hAnsi="宋体" w:eastAsia="宋体" w:cs="宋体"/>
          <w:color w:val="auto"/>
          <w:sz w:val="24"/>
          <w:szCs w:val="24"/>
          <w:highlight w:val="none"/>
        </w:rPr>
        <w:t xml:space="preserve">0 </w:t>
      </w:r>
      <w:r>
        <w:rPr>
          <w:rFonts w:hint="eastAsia" w:ascii="宋体" w:hAnsi="宋体" w:eastAsia="宋体" w:cs="宋体"/>
          <w:color w:val="auto"/>
          <w:sz w:val="24"/>
          <w:szCs w:val="24"/>
          <w:highlight w:val="none"/>
        </w:rPr>
        <w:tab/>
      </w:r>
    </w:p>
    <w:p w14:paraId="4B993EDD">
      <w:pP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四、提交投标文件截止时间、开标时间和地点</w:t>
      </w:r>
    </w:p>
    <w:p w14:paraId="4FE0D3B3">
      <w:pPr>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提交投标文件截止时间：</w:t>
      </w:r>
      <w:r>
        <w:rPr>
          <w:rFonts w:hint="eastAsia" w:ascii="宋体" w:hAnsi="宋体" w:eastAsia="宋体" w:cs="宋体"/>
          <w:color w:val="auto"/>
          <w:sz w:val="24"/>
          <w:szCs w:val="24"/>
          <w:highlight w:val="none"/>
          <w:u w:val="single"/>
        </w:rPr>
        <w:t xml:space="preserve"> 202</w:t>
      </w:r>
      <w:r>
        <w:rPr>
          <w:rFonts w:hint="eastAsia" w:ascii="宋体" w:hAnsi="宋体"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年</w:t>
      </w:r>
      <w:r>
        <w:rPr>
          <w:rFonts w:hint="eastAsia" w:ascii="宋体" w:hAnsi="宋体" w:cs="宋体"/>
          <w:color w:val="auto"/>
          <w:sz w:val="24"/>
          <w:szCs w:val="24"/>
          <w:highlight w:val="none"/>
          <w:u w:val="single"/>
          <w:lang w:val="en-US" w:eastAsia="zh-CN"/>
        </w:rPr>
        <w:t>07</w:t>
      </w:r>
      <w:r>
        <w:rPr>
          <w:rFonts w:hint="eastAsia" w:ascii="宋体" w:hAnsi="宋体" w:eastAsia="宋体" w:cs="宋体"/>
          <w:color w:val="auto"/>
          <w:sz w:val="24"/>
          <w:szCs w:val="24"/>
          <w:highlight w:val="none"/>
          <w:u w:val="single"/>
        </w:rPr>
        <w:t xml:space="preserve"> 月</w:t>
      </w:r>
      <w:r>
        <w:rPr>
          <w:rFonts w:hint="eastAsia" w:ascii="宋体" w:hAnsi="宋体" w:cs="宋体"/>
          <w:color w:val="auto"/>
          <w:sz w:val="24"/>
          <w:szCs w:val="24"/>
          <w:highlight w:val="none"/>
          <w:u w:val="single"/>
          <w:lang w:val="en-US" w:eastAsia="zh-CN"/>
        </w:rPr>
        <w:t>15</w:t>
      </w:r>
      <w:r>
        <w:rPr>
          <w:rFonts w:hint="eastAsia" w:ascii="宋体" w:hAnsi="宋体" w:eastAsia="宋体" w:cs="宋体"/>
          <w:color w:val="auto"/>
          <w:sz w:val="24"/>
          <w:szCs w:val="24"/>
          <w:highlight w:val="none"/>
          <w:u w:val="single"/>
        </w:rPr>
        <w:t xml:space="preserve"> 日 </w:t>
      </w:r>
      <w:r>
        <w:rPr>
          <w:rFonts w:hint="eastAsia" w:ascii="宋体" w:hAnsi="宋体" w:eastAsia="宋体" w:cs="宋体"/>
          <w:color w:val="auto"/>
          <w:sz w:val="24"/>
          <w:szCs w:val="24"/>
          <w:highlight w:val="none"/>
          <w:u w:val="single"/>
          <w:lang w:val="en-US" w:eastAsia="zh-CN"/>
        </w:rPr>
        <w:t>1</w:t>
      </w:r>
      <w:r>
        <w:rPr>
          <w:rFonts w:hint="eastAsia" w:ascii="宋体" w:hAnsi="宋体" w:cs="宋体"/>
          <w:color w:val="auto"/>
          <w:sz w:val="24"/>
          <w:szCs w:val="24"/>
          <w:highlight w:val="none"/>
          <w:u w:val="single"/>
          <w:lang w:val="en-US" w:eastAsia="zh-CN"/>
        </w:rPr>
        <w:t>0</w:t>
      </w:r>
      <w:r>
        <w:rPr>
          <w:rFonts w:hint="eastAsia" w:ascii="宋体" w:hAnsi="宋体" w:eastAsia="宋体" w:cs="宋体"/>
          <w:color w:val="auto"/>
          <w:sz w:val="24"/>
          <w:szCs w:val="24"/>
          <w:highlight w:val="none"/>
          <w:u w:val="single"/>
        </w:rPr>
        <w:t xml:space="preserve">点 </w:t>
      </w:r>
      <w:r>
        <w:rPr>
          <w:rFonts w:hint="eastAsia" w:ascii="宋体" w:hAnsi="宋体" w:eastAsia="宋体" w:cs="宋体"/>
          <w:color w:val="auto"/>
          <w:sz w:val="24"/>
          <w:szCs w:val="24"/>
          <w:highlight w:val="none"/>
          <w:u w:val="single"/>
          <w:lang w:val="en-US" w:eastAsia="zh-CN"/>
        </w:rPr>
        <w:t>00</w:t>
      </w:r>
      <w:r>
        <w:rPr>
          <w:rFonts w:hint="eastAsia" w:ascii="宋体" w:hAnsi="宋体" w:eastAsia="宋体" w:cs="宋体"/>
          <w:color w:val="auto"/>
          <w:sz w:val="24"/>
          <w:szCs w:val="24"/>
          <w:highlight w:val="none"/>
          <w:u w:val="single"/>
        </w:rPr>
        <w:t>分00秒</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color w:val="auto"/>
          <w:sz w:val="24"/>
          <w:szCs w:val="24"/>
          <w:highlight w:val="none"/>
        </w:rPr>
        <w:t>（北京时间）</w:t>
      </w:r>
    </w:p>
    <w:p w14:paraId="2CFEF2D5">
      <w:pPr>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投标地点（网址）：</w:t>
      </w:r>
      <w:r>
        <w:rPr>
          <w:rFonts w:hint="eastAsia" w:ascii="宋体" w:hAnsi="宋体" w:eastAsia="宋体" w:cs="宋体"/>
          <w:color w:val="auto"/>
          <w:sz w:val="24"/>
          <w:szCs w:val="24"/>
          <w:highlight w:val="none"/>
        </w:rPr>
        <w:t xml:space="preserve">政采云平台（https://www.zcygov.cn/） </w:t>
      </w:r>
    </w:p>
    <w:p w14:paraId="1257C77F">
      <w:pPr>
        <w:spacing w:line="360" w:lineRule="auto"/>
        <w:ind w:firstLine="482" w:firstLineChars="200"/>
        <w:rPr>
          <w:rFonts w:hint="eastAsia" w:ascii="宋体" w:hAnsi="宋体" w:eastAsia="宋体" w:cs="宋体"/>
          <w:bCs/>
          <w:color w:val="auto"/>
          <w:sz w:val="24"/>
          <w:szCs w:val="24"/>
          <w:highlight w:val="none"/>
          <w:u w:val="single"/>
        </w:rPr>
      </w:pPr>
      <w:r>
        <w:rPr>
          <w:rFonts w:hint="eastAsia" w:ascii="宋体" w:hAnsi="宋体" w:eastAsia="宋体" w:cs="宋体"/>
          <w:b/>
          <w:color w:val="auto"/>
          <w:sz w:val="24"/>
          <w:szCs w:val="24"/>
          <w:highlight w:val="none"/>
        </w:rPr>
        <w:t>开标时间：</w:t>
      </w:r>
      <w:r>
        <w:rPr>
          <w:rFonts w:hint="eastAsia" w:ascii="宋体" w:hAnsi="宋体" w:eastAsia="宋体" w:cs="宋体"/>
          <w:color w:val="auto"/>
          <w:sz w:val="24"/>
          <w:szCs w:val="24"/>
          <w:highlight w:val="none"/>
          <w:u w:val="single"/>
        </w:rPr>
        <w:t>202</w:t>
      </w:r>
      <w:r>
        <w:rPr>
          <w:rFonts w:hint="eastAsia" w:ascii="宋体" w:hAnsi="宋体"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年</w:t>
      </w:r>
      <w:r>
        <w:rPr>
          <w:rFonts w:hint="eastAsia" w:ascii="宋体" w:hAnsi="宋体" w:cs="宋体"/>
          <w:color w:val="auto"/>
          <w:sz w:val="24"/>
          <w:szCs w:val="24"/>
          <w:highlight w:val="none"/>
          <w:u w:val="single"/>
          <w:lang w:val="en-US" w:eastAsia="zh-CN"/>
        </w:rPr>
        <w:t>07</w:t>
      </w:r>
      <w:r>
        <w:rPr>
          <w:rFonts w:hint="eastAsia" w:ascii="宋体" w:hAnsi="宋体" w:eastAsia="宋体" w:cs="宋体"/>
          <w:color w:val="auto"/>
          <w:sz w:val="24"/>
          <w:szCs w:val="24"/>
          <w:highlight w:val="none"/>
          <w:u w:val="single"/>
        </w:rPr>
        <w:t>月</w:t>
      </w:r>
      <w:r>
        <w:rPr>
          <w:rFonts w:hint="eastAsia" w:ascii="宋体" w:hAnsi="宋体" w:cs="宋体"/>
          <w:color w:val="auto"/>
          <w:sz w:val="24"/>
          <w:szCs w:val="24"/>
          <w:highlight w:val="none"/>
          <w:u w:val="single"/>
          <w:lang w:val="en-US" w:eastAsia="zh-CN"/>
        </w:rPr>
        <w:t>15</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u w:val="single"/>
          <w:lang w:val="en-US" w:eastAsia="zh-CN"/>
        </w:rPr>
        <w:t>1</w:t>
      </w:r>
      <w:r>
        <w:rPr>
          <w:rFonts w:hint="eastAsia" w:ascii="宋体" w:hAnsi="宋体" w:cs="宋体"/>
          <w:color w:val="auto"/>
          <w:sz w:val="24"/>
          <w:szCs w:val="24"/>
          <w:highlight w:val="none"/>
          <w:u w:val="single"/>
          <w:lang w:val="en-US" w:eastAsia="zh-CN"/>
        </w:rPr>
        <w:t>0</w:t>
      </w:r>
      <w:r>
        <w:rPr>
          <w:rFonts w:hint="eastAsia" w:ascii="宋体" w:hAnsi="宋体" w:eastAsia="宋体" w:cs="宋体"/>
          <w:color w:val="auto"/>
          <w:sz w:val="24"/>
          <w:szCs w:val="24"/>
          <w:highlight w:val="none"/>
          <w:u w:val="single"/>
        </w:rPr>
        <w:t xml:space="preserve"> 点</w:t>
      </w:r>
      <w:r>
        <w:rPr>
          <w:rFonts w:hint="eastAsia" w:ascii="宋体" w:hAnsi="宋体" w:eastAsia="宋体" w:cs="宋体"/>
          <w:color w:val="auto"/>
          <w:sz w:val="24"/>
          <w:szCs w:val="24"/>
          <w:highlight w:val="none"/>
          <w:u w:val="single"/>
          <w:lang w:val="en-US" w:eastAsia="zh-CN"/>
        </w:rPr>
        <w:t>00</w:t>
      </w:r>
      <w:r>
        <w:rPr>
          <w:rFonts w:hint="eastAsia" w:ascii="宋体" w:hAnsi="宋体" w:eastAsia="宋体" w:cs="宋体"/>
          <w:color w:val="auto"/>
          <w:sz w:val="24"/>
          <w:szCs w:val="24"/>
          <w:highlight w:val="none"/>
          <w:u w:val="single"/>
        </w:rPr>
        <w:t xml:space="preserve"> 分00秒</w:t>
      </w:r>
      <w:r>
        <w:rPr>
          <w:rFonts w:hint="eastAsia" w:ascii="宋体" w:hAnsi="宋体" w:eastAsia="宋体" w:cs="宋体"/>
          <w:bCs/>
          <w:color w:val="auto"/>
          <w:sz w:val="24"/>
          <w:szCs w:val="24"/>
          <w:highlight w:val="none"/>
          <w:u w:val="single"/>
        </w:rPr>
        <w:t xml:space="preserve">  </w:t>
      </w:r>
    </w:p>
    <w:p w14:paraId="231EECD1">
      <w:pPr>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开标地点（网址）：</w:t>
      </w:r>
      <w:r>
        <w:rPr>
          <w:rFonts w:hint="eastAsia" w:ascii="宋体" w:hAnsi="宋体" w:eastAsia="宋体" w:cs="宋体"/>
          <w:color w:val="auto"/>
          <w:sz w:val="24"/>
          <w:szCs w:val="24"/>
          <w:highlight w:val="none"/>
        </w:rPr>
        <w:t>政采云平台（https://www.zcygov.cn/）</w:t>
      </w:r>
    </w:p>
    <w:p w14:paraId="2A9DE30F">
      <w:pPr>
        <w:spacing w:line="360" w:lineRule="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 xml:space="preserve">五、公告期限 </w:t>
      </w:r>
    </w:p>
    <w:p w14:paraId="6050EA75">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自本公告发布之日起5个工作日。</w:t>
      </w:r>
    </w:p>
    <w:p w14:paraId="57799F45">
      <w:pP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六、其他补充事宜</w:t>
      </w:r>
    </w:p>
    <w:p w14:paraId="4F4AC22F">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366CBD50">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093B4BC">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0AB86B5">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0281AE40">
      <w:pP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七、对本次采购提出询问、质疑、投诉，请按以下方式联系</w:t>
      </w:r>
    </w:p>
    <w:p w14:paraId="1E902893">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1.采购人信息</w:t>
      </w:r>
    </w:p>
    <w:p w14:paraId="76EF24F8">
      <w:pPr>
        <w:tabs>
          <w:tab w:val="right" w:pos="9070"/>
        </w:tabs>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 xml:space="preserve">    名    称：</w:t>
      </w:r>
      <w:r>
        <w:rPr>
          <w:rFonts w:hint="eastAsia" w:ascii="宋体" w:hAnsi="宋体" w:cs="宋体"/>
          <w:color w:val="auto"/>
          <w:sz w:val="24"/>
          <w:szCs w:val="24"/>
          <w:highlight w:val="none"/>
          <w:lang w:eastAsia="zh-CN"/>
        </w:rPr>
        <w:t>杭州市上城区人民政府笕桥街道办事处</w:t>
      </w:r>
      <w:r>
        <w:rPr>
          <w:rFonts w:hint="eastAsia" w:ascii="宋体" w:hAnsi="宋体" w:cs="宋体"/>
          <w:color w:val="auto"/>
          <w:sz w:val="24"/>
          <w:szCs w:val="24"/>
          <w:highlight w:val="none"/>
          <w:lang w:eastAsia="zh-CN"/>
        </w:rPr>
        <w:tab/>
      </w:r>
    </w:p>
    <w:p w14:paraId="237F2BF0">
      <w:pPr>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    址：</w:t>
      </w:r>
      <w:r>
        <w:rPr>
          <w:rFonts w:hint="eastAsia" w:ascii="宋体" w:hAnsi="宋体" w:cs="宋体"/>
          <w:color w:val="auto"/>
          <w:sz w:val="24"/>
          <w:szCs w:val="24"/>
          <w:highlight w:val="none"/>
          <w:lang w:val="en-US" w:eastAsia="zh-CN"/>
        </w:rPr>
        <w:t xml:space="preserve">杭州市上城区机场路396号  </w:t>
      </w:r>
    </w:p>
    <w:p w14:paraId="4AE63917">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项目联系人（询问）：</w:t>
      </w:r>
      <w:r>
        <w:rPr>
          <w:rFonts w:hint="eastAsia" w:ascii="宋体" w:hAnsi="宋体" w:cs="宋体"/>
          <w:color w:val="auto"/>
          <w:sz w:val="24"/>
          <w:szCs w:val="24"/>
          <w:highlight w:val="none"/>
          <w:lang w:val="en-US" w:eastAsia="zh-CN"/>
        </w:rPr>
        <w:t xml:space="preserve"> 祁琪 </w:t>
      </w:r>
    </w:p>
    <w:p w14:paraId="420AF1B2">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项目联系方式（询问）：13634117702</w:t>
      </w:r>
    </w:p>
    <w:p w14:paraId="12D51964">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2.采购代理机构信息            </w:t>
      </w:r>
    </w:p>
    <w:p w14:paraId="514D9EEB">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采购代理机构名称：留印工程咨询（浙江）有限公司</w:t>
      </w:r>
    </w:p>
    <w:p w14:paraId="62DC2237">
      <w:pPr>
        <w:spacing w:line="360" w:lineRule="auto"/>
        <w:ind w:firstLine="480" w:firstLineChars="200"/>
        <w:rPr>
          <w:rFonts w:hint="eastAsia" w:ascii="宋体" w:hAnsi="宋体" w:cs="宋体"/>
          <w:bCs/>
          <w:kern w:val="0"/>
          <w:sz w:val="24"/>
        </w:rPr>
      </w:pPr>
      <w:r>
        <w:rPr>
          <w:rFonts w:hint="eastAsia" w:ascii="宋体" w:hAnsi="宋体" w:eastAsia="宋体" w:cs="宋体"/>
          <w:color w:val="auto"/>
          <w:sz w:val="24"/>
          <w:szCs w:val="24"/>
          <w:highlight w:val="none"/>
        </w:rPr>
        <w:t>地址：</w:t>
      </w:r>
      <w:r>
        <w:rPr>
          <w:rFonts w:hint="eastAsia" w:ascii="宋体" w:hAnsi="宋体" w:cs="宋体"/>
          <w:bCs/>
          <w:kern w:val="0"/>
          <w:sz w:val="24"/>
        </w:rPr>
        <w:t>杭州市上城区钱塘航空大厦2幢19楼</w:t>
      </w:r>
    </w:p>
    <w:p w14:paraId="45D1C5A3">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lang w:val="en-US" w:eastAsia="zh-CN"/>
        </w:rPr>
        <w:t>张家乐</w:t>
      </w:r>
    </w:p>
    <w:p w14:paraId="547805FC">
      <w:pPr>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联系电话：</w:t>
      </w:r>
      <w:r>
        <w:rPr>
          <w:rFonts w:hint="eastAsia" w:ascii="宋体" w:hAnsi="宋体" w:cs="宋体"/>
          <w:color w:val="auto"/>
          <w:sz w:val="24"/>
          <w:szCs w:val="24"/>
          <w:highlight w:val="none"/>
          <w:lang w:val="en-US" w:eastAsia="zh-CN"/>
        </w:rPr>
        <w:t>18458222237</w:t>
      </w:r>
    </w:p>
    <w:p w14:paraId="511FE595">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3.同级政府采购监督管理部门            </w:t>
      </w:r>
    </w:p>
    <w:p w14:paraId="7C79A7C6">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    称：杭州市上城区财政局</w:t>
      </w:r>
    </w:p>
    <w:p w14:paraId="5F80EC42">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    址：杭州市上城区望潮路77号</w:t>
      </w:r>
    </w:p>
    <w:p w14:paraId="3D05E45E">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传    真：/</w:t>
      </w:r>
    </w:p>
    <w:p w14:paraId="55713B17">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 系 人：余工</w:t>
      </w:r>
    </w:p>
    <w:p w14:paraId="30E8802E">
      <w:pPr>
        <w:spacing w:line="360" w:lineRule="auto"/>
        <w:ind w:firstLine="48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监督投诉电话：0571-89500860</w:t>
      </w:r>
    </w:p>
    <w:p w14:paraId="2D503E64">
      <w:p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若对项目采购电子交易系统操作有疑问，可登录政采云（https://www.zcygov.cn/），点击右侧咨询小采，获取采小蜜智能服务管家帮助，或拨打政采云服务热线95763获取热线服务帮助。</w:t>
      </w:r>
    </w:p>
    <w:p w14:paraId="66763DFA">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CA问题联系电话（人工）：汇信CA 400-888-4636；天谷CA 400-087-8198。</w:t>
      </w:r>
    </w:p>
    <w:p w14:paraId="5B392C46">
      <w:pPr>
        <w:widowControl/>
        <w:adjustRightInd/>
        <w:jc w:val="left"/>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p>
    <w:p w14:paraId="577E0D86">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第二部分</w:t>
      </w:r>
      <w:bookmarkEnd w:id="8"/>
      <w:r>
        <w:rPr>
          <w:rFonts w:hint="eastAsia" w:ascii="宋体" w:hAnsi="宋体" w:eastAsia="宋体" w:cs="宋体"/>
          <w:b/>
          <w:color w:val="auto"/>
          <w:sz w:val="36"/>
          <w:szCs w:val="20"/>
          <w:highlight w:val="none"/>
        </w:rPr>
        <w:t xml:space="preserve"> 投标人须知</w:t>
      </w:r>
      <w:bookmarkEnd w:id="9"/>
    </w:p>
    <w:p w14:paraId="3256DEC0">
      <w:pPr>
        <w:adjustRightInd/>
        <w:spacing w:line="360" w:lineRule="auto"/>
        <w:ind w:firstLine="3845" w:firstLineChars="1197"/>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63"/>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3B39F9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E0B9E1F">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FE88783">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5A0650BD">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14:paraId="2EB01F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EB11B2A">
            <w:pPr>
              <w:snapToGrid w:val="0"/>
              <w:spacing w:line="360" w:lineRule="auto"/>
              <w:jc w:val="center"/>
              <w:rPr>
                <w:rFonts w:hint="eastAsia" w:ascii="宋体" w:hAnsi="宋体" w:eastAsia="宋体" w:cs="宋体"/>
                <w:color w:val="auto"/>
                <w:sz w:val="24"/>
                <w:highlight w:val="none"/>
              </w:rPr>
            </w:pPr>
          </w:p>
          <w:p w14:paraId="1C3BBAAB">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76AD771D">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01BAF91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服务类。</w:t>
            </w:r>
          </w:p>
        </w:tc>
      </w:tr>
      <w:tr w14:paraId="1506D8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7B5356E1">
            <w:pPr>
              <w:snapToGrid w:val="0"/>
              <w:spacing w:line="360" w:lineRule="auto"/>
              <w:jc w:val="center"/>
              <w:rPr>
                <w:rFonts w:hint="eastAsia" w:ascii="宋体" w:hAnsi="宋体" w:eastAsia="宋体" w:cs="宋体"/>
                <w:color w:val="auto"/>
                <w:sz w:val="24"/>
                <w:highlight w:val="none"/>
              </w:rPr>
            </w:pPr>
          </w:p>
          <w:p w14:paraId="6C8C63CC">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2C2DFB8E">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48ABB45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（1）标的： </w:t>
            </w:r>
            <w:r>
              <w:rPr>
                <w:rFonts w:hint="eastAsia" w:ascii="宋体" w:hAnsi="宋体" w:cs="宋体"/>
                <w:color w:val="auto"/>
                <w:sz w:val="24"/>
                <w:highlight w:val="none"/>
                <w:lang w:eastAsia="zh-CN"/>
              </w:rPr>
              <w:t>笕桥街道202</w:t>
            </w:r>
            <w:r>
              <w:rPr>
                <w:rFonts w:hint="eastAsia" w:ascii="宋体" w:hAnsi="宋体" w:cs="宋体"/>
                <w:color w:val="auto"/>
                <w:sz w:val="24"/>
                <w:highlight w:val="none"/>
                <w:lang w:val="en-US" w:eastAsia="zh-CN"/>
              </w:rPr>
              <w:t>4</w:t>
            </w:r>
            <w:r>
              <w:rPr>
                <w:rFonts w:hint="eastAsia" w:ascii="宋体" w:hAnsi="宋体" w:cs="宋体"/>
                <w:color w:val="auto"/>
                <w:sz w:val="24"/>
                <w:highlight w:val="none"/>
                <w:lang w:eastAsia="zh-CN"/>
              </w:rPr>
              <w:t>年“除四害”消杀专业服务采购</w:t>
            </w:r>
            <w:r>
              <w:rPr>
                <w:rFonts w:hint="eastAsia" w:ascii="宋体" w:hAnsi="宋体" w:eastAsia="宋体" w:cs="宋体"/>
                <w:color w:val="auto"/>
                <w:sz w:val="24"/>
                <w:highlight w:val="none"/>
              </w:rPr>
              <w:t xml:space="preserve">   ，属于</w:t>
            </w:r>
            <w:r>
              <w:rPr>
                <w:rFonts w:hint="eastAsia" w:ascii="宋体" w:hAnsi="宋体" w:eastAsia="宋体" w:cs="宋体"/>
                <w:color w:val="auto"/>
                <w:sz w:val="24"/>
                <w:highlight w:val="none"/>
                <w:u w:val="single"/>
              </w:rPr>
              <w:t>其他未列明行业</w:t>
            </w:r>
            <w:r>
              <w:rPr>
                <w:rFonts w:hint="eastAsia" w:ascii="宋体" w:hAnsi="宋体" w:eastAsia="宋体" w:cs="宋体"/>
                <w:color w:val="auto"/>
                <w:sz w:val="24"/>
                <w:highlight w:val="none"/>
              </w:rPr>
              <w:t>行业；</w:t>
            </w:r>
          </w:p>
          <w:p w14:paraId="590C9072">
            <w:pPr>
              <w:spacing w:line="360" w:lineRule="auto"/>
              <w:rPr>
                <w:rFonts w:hint="eastAsia" w:ascii="宋体" w:hAnsi="宋体" w:eastAsia="宋体" w:cs="宋体"/>
                <w:color w:val="auto"/>
                <w:highlight w:val="none"/>
                <w:lang w:val="en-US"/>
              </w:rPr>
            </w:pPr>
            <w:r>
              <w:rPr>
                <w:rFonts w:hint="eastAsia" w:ascii="宋体" w:hAnsi="宋体" w:eastAsia="宋体" w:cs="宋体"/>
                <w:color w:val="auto"/>
                <w:sz w:val="24"/>
                <w:highlight w:val="none"/>
              </w:rPr>
              <w:t>对应的中小企业划分标准：从业人员300人以下的为中小微型企业。其中，从业人员100人及以上的为中型企业；从业人员10人及以上的为小型企业；从业人员10人以下的为微型企业。</w:t>
            </w:r>
          </w:p>
        </w:tc>
      </w:tr>
      <w:tr w14:paraId="595167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3CD10A38">
            <w:pPr>
              <w:snapToGrid w:val="0"/>
              <w:spacing w:line="360" w:lineRule="auto"/>
              <w:jc w:val="center"/>
              <w:rPr>
                <w:rFonts w:hint="eastAsia" w:ascii="宋体" w:hAnsi="宋体" w:eastAsia="宋体" w:cs="宋体"/>
                <w:color w:val="auto"/>
                <w:sz w:val="24"/>
                <w:highlight w:val="none"/>
              </w:rPr>
            </w:pPr>
          </w:p>
          <w:p w14:paraId="6CCABAFB">
            <w:pPr>
              <w:snapToGrid w:val="0"/>
              <w:spacing w:line="360" w:lineRule="auto"/>
              <w:jc w:val="center"/>
              <w:rPr>
                <w:rFonts w:hint="eastAsia" w:ascii="宋体" w:hAnsi="宋体" w:eastAsia="宋体" w:cs="宋体"/>
                <w:color w:val="auto"/>
                <w:sz w:val="24"/>
                <w:highlight w:val="none"/>
              </w:rPr>
            </w:pPr>
          </w:p>
          <w:p w14:paraId="56A9E146">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393A3365">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3340496">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本项目不允许采购进口产品。</w:t>
            </w:r>
          </w:p>
          <w:p w14:paraId="4C86FB3A">
            <w:pPr>
              <w:spacing w:line="360" w:lineRule="auto"/>
              <w:rPr>
                <w:rFonts w:hint="eastAsia" w:ascii="宋体" w:hAnsi="宋体" w:eastAsia="宋体" w:cs="宋体"/>
                <w:color w:val="auto"/>
                <w:highlight w:val="none"/>
              </w:rPr>
            </w:pPr>
            <w:sdt>
              <w:sdtPr>
                <w:rPr>
                  <w:rFonts w:hint="eastAsia" w:ascii="宋体" w:hAnsi="宋体" w:eastAsia="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可以就</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采购进口产品。</w:t>
            </w:r>
          </w:p>
        </w:tc>
      </w:tr>
      <w:tr w14:paraId="5C4534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4F7AB0D">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0C9497C">
            <w:pPr>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DF8F8EE">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7286927"/>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highlight w:val="none"/>
              </w:rPr>
              <w:t xml:space="preserve"> A</w:t>
            </w:r>
            <w:r>
              <w:rPr>
                <w:rFonts w:hint="eastAsia" w:ascii="宋体" w:hAnsi="宋体" w:eastAsia="宋体" w:cs="宋体"/>
                <w:color w:val="auto"/>
                <w:sz w:val="24"/>
                <w:highlight w:val="none"/>
              </w:rPr>
              <w:t>同意将非主体、非关键性的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工作分包。</w:t>
            </w:r>
            <w:sdt>
              <w:sdtPr>
                <w:rPr>
                  <w:rFonts w:hint="eastAsia" w:ascii="宋体" w:hAnsi="宋体" w:eastAsia="宋体" w:cs="宋体"/>
                  <w:color w:val="auto"/>
                  <w:kern w:val="0"/>
                  <w:sz w:val="24"/>
                  <w:highlight w:val="none"/>
                </w:rPr>
                <w:id w:val="-127633135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 xml:space="preserve"> B</w:t>
            </w:r>
            <w:r>
              <w:rPr>
                <w:rFonts w:hint="eastAsia" w:ascii="宋体" w:hAnsi="宋体" w:eastAsia="宋体" w:cs="宋体"/>
                <w:color w:val="auto"/>
                <w:sz w:val="24"/>
                <w:highlight w:val="none"/>
              </w:rPr>
              <w:t>不同意分包。</w:t>
            </w:r>
          </w:p>
          <w:p w14:paraId="3008C72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注：不得限制大中型企业向小微企业合理分包。</w:t>
            </w:r>
          </w:p>
        </w:tc>
      </w:tr>
      <w:tr w14:paraId="148046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72611B7C">
            <w:pPr>
              <w:snapToGrid w:val="0"/>
              <w:spacing w:line="360" w:lineRule="auto"/>
              <w:jc w:val="center"/>
              <w:rPr>
                <w:rFonts w:hint="eastAsia" w:ascii="宋体" w:hAnsi="宋体" w:eastAsia="宋体" w:cs="宋体"/>
                <w:color w:val="auto"/>
                <w:sz w:val="24"/>
                <w:highlight w:val="none"/>
              </w:rPr>
            </w:pPr>
          </w:p>
          <w:p w14:paraId="73FB7D0D">
            <w:pPr>
              <w:snapToGrid w:val="0"/>
              <w:spacing w:line="360" w:lineRule="auto"/>
              <w:jc w:val="center"/>
              <w:rPr>
                <w:rFonts w:hint="eastAsia" w:ascii="宋体" w:hAnsi="宋体" w:eastAsia="宋体" w:cs="宋体"/>
                <w:color w:val="auto"/>
                <w:sz w:val="24"/>
                <w:highlight w:val="none"/>
              </w:rPr>
            </w:pPr>
          </w:p>
          <w:p w14:paraId="4CD87005">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20E8AD8">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781A7D7">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14:paraId="2499FF13">
            <w:pPr>
              <w:spacing w:line="360" w:lineRule="auto"/>
              <w:rPr>
                <w:rFonts w:hint="eastAsia" w:ascii="宋体" w:hAnsi="宋体" w:eastAsia="宋体" w:cs="宋体"/>
                <w:color w:val="auto"/>
                <w:sz w:val="24"/>
                <w:szCs w:val="20"/>
                <w:highlight w:val="none"/>
              </w:rPr>
            </w:pPr>
            <w:sdt>
              <w:sdtPr>
                <w:rPr>
                  <w:rFonts w:hint="eastAsia" w:ascii="宋体" w:hAnsi="宋体" w:eastAsia="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B组织，</w:t>
            </w: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0"/>
                <w:highlight w:val="none"/>
              </w:rPr>
              <w:t>。</w:t>
            </w:r>
          </w:p>
        </w:tc>
      </w:tr>
      <w:tr w14:paraId="687C5D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9A85F2A">
            <w:pPr>
              <w:snapToGrid w:val="0"/>
              <w:spacing w:line="360" w:lineRule="auto"/>
              <w:jc w:val="center"/>
              <w:rPr>
                <w:rFonts w:hint="eastAsia" w:ascii="宋体" w:hAnsi="宋体" w:eastAsia="宋体" w:cs="宋体"/>
                <w:color w:val="auto"/>
                <w:sz w:val="24"/>
                <w:highlight w:val="none"/>
              </w:rPr>
            </w:pPr>
          </w:p>
          <w:p w14:paraId="0B9D6BFF">
            <w:pPr>
              <w:snapToGrid w:val="0"/>
              <w:spacing w:line="360" w:lineRule="auto"/>
              <w:jc w:val="center"/>
              <w:rPr>
                <w:rFonts w:hint="eastAsia" w:ascii="宋体" w:hAnsi="宋体" w:eastAsia="宋体" w:cs="宋体"/>
                <w:color w:val="auto"/>
                <w:sz w:val="24"/>
                <w:highlight w:val="none"/>
              </w:rPr>
            </w:pPr>
          </w:p>
          <w:p w14:paraId="53448D73">
            <w:pPr>
              <w:snapToGrid w:val="0"/>
              <w:spacing w:line="360" w:lineRule="auto"/>
              <w:jc w:val="center"/>
              <w:rPr>
                <w:rFonts w:hint="eastAsia" w:ascii="宋体" w:hAnsi="宋体" w:eastAsia="宋体" w:cs="宋体"/>
                <w:color w:val="auto"/>
                <w:sz w:val="24"/>
                <w:highlight w:val="none"/>
              </w:rPr>
            </w:pPr>
          </w:p>
          <w:p w14:paraId="5CA80E0C">
            <w:pPr>
              <w:snapToGrid w:val="0"/>
              <w:spacing w:line="360" w:lineRule="auto"/>
              <w:jc w:val="center"/>
              <w:rPr>
                <w:rFonts w:hint="eastAsia" w:ascii="宋体" w:hAnsi="宋体" w:eastAsia="宋体" w:cs="宋体"/>
                <w:color w:val="auto"/>
                <w:sz w:val="24"/>
                <w:highlight w:val="none"/>
              </w:rPr>
            </w:pPr>
          </w:p>
          <w:p w14:paraId="500CC998">
            <w:pPr>
              <w:snapToGrid w:val="0"/>
              <w:spacing w:line="360" w:lineRule="auto"/>
              <w:jc w:val="center"/>
              <w:rPr>
                <w:rFonts w:hint="eastAsia" w:ascii="宋体" w:hAnsi="宋体" w:eastAsia="宋体" w:cs="宋体"/>
                <w:color w:val="auto"/>
                <w:sz w:val="24"/>
                <w:highlight w:val="none"/>
              </w:rPr>
            </w:pPr>
          </w:p>
          <w:p w14:paraId="65378886">
            <w:pPr>
              <w:snapToGrid w:val="0"/>
              <w:spacing w:line="360" w:lineRule="auto"/>
              <w:jc w:val="center"/>
              <w:rPr>
                <w:rFonts w:hint="eastAsia" w:ascii="宋体" w:hAnsi="宋体" w:eastAsia="宋体" w:cs="宋体"/>
                <w:color w:val="auto"/>
                <w:sz w:val="24"/>
                <w:highlight w:val="none"/>
              </w:rPr>
            </w:pPr>
          </w:p>
          <w:p w14:paraId="036A016C">
            <w:pPr>
              <w:snapToGrid w:val="0"/>
              <w:spacing w:line="360" w:lineRule="auto"/>
              <w:jc w:val="center"/>
              <w:rPr>
                <w:rFonts w:hint="eastAsia" w:ascii="宋体" w:hAnsi="宋体" w:eastAsia="宋体" w:cs="宋体"/>
                <w:color w:val="auto"/>
                <w:sz w:val="24"/>
                <w:highlight w:val="none"/>
              </w:rPr>
            </w:pPr>
          </w:p>
          <w:p w14:paraId="41379B1B">
            <w:pPr>
              <w:snapToGrid w:val="0"/>
              <w:spacing w:line="360" w:lineRule="auto"/>
              <w:jc w:val="center"/>
              <w:rPr>
                <w:rFonts w:hint="eastAsia" w:ascii="宋体" w:hAnsi="宋体" w:eastAsia="宋体" w:cs="宋体"/>
                <w:color w:val="auto"/>
                <w:sz w:val="24"/>
                <w:highlight w:val="none"/>
              </w:rPr>
            </w:pPr>
          </w:p>
          <w:p w14:paraId="4AF9EA51">
            <w:pPr>
              <w:snapToGrid w:val="0"/>
              <w:spacing w:line="360" w:lineRule="auto"/>
              <w:jc w:val="center"/>
              <w:rPr>
                <w:rFonts w:hint="eastAsia" w:ascii="宋体" w:hAnsi="宋体" w:eastAsia="宋体" w:cs="宋体"/>
                <w:color w:val="auto"/>
                <w:sz w:val="24"/>
                <w:highlight w:val="none"/>
              </w:rPr>
            </w:pPr>
          </w:p>
          <w:p w14:paraId="4058EDE1">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28F70537">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5451EB17">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不要求提供。</w:t>
            </w:r>
          </w:p>
          <w:p w14:paraId="183FD689">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B要求提供，</w:t>
            </w:r>
          </w:p>
          <w:p w14:paraId="3ADE93F9">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snapToGrid w:val="0"/>
                <w:color w:val="auto"/>
                <w:kern w:val="28"/>
                <w:sz w:val="24"/>
                <w:highlight w:val="none"/>
              </w:rPr>
              <w:t>样品：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61FF9266">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snapToGrid w:val="0"/>
                <w:color w:val="auto"/>
                <w:kern w:val="28"/>
                <w:sz w:val="24"/>
                <w:highlight w:val="none"/>
              </w:rPr>
              <w:t>样品制作的标准和要求：</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6F924E0F">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（3）样品的评审方法以及评审标准</w:t>
            </w:r>
            <w:r>
              <w:rPr>
                <w:rFonts w:hint="eastAsia" w:ascii="宋体" w:hAnsi="宋体" w:eastAsia="宋体" w:cs="宋体"/>
                <w:snapToGrid w:val="0"/>
                <w:color w:val="auto"/>
                <w:kern w:val="28"/>
                <w:sz w:val="24"/>
                <w:highlight w:val="none"/>
              </w:rPr>
              <w:t>：详见</w:t>
            </w:r>
            <w:r>
              <w:rPr>
                <w:rFonts w:hint="eastAsia" w:ascii="宋体" w:hAnsi="宋体" w:eastAsia="宋体" w:cs="宋体"/>
                <w:color w:val="auto"/>
                <w:sz w:val="24"/>
                <w:highlight w:val="none"/>
                <w:u w:val="single"/>
              </w:rPr>
              <w:t>评标办法</w:t>
            </w:r>
            <w:r>
              <w:rPr>
                <w:rFonts w:hint="eastAsia" w:ascii="宋体" w:hAnsi="宋体" w:eastAsia="宋体" w:cs="宋体"/>
                <w:color w:val="auto"/>
                <w:kern w:val="0"/>
                <w:sz w:val="24"/>
                <w:highlight w:val="none"/>
              </w:rPr>
              <w:t>；</w:t>
            </w:r>
          </w:p>
          <w:p w14:paraId="5F6D2CB5">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（4）是否需要随样品提交检测报告：</w:t>
            </w:r>
            <w:sdt>
              <w:sdtPr>
                <w:rPr>
                  <w:rFonts w:hint="eastAsia" w:ascii="宋体" w:hAnsi="宋体" w:eastAsia="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否；</w:t>
            </w:r>
            <w:sdt>
              <w:sdtPr>
                <w:rPr>
                  <w:rFonts w:hint="eastAsia" w:ascii="宋体" w:hAnsi="宋体" w:eastAsia="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是，检测机构的要求</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；检测内容</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26A7B94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（5）提供样品的时间：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；联系人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28"/>
                <w:sz w:val="24"/>
                <w:highlight w:val="none"/>
              </w:rPr>
              <w:t>联系电话：</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。请投标人在上述时间内提供样品并按规定位置安装完毕。超过截止时间的，采购人或采购代理机构将不予接收，并将清场并封闭样品现场。</w:t>
            </w:r>
          </w:p>
          <w:p w14:paraId="58FDA25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(6)采购活动结束后，对于未中标人提供的样品，采购人、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将通知未中标人在规定的时间内取回，逾期未取回的，采购人、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不负保管义务；对于中标人提供的样品，采购人将进行保管、封存，并作为履约验收的参考。</w:t>
            </w:r>
          </w:p>
          <w:p w14:paraId="3B6DA8A7">
            <w:pP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（7）制作、运输、安装和保管样品所发生的一切费用由投标人自理。</w:t>
            </w:r>
          </w:p>
        </w:tc>
      </w:tr>
      <w:tr w14:paraId="42450A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7696FF98">
            <w:pPr>
              <w:snapToGrid w:val="0"/>
              <w:spacing w:line="360" w:lineRule="auto"/>
              <w:jc w:val="center"/>
              <w:rPr>
                <w:rFonts w:hint="eastAsia" w:ascii="宋体" w:hAnsi="宋体" w:eastAsia="宋体" w:cs="宋体"/>
                <w:color w:val="auto"/>
                <w:sz w:val="24"/>
                <w:highlight w:val="none"/>
              </w:rPr>
            </w:pPr>
          </w:p>
          <w:p w14:paraId="3AFD9625">
            <w:pPr>
              <w:snapToGrid w:val="0"/>
              <w:spacing w:line="360" w:lineRule="auto"/>
              <w:jc w:val="center"/>
              <w:rPr>
                <w:rFonts w:hint="eastAsia" w:ascii="宋体" w:hAnsi="宋体" w:eastAsia="宋体" w:cs="宋体"/>
                <w:color w:val="auto"/>
                <w:sz w:val="24"/>
                <w:highlight w:val="none"/>
              </w:rPr>
            </w:pPr>
          </w:p>
          <w:p w14:paraId="0B6C7240">
            <w:pPr>
              <w:snapToGrid w:val="0"/>
              <w:spacing w:line="360" w:lineRule="auto"/>
              <w:jc w:val="center"/>
              <w:rPr>
                <w:rFonts w:hint="eastAsia" w:ascii="宋体" w:hAnsi="宋体" w:eastAsia="宋体" w:cs="宋体"/>
                <w:color w:val="auto"/>
                <w:sz w:val="24"/>
                <w:highlight w:val="none"/>
              </w:rPr>
            </w:pPr>
          </w:p>
          <w:p w14:paraId="5CB4AB27">
            <w:pPr>
              <w:snapToGrid w:val="0"/>
              <w:spacing w:line="360" w:lineRule="auto"/>
              <w:jc w:val="center"/>
              <w:rPr>
                <w:rFonts w:hint="eastAsia" w:ascii="宋体" w:hAnsi="宋体" w:eastAsia="宋体" w:cs="宋体"/>
                <w:color w:val="auto"/>
                <w:sz w:val="24"/>
                <w:highlight w:val="none"/>
              </w:rPr>
            </w:pPr>
          </w:p>
          <w:p w14:paraId="02A91E4B">
            <w:pPr>
              <w:snapToGrid w:val="0"/>
              <w:spacing w:line="360" w:lineRule="auto"/>
              <w:jc w:val="center"/>
              <w:rPr>
                <w:rFonts w:hint="eastAsia" w:ascii="宋体" w:hAnsi="宋体" w:eastAsia="宋体" w:cs="宋体"/>
                <w:color w:val="auto"/>
                <w:sz w:val="24"/>
                <w:highlight w:val="none"/>
              </w:rPr>
            </w:pPr>
          </w:p>
          <w:p w14:paraId="5A9B1D1A">
            <w:pPr>
              <w:snapToGrid w:val="0"/>
              <w:spacing w:line="360" w:lineRule="auto"/>
              <w:jc w:val="center"/>
              <w:rPr>
                <w:rFonts w:hint="eastAsia" w:ascii="宋体" w:hAnsi="宋体" w:eastAsia="宋体" w:cs="宋体"/>
                <w:color w:val="auto"/>
                <w:sz w:val="24"/>
                <w:highlight w:val="none"/>
              </w:rPr>
            </w:pPr>
          </w:p>
          <w:p w14:paraId="566169DA">
            <w:pPr>
              <w:snapToGrid w:val="0"/>
              <w:spacing w:line="360" w:lineRule="auto"/>
              <w:jc w:val="center"/>
              <w:rPr>
                <w:rFonts w:hint="eastAsia" w:ascii="宋体" w:hAnsi="宋体" w:eastAsia="宋体" w:cs="宋体"/>
                <w:color w:val="auto"/>
                <w:sz w:val="24"/>
                <w:highlight w:val="none"/>
              </w:rPr>
            </w:pPr>
          </w:p>
          <w:p w14:paraId="42856464">
            <w:pPr>
              <w:snapToGrid w:val="0"/>
              <w:spacing w:line="360" w:lineRule="auto"/>
              <w:jc w:val="center"/>
              <w:rPr>
                <w:rFonts w:hint="eastAsia" w:ascii="宋体" w:hAnsi="宋体" w:eastAsia="宋体" w:cs="宋体"/>
                <w:color w:val="auto"/>
                <w:sz w:val="24"/>
                <w:highlight w:val="none"/>
              </w:rPr>
            </w:pPr>
          </w:p>
          <w:p w14:paraId="21228A4A">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17B7D0C4">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5D6111B1">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14:paraId="5FFDC68E">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B组织。</w:t>
            </w:r>
          </w:p>
          <w:p w14:paraId="418EF68B">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（1）在评标时安排每个投标人进行方案讲解演示。每个投标人时间不超过</w:t>
            </w:r>
            <w:r>
              <w:rPr>
                <w:rFonts w:hint="eastAsia" w:ascii="宋体" w:hAnsi="宋体" w:eastAsia="宋体" w:cs="宋体"/>
                <w:color w:val="auto"/>
                <w:kern w:val="0"/>
                <w:sz w:val="24"/>
                <w:highlight w:val="none"/>
                <w:u w:val="single"/>
              </w:rPr>
              <w:t>20</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u w:val="single"/>
                <w:lang w:val="en-US" w:eastAsia="zh-CN"/>
              </w:rPr>
              <w:t>编制时可根据项目情况进行调整</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rPr>
              <w:t>分钟，讲解次序以投标文件解密时间先后次序为准，讲解演示人员不超过</w:t>
            </w:r>
            <w:r>
              <w:rPr>
                <w:rFonts w:hint="eastAsia" w:ascii="宋体" w:hAnsi="宋体" w:eastAsia="宋体" w:cs="宋体"/>
                <w:color w:val="auto"/>
                <w:kern w:val="0"/>
                <w:sz w:val="24"/>
                <w:highlight w:val="none"/>
                <w:u w:val="single"/>
              </w:rPr>
              <w:t>3</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u w:val="single"/>
                <w:lang w:val="en-US" w:eastAsia="zh-CN"/>
              </w:rPr>
              <w:t>编制时可根据项目情况进行调整</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rPr>
              <w:t>人。讲解演示结束后按要求解答评标委员会提问。</w:t>
            </w:r>
          </w:p>
          <w:p w14:paraId="08DEA7AE">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（2）方案讲解演示可选择以下其中一种方式：</w:t>
            </w:r>
          </w:p>
          <w:p w14:paraId="6CF128DE">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方式一：政采云平台在线讲解演示。政采云平台在线讲解需投标人根据政采云平台操作要求做好准备工作，提前完善软硬件配置环境。</w:t>
            </w:r>
          </w:p>
          <w:p w14:paraId="07275222">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方式二：交易中心现场讲解演示。现场讲解地点为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54EE2522">
            <w:pPr>
              <w:snapToGrid w:val="0"/>
              <w:spacing w:line="360" w:lineRule="auto"/>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0C2CB4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1318F8DC">
            <w:pPr>
              <w:snapToGrid w:val="0"/>
              <w:spacing w:line="360" w:lineRule="auto"/>
              <w:jc w:val="center"/>
              <w:rPr>
                <w:rFonts w:hint="eastAsia" w:ascii="宋体" w:hAnsi="宋体" w:eastAsia="宋体" w:cs="宋体"/>
                <w:color w:val="auto"/>
                <w:sz w:val="24"/>
                <w:highlight w:val="none"/>
              </w:rPr>
            </w:pPr>
          </w:p>
          <w:p w14:paraId="00638446">
            <w:pPr>
              <w:snapToGrid w:val="0"/>
              <w:spacing w:line="360" w:lineRule="auto"/>
              <w:jc w:val="center"/>
              <w:rPr>
                <w:rFonts w:hint="eastAsia" w:ascii="宋体" w:hAnsi="宋体" w:eastAsia="宋体" w:cs="宋体"/>
                <w:color w:val="auto"/>
                <w:sz w:val="24"/>
                <w:highlight w:val="none"/>
              </w:rPr>
            </w:pPr>
          </w:p>
          <w:p w14:paraId="2584726D">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3B49ECB5">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729AEBE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（1）资格证明文件：见招标文件第二部分11.1。</w:t>
            </w:r>
          </w:p>
          <w:p w14:paraId="1B9FBE2C">
            <w:pPr>
              <w:spacing w:line="360" w:lineRule="auto"/>
              <w:rPr>
                <w:rFonts w:hint="eastAsia" w:ascii="宋体" w:hAnsi="宋体" w:eastAsia="宋体" w:cs="宋体"/>
                <w:snapToGrid w:val="0"/>
                <w:color w:val="auto"/>
                <w:kern w:val="0"/>
                <w:szCs w:val="21"/>
                <w:highlight w:val="none"/>
              </w:rPr>
            </w:pPr>
            <w:r>
              <w:rPr>
                <w:rFonts w:hint="eastAsia" w:ascii="宋体" w:hAnsi="宋体" w:eastAsia="宋体" w:cs="宋体"/>
                <w:color w:val="auto"/>
                <w:kern w:val="0"/>
                <w:sz w:val="24"/>
                <w:highlight w:val="none"/>
                <w:lang w:val="zh-CN"/>
              </w:rPr>
              <w:t>投标人未提供有效的资格证明文件的，视为投标人不具备招标文件中规定的资格要求，投标无效。</w:t>
            </w:r>
          </w:p>
        </w:tc>
      </w:tr>
      <w:tr w14:paraId="503CAA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06" w:hRule="atLeast"/>
          <w:tblHeader/>
        </w:trPr>
        <w:tc>
          <w:tcPr>
            <w:tcW w:w="629" w:type="dxa"/>
            <w:vMerge w:val="continue"/>
            <w:tcBorders>
              <w:left w:val="single" w:color="auto" w:sz="4" w:space="0"/>
              <w:bottom w:val="single" w:color="auto" w:sz="4" w:space="0"/>
              <w:right w:val="single" w:color="auto" w:sz="4" w:space="0"/>
            </w:tcBorders>
          </w:tcPr>
          <w:p w14:paraId="712A072E">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761A7A2D">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67A44FB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（2）资信证明文件：根据招标文件第四部分评标标准提供。</w:t>
            </w:r>
          </w:p>
        </w:tc>
      </w:tr>
      <w:tr w14:paraId="48DF70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6FA734EC">
            <w:pPr>
              <w:snapToGrid w:val="0"/>
              <w:spacing w:line="360" w:lineRule="auto"/>
              <w:jc w:val="center"/>
              <w:rPr>
                <w:rFonts w:hint="eastAsia" w:ascii="宋体" w:hAnsi="宋体" w:eastAsia="宋体" w:cs="宋体"/>
                <w:color w:val="auto"/>
                <w:sz w:val="24"/>
                <w:highlight w:val="none"/>
              </w:rPr>
            </w:pPr>
          </w:p>
          <w:p w14:paraId="5CF018AC">
            <w:pPr>
              <w:snapToGrid w:val="0"/>
              <w:spacing w:line="360" w:lineRule="auto"/>
              <w:jc w:val="center"/>
              <w:rPr>
                <w:rFonts w:hint="eastAsia" w:ascii="宋体" w:hAnsi="宋体" w:eastAsia="宋体" w:cs="宋体"/>
                <w:color w:val="auto"/>
                <w:sz w:val="24"/>
                <w:highlight w:val="none"/>
              </w:rPr>
            </w:pPr>
          </w:p>
          <w:p w14:paraId="72BB649C">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27E63C51">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F42053D">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00137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442E34DF">
            <w:pPr>
              <w:snapToGrid w:val="0"/>
              <w:spacing w:line="360" w:lineRule="auto"/>
              <w:jc w:val="center"/>
              <w:rPr>
                <w:rFonts w:hint="eastAsia" w:ascii="宋体" w:hAnsi="宋体" w:eastAsia="宋体" w:cs="宋体"/>
                <w:color w:val="auto"/>
                <w:sz w:val="24"/>
                <w:highlight w:val="none"/>
              </w:rPr>
            </w:pPr>
          </w:p>
          <w:p w14:paraId="17CFBB06">
            <w:pPr>
              <w:snapToGrid w:val="0"/>
              <w:spacing w:line="360" w:lineRule="auto"/>
              <w:jc w:val="center"/>
              <w:rPr>
                <w:rFonts w:hint="eastAsia" w:ascii="宋体" w:hAnsi="宋体" w:eastAsia="宋体" w:cs="宋体"/>
                <w:color w:val="auto"/>
                <w:sz w:val="24"/>
                <w:highlight w:val="none"/>
              </w:rPr>
            </w:pPr>
          </w:p>
          <w:p w14:paraId="3A70F5F9">
            <w:pPr>
              <w:snapToGrid w:val="0"/>
              <w:spacing w:line="360" w:lineRule="auto"/>
              <w:jc w:val="center"/>
              <w:rPr>
                <w:rFonts w:hint="eastAsia" w:ascii="宋体" w:hAnsi="宋体" w:eastAsia="宋体" w:cs="宋体"/>
                <w:color w:val="auto"/>
                <w:sz w:val="24"/>
                <w:highlight w:val="none"/>
              </w:rPr>
            </w:pPr>
          </w:p>
          <w:p w14:paraId="29BF89DE">
            <w:pPr>
              <w:snapToGrid w:val="0"/>
              <w:spacing w:line="360" w:lineRule="auto"/>
              <w:jc w:val="center"/>
              <w:rPr>
                <w:rFonts w:hint="eastAsia" w:ascii="宋体" w:hAnsi="宋体" w:eastAsia="宋体" w:cs="宋体"/>
                <w:color w:val="auto"/>
                <w:sz w:val="24"/>
                <w:highlight w:val="none"/>
              </w:rPr>
            </w:pPr>
          </w:p>
          <w:p w14:paraId="5880D8B6">
            <w:pPr>
              <w:snapToGrid w:val="0"/>
              <w:spacing w:line="360" w:lineRule="auto"/>
              <w:jc w:val="center"/>
              <w:rPr>
                <w:rFonts w:hint="eastAsia" w:ascii="宋体" w:hAnsi="宋体" w:eastAsia="宋体" w:cs="宋体"/>
                <w:color w:val="auto"/>
                <w:sz w:val="24"/>
                <w:highlight w:val="none"/>
              </w:rPr>
            </w:pPr>
          </w:p>
          <w:p w14:paraId="6545644D">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2B72A981">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58063CAD">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有关本项目实施所需的所有费用（含税费）均计入报价。</w:t>
            </w:r>
            <w:r>
              <w:rPr>
                <w:rFonts w:hint="eastAsia" w:ascii="宋体" w:hAnsi="宋体" w:eastAsia="宋体" w:cs="宋体"/>
                <w:b/>
                <w:bCs/>
                <w:color w:val="auto"/>
                <w:kern w:val="0"/>
                <w:sz w:val="24"/>
                <w:highlight w:val="none"/>
                <w:lang w:val="zh-CN"/>
              </w:rPr>
              <w:t>投标文件</w:t>
            </w:r>
            <w:r>
              <w:rPr>
                <w:rFonts w:hint="eastAsia" w:ascii="宋体" w:hAnsi="宋体" w:eastAsia="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eastAsia="宋体" w:cs="宋体"/>
                <w:b/>
                <w:color w:val="auto"/>
                <w:kern w:val="0"/>
                <w:sz w:val="24"/>
                <w:highlight w:val="none"/>
                <w:lang w:val="zh-CN"/>
              </w:rPr>
              <w:t>提醒：验收时检测费用由采购人承担，不包含在投标总价中。</w:t>
            </w:r>
          </w:p>
          <w:p w14:paraId="16F81872">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投标报价出现下列情形的，投标无效：</w:t>
            </w:r>
          </w:p>
          <w:p w14:paraId="2B7A7297">
            <w:pPr>
              <w:snapToGrid w:val="0"/>
              <w:spacing w:line="360" w:lineRule="auto"/>
              <w:ind w:firstLine="241" w:firstLineChars="1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投标文件出现不是唯一的、有选择性投标报价的；</w:t>
            </w:r>
          </w:p>
          <w:p w14:paraId="70AFC314">
            <w:pPr>
              <w:snapToGrid w:val="0"/>
              <w:spacing w:line="360" w:lineRule="auto"/>
              <w:ind w:firstLine="241" w:firstLineChars="100"/>
              <w:jc w:val="left"/>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24"/>
                <w:highlight w:val="none"/>
                <w:lang w:val="zh-CN"/>
              </w:rPr>
              <w:t>投标报价超过招标文件中规定的预算金额或者最高限价的;</w:t>
            </w:r>
          </w:p>
          <w:p w14:paraId="18A32923">
            <w:pPr>
              <w:spacing w:line="360" w:lineRule="auto"/>
              <w:ind w:firstLine="241" w:firstLineChars="100"/>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auto"/>
                <w:sz w:val="24"/>
                <w:szCs w:val="21"/>
                <w:highlight w:val="none"/>
              </w:rPr>
              <w:t>;</w:t>
            </w:r>
          </w:p>
          <w:p w14:paraId="5F46C0C9">
            <w:pPr>
              <w:spacing w:line="360" w:lineRule="auto"/>
              <w:ind w:firstLine="241" w:firstLineChars="1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投标人对根据修正原则修正后的报价不确认的</w:t>
            </w:r>
            <w:r>
              <w:rPr>
                <w:rFonts w:hint="eastAsia" w:ascii="宋体" w:hAnsi="宋体" w:eastAsia="宋体" w:cs="宋体"/>
                <w:b/>
                <w:color w:val="auto"/>
                <w:sz w:val="24"/>
                <w:highlight w:val="none"/>
              </w:rPr>
              <w:t>。</w:t>
            </w:r>
          </w:p>
        </w:tc>
      </w:tr>
      <w:tr w14:paraId="36239B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48" w:hRule="atLeast"/>
          <w:tblHeader/>
        </w:trPr>
        <w:tc>
          <w:tcPr>
            <w:tcW w:w="629" w:type="dxa"/>
            <w:tcBorders>
              <w:top w:val="single" w:color="auto" w:sz="4" w:space="0"/>
              <w:left w:val="single" w:color="000000" w:sz="8" w:space="0"/>
              <w:right w:val="single" w:color="000000" w:sz="2" w:space="0"/>
            </w:tcBorders>
          </w:tcPr>
          <w:p w14:paraId="02F9EAB4">
            <w:pPr>
              <w:snapToGrid w:val="0"/>
              <w:spacing w:line="360" w:lineRule="auto"/>
              <w:jc w:val="center"/>
              <w:rPr>
                <w:rFonts w:hint="eastAsia" w:ascii="宋体" w:hAnsi="宋体" w:eastAsia="宋体" w:cs="宋体"/>
                <w:color w:val="auto"/>
                <w:sz w:val="24"/>
                <w:highlight w:val="none"/>
              </w:rPr>
            </w:pPr>
          </w:p>
          <w:p w14:paraId="165191CE">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04EA4E62">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1C3600B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9273F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135D23CF">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1843" w:type="dxa"/>
            <w:tcBorders>
              <w:top w:val="single" w:color="000000" w:sz="8" w:space="0"/>
              <w:left w:val="single" w:color="000000" w:sz="2" w:space="0"/>
              <w:bottom w:val="single" w:color="auto" w:sz="4" w:space="0"/>
              <w:right w:val="single" w:color="000000" w:sz="8" w:space="0"/>
            </w:tcBorders>
            <w:vAlign w:val="center"/>
          </w:tcPr>
          <w:p w14:paraId="37D045E6">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auto" w:sz="4" w:space="0"/>
              <w:right w:val="single" w:color="000000" w:sz="8" w:space="0"/>
            </w:tcBorders>
            <w:vAlign w:val="center"/>
          </w:tcPr>
          <w:p w14:paraId="0F332BAB">
            <w:pPr>
              <w:pStyle w:val="35"/>
              <w:spacing w:line="360" w:lineRule="auto"/>
              <w:rPr>
                <w:rFonts w:hint="eastAsia" w:ascii="宋体" w:hAnsi="宋体" w:eastAsia="宋体" w:cs="宋体"/>
                <w:color w:val="auto"/>
                <w:kern w:val="28"/>
                <w:sz w:val="24"/>
                <w:highlight w:val="none"/>
              </w:rPr>
            </w:pPr>
            <w:r>
              <w:rPr>
                <w:rFonts w:hint="eastAsia" w:ascii="宋体" w:hAnsi="宋体" w:eastAsia="宋体" w:cs="宋体"/>
                <w:color w:val="auto"/>
                <w:kern w:val="28"/>
                <w:sz w:val="24"/>
                <w:szCs w:val="24"/>
                <w:highlight w:val="none"/>
              </w:rPr>
              <w:t>备份投标文件送达地点：</w:t>
            </w:r>
            <w:r>
              <w:rPr>
                <w:rFonts w:hint="eastAsia" w:ascii="宋体" w:hAnsi="宋体" w:eastAsia="宋体" w:cs="宋体"/>
                <w:color w:val="auto"/>
                <w:kern w:val="28"/>
                <w:sz w:val="24"/>
                <w:szCs w:val="24"/>
                <w:highlight w:val="none"/>
                <w:u w:val="single"/>
              </w:rPr>
              <w:t>杭州市上城区钱塘航空大厦2幢19楼</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28"/>
                <w:sz w:val="24"/>
                <w:szCs w:val="24"/>
                <w:highlight w:val="none"/>
              </w:rPr>
              <w:t>；备份投标文件签收人员</w:t>
            </w:r>
            <w:r>
              <w:rPr>
                <w:rFonts w:hint="eastAsia" w:hAnsi="宋体" w:cs="宋体"/>
                <w:color w:val="auto"/>
                <w:kern w:val="0"/>
                <w:sz w:val="24"/>
                <w:highlight w:val="none"/>
                <w:u w:val="single"/>
                <w:lang w:val="en-US" w:eastAsia="zh-CN"/>
              </w:rPr>
              <w:t>张家乐</w:t>
            </w:r>
            <w:r>
              <w:rPr>
                <w:rFonts w:hint="eastAsia" w:ascii="宋体" w:hAnsi="宋体" w:eastAsia="宋体" w:cs="宋体"/>
                <w:color w:val="auto"/>
                <w:kern w:val="28"/>
                <w:sz w:val="24"/>
                <w:szCs w:val="24"/>
                <w:highlight w:val="none"/>
              </w:rPr>
              <w:t>联系电话：</w:t>
            </w:r>
            <w:r>
              <w:rPr>
                <w:rFonts w:hint="eastAsia" w:ascii="宋体" w:hAnsi="宋体" w:eastAsia="宋体" w:cs="宋体"/>
                <w:color w:val="auto"/>
                <w:sz w:val="24"/>
                <w:highlight w:val="none"/>
                <w:u w:val="single"/>
              </w:rPr>
              <w:t xml:space="preserve"> </w:t>
            </w:r>
            <w:r>
              <w:rPr>
                <w:rFonts w:hint="eastAsia" w:hAnsi="宋体" w:cs="宋体"/>
                <w:color w:val="auto"/>
                <w:sz w:val="24"/>
                <w:highlight w:val="none"/>
                <w:u w:val="single"/>
                <w:lang w:val="en-US" w:eastAsia="zh-CN"/>
              </w:rPr>
              <w:t>18458222237</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采购人、</w:t>
            </w:r>
            <w:r>
              <w:rPr>
                <w:rFonts w:hint="eastAsia" w:ascii="宋体" w:hAnsi="宋体" w:eastAsia="宋体" w:cs="宋体"/>
                <w:b/>
                <w:color w:val="auto"/>
                <w:sz w:val="24"/>
                <w:szCs w:val="24"/>
                <w:highlight w:val="none"/>
                <w:lang w:eastAsia="zh-CN"/>
              </w:rPr>
              <w:t>采购代理机构</w:t>
            </w:r>
            <w:r>
              <w:rPr>
                <w:rFonts w:hint="eastAsia" w:ascii="宋体" w:hAnsi="宋体" w:eastAsia="宋体" w:cs="宋体"/>
                <w:b/>
                <w:color w:val="auto"/>
                <w:sz w:val="24"/>
                <w:szCs w:val="24"/>
                <w:highlight w:val="none"/>
              </w:rPr>
              <w:t>不强制或变相强制投标人提交备份投标文件。</w:t>
            </w:r>
          </w:p>
        </w:tc>
      </w:tr>
      <w:tr w14:paraId="1D59B7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auto" w:sz="4" w:space="0"/>
              <w:bottom w:val="single" w:color="auto" w:sz="4" w:space="0"/>
              <w:right w:val="single" w:color="auto" w:sz="4" w:space="0"/>
            </w:tcBorders>
          </w:tcPr>
          <w:p w14:paraId="044896E4">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13</w:t>
            </w:r>
          </w:p>
        </w:tc>
        <w:tc>
          <w:tcPr>
            <w:tcW w:w="1843" w:type="dxa"/>
            <w:vMerge w:val="restart"/>
            <w:tcBorders>
              <w:top w:val="single" w:color="auto" w:sz="4" w:space="0"/>
              <w:left w:val="single" w:color="auto" w:sz="4" w:space="0"/>
              <w:bottom w:val="single" w:color="auto" w:sz="4" w:space="0"/>
              <w:right w:val="single" w:color="auto" w:sz="4" w:space="0"/>
            </w:tcBorders>
            <w:vAlign w:val="center"/>
          </w:tcPr>
          <w:p w14:paraId="210AA8EC">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特别说明</w:t>
            </w:r>
          </w:p>
        </w:tc>
        <w:tc>
          <w:tcPr>
            <w:tcW w:w="6095" w:type="dxa"/>
            <w:tcBorders>
              <w:top w:val="single" w:color="auto" w:sz="4" w:space="0"/>
              <w:left w:val="single" w:color="auto" w:sz="4" w:space="0"/>
              <w:bottom w:val="single" w:color="auto" w:sz="4" w:space="0"/>
              <w:right w:val="single" w:color="auto" w:sz="4" w:space="0"/>
            </w:tcBorders>
            <w:vAlign w:val="center"/>
          </w:tcPr>
          <w:p w14:paraId="17D6EC09">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5CC99A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top w:val="single" w:color="auto" w:sz="4" w:space="0"/>
              <w:left w:val="single" w:color="auto" w:sz="4" w:space="0"/>
              <w:bottom w:val="single" w:color="auto" w:sz="4" w:space="0"/>
              <w:right w:val="single" w:color="auto" w:sz="4" w:space="0"/>
            </w:tcBorders>
          </w:tcPr>
          <w:p w14:paraId="172B776E">
            <w:pPr>
              <w:snapToGrid w:val="0"/>
              <w:spacing w:line="360" w:lineRule="auto"/>
              <w:jc w:val="center"/>
              <w:rPr>
                <w:rFonts w:hint="eastAsia" w:ascii="宋体" w:hAnsi="宋体" w:eastAsia="宋体" w:cs="宋体"/>
                <w:color w:val="auto"/>
                <w:sz w:val="24"/>
                <w:highlight w:val="none"/>
              </w:rPr>
            </w:pPr>
          </w:p>
        </w:tc>
        <w:tc>
          <w:tcPr>
            <w:tcW w:w="1843" w:type="dxa"/>
            <w:vMerge w:val="continue"/>
            <w:tcBorders>
              <w:top w:val="single" w:color="auto" w:sz="4" w:space="0"/>
              <w:left w:val="single" w:color="auto" w:sz="4" w:space="0"/>
              <w:bottom w:val="single" w:color="auto" w:sz="4" w:space="0"/>
              <w:right w:val="single" w:color="auto" w:sz="4" w:space="0"/>
            </w:tcBorders>
            <w:vAlign w:val="center"/>
          </w:tcPr>
          <w:p w14:paraId="6FC31416">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auto" w:sz="4" w:space="0"/>
              <w:left w:val="single" w:color="auto" w:sz="4" w:space="0"/>
              <w:bottom w:val="single" w:color="auto" w:sz="4" w:space="0"/>
              <w:right w:val="single" w:color="auto" w:sz="4" w:space="0"/>
            </w:tcBorders>
            <w:vAlign w:val="center"/>
          </w:tcPr>
          <w:p w14:paraId="2E1E84F7">
            <w:pPr>
              <w:spacing w:line="360" w:lineRule="auto"/>
              <w:rPr>
                <w:rFonts w:hint="eastAsia" w:ascii="宋体" w:hAnsi="宋体" w:eastAsia="宋体" w:cs="宋体"/>
                <w:snapToGrid w:val="0"/>
                <w:color w:val="auto"/>
                <w:kern w:val="28"/>
                <w:sz w:val="24"/>
                <w:highlight w:val="none"/>
                <w:lang w:eastAsia="zh-CN"/>
              </w:rPr>
            </w:pPr>
          </w:p>
        </w:tc>
      </w:tr>
      <w:tr w14:paraId="6BEDFC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tcPr>
          <w:p w14:paraId="2172EE35">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auto" w:sz="4" w:space="0"/>
              <w:bottom w:val="single" w:color="auto" w:sz="4" w:space="0"/>
              <w:right w:val="single" w:color="auto" w:sz="4" w:space="0"/>
            </w:tcBorders>
            <w:vAlign w:val="center"/>
          </w:tcPr>
          <w:p w14:paraId="6F1011FE">
            <w:pPr>
              <w:snapToGrid w:val="0"/>
              <w:spacing w:line="360" w:lineRule="auto"/>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招标代理服务费</w:t>
            </w:r>
          </w:p>
        </w:tc>
        <w:tc>
          <w:tcPr>
            <w:tcW w:w="6095" w:type="dxa"/>
            <w:tcBorders>
              <w:top w:val="single" w:color="auto" w:sz="4" w:space="0"/>
              <w:left w:val="single" w:color="auto" w:sz="4" w:space="0"/>
              <w:bottom w:val="single" w:color="auto" w:sz="4" w:space="0"/>
              <w:right w:val="single" w:color="auto" w:sz="4" w:space="0"/>
            </w:tcBorders>
            <w:vAlign w:val="center"/>
          </w:tcPr>
          <w:p w14:paraId="5990B464">
            <w:pPr>
              <w:spacing w:line="360" w:lineRule="auto"/>
              <w:rPr>
                <w:rFonts w:hint="default" w:ascii="宋体" w:hAnsi="宋体" w:eastAsia="宋体" w:cs="宋体"/>
                <w:b w:val="0"/>
                <w:bCs/>
                <w:sz w:val="24"/>
                <w:szCs w:val="24"/>
                <w:lang w:val="en-US" w:eastAsia="zh-CN"/>
              </w:rPr>
            </w:pPr>
            <w:r>
              <w:rPr>
                <w:rFonts w:hint="default" w:ascii="宋体" w:hAnsi="宋体" w:eastAsia="宋体" w:cs="宋体"/>
                <w:b w:val="0"/>
                <w:bCs/>
                <w:sz w:val="24"/>
                <w:szCs w:val="24"/>
                <w:lang w:val="en-US"/>
              </w:rPr>
              <w:t>收取标准：以中标金额计算，按原国家计委《招标代理服务收费管理暂行办法》（计价格[2002]1980号）的计费方式，8折优惠后</w:t>
            </w:r>
            <w:r>
              <w:rPr>
                <w:rFonts w:hint="default" w:ascii="宋体" w:hAnsi="宋体" w:cs="宋体"/>
                <w:b w:val="0"/>
                <w:bCs/>
                <w:sz w:val="24"/>
                <w:szCs w:val="24"/>
                <w:lang w:val="en-US" w:eastAsia="zh-CN"/>
              </w:rPr>
              <w:t>收取。</w:t>
            </w:r>
          </w:p>
          <w:p w14:paraId="468E839B">
            <w:pPr>
              <w:pStyle w:val="782"/>
              <w:widowControl w:val="0"/>
              <w:spacing w:line="360" w:lineRule="auto"/>
              <w:rPr>
                <w:rFonts w:hint="default" w:ascii="宋体" w:hAnsi="宋体" w:eastAsia="宋体" w:cs="宋体"/>
                <w:b w:val="0"/>
                <w:bCs/>
                <w:sz w:val="24"/>
                <w:szCs w:val="24"/>
                <w:lang w:val="en-US"/>
              </w:rPr>
            </w:pPr>
            <w:r>
              <w:rPr>
                <w:rFonts w:hint="default" w:ascii="宋体" w:hAnsi="宋体" w:eastAsia="宋体" w:cs="宋体"/>
                <w:b w:val="0"/>
                <w:bCs/>
                <w:sz w:val="24"/>
                <w:szCs w:val="24"/>
                <w:lang w:val="en-US"/>
              </w:rPr>
              <w:t>收取方式：本项目的代理费由中标人支付。在中标结果公告发出后15个工作日内由中标人一次性向采购代理机构付清。账户信息如下：</w:t>
            </w:r>
          </w:p>
          <w:p w14:paraId="59F06D1A">
            <w:pPr>
              <w:snapToGrid w:val="0"/>
              <w:spacing w:line="360" w:lineRule="auto"/>
              <w:ind w:right="-21" w:rightChars="-10"/>
              <w:rPr>
                <w:rFonts w:hint="default" w:ascii="宋体" w:hAnsi="宋体" w:eastAsia="宋体" w:cs="宋体"/>
                <w:b w:val="0"/>
                <w:bCs/>
                <w:sz w:val="24"/>
                <w:szCs w:val="24"/>
                <w:lang w:val="en-US"/>
              </w:rPr>
            </w:pPr>
            <w:r>
              <w:rPr>
                <w:rFonts w:hint="default" w:ascii="宋体" w:hAnsi="宋体" w:eastAsia="宋体" w:cs="宋体"/>
                <w:b w:val="0"/>
                <w:bCs/>
                <w:sz w:val="24"/>
                <w:szCs w:val="24"/>
                <w:lang w:val="en-US"/>
              </w:rPr>
              <w:t>账户名称：留印工程咨询（浙江）有限公司</w:t>
            </w:r>
          </w:p>
          <w:p w14:paraId="446588E8">
            <w:pPr>
              <w:snapToGrid w:val="0"/>
              <w:spacing w:line="360" w:lineRule="auto"/>
              <w:ind w:right="-21" w:rightChars="-10"/>
              <w:rPr>
                <w:rFonts w:hint="default"/>
                <w:lang w:val="en-US" w:eastAsia="zh-CN"/>
              </w:rPr>
            </w:pPr>
            <w:r>
              <w:rPr>
                <w:rFonts w:hint="default" w:ascii="宋体" w:hAnsi="宋体" w:eastAsia="宋体" w:cs="宋体"/>
                <w:b w:val="0"/>
                <w:bCs/>
                <w:sz w:val="24"/>
                <w:szCs w:val="24"/>
                <w:lang w:val="en-US"/>
              </w:rPr>
              <w:t>开户银行：中国农业银行股份有限公司杭州解放路支行</w:t>
            </w:r>
          </w:p>
        </w:tc>
      </w:tr>
    </w:tbl>
    <w:p w14:paraId="4A21A1FB">
      <w:pPr>
        <w:snapToGrid w:val="0"/>
        <w:spacing w:line="360" w:lineRule="auto"/>
        <w:jc w:val="center"/>
        <w:rPr>
          <w:rFonts w:hint="eastAsia" w:ascii="宋体" w:hAnsi="宋体" w:eastAsia="宋体" w:cs="宋体"/>
          <w:b/>
          <w:color w:val="auto"/>
          <w:sz w:val="32"/>
          <w:szCs w:val="20"/>
          <w:highlight w:val="none"/>
        </w:rPr>
      </w:pPr>
    </w:p>
    <w:bookmarkEnd w:id="10"/>
    <w:p w14:paraId="6B0431E1">
      <w:pPr>
        <w:adjustRightInd/>
        <w:spacing w:line="360" w:lineRule="auto"/>
        <w:ind w:firstLine="3845" w:firstLineChars="1197"/>
        <w:outlineLvl w:val="0"/>
        <w:rPr>
          <w:rFonts w:hint="eastAsia" w:ascii="宋体" w:hAnsi="宋体" w:eastAsia="宋体" w:cs="宋体"/>
          <w:b/>
          <w:color w:val="auto"/>
          <w:sz w:val="32"/>
          <w:szCs w:val="20"/>
          <w:highlight w:val="none"/>
        </w:rPr>
      </w:pPr>
      <w:bookmarkStart w:id="11" w:name="第三部分"/>
      <w:bookmarkStart w:id="12" w:name="_Toc164416483"/>
      <w:r>
        <w:rPr>
          <w:rFonts w:hint="eastAsia" w:ascii="宋体" w:hAnsi="宋体" w:eastAsia="宋体" w:cs="宋体"/>
          <w:b/>
          <w:color w:val="auto"/>
          <w:sz w:val="32"/>
          <w:szCs w:val="20"/>
          <w:highlight w:val="none"/>
        </w:rPr>
        <w:t>一、总则</w:t>
      </w:r>
    </w:p>
    <w:p w14:paraId="68364908">
      <w:pPr>
        <w:snapToGrid w:val="0"/>
        <w:spacing w:line="360" w:lineRule="auto"/>
        <w:ind w:firstLine="361" w:firstLineChars="15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 适用范围</w:t>
      </w:r>
    </w:p>
    <w:p w14:paraId="1FA466AF">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本招标文件适用于该项目的招标、投标、开标、资格审查及信用信息查询、评标、定标、合同、验收等行为（法律、法规另有规定的，从其规定）。</w:t>
      </w:r>
    </w:p>
    <w:p w14:paraId="0CFF2696">
      <w:pPr>
        <w:adjustRightInd/>
        <w:spacing w:line="360" w:lineRule="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   2.定义</w:t>
      </w:r>
    </w:p>
    <w:p w14:paraId="5071331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“采购人”系指招标公告中载明的本项目的采购人。</w:t>
      </w:r>
    </w:p>
    <w:p w14:paraId="4D48700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 “</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”系指招标公告中载明的本项目的</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w:t>
      </w:r>
    </w:p>
    <w:p w14:paraId="2A79207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 “投标人”系指是指响应招标、参加投标竞争的法人、其他组织或者自然人。</w:t>
      </w:r>
    </w:p>
    <w:p w14:paraId="5356B5B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“负责人”系指法人企业的法定负责人，或其他组织为法律、行政法规规定代表单位行使职权的主要负责人，或自然人本人。</w:t>
      </w:r>
    </w:p>
    <w:p w14:paraId="48716AC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602FE9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2.6“电子交易平台”</w:t>
      </w:r>
      <w:r>
        <w:rPr>
          <w:rFonts w:hint="eastAsia" w:ascii="宋体" w:hAnsi="宋体" w:eastAsia="宋体" w:cs="宋体"/>
          <w:color w:val="auto"/>
          <w:sz w:val="24"/>
          <w:highlight w:val="none"/>
          <w:lang w:val="en-US" w:eastAsia="zh-CN"/>
        </w:rPr>
        <w:t>系</w:t>
      </w:r>
      <w:r>
        <w:rPr>
          <w:rFonts w:hint="eastAsia" w:ascii="宋体" w:hAnsi="宋体" w:eastAsia="宋体" w:cs="宋体"/>
          <w:color w:val="auto"/>
          <w:sz w:val="24"/>
          <w:highlight w:val="none"/>
        </w:rPr>
        <w:t>指本项目政府采购活动所依托的政府采购云平台（https://www.zcygov.cn/）。</w:t>
      </w:r>
    </w:p>
    <w:p w14:paraId="0E85B99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 “▲” 系指实质性要求条款，“</w:t>
      </w:r>
      <w:sdt>
        <w:sdtPr>
          <w:rPr>
            <w:rFonts w:hint="eastAsia" w:ascii="宋体" w:hAnsi="宋体" w:eastAsia="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highlight w:val="none"/>
        </w:rPr>
        <w:t>” 系指适用本项目的要求，“</w:t>
      </w:r>
      <w:sdt>
        <w:sdtPr>
          <w:rPr>
            <w:rFonts w:hint="eastAsia" w:ascii="宋体" w:hAnsi="宋体" w:eastAsia="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 系指不适用本项目的要求。</w:t>
      </w:r>
    </w:p>
    <w:p w14:paraId="0E5D43A8">
      <w:pPr>
        <w:spacing w:line="360" w:lineRule="auto"/>
        <w:ind w:firstLine="241" w:firstLineChars="1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w:t>
      </w:r>
      <w:r>
        <w:rPr>
          <w:rFonts w:hint="eastAsia" w:ascii="宋体" w:hAnsi="宋体" w:eastAsia="宋体" w:cs="宋体"/>
          <w:color w:val="auto"/>
          <w:highlight w:val="none"/>
        </w:rPr>
        <w:t xml:space="preserve"> </w:t>
      </w:r>
      <w:r>
        <w:rPr>
          <w:rFonts w:hint="eastAsia" w:ascii="宋体" w:hAnsi="宋体" w:eastAsia="宋体" w:cs="宋体"/>
          <w:b/>
          <w:color w:val="auto"/>
          <w:sz w:val="24"/>
          <w:highlight w:val="none"/>
        </w:rPr>
        <w:t>采购项目需要落实的政府采购政策</w:t>
      </w:r>
    </w:p>
    <w:p w14:paraId="2EA0E604">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不会对其加以限制，仍将按照公平竞争原则实施采购）；</w:t>
      </w:r>
      <w:r>
        <w:rPr>
          <w:rFonts w:hint="eastAsia" w:ascii="宋体" w:hAnsi="宋体" w:eastAsia="宋体" w:cs="宋体"/>
          <w:color w:val="auto"/>
          <w:kern w:val="0"/>
          <w:sz w:val="24"/>
          <w:highlight w:val="none"/>
        </w:rPr>
        <w:t>优先采购向我国企业转让技术、与我国企业签订消化吸收再创新方案的供应商的进口产品</w:t>
      </w:r>
      <w:r>
        <w:rPr>
          <w:rFonts w:hint="eastAsia" w:ascii="宋体" w:hAnsi="宋体" w:eastAsia="宋体" w:cs="宋体"/>
          <w:color w:val="auto"/>
          <w:sz w:val="24"/>
          <w:highlight w:val="none"/>
        </w:rPr>
        <w:t>。</w:t>
      </w:r>
    </w:p>
    <w:p w14:paraId="03B2E617">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3.2 支持绿色发展</w:t>
      </w:r>
    </w:p>
    <w:p w14:paraId="4ECA6A3D">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6856353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3.2.2 修缮、装修类项目采购建材的，采购人应将绿色建筑和绿色建材性能、指标等作为实质性条件纳入招标文件和合同。</w:t>
      </w:r>
    </w:p>
    <w:p w14:paraId="5E8750B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6656489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590CE9AD">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3.3支持中小企业发展</w:t>
      </w:r>
    </w:p>
    <w:p w14:paraId="5EFB662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FD8EF8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14:paraId="725CE03C">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bCs/>
          <w:color w:val="auto"/>
          <w:sz w:val="24"/>
          <w:highlight w:val="none"/>
        </w:rPr>
        <w:t>3.3.2</w:t>
      </w:r>
      <w:r>
        <w:rPr>
          <w:rFonts w:hint="eastAsia" w:ascii="宋体" w:hAnsi="宋体" w:eastAsia="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6546AECC">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以联合体形式参加政府采购活动，联合体各方均为中小企业的，联合体视同中小企业。其中，联合体各方均为小微企业的，联合体视同小微企业。</w:t>
      </w:r>
    </w:p>
    <w:p w14:paraId="598B1A0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428F129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06F0A45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CF0CCE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411320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3.3.7中小企业享受扶持政策获得政府采购合同的，小微企业不得将合同分包给大中型企业，中型企业不得将合同分包给大型企业。</w:t>
      </w:r>
    </w:p>
    <w:p w14:paraId="4D32D54B">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3.4</w:t>
      </w:r>
      <w:r>
        <w:rPr>
          <w:rFonts w:hint="eastAsia" w:ascii="宋体" w:hAnsi="宋体" w:eastAsia="宋体" w:cs="宋体"/>
          <w:bCs/>
          <w:color w:val="auto"/>
          <w:sz w:val="24"/>
          <w:highlight w:val="none"/>
        </w:rPr>
        <w:t>支持创新发展</w:t>
      </w:r>
    </w:p>
    <w:p w14:paraId="22737BB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3.4.1 采购人优先采购被认定为首台套产品和“制造精品”的自主创新产品。</w:t>
      </w:r>
    </w:p>
    <w:p w14:paraId="5C1EC10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5F20373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3.5平等对待内外资企业和符合条件的破产重整企业</w:t>
      </w:r>
    </w:p>
    <w:p w14:paraId="487F4C9A">
      <w:pPr>
        <w:spacing w:line="360" w:lineRule="auto"/>
        <w:ind w:firstLine="240" w:firstLineChars="100"/>
        <w:rPr>
          <w:rFonts w:hint="eastAsia" w:ascii="宋体" w:hAnsi="宋体" w:eastAsia="宋体" w:cs="宋体"/>
          <w:b/>
          <w:color w:val="auto"/>
          <w:sz w:val="24"/>
          <w:highlight w:val="none"/>
        </w:rPr>
      </w:pPr>
      <w:r>
        <w:rPr>
          <w:rFonts w:hint="eastAsia" w:ascii="宋体" w:hAnsi="宋体" w:eastAsia="宋体" w:cs="宋体"/>
          <w:color w:val="auto"/>
          <w:sz w:val="24"/>
          <w:highlight w:val="none"/>
        </w:rPr>
        <w:t>平等对待内外资企业和符合条件的破产重整企业，切实保障企业公平竞争，平等维护企业的合法利益。</w:t>
      </w:r>
      <w:r>
        <w:rPr>
          <w:rFonts w:hint="eastAsia" w:ascii="宋体" w:hAnsi="宋体" w:eastAsia="宋体" w:cs="宋体"/>
          <w:color w:val="auto"/>
          <w:sz w:val="24"/>
          <w:highlight w:val="none"/>
        </w:rPr>
        <w:cr/>
      </w:r>
      <w:r>
        <w:rPr>
          <w:rFonts w:hint="eastAsia" w:ascii="宋体" w:hAnsi="宋体" w:eastAsia="宋体" w:cs="宋体"/>
          <w:b/>
          <w:color w:val="auto"/>
          <w:sz w:val="24"/>
          <w:highlight w:val="none"/>
        </w:rPr>
        <w:t>4. 询问、质疑、投诉</w:t>
      </w:r>
    </w:p>
    <w:p w14:paraId="3A3273B6">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0A61D60">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4.2供应商询问</w:t>
      </w:r>
    </w:p>
    <w:p w14:paraId="11B5CF2E">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7CAA57D">
      <w:pPr>
        <w:autoSpaceDE w:val="0"/>
        <w:autoSpaceDN w:val="0"/>
        <w:spacing w:line="360" w:lineRule="auto"/>
        <w:ind w:firstLine="240" w:firstLineChars="1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4.3供应商质疑</w:t>
      </w:r>
    </w:p>
    <w:p w14:paraId="046C1BA4">
      <w:pPr>
        <w:pStyle w:val="35"/>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4.3</w:t>
      </w:r>
      <w:r>
        <w:rPr>
          <w:rFonts w:hint="eastAsia" w:ascii="宋体" w:hAnsi="宋体" w:eastAsia="宋体" w:cs="宋体"/>
          <w:color w:val="auto"/>
          <w:sz w:val="24"/>
          <w:highlight w:val="none"/>
        </w:rPr>
        <w:t>.1提出质疑的供应商应当是参与所质疑项目采购活动的供应商。潜在供应商已依法获取其可质疑的招标文件的，可以对该文件提出质疑。</w:t>
      </w:r>
    </w:p>
    <w:p w14:paraId="7FB40250">
      <w:pPr>
        <w:pStyle w:val="35"/>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4.3</w:t>
      </w:r>
      <w:r>
        <w:rPr>
          <w:rFonts w:hint="eastAsia" w:ascii="宋体" w:hAnsi="宋体" w:eastAsia="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提出质疑，否则，采购人或者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不予受理：</w:t>
      </w:r>
    </w:p>
    <w:p w14:paraId="5BA01757">
      <w:pPr>
        <w:pStyle w:val="6"/>
        <w:spacing w:line="360" w:lineRule="auto"/>
        <w:ind w:firstLine="480" w:firstLineChars="200"/>
        <w:rPr>
          <w:rFonts w:hint="eastAsia" w:ascii="宋体" w:hAnsi="宋体" w:eastAsia="宋体" w:cs="宋体"/>
          <w:snapToGrid/>
          <w:color w:val="auto"/>
          <w:kern w:val="2"/>
          <w:sz w:val="24"/>
          <w:highlight w:val="none"/>
        </w:rPr>
      </w:pPr>
      <w:r>
        <w:rPr>
          <w:rFonts w:hint="eastAsia" w:ascii="宋体" w:hAnsi="宋体" w:eastAsia="宋体" w:cs="宋体"/>
          <w:snapToGrid/>
          <w:color w:val="auto"/>
          <w:kern w:val="2"/>
          <w:sz w:val="24"/>
          <w:highlight w:val="none"/>
        </w:rPr>
        <w:t>4.3.2.1对招标文件提出质疑的，质疑期限为供应商获得招标文件之日或者招标文件公告期限届满之日起计算。</w:t>
      </w:r>
    </w:p>
    <w:p w14:paraId="726F6DA8">
      <w:pPr>
        <w:pStyle w:val="35"/>
        <w:spacing w:line="360" w:lineRule="auto"/>
        <w:ind w:left="479" w:leftChars="228"/>
        <w:rPr>
          <w:rFonts w:hint="eastAsia" w:ascii="宋体" w:hAnsi="宋体" w:eastAsia="宋体" w:cs="宋体"/>
          <w:color w:val="auto"/>
          <w:sz w:val="24"/>
          <w:highlight w:val="none"/>
        </w:rPr>
      </w:pPr>
      <w:r>
        <w:rPr>
          <w:rFonts w:hint="eastAsia" w:ascii="宋体" w:hAnsi="宋体" w:eastAsia="宋体" w:cs="宋体"/>
          <w:color w:val="auto"/>
          <w:sz w:val="24"/>
          <w:highlight w:val="none"/>
        </w:rPr>
        <w:t>4.3.2.2对采购过程提出质疑的，质疑期限为各采购程序环节结束之日起计算。4.3.2.3对采购结果提出质疑的，质疑期限自采购结果公告期限届满之日起计算。</w:t>
      </w:r>
    </w:p>
    <w:p w14:paraId="5EC57ABF">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4.3.3</w:t>
      </w:r>
      <w:r>
        <w:rPr>
          <w:rFonts w:hint="eastAsia" w:ascii="宋体" w:hAnsi="宋体" w:eastAsia="宋体" w:cs="宋体"/>
          <w:color w:val="auto"/>
          <w:sz w:val="24"/>
          <w:highlight w:val="none"/>
        </w:rPr>
        <w:t>供应商提出质疑应当提交质疑函和必要的证明材料。质疑函应当包括下列内容：</w:t>
      </w:r>
    </w:p>
    <w:p w14:paraId="5172B30D">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4.3.3.1供应商的姓名或者名称、地址、邮编、联系人及联系电话；</w:t>
      </w:r>
    </w:p>
    <w:p w14:paraId="3F95914D">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4.3.3.2质疑项目的名称、编号；</w:t>
      </w:r>
    </w:p>
    <w:p w14:paraId="061ABED1">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4.3.3.3具体、明确的质疑事项和与质疑事项相关的请求；</w:t>
      </w:r>
    </w:p>
    <w:p w14:paraId="0FE15A13">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4.3.3.4事实依据；</w:t>
      </w:r>
    </w:p>
    <w:p w14:paraId="2B88A021">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4.3.3.5必要的法律依据；</w:t>
      </w:r>
    </w:p>
    <w:p w14:paraId="10D2DAD7">
      <w:pPr>
        <w:pStyle w:val="35"/>
        <w:spacing w:line="360" w:lineRule="auto"/>
        <w:ind w:firstLine="960" w:firstLineChars="4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4.3.3.6提出质疑的日期。</w:t>
      </w:r>
    </w:p>
    <w:p w14:paraId="23F29AD1">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5C12C11C">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质疑函范本及制作说明详见附件2。</w:t>
      </w:r>
    </w:p>
    <w:p w14:paraId="704A7313">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4.3.4对同一采购程序环节的质疑，供应商须在法定质疑期内一次性提出。</w:t>
      </w:r>
    </w:p>
    <w:p w14:paraId="341161A2">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lang w:val="zh-CN"/>
        </w:rPr>
        <w:t>4.3</w:t>
      </w:r>
      <w:r>
        <w:rPr>
          <w:rFonts w:hint="eastAsia" w:ascii="宋体" w:hAnsi="宋体" w:eastAsia="宋体" w:cs="宋体"/>
          <w:color w:val="auto"/>
          <w:highlight w:val="none"/>
        </w:rPr>
        <w:t>.5采购人或者</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在质疑回复后5个工作日内，在浙江政府采购网的“其他公告”栏目公开质疑答复，答复内容应当完整。质疑函作为附件上传。</w:t>
      </w:r>
    </w:p>
    <w:p w14:paraId="46CDA608">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lang w:val="zh-CN"/>
        </w:rPr>
        <w:t>4.3</w:t>
      </w:r>
      <w:r>
        <w:rPr>
          <w:rFonts w:hint="eastAsia" w:ascii="宋体" w:hAnsi="宋体" w:eastAsia="宋体" w:cs="宋体"/>
          <w:color w:val="auto"/>
          <w:highlight w:val="none"/>
        </w:rPr>
        <w:t>.6询问或者质疑事项可能影响采购结果的，采购人应当暂停签订合同，已经签订合同的，应当中止履行合同。</w:t>
      </w:r>
    </w:p>
    <w:p w14:paraId="4963699C">
      <w:pPr>
        <w:pStyle w:val="887"/>
        <w:shd w:val="clear" w:color="auto" w:fill="FFFFFF"/>
        <w:snapToGrid w:val="0"/>
        <w:spacing w:after="240" w:afterAutospacing="0" w:line="360" w:lineRule="auto"/>
        <w:ind w:firstLine="480" w:firstLineChars="200"/>
        <w:contextualSpacing/>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4.4供应商投诉</w:t>
      </w:r>
    </w:p>
    <w:p w14:paraId="2741F370">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4.4.1质疑供应商对采购人、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的答复不满意或者采购人、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未在规定的时间内作出答复的，可以在答复期满后十五个工作日内向同级政府采购监督管理部门提出投诉。</w:t>
      </w:r>
    </w:p>
    <w:p w14:paraId="00CC1FFF">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w:t>
      </w:r>
      <w:r>
        <w:rPr>
          <w:rFonts w:hint="eastAsia" w:ascii="宋体" w:hAnsi="宋体" w:eastAsia="宋体" w:cs="宋体"/>
          <w:color w:val="auto"/>
          <w:highlight w:val="none"/>
          <w:lang w:val="zh-CN"/>
        </w:rPr>
        <w:t>2</w:t>
      </w:r>
      <w:r>
        <w:rPr>
          <w:rFonts w:hint="eastAsia" w:ascii="宋体" w:hAnsi="宋体" w:eastAsia="宋体" w:cs="宋体"/>
          <w:color w:val="auto"/>
          <w:highlight w:val="none"/>
        </w:rPr>
        <w:t>供应商投诉的事项不得超出已质疑事项的范围，基于质疑答复内容提出的投诉事项除外。</w:t>
      </w:r>
    </w:p>
    <w:p w14:paraId="6F9F9627">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4.4.3供应商投诉应当有明确的请求和必要的证明材料。</w:t>
      </w:r>
    </w:p>
    <w:p w14:paraId="68DE8CDD">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4.4.4以联合体形式参加政府采购活动的，其投诉应当由组成联合体的所有供应商共同提出。</w:t>
      </w:r>
    </w:p>
    <w:p w14:paraId="14D119CC">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4.4.5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14:paraId="012884EB">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投诉书范本及制作说明详见附件3。</w:t>
      </w:r>
    </w:p>
    <w:p w14:paraId="36E0C54C">
      <w:pPr>
        <w:pStyle w:val="129"/>
        <w:snapToGrid w:val="0"/>
        <w:spacing w:before="0"/>
        <w:ind w:firstLine="360"/>
        <w:rPr>
          <w:rFonts w:hint="eastAsia" w:ascii="宋体" w:hAnsi="宋体" w:eastAsia="宋体" w:cs="宋体"/>
          <w:color w:val="auto"/>
          <w:sz w:val="18"/>
          <w:szCs w:val="18"/>
          <w:highlight w:val="none"/>
        </w:rPr>
      </w:pPr>
    </w:p>
    <w:p w14:paraId="22EFFA0E">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 xml:space="preserve">      二、招标文件的构成、澄清、修改</w:t>
      </w:r>
    </w:p>
    <w:p w14:paraId="1DFEE5A1">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5．招标文件的构成</w:t>
      </w:r>
    </w:p>
    <w:p w14:paraId="061A1433">
      <w:pPr>
        <w:pStyle w:val="35"/>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 招标文件包括下列文件及附件：</w:t>
      </w:r>
    </w:p>
    <w:p w14:paraId="5EBF7900">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5.1.1招标公告；</w:t>
      </w:r>
    </w:p>
    <w:p w14:paraId="273DFA82">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5.1.2投标人须知；</w:t>
      </w:r>
    </w:p>
    <w:p w14:paraId="03A826C6">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5.1.3采购需求；</w:t>
      </w:r>
    </w:p>
    <w:p w14:paraId="6F9E7EA8">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5.1.4评标办法；</w:t>
      </w:r>
    </w:p>
    <w:p w14:paraId="3DF7AEC3">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5.1.5拟签订的合同文本；</w:t>
      </w:r>
    </w:p>
    <w:p w14:paraId="6FC77F7D">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5.1.6</w:t>
      </w:r>
      <w:r>
        <w:rPr>
          <w:rFonts w:hint="eastAsia" w:ascii="宋体" w:hAnsi="宋体" w:eastAsia="宋体" w:cs="宋体"/>
          <w:color w:val="auto"/>
          <w:sz w:val="24"/>
          <w:szCs w:val="24"/>
          <w:highlight w:val="none"/>
        </w:rPr>
        <w:t>应提交的有关格式范例。</w:t>
      </w:r>
    </w:p>
    <w:p w14:paraId="4C1EDBB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5.2与本项目有关的</w:t>
      </w:r>
      <w:r>
        <w:rPr>
          <w:rFonts w:hint="eastAsia" w:ascii="宋体" w:hAnsi="宋体" w:eastAsia="宋体" w:cs="宋体"/>
          <w:bCs/>
          <w:color w:val="auto"/>
          <w:sz w:val="24"/>
          <w:highlight w:val="none"/>
        </w:rPr>
        <w:t>澄清或者修改的内容为招标文件的组成部分</w:t>
      </w:r>
      <w:r>
        <w:rPr>
          <w:rFonts w:hint="eastAsia" w:ascii="宋体" w:hAnsi="宋体" w:eastAsia="宋体" w:cs="宋体"/>
          <w:color w:val="auto"/>
          <w:sz w:val="24"/>
          <w:highlight w:val="none"/>
        </w:rPr>
        <w:t>。</w:t>
      </w:r>
    </w:p>
    <w:p w14:paraId="308454C1">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 招标文件的澄清、修改</w:t>
      </w:r>
    </w:p>
    <w:p w14:paraId="2C9139BA">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6.1已获取招标文件的潜在投标人，若有问题需要澄清，应于投标截止时间前，以书面形式向</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提出。</w:t>
      </w:r>
    </w:p>
    <w:p w14:paraId="72DBE187">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6.2 </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434FD86">
      <w:pPr>
        <w:pStyle w:val="24"/>
        <w:rPr>
          <w:rFonts w:hint="eastAsia" w:ascii="宋体" w:hAnsi="宋体" w:eastAsia="宋体" w:cs="宋体"/>
          <w:color w:val="auto"/>
          <w:sz w:val="18"/>
          <w:szCs w:val="18"/>
          <w:highlight w:val="none"/>
          <w:lang w:val="en-US"/>
        </w:rPr>
      </w:pPr>
      <w:r>
        <w:rPr>
          <w:rFonts w:hint="eastAsia" w:ascii="宋体" w:hAnsi="宋体" w:eastAsia="宋体" w:cs="宋体"/>
          <w:color w:val="auto"/>
          <w:szCs w:val="24"/>
          <w:highlight w:val="none"/>
          <w:lang w:val="en-US"/>
        </w:rPr>
        <w:t xml:space="preserve">    </w:t>
      </w:r>
    </w:p>
    <w:p w14:paraId="1A5FF2BE">
      <w:pPr>
        <w:adjustRightInd/>
        <w:spacing w:line="360" w:lineRule="auto"/>
        <w:jc w:val="center"/>
        <w:outlineLvl w:val="0"/>
        <w:rPr>
          <w:rFonts w:hint="eastAsia" w:ascii="宋体" w:hAnsi="宋体" w:eastAsia="宋体" w:cs="宋体"/>
          <w:b/>
          <w:color w:val="auto"/>
          <w:sz w:val="30"/>
          <w:szCs w:val="20"/>
          <w:highlight w:val="none"/>
        </w:rPr>
      </w:pPr>
      <w:r>
        <w:rPr>
          <w:rFonts w:hint="eastAsia" w:ascii="宋体" w:hAnsi="宋体" w:eastAsia="宋体" w:cs="宋体"/>
          <w:b/>
          <w:color w:val="auto"/>
          <w:sz w:val="30"/>
          <w:szCs w:val="20"/>
          <w:highlight w:val="none"/>
        </w:rPr>
        <w:t>三、投标</w:t>
      </w:r>
    </w:p>
    <w:p w14:paraId="408A735F">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 招标文件的获取</w:t>
      </w:r>
    </w:p>
    <w:p w14:paraId="3A7C4859">
      <w:pPr>
        <w:spacing w:line="360" w:lineRule="auto"/>
        <w:ind w:firstLine="480" w:firstLineChars="20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详见招标公告中获取招标文件的时间期限、地点、方式及招标文件售价。</w:t>
      </w:r>
    </w:p>
    <w:p w14:paraId="0D0852C8">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8.开标前答疑会或现场考察</w:t>
      </w:r>
    </w:p>
    <w:p w14:paraId="12B07A4C">
      <w:pPr>
        <w:pStyle w:val="35"/>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4AAFEB26">
      <w:pPr>
        <w:pStyle w:val="35"/>
        <w:spacing w:line="360" w:lineRule="auto"/>
        <w:rPr>
          <w:rFonts w:hint="eastAsia" w:ascii="宋体" w:hAnsi="宋体" w:eastAsia="宋体" w:cs="宋体"/>
          <w:b/>
          <w:color w:val="auto"/>
          <w:szCs w:val="24"/>
          <w:highlight w:val="none"/>
        </w:rPr>
      </w:pPr>
      <w:r>
        <w:rPr>
          <w:rFonts w:hint="eastAsia" w:ascii="宋体" w:hAnsi="宋体" w:eastAsia="宋体" w:cs="宋体"/>
          <w:b/>
          <w:color w:val="auto"/>
          <w:kern w:val="28"/>
          <w:sz w:val="24"/>
          <w:szCs w:val="24"/>
          <w:highlight w:val="none"/>
        </w:rPr>
        <w:t>9.投标保证金</w:t>
      </w:r>
    </w:p>
    <w:p w14:paraId="7FB15B01">
      <w:pPr>
        <w:pStyle w:val="6"/>
        <w:spacing w:line="360" w:lineRule="auto"/>
        <w:ind w:firstLine="470" w:firstLineChars="196"/>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本项目不需缴纳投标保证金。</w:t>
      </w:r>
    </w:p>
    <w:p w14:paraId="1AAF84B7">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 投标文件的语言</w:t>
      </w:r>
    </w:p>
    <w:p w14:paraId="386628DE">
      <w:pPr>
        <w:autoSpaceDE w:val="0"/>
        <w:autoSpaceDN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投标文件及投标人与采购有关的来往通知、函件和文件均应使用中文。</w:t>
      </w:r>
    </w:p>
    <w:p w14:paraId="430B0FC8">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 投标文件的组成</w:t>
      </w:r>
    </w:p>
    <w:p w14:paraId="67301EE4">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b/>
          <w:color w:val="auto"/>
          <w:sz w:val="24"/>
          <w:highlight w:val="none"/>
        </w:rPr>
        <w:t>资格文件</w:t>
      </w:r>
      <w:r>
        <w:rPr>
          <w:rFonts w:hint="eastAsia" w:ascii="宋体" w:hAnsi="宋体" w:eastAsia="宋体" w:cs="宋体"/>
          <w:color w:val="auto"/>
          <w:sz w:val="24"/>
          <w:highlight w:val="none"/>
        </w:rPr>
        <w:t>：</w:t>
      </w:r>
    </w:p>
    <w:p w14:paraId="434159A7">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11.1.1符合参加政府采购活动应当具备的一般条件的承诺函；</w:t>
      </w:r>
    </w:p>
    <w:p w14:paraId="385578E2">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11.1.2</w:t>
      </w:r>
      <w:r>
        <w:rPr>
          <w:rFonts w:hint="eastAsia" w:ascii="宋体" w:hAnsi="宋体" w:eastAsia="宋体" w:cs="宋体"/>
          <w:snapToGrid w:val="0"/>
          <w:color w:val="auto"/>
          <w:kern w:val="28"/>
          <w:sz w:val="24"/>
          <w:szCs w:val="20"/>
          <w:highlight w:val="none"/>
        </w:rPr>
        <w:t>联合协议（如果有)；</w:t>
      </w:r>
    </w:p>
    <w:p w14:paraId="2C4D176C">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11.1.3落实政府采购政策需满足的资格要求</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71068A2B">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11.1.4本项目的特定资格要求</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66DEF469">
      <w:pPr>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14:paraId="0369C830">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11.2.1投标函；</w:t>
      </w:r>
      <w:r>
        <w:rPr>
          <w:rFonts w:hint="eastAsia" w:ascii="宋体" w:hAnsi="宋体" w:eastAsia="宋体" w:cs="宋体"/>
          <w:color w:val="auto"/>
          <w:sz w:val="24"/>
          <w:highlight w:val="none"/>
          <w:lang w:val="zh-CN"/>
        </w:rPr>
        <w:t xml:space="preserve"> </w:t>
      </w:r>
    </w:p>
    <w:p w14:paraId="25108CCA">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11.2.2授权委托书或法定代表人（单位负责人、自然人本人）身份证明；</w:t>
      </w:r>
    </w:p>
    <w:p w14:paraId="55D2EC9B">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11.2.3分包意向协议</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13103B59">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11.2.4符合性审查资料；</w:t>
      </w:r>
    </w:p>
    <w:p w14:paraId="5DB31705">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11.2.5评标标准相应的商务技术资料；</w:t>
      </w:r>
    </w:p>
    <w:p w14:paraId="61569896">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11.2.6投标标的清单；</w:t>
      </w:r>
    </w:p>
    <w:p w14:paraId="11B0930C">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11.2.7商务技术偏离表；</w:t>
      </w:r>
    </w:p>
    <w:p w14:paraId="550CE4AA">
      <w:pPr>
        <w:snapToGrid w:val="0"/>
        <w:spacing w:line="360" w:lineRule="auto"/>
        <w:ind w:firstLine="960" w:firstLineChars="4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p>
    <w:p w14:paraId="75C999F0">
      <w:pPr>
        <w:snapToGrid w:val="0"/>
        <w:spacing w:line="360" w:lineRule="auto"/>
        <w:ind w:firstLine="480" w:firstLineChars="200"/>
        <w:rPr>
          <w:rFonts w:hint="eastAsia" w:ascii="宋体" w:hAnsi="宋体" w:eastAsia="宋体" w:cs="宋体"/>
          <w:color w:val="auto"/>
          <w:sz w:val="24"/>
          <w:highlight w:val="none"/>
          <w:u w:val="single"/>
          <w:lang w:val="zh-CN"/>
        </w:rPr>
      </w:pPr>
      <w:r>
        <w:rPr>
          <w:rFonts w:hint="eastAsia" w:ascii="宋体" w:hAnsi="宋体" w:eastAsia="宋体" w:cs="宋体"/>
          <w:color w:val="auto"/>
          <w:kern w:val="0"/>
          <w:sz w:val="24"/>
          <w:highlight w:val="none"/>
          <w:lang w:val="zh-CN"/>
        </w:rPr>
        <w:t>11.</w:t>
      </w:r>
      <w:r>
        <w:rPr>
          <w:rFonts w:hint="eastAsia" w:ascii="宋体" w:hAnsi="宋体" w:eastAsia="宋体" w:cs="宋体"/>
          <w:color w:val="auto"/>
          <w:kern w:val="0"/>
          <w:sz w:val="24"/>
          <w:highlight w:val="none"/>
        </w:rPr>
        <w:t>3</w:t>
      </w:r>
      <w:r>
        <w:rPr>
          <w:rFonts w:hint="eastAsia" w:ascii="宋体" w:hAnsi="宋体" w:eastAsia="宋体" w:cs="宋体"/>
          <w:b/>
          <w:color w:val="auto"/>
          <w:sz w:val="24"/>
          <w:highlight w:val="none"/>
        </w:rPr>
        <w:t>报价文件：</w:t>
      </w:r>
      <w:r>
        <w:rPr>
          <w:rFonts w:hint="eastAsia" w:ascii="宋体" w:hAnsi="宋体" w:eastAsia="宋体" w:cs="宋体"/>
          <w:color w:val="auto"/>
          <w:sz w:val="24"/>
          <w:highlight w:val="none"/>
        </w:rPr>
        <w:t xml:space="preserve"> </w:t>
      </w:r>
    </w:p>
    <w:p w14:paraId="7BD7F82C">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11.3.1开标一览表（报价表）；</w:t>
      </w:r>
    </w:p>
    <w:p w14:paraId="51B88BB9">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11.3.2中小企业声明函。</w:t>
      </w:r>
    </w:p>
    <w:p w14:paraId="17597779">
      <w:pPr>
        <w:spacing w:line="360" w:lineRule="auto"/>
        <w:ind w:firstLine="723" w:firstLineChars="3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投标文件含有采购人不能接受的附加条件的，投标无效；</w:t>
      </w:r>
    </w:p>
    <w:p w14:paraId="694DE13A">
      <w:pPr>
        <w:spacing w:line="360" w:lineRule="auto"/>
        <w:ind w:firstLine="723" w:firstLineChars="300"/>
        <w:rPr>
          <w:rFonts w:hint="eastAsia" w:ascii="宋体" w:hAnsi="宋体" w:eastAsia="宋体" w:cs="宋体"/>
          <w:b/>
          <w:color w:val="auto"/>
          <w:sz w:val="24"/>
          <w:szCs w:val="21"/>
          <w:highlight w:val="none"/>
        </w:rPr>
      </w:pPr>
      <w:r>
        <w:rPr>
          <w:rFonts w:hint="eastAsia" w:ascii="宋体" w:hAnsi="宋体" w:eastAsia="宋体" w:cs="宋体"/>
          <w:b/>
          <w:color w:val="auto"/>
          <w:sz w:val="24"/>
          <w:highlight w:val="none"/>
        </w:rPr>
        <w:t>投标人提供虚假材料投标的，投标无效。</w:t>
      </w:r>
    </w:p>
    <w:p w14:paraId="36588F77">
      <w:pPr>
        <w:pStyle w:val="129"/>
        <w:snapToGrid w:val="0"/>
        <w:spacing w:before="0"/>
        <w:ind w:firstLine="0" w:firstLineChars="0"/>
        <w:outlineLvl w:val="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12</w:t>
      </w:r>
      <w:r>
        <w:rPr>
          <w:rFonts w:hint="eastAsia" w:ascii="宋体" w:hAnsi="宋体" w:eastAsia="宋体" w:cs="宋体"/>
          <w:b/>
          <w:color w:val="auto"/>
          <w:kern w:val="0"/>
          <w:szCs w:val="24"/>
          <w:highlight w:val="none"/>
          <w:lang w:val="zh-CN"/>
        </w:rPr>
        <w:t xml:space="preserve">. </w:t>
      </w:r>
      <w:r>
        <w:rPr>
          <w:rFonts w:hint="eastAsia" w:ascii="宋体" w:hAnsi="宋体" w:eastAsia="宋体" w:cs="宋体"/>
          <w:b/>
          <w:color w:val="auto"/>
          <w:szCs w:val="24"/>
          <w:highlight w:val="none"/>
        </w:rPr>
        <w:t>投标文件的编制</w:t>
      </w:r>
    </w:p>
    <w:p w14:paraId="7E19C232">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82267BA">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F044D86">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45E83AF5">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13.投标文件的签署、盖章</w:t>
      </w:r>
    </w:p>
    <w:p w14:paraId="1DFCDE24">
      <w:pPr>
        <w:pStyle w:val="129"/>
        <w:snapToGrid w:val="0"/>
        <w:spacing w:before="0"/>
        <w:ind w:firstLine="480"/>
        <w:rPr>
          <w:rFonts w:hint="eastAsia" w:ascii="宋体" w:hAnsi="宋体" w:eastAsia="宋体" w:cs="宋体"/>
          <w:b/>
          <w:color w:val="auto"/>
          <w:highlight w:val="none"/>
        </w:rPr>
      </w:pPr>
      <w:r>
        <w:rPr>
          <w:rFonts w:hint="eastAsia" w:ascii="宋体" w:hAnsi="宋体" w:eastAsia="宋体" w:cs="宋体"/>
          <w:color w:val="auto"/>
          <w:szCs w:val="24"/>
          <w:highlight w:val="none"/>
        </w:rPr>
        <w:t>13.1投标文件按照招标文件第六部分格式要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▲投标人的投标文件未按照招标文件要求签署、盖章的，其投标无效</w:t>
      </w:r>
      <w:r>
        <w:rPr>
          <w:rFonts w:hint="eastAsia" w:ascii="宋体" w:hAnsi="宋体" w:eastAsia="宋体" w:cs="宋体"/>
          <w:color w:val="auto"/>
          <w:szCs w:val="24"/>
          <w:highlight w:val="none"/>
        </w:rPr>
        <w:t>。</w:t>
      </w:r>
    </w:p>
    <w:p w14:paraId="30FE6FB3">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438272D1">
      <w:pPr>
        <w:pStyle w:val="129"/>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13.3招标文件对投标文件签署、盖章的要求适用于电子签名。</w:t>
      </w:r>
    </w:p>
    <w:p w14:paraId="56FC4C13">
      <w:pPr>
        <w:pStyle w:val="129"/>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14. 投标文件的提交、补充、修改、撤回</w:t>
      </w:r>
    </w:p>
    <w:p w14:paraId="3F79EA7D">
      <w:pPr>
        <w:pStyle w:val="129"/>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6C7A4AE">
      <w:pPr>
        <w:pStyle w:val="129"/>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460BEA0C">
      <w:pPr>
        <w:pStyle w:val="129"/>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14.3采购人、</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可以视情况延长投标文件提交的截止时间。在上述情况下，</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与投标人以前在投标截止期方面的全部权利、责任和义务，将适用于延长至新的投标截止期。</w:t>
      </w:r>
    </w:p>
    <w:p w14:paraId="72421334">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15.备份投标文件</w:t>
      </w:r>
    </w:p>
    <w:p w14:paraId="3AEE3B5B">
      <w:pPr>
        <w:pStyle w:val="35"/>
        <w:spacing w:line="360" w:lineRule="auto"/>
        <w:ind w:firstLine="360" w:firstLineChars="15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宋体" w:hAnsi="宋体" w:eastAsia="宋体" w:cs="宋体"/>
          <w:b/>
          <w:color w:val="auto"/>
          <w:sz w:val="24"/>
          <w:szCs w:val="24"/>
          <w:highlight w:val="none"/>
        </w:rPr>
        <w:t>但采购人、</w:t>
      </w:r>
      <w:r>
        <w:rPr>
          <w:rFonts w:hint="eastAsia" w:ascii="宋体" w:hAnsi="宋体" w:eastAsia="宋体" w:cs="宋体"/>
          <w:b/>
          <w:color w:val="auto"/>
          <w:sz w:val="24"/>
          <w:szCs w:val="24"/>
          <w:highlight w:val="none"/>
          <w:lang w:eastAsia="zh-CN"/>
        </w:rPr>
        <w:t>采购代理机构</w:t>
      </w:r>
      <w:r>
        <w:rPr>
          <w:rFonts w:hint="eastAsia" w:ascii="宋体" w:hAnsi="宋体" w:eastAsia="宋体" w:cs="宋体"/>
          <w:b/>
          <w:color w:val="auto"/>
          <w:sz w:val="24"/>
          <w:szCs w:val="24"/>
          <w:highlight w:val="none"/>
        </w:rPr>
        <w:t>不强制或变相强制投标人提交备份投标文件。</w:t>
      </w:r>
    </w:p>
    <w:p w14:paraId="50C1F1BD">
      <w:pPr>
        <w:pStyle w:val="35"/>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15.2备份投标文件须在“政采云投标客户端”制作生成，并储存在</w:t>
      </w:r>
      <w:r>
        <w:rPr>
          <w:rFonts w:hint="eastAsia" w:ascii="宋体" w:hAnsi="宋体" w:eastAsia="宋体" w:cs="宋体"/>
          <w:color w:val="auto"/>
          <w:sz w:val="24"/>
          <w:highlight w:val="none"/>
        </w:rPr>
        <w:t>DVD光盘</w:t>
      </w:r>
      <w:r>
        <w:rPr>
          <w:rFonts w:hint="eastAsia" w:ascii="宋体" w:hAnsi="宋体" w:eastAsia="宋体" w:cs="宋体"/>
          <w:color w:val="auto"/>
          <w:sz w:val="24"/>
          <w:highlight w:val="none"/>
          <w:lang w:val="en-US" w:eastAsia="zh-CN"/>
        </w:rPr>
        <w:t>等存储介质</w:t>
      </w:r>
      <w:r>
        <w:rPr>
          <w:rFonts w:hint="eastAsia" w:ascii="宋体" w:hAnsi="宋体" w:eastAsia="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color w:val="auto"/>
          <w:sz w:val="24"/>
          <w:highlight w:val="none"/>
        </w:rPr>
        <w:t>不符合上述制作、</w:t>
      </w:r>
      <w:r>
        <w:rPr>
          <w:rFonts w:hint="eastAsia" w:ascii="宋体" w:hAnsi="宋体" w:eastAsia="宋体" w:cs="宋体"/>
          <w:b/>
          <w:color w:val="auto"/>
          <w:sz w:val="24"/>
          <w:szCs w:val="24"/>
          <w:highlight w:val="none"/>
        </w:rPr>
        <w:t>存储、密封规定的备份投标文件将被视为无效或者被拒绝接收。</w:t>
      </w:r>
    </w:p>
    <w:p w14:paraId="28C44549">
      <w:pPr>
        <w:pStyle w:val="35"/>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15.3直接提交备份投标文件的，投标人应于投标截止时间前在招标公告中载明的开标地点将备份投标文件提交给</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将拒绝接受逾期送达的备份投标文件。</w:t>
      </w:r>
    </w:p>
    <w:p w14:paraId="313EA91D">
      <w:pPr>
        <w:pStyle w:val="35"/>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宋体" w:hAnsi="宋体" w:eastAsia="宋体" w:cs="宋体"/>
          <w:snapToGrid/>
          <w:color w:val="auto"/>
          <w:sz w:val="24"/>
          <w:szCs w:val="24"/>
          <w:highlight w:val="none"/>
        </w:rPr>
        <w:t>招标文件第二部分投标人须知前附表规定的备份投标文件送达地点；</w:t>
      </w:r>
      <w:r>
        <w:rPr>
          <w:rFonts w:hint="eastAsia" w:ascii="宋体" w:hAnsi="宋体" w:eastAsia="宋体" w:cs="宋体"/>
          <w:color w:val="auto"/>
          <w:sz w:val="24"/>
          <w:szCs w:val="24"/>
          <w:highlight w:val="none"/>
        </w:rPr>
        <w:t>送达时间以签收人签收时间为准。</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将拒绝接受逾期送达的备份投标文件。邮寄过程中，电子备份投标文件发生泄露、遗失、损坏或延期送达等情况的，由投标人自行负责。</w:t>
      </w:r>
    </w:p>
    <w:p w14:paraId="092A9599">
      <w:pPr>
        <w:pStyle w:val="35"/>
        <w:spacing w:line="360" w:lineRule="auto"/>
        <w:ind w:firstLine="479" w:firstLineChars="19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15.5投标人仅提交备份投标文件，未在电子交易平台传输递交投标文件的，投标无效。</w:t>
      </w:r>
    </w:p>
    <w:p w14:paraId="32C6EC6B">
      <w:pPr>
        <w:pStyle w:val="129"/>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16.投标文件的无效处理</w:t>
      </w:r>
    </w:p>
    <w:p w14:paraId="6FBD2F6E">
      <w:pPr>
        <w:pStyle w:val="27"/>
        <w:spacing w:line="360" w:lineRule="auto"/>
        <w:ind w:firstLine="360" w:firstLineChars="15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有招标文件第四部分4.2规定的情形之一的，投标无效：</w:t>
      </w:r>
    </w:p>
    <w:p w14:paraId="6CA7C772">
      <w:pPr>
        <w:pStyle w:val="129"/>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17.投标有效期</w:t>
      </w:r>
    </w:p>
    <w:p w14:paraId="5D474BC1">
      <w:pPr>
        <w:spacing w:line="360" w:lineRule="auto"/>
        <w:ind w:firstLine="480" w:firstLineChars="200"/>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17.1投标有效期为从提交投标文件的截止之日起90天。▲</w:t>
      </w:r>
      <w:r>
        <w:rPr>
          <w:rFonts w:hint="eastAsia" w:ascii="宋体" w:hAnsi="宋体" w:eastAsia="宋体" w:cs="宋体"/>
          <w:b/>
          <w:color w:val="auto"/>
          <w:sz w:val="24"/>
          <w:szCs w:val="20"/>
          <w:highlight w:val="none"/>
        </w:rPr>
        <w:t>投标人的投标文件中承</w:t>
      </w:r>
      <w:r>
        <w:rPr>
          <w:rFonts w:hint="eastAsia" w:ascii="宋体" w:hAnsi="宋体" w:eastAsia="宋体" w:cs="宋体"/>
          <w:b/>
          <w:color w:val="auto"/>
          <w:sz w:val="24"/>
          <w:szCs w:val="21"/>
          <w:highlight w:val="none"/>
        </w:rPr>
        <w:t>诺的投标有效期少于招标文件中载明的投标有效期的，投标无效。</w:t>
      </w:r>
    </w:p>
    <w:p w14:paraId="3C7D65FB">
      <w:pPr>
        <w:pStyle w:val="129"/>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17.2投标文件合格投递后，自投标截止日期起，在投标有效期内有效。</w:t>
      </w:r>
    </w:p>
    <w:p w14:paraId="6D5AADB4">
      <w:pPr>
        <w:pStyle w:val="129"/>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17.3在原定投标有效期满之前，如果出现特殊情况，</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可以以书面形式通知投标人延长投标有效期。投标人同意延长的，不得要求或被允许修改其投标文件，投标人拒绝延长的，其投标无效。</w:t>
      </w:r>
    </w:p>
    <w:p w14:paraId="0D991FC6">
      <w:pPr>
        <w:pStyle w:val="129"/>
        <w:spacing w:before="0"/>
        <w:ind w:firstLine="643"/>
        <w:rPr>
          <w:rFonts w:hint="eastAsia" w:ascii="宋体" w:hAnsi="宋体" w:eastAsia="宋体" w:cs="宋体"/>
          <w:b/>
          <w:color w:val="auto"/>
          <w:sz w:val="32"/>
          <w:highlight w:val="none"/>
        </w:rPr>
      </w:pPr>
    </w:p>
    <w:p w14:paraId="007D0191">
      <w:pPr>
        <w:pStyle w:val="129"/>
        <w:spacing w:before="0"/>
        <w:ind w:firstLine="1928" w:firstLineChars="600"/>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四、开标、资格审查与信用信息查询</w:t>
      </w:r>
    </w:p>
    <w:p w14:paraId="657AF8A9">
      <w:pPr>
        <w:pStyle w:val="555"/>
        <w:spacing w:before="0" w:line="360" w:lineRule="auto"/>
        <w:ind w:left="0" w:firstLine="241" w:firstLineChars="100"/>
        <w:contextualSpacing/>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rPr>
        <w:t>18.开标</w:t>
      </w:r>
      <w:r>
        <w:rPr>
          <w:rFonts w:hint="eastAsia" w:ascii="宋体" w:hAnsi="宋体" w:eastAsia="宋体" w:cs="宋体"/>
          <w:color w:val="auto"/>
          <w:sz w:val="24"/>
          <w:highlight w:val="none"/>
        </w:rPr>
        <w:t xml:space="preserve"> </w:t>
      </w:r>
    </w:p>
    <w:p w14:paraId="12FAB85C">
      <w:pPr>
        <w:pStyle w:val="555"/>
        <w:spacing w:before="0" w:line="360" w:lineRule="auto"/>
        <w:ind w:left="0" w:firstLine="480" w:firstLineChars="2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18.1</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按照招标文件规定的时间通过电子交易平台组织开标，所有投标人均应当准时在线参加。投标人不足3家的，不得开标。</w:t>
      </w:r>
    </w:p>
    <w:p w14:paraId="051CA7FD">
      <w:pPr>
        <w:pStyle w:val="555"/>
        <w:spacing w:before="0" w:line="360" w:lineRule="auto"/>
        <w:ind w:left="0" w:firstLine="240" w:firstLineChars="1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　18.2开标时，电子交易平台按开标时间自动提取所有投标文件。</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依托电子交易平台发起开始解密指令，投标人按照平台提示和招标文件的规定在半小时内完成在线解密。</w:t>
      </w:r>
    </w:p>
    <w:p w14:paraId="35A97222">
      <w:pPr>
        <w:pStyle w:val="555"/>
        <w:spacing w:before="0" w:line="360" w:lineRule="auto"/>
        <w:ind w:left="0" w:firstLine="240" w:firstLineChars="100"/>
        <w:contextualSpacing/>
        <w:rPr>
          <w:rFonts w:hint="eastAsia" w:ascii="宋体" w:hAnsi="宋体" w:eastAsia="宋体" w:cs="宋体"/>
          <w:b/>
          <w:color w:val="auto"/>
          <w:sz w:val="24"/>
          <w:highlight w:val="none"/>
        </w:rPr>
      </w:pPr>
      <w:r>
        <w:rPr>
          <w:rFonts w:hint="eastAsia" w:ascii="宋体" w:hAnsi="宋体" w:eastAsia="宋体" w:cs="宋体"/>
          <w:color w:val="auto"/>
          <w:sz w:val="24"/>
          <w:highlight w:val="none"/>
        </w:rPr>
        <w:t>　18.3</w:t>
      </w:r>
      <w:r>
        <w:rPr>
          <w:rFonts w:hint="eastAsia" w:ascii="宋体" w:hAnsi="宋体" w:eastAsia="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2695ACCA">
      <w:pPr>
        <w:widowControl/>
        <w:spacing w:before="100" w:beforeAutospacing="1" w:after="240" w:line="360" w:lineRule="auto"/>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　19、资格审查</w:t>
      </w:r>
    </w:p>
    <w:p w14:paraId="4613ABED">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19.</w:t>
      </w: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sz w:val="24"/>
          <w:highlight w:val="none"/>
        </w:rPr>
        <w:t>采购人或</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依据法律法规和招标文件的规定，对投标人的资格进行审查。</w:t>
      </w:r>
    </w:p>
    <w:p w14:paraId="113046B8">
      <w:pPr>
        <w:pStyle w:val="129"/>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kern w:val="0"/>
          <w:szCs w:val="24"/>
          <w:highlight w:val="none"/>
          <w:lang w:val="en-US" w:eastAsia="zh-CN"/>
        </w:rPr>
        <w:t>2</w:t>
      </w:r>
      <w:r>
        <w:rPr>
          <w:rFonts w:hint="eastAsia" w:ascii="宋体" w:hAnsi="宋体" w:eastAsia="宋体" w:cs="宋体"/>
          <w:color w:val="auto"/>
          <w:kern w:val="0"/>
          <w:szCs w:val="24"/>
          <w:highlight w:val="none"/>
        </w:rPr>
        <w:t>投标人未按照招标文件要求提供与</w:t>
      </w:r>
      <w:r>
        <w:rPr>
          <w:rFonts w:hint="eastAsia" w:ascii="宋体" w:hAnsi="宋体" w:eastAsia="宋体" w:cs="宋体"/>
          <w:color w:val="auto"/>
          <w:highlight w:val="none"/>
        </w:rPr>
        <w:t>资格条件相应的</w:t>
      </w:r>
      <w:r>
        <w:rPr>
          <w:rFonts w:hint="eastAsia" w:ascii="宋体" w:hAnsi="宋体" w:eastAsia="宋体" w:cs="宋体"/>
          <w:color w:val="auto"/>
          <w:kern w:val="0"/>
          <w:szCs w:val="24"/>
          <w:highlight w:val="none"/>
        </w:rPr>
        <w:t>有效资格证明材料的，视为</w:t>
      </w:r>
      <w:r>
        <w:rPr>
          <w:rFonts w:hint="eastAsia" w:ascii="宋体" w:hAnsi="宋体" w:eastAsia="宋体" w:cs="宋体"/>
          <w:color w:val="auto"/>
          <w:highlight w:val="none"/>
        </w:rPr>
        <w:t>投标人不具备招标文件中规定的资格要求，其投标无效。</w:t>
      </w:r>
    </w:p>
    <w:p w14:paraId="2E3018FA">
      <w:pPr>
        <w:pStyle w:val="129"/>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对未通过资格审查的投标人，采购人或</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告知其未通过的原因。</w:t>
      </w:r>
    </w:p>
    <w:p w14:paraId="5BDF4E7A">
      <w:pPr>
        <w:pStyle w:val="129"/>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合格投标人不足3家的，不再评标。</w:t>
      </w:r>
    </w:p>
    <w:p w14:paraId="0175C10A">
      <w:pPr>
        <w:pStyle w:val="129"/>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20、信用信息查询</w:t>
      </w:r>
    </w:p>
    <w:p w14:paraId="28DA74FE">
      <w:pPr>
        <w:pStyle w:val="129"/>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20.1信用信息查询渠道及截止时间：</w:t>
      </w:r>
      <w:r>
        <w:rPr>
          <w:rFonts w:hint="eastAsia" w:ascii="宋体" w:hAnsi="宋体" w:eastAsia="宋体" w:cs="宋体"/>
          <w:color w:val="auto"/>
          <w:kern w:val="0"/>
          <w:szCs w:val="24"/>
          <w:highlight w:val="none"/>
          <w:lang w:eastAsia="zh-CN"/>
        </w:rPr>
        <w:t>采购代理机构</w:t>
      </w:r>
      <w:r>
        <w:rPr>
          <w:rFonts w:hint="eastAsia" w:ascii="宋体" w:hAnsi="宋体" w:eastAsia="宋体" w:cs="宋体"/>
          <w:color w:val="auto"/>
          <w:kern w:val="0"/>
          <w:szCs w:val="24"/>
          <w:highlight w:val="none"/>
        </w:rPr>
        <w:t>将在资格审查时通过“信用中国”网站(www.creditchina.gov.cn)、中国政府采购网(www.ccgp.gov.cn)渠道查询投标人接受资格时的信用记录。</w:t>
      </w:r>
    </w:p>
    <w:p w14:paraId="5C37FC7A">
      <w:pPr>
        <w:pStyle w:val="129"/>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20.2信用信息查询记录和证据留存的具体方式：现场查询的投标人的信用记录、查询结果经确认后将与采购文件一起存档。</w:t>
      </w:r>
    </w:p>
    <w:p w14:paraId="2E5C7713">
      <w:pPr>
        <w:pStyle w:val="129"/>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6F1DF545">
      <w:pPr>
        <w:pStyle w:val="129"/>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highlight w:val="none"/>
        </w:rPr>
        <w:t>。</w:t>
      </w:r>
    </w:p>
    <w:p w14:paraId="771EC753">
      <w:pPr>
        <w:pStyle w:val="129"/>
        <w:spacing w:before="0"/>
        <w:ind w:firstLine="0" w:firstLineChars="0"/>
        <w:rPr>
          <w:rFonts w:hint="eastAsia" w:ascii="宋体" w:hAnsi="宋体" w:eastAsia="宋体" w:cs="宋体"/>
          <w:color w:val="auto"/>
          <w:kern w:val="0"/>
          <w:szCs w:val="24"/>
          <w:highlight w:val="none"/>
        </w:rPr>
      </w:pPr>
    </w:p>
    <w:p w14:paraId="07B9CA51">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五、评标</w:t>
      </w:r>
    </w:p>
    <w:p w14:paraId="3D942396">
      <w:pPr>
        <w:spacing w:line="360" w:lineRule="auto"/>
        <w:rPr>
          <w:rFonts w:hint="eastAsia" w:ascii="宋体" w:hAnsi="宋体" w:eastAsia="宋体" w:cs="宋体"/>
          <w:b/>
          <w:color w:val="auto"/>
          <w:sz w:val="24"/>
          <w:highlight w:val="none"/>
        </w:rPr>
      </w:pPr>
      <w:bookmarkStart w:id="13" w:name="_Toc91899903"/>
      <w:r>
        <w:rPr>
          <w:rFonts w:hint="eastAsia" w:ascii="宋体" w:hAnsi="宋体" w:eastAsia="宋体" w:cs="宋体"/>
          <w:b/>
          <w:color w:val="auto"/>
          <w:sz w:val="24"/>
          <w:highlight w:val="none"/>
        </w:rPr>
        <w:t>21.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sz w:val="24"/>
          <w:highlight w:val="none"/>
        </w:rPr>
        <w:t>详见招标文件第四部分评标办法。</w:t>
      </w:r>
    </w:p>
    <w:p w14:paraId="7D6FF52C">
      <w:pPr>
        <w:spacing w:line="360" w:lineRule="auto"/>
        <w:rPr>
          <w:rFonts w:hint="eastAsia" w:ascii="宋体" w:hAnsi="宋体" w:eastAsia="宋体" w:cs="宋体"/>
          <w:b/>
          <w:color w:val="auto"/>
          <w:sz w:val="24"/>
          <w:highlight w:val="none"/>
        </w:rPr>
      </w:pPr>
    </w:p>
    <w:p w14:paraId="4620C785">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六、定 标</w:t>
      </w:r>
    </w:p>
    <w:p w14:paraId="4FF66A7A">
      <w:pPr>
        <w:pStyle w:val="27"/>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22. 确定中标供应商</w:t>
      </w:r>
    </w:p>
    <w:p w14:paraId="27B1D1EF">
      <w:pPr>
        <w:pStyle w:val="129"/>
        <w:snapToGrid w:val="0"/>
        <w:spacing w:before="0"/>
        <w:ind w:firstLine="480"/>
        <w:rPr>
          <w:rFonts w:hint="eastAsia" w:ascii="宋体" w:hAnsi="宋体" w:eastAsia="宋体" w:cs="宋体"/>
          <w:b/>
          <w:color w:val="auto"/>
          <w:szCs w:val="24"/>
          <w:highlight w:val="none"/>
        </w:rPr>
      </w:pPr>
      <w:r>
        <w:rPr>
          <w:rFonts w:hint="eastAsia" w:ascii="宋体" w:hAnsi="宋体" w:eastAsia="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3B961085">
      <w:pPr>
        <w:pStyle w:val="129"/>
        <w:snapToGrid w:val="0"/>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23. 中标通知与中标结果公告</w:t>
      </w:r>
    </w:p>
    <w:p w14:paraId="22203ADB">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23.1自中标人确定之日起2个工作日内，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通过电子交易平台向中标人发出中标通知书，同时编制发布采购结果公告。</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也可以以纸质形式进行中标通知。</w:t>
      </w:r>
    </w:p>
    <w:p w14:paraId="1D2FED8A">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23.2中标结果公告内容包括采购人及其委托的</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eastAsia="宋体" w:cs="宋体"/>
          <w:color w:val="auto"/>
          <w:sz w:val="24"/>
          <w:highlight w:val="none"/>
        </w:rPr>
        <w:t>资格审查情况、评审专家抽取规则、符合性审查情况、</w:t>
      </w:r>
      <w:bookmarkEnd w:id="14"/>
      <w:r>
        <w:rPr>
          <w:rFonts w:hint="eastAsia" w:ascii="宋体" w:hAnsi="宋体" w:eastAsia="宋体" w:cs="宋体"/>
          <w:color w:val="auto"/>
          <w:sz w:val="24"/>
          <w:highlight w:val="none"/>
        </w:rPr>
        <w:t>未中标情况说明、中标公告期限以及评审专家名单、评分汇总及明细。</w:t>
      </w:r>
    </w:p>
    <w:p w14:paraId="32E2D8CF">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23.3公告期限为1个工作日。</w:t>
      </w:r>
    </w:p>
    <w:p w14:paraId="0D87C291">
      <w:pPr>
        <w:snapToGrid w:val="0"/>
        <w:spacing w:line="360" w:lineRule="auto"/>
        <w:ind w:left="120" w:leftChars="57" w:firstLine="482" w:firstLineChars="150"/>
        <w:jc w:val="center"/>
        <w:rPr>
          <w:rFonts w:hint="eastAsia" w:ascii="宋体" w:hAnsi="宋体" w:eastAsia="宋体" w:cs="宋体"/>
          <w:b/>
          <w:color w:val="auto"/>
          <w:sz w:val="32"/>
          <w:highlight w:val="none"/>
        </w:rPr>
      </w:pPr>
    </w:p>
    <w:p w14:paraId="2BBF33E3">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七、合同授予</w:t>
      </w:r>
    </w:p>
    <w:p w14:paraId="363A3A55">
      <w:pPr>
        <w:pStyle w:val="27"/>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 xml:space="preserve">24. </w:t>
      </w:r>
      <w:r>
        <w:rPr>
          <w:rFonts w:hint="eastAsia" w:ascii="宋体" w:hAnsi="宋体" w:eastAsia="宋体" w:cs="宋体"/>
          <w:color w:val="auto"/>
          <w:highlight w:val="none"/>
        </w:rPr>
        <w:t>合同主要条款详见第五部分拟签订的合同文本。</w:t>
      </w:r>
    </w:p>
    <w:p w14:paraId="77827F95">
      <w:pPr>
        <w:pStyle w:val="27"/>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25. 合同的签订</w:t>
      </w:r>
    </w:p>
    <w:p w14:paraId="3C65003A">
      <w:pPr>
        <w:widowControl/>
        <w:shd w:val="clear" w:color="auto" w:fill="FFFFFF"/>
        <w:spacing w:line="360" w:lineRule="auto"/>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25.1</w:t>
      </w:r>
      <w:r>
        <w:rPr>
          <w:rFonts w:hint="eastAsia" w:ascii="宋体" w:hAnsi="宋体" w:eastAsia="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03BEFE09">
      <w:pPr>
        <w:pStyle w:val="129"/>
        <w:snapToGrid w:val="0"/>
        <w:spacing w:before="0"/>
        <w:ind w:firstLine="48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358EAC52">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25.3如签订合同并生效后，供应商无故拒绝或延期，除按照合同条款处理外，列入不良行为记录一次，并给予通报。</w:t>
      </w:r>
    </w:p>
    <w:p w14:paraId="17105BCA">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7EE032C">
      <w:pPr>
        <w:pStyle w:val="129"/>
        <w:snapToGrid w:val="0"/>
        <w:spacing w:before="0" w:after="120"/>
        <w:ind w:firstLine="480"/>
        <w:rPr>
          <w:rFonts w:hint="eastAsia" w:ascii="宋体" w:hAnsi="宋体" w:eastAsia="宋体" w:cs="宋体"/>
          <w:color w:val="auto"/>
          <w:highlight w:val="none"/>
        </w:rPr>
      </w:pPr>
      <w:r>
        <w:rPr>
          <w:rFonts w:hint="eastAsia" w:ascii="宋体" w:hAnsi="宋体" w:eastAsia="宋体" w:cs="宋体"/>
          <w:color w:val="auto"/>
          <w:highlight w:val="none"/>
        </w:rPr>
        <w:t>25.5采购合同由采购人与中标供应商根据招标文件、投标文件等内容通过政府采购电子交易平台在线签订，自动备案。</w:t>
      </w:r>
    </w:p>
    <w:p w14:paraId="4C2C92B7">
      <w:pPr>
        <w:pStyle w:val="27"/>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26. 履约保证金</w:t>
      </w:r>
    </w:p>
    <w:p w14:paraId="53539D4C">
      <w:pPr>
        <w:tabs>
          <w:tab w:val="left" w:pos="0"/>
        </w:tabs>
        <w:spacing w:line="360" w:lineRule="auto"/>
        <w:ind w:firstLine="482"/>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01E3CDF0">
      <w:pPr>
        <w:pStyle w:val="4"/>
        <w:ind w:left="0" w:firstLine="480" w:firstLineChars="200"/>
        <w:rPr>
          <w:rFonts w:hint="eastAsia"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460B1C80">
      <w:pPr>
        <w:rPr>
          <w:rFonts w:hint="eastAsia" w:ascii="宋体" w:hAnsi="宋体" w:eastAsia="宋体" w:cs="宋体"/>
          <w:color w:val="auto"/>
          <w:highlight w:val="none"/>
        </w:rPr>
      </w:pPr>
    </w:p>
    <w:p w14:paraId="5CA6DE20">
      <w:pPr>
        <w:snapToGrid w:val="0"/>
        <w:spacing w:line="360" w:lineRule="auto"/>
        <w:ind w:firstLine="3357" w:firstLineChars="1045"/>
        <w:rPr>
          <w:rFonts w:hint="eastAsia" w:ascii="宋体" w:hAnsi="宋体" w:eastAsia="宋体" w:cs="宋体"/>
          <w:b/>
          <w:color w:val="auto"/>
          <w:sz w:val="32"/>
          <w:highlight w:val="none"/>
        </w:rPr>
      </w:pPr>
    </w:p>
    <w:p w14:paraId="3CB09427">
      <w:pPr>
        <w:snapToGrid w:val="0"/>
        <w:spacing w:line="360" w:lineRule="auto"/>
        <w:ind w:firstLine="3357" w:firstLineChars="1045"/>
        <w:rPr>
          <w:rFonts w:hint="eastAsia" w:ascii="宋体" w:hAnsi="宋体" w:eastAsia="宋体" w:cs="宋体"/>
          <w:b/>
          <w:color w:val="auto"/>
          <w:sz w:val="24"/>
          <w:highlight w:val="none"/>
        </w:rPr>
      </w:pPr>
      <w:r>
        <w:rPr>
          <w:rFonts w:hint="eastAsia" w:ascii="宋体" w:hAnsi="宋体" w:eastAsia="宋体" w:cs="宋体"/>
          <w:b/>
          <w:color w:val="auto"/>
          <w:sz w:val="32"/>
          <w:highlight w:val="none"/>
        </w:rPr>
        <w:t>八、电子交易活动的中止</w:t>
      </w:r>
    </w:p>
    <w:p w14:paraId="5DE2087F">
      <w:pPr>
        <w:pStyle w:val="129"/>
        <w:snapToGrid w:val="0"/>
        <w:spacing w:before="0"/>
        <w:ind w:firstLine="0" w:firstLineChars="0"/>
        <w:rPr>
          <w:rFonts w:hint="eastAsia" w:ascii="宋体" w:hAnsi="宋体" w:eastAsia="宋体" w:cs="宋体"/>
          <w:color w:val="auto"/>
          <w:highlight w:val="none"/>
        </w:rPr>
      </w:pPr>
      <w:r>
        <w:rPr>
          <w:rFonts w:hint="eastAsia" w:ascii="宋体" w:hAnsi="宋体" w:eastAsia="宋体" w:cs="宋体"/>
          <w:b/>
          <w:bCs/>
          <w:color w:val="auto"/>
          <w:sz w:val="24"/>
          <w:szCs w:val="20"/>
          <w:highlight w:val="none"/>
        </w:rPr>
        <w:t>2</w:t>
      </w:r>
      <w:r>
        <w:rPr>
          <w:rFonts w:hint="eastAsia" w:ascii="宋体" w:hAnsi="宋体" w:cs="宋体"/>
          <w:b/>
          <w:bCs/>
          <w:color w:val="auto"/>
          <w:sz w:val="24"/>
          <w:szCs w:val="24"/>
          <w:highlight w:val="none"/>
          <w:lang w:val="en-US" w:eastAsia="zh-CN"/>
        </w:rPr>
        <w:t>7</w:t>
      </w:r>
      <w:r>
        <w:rPr>
          <w:rFonts w:hint="eastAsia" w:ascii="宋体" w:hAnsi="宋体" w:eastAsia="宋体" w:cs="宋体"/>
          <w:b/>
          <w:color w:val="auto"/>
          <w:szCs w:val="24"/>
          <w:highlight w:val="none"/>
        </w:rPr>
        <w:t>. 电子交易活动的中止。</w:t>
      </w:r>
      <w:r>
        <w:rPr>
          <w:rFonts w:hint="eastAsia" w:ascii="宋体" w:hAnsi="宋体" w:eastAsia="宋体" w:cs="宋体"/>
          <w:color w:val="auto"/>
          <w:highlight w:val="none"/>
        </w:rPr>
        <w:t>采购过程中出现以下情形，导致电子交易平台无法正常运行，或者无法保证电子交易的公平、公正和安全时，</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可中止电子交易活动：</w:t>
      </w:r>
    </w:p>
    <w:p w14:paraId="3008479B">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7</w:t>
      </w:r>
      <w:r>
        <w:rPr>
          <w:rFonts w:hint="eastAsia" w:ascii="宋体" w:hAnsi="宋体" w:eastAsia="宋体" w:cs="宋体"/>
          <w:color w:val="auto"/>
          <w:highlight w:val="none"/>
        </w:rPr>
        <w:t xml:space="preserve">.1电子交易平台发生故障而无法登录访问的； </w:t>
      </w:r>
    </w:p>
    <w:p w14:paraId="1E0F8F76">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7</w:t>
      </w:r>
      <w:r>
        <w:rPr>
          <w:rFonts w:hint="eastAsia" w:ascii="宋体" w:hAnsi="宋体" w:eastAsia="宋体" w:cs="宋体"/>
          <w:color w:val="auto"/>
          <w:highlight w:val="none"/>
        </w:rPr>
        <w:t>.2电子交易平台应用或数据库出现错误，不能进行正常操作的；</w:t>
      </w:r>
    </w:p>
    <w:p w14:paraId="47615B4E">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7</w:t>
      </w:r>
      <w:r>
        <w:rPr>
          <w:rFonts w:hint="eastAsia" w:ascii="宋体" w:hAnsi="宋体" w:eastAsia="宋体" w:cs="宋体"/>
          <w:color w:val="auto"/>
          <w:highlight w:val="none"/>
        </w:rPr>
        <w:t>.3电子交易平台发现严重安全漏洞，有潜在泄密危险的；</w:t>
      </w:r>
    </w:p>
    <w:p w14:paraId="1752CE74">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7</w:t>
      </w:r>
      <w:r>
        <w:rPr>
          <w:rFonts w:hint="eastAsia" w:ascii="宋体" w:hAnsi="宋体" w:eastAsia="宋体" w:cs="宋体"/>
          <w:color w:val="auto"/>
          <w:highlight w:val="none"/>
        </w:rPr>
        <w:t xml:space="preserve">.4病毒发作导致不能进行正常操作的； </w:t>
      </w:r>
    </w:p>
    <w:p w14:paraId="56E10454">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7</w:t>
      </w:r>
      <w:r>
        <w:rPr>
          <w:rFonts w:hint="eastAsia" w:ascii="宋体" w:hAnsi="宋体" w:eastAsia="宋体" w:cs="宋体"/>
          <w:color w:val="auto"/>
          <w:highlight w:val="none"/>
        </w:rPr>
        <w:t>.5其他无法保证电子交易的公平、公正和安全的情况。</w:t>
      </w:r>
    </w:p>
    <w:p w14:paraId="41CE4487">
      <w:pPr>
        <w:pStyle w:val="129"/>
        <w:snapToGrid w:val="0"/>
        <w:spacing w:before="0"/>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 xml:space="preserve"> 2</w:t>
      </w:r>
      <w:r>
        <w:rPr>
          <w:rFonts w:hint="eastAsia" w:ascii="宋体" w:hAnsi="宋体" w:cs="宋体"/>
          <w:color w:val="auto"/>
          <w:highlight w:val="none"/>
          <w:lang w:val="en-US" w:eastAsia="zh-CN"/>
        </w:rPr>
        <w:t>8</w:t>
      </w:r>
      <w:r>
        <w:rPr>
          <w:rFonts w:hint="eastAsia" w:ascii="宋体" w:hAnsi="宋体" w:eastAsia="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03952A87">
      <w:pPr>
        <w:tabs>
          <w:tab w:val="left" w:pos="0"/>
        </w:tabs>
        <w:spacing w:line="360" w:lineRule="auto"/>
        <w:ind w:firstLine="480"/>
        <w:rPr>
          <w:rFonts w:hint="eastAsia" w:ascii="宋体" w:hAnsi="宋体" w:eastAsia="宋体" w:cs="宋体"/>
          <w:color w:val="auto"/>
          <w:sz w:val="24"/>
          <w:highlight w:val="none"/>
        </w:rPr>
      </w:pPr>
    </w:p>
    <w:p w14:paraId="77453FA6">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九、验收</w:t>
      </w:r>
    </w:p>
    <w:p w14:paraId="48F19AE1">
      <w:pPr>
        <w:pStyle w:val="27"/>
        <w:spacing w:line="360" w:lineRule="auto"/>
        <w:ind w:firstLine="0" w:firstLineChars="0"/>
        <w:rPr>
          <w:rFonts w:hint="eastAsia" w:ascii="宋体" w:hAnsi="宋体" w:eastAsia="宋体" w:cs="宋体"/>
          <w:b/>
          <w:color w:val="auto"/>
          <w:highlight w:val="none"/>
        </w:rPr>
      </w:pPr>
      <w:r>
        <w:rPr>
          <w:rFonts w:hint="eastAsia" w:cs="宋体"/>
          <w:b/>
          <w:color w:val="auto"/>
          <w:highlight w:val="none"/>
          <w:lang w:val="en-US" w:eastAsia="zh-CN"/>
        </w:rPr>
        <w:t>29</w:t>
      </w:r>
      <w:r>
        <w:rPr>
          <w:rFonts w:hint="eastAsia" w:ascii="宋体" w:hAnsi="宋体" w:eastAsia="宋体" w:cs="宋体"/>
          <w:b/>
          <w:color w:val="auto"/>
          <w:highlight w:val="none"/>
        </w:rPr>
        <w:t>.验收</w:t>
      </w:r>
    </w:p>
    <w:p w14:paraId="6442EEAD">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cs="宋体"/>
          <w:color w:val="auto"/>
          <w:kern w:val="0"/>
          <w:sz w:val="24"/>
          <w:highlight w:val="none"/>
          <w:lang w:val="en-US" w:eastAsia="zh-CN"/>
        </w:rPr>
        <w:t>29</w:t>
      </w:r>
      <w:r>
        <w:rPr>
          <w:rFonts w:hint="eastAsia" w:ascii="宋体" w:hAnsi="宋体" w:eastAsia="宋体" w:cs="宋体"/>
          <w:color w:val="auto"/>
          <w:kern w:val="0"/>
          <w:sz w:val="24"/>
          <w:highlight w:val="none"/>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90D03A0">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cs="宋体"/>
          <w:color w:val="auto"/>
          <w:kern w:val="0"/>
          <w:sz w:val="24"/>
          <w:highlight w:val="none"/>
          <w:lang w:val="en-US" w:eastAsia="zh-CN"/>
        </w:rPr>
        <w:t>29</w:t>
      </w:r>
      <w:r>
        <w:rPr>
          <w:rFonts w:hint="eastAsia" w:ascii="宋体" w:hAnsi="宋体" w:eastAsia="宋体" w:cs="宋体"/>
          <w:color w:val="auto"/>
          <w:kern w:val="0"/>
          <w:sz w:val="24"/>
          <w:highlight w:val="none"/>
        </w:rPr>
        <w:t>.2采购人可以邀请参加本项目的其他投标人或者第三方机构参与验收。参与验收的投标人或者第三方机构的意见作为验收书的参考资料一并存档。</w:t>
      </w:r>
    </w:p>
    <w:p w14:paraId="6A5BD970">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cs="宋体"/>
          <w:color w:val="auto"/>
          <w:kern w:val="0"/>
          <w:sz w:val="24"/>
          <w:highlight w:val="none"/>
          <w:lang w:val="en-US" w:eastAsia="zh-CN"/>
        </w:rPr>
        <w:t>29</w:t>
      </w:r>
      <w:r>
        <w:rPr>
          <w:rFonts w:hint="eastAsia" w:ascii="宋体" w:hAnsi="宋体" w:eastAsia="宋体" w:cs="宋体"/>
          <w:color w:val="auto"/>
          <w:kern w:val="0"/>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750C41C">
      <w:pPr>
        <w:tabs>
          <w:tab w:val="left" w:pos="0"/>
        </w:tabs>
        <w:spacing w:line="360" w:lineRule="auto"/>
        <w:ind w:firstLine="480"/>
        <w:rPr>
          <w:rFonts w:hint="eastAsia" w:ascii="宋体" w:hAnsi="宋体" w:eastAsia="宋体" w:cs="宋体"/>
          <w:color w:val="auto"/>
          <w:sz w:val="18"/>
          <w:szCs w:val="18"/>
          <w:highlight w:val="none"/>
        </w:rPr>
      </w:pPr>
      <w:r>
        <w:rPr>
          <w:rFonts w:hint="eastAsia" w:ascii="宋体" w:hAnsi="宋体" w:cs="宋体"/>
          <w:color w:val="auto"/>
          <w:kern w:val="0"/>
          <w:sz w:val="24"/>
          <w:highlight w:val="none"/>
          <w:lang w:val="en-US" w:eastAsia="zh-CN"/>
        </w:rPr>
        <w:t>29</w:t>
      </w:r>
      <w:r>
        <w:rPr>
          <w:rFonts w:hint="eastAsia" w:ascii="宋体" w:hAnsi="宋体" w:eastAsia="宋体" w:cs="宋体"/>
          <w:color w:val="auto"/>
          <w:kern w:val="0"/>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6A85D84E">
      <w:pPr>
        <w:tabs>
          <w:tab w:val="left" w:pos="0"/>
        </w:tabs>
        <w:spacing w:line="360" w:lineRule="auto"/>
        <w:ind w:firstLine="480"/>
        <w:rPr>
          <w:rFonts w:hint="eastAsia" w:ascii="宋体" w:hAnsi="宋体" w:eastAsia="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403820"/>
      <w:bookmarkEnd w:id="15"/>
      <w:bookmarkStart w:id="16" w:name="_Hlt75236101"/>
      <w:bookmarkEnd w:id="16"/>
      <w:bookmarkStart w:id="17" w:name="_Hlt68073093"/>
      <w:bookmarkEnd w:id="17"/>
      <w:bookmarkStart w:id="18" w:name="_Hlt68072990"/>
      <w:bookmarkEnd w:id="18"/>
      <w:bookmarkStart w:id="19" w:name="_Hlt74729768"/>
      <w:bookmarkEnd w:id="19"/>
      <w:bookmarkStart w:id="20" w:name="_Hlt68072998"/>
      <w:bookmarkEnd w:id="20"/>
      <w:bookmarkStart w:id="21" w:name="_Hlt68057669"/>
      <w:bookmarkEnd w:id="21"/>
      <w:bookmarkStart w:id="22" w:name="_Hlt74707468"/>
      <w:bookmarkEnd w:id="22"/>
      <w:bookmarkStart w:id="23" w:name="_Hlt74730295"/>
      <w:bookmarkEnd w:id="23"/>
      <w:bookmarkStart w:id="24" w:name="_Hlt74714665"/>
      <w:bookmarkEnd w:id="24"/>
      <w:bookmarkStart w:id="25" w:name="_Hlt75236290"/>
      <w:bookmarkEnd w:id="25"/>
      <w:bookmarkStart w:id="26" w:name="_Hlt75236011"/>
      <w:bookmarkEnd w:id="26"/>
    </w:p>
    <w:bookmarkEnd w:id="11"/>
    <w:bookmarkEnd w:id="12"/>
    <w:p w14:paraId="12141B37">
      <w:pPr>
        <w:spacing w:line="360" w:lineRule="auto"/>
        <w:jc w:val="center"/>
        <w:outlineLvl w:val="0"/>
        <w:rPr>
          <w:rFonts w:hint="eastAsia" w:ascii="宋体" w:hAnsi="宋体" w:eastAsia="宋体" w:cs="宋体"/>
          <w:b/>
          <w:color w:val="auto"/>
          <w:sz w:val="36"/>
          <w:szCs w:val="36"/>
          <w:highlight w:val="none"/>
        </w:rPr>
      </w:pPr>
      <w:bookmarkStart w:id="27" w:name="第四部分"/>
      <w:r>
        <w:rPr>
          <w:rFonts w:hint="eastAsia" w:ascii="宋体" w:hAnsi="宋体" w:eastAsia="宋体" w:cs="宋体"/>
          <w:b/>
          <w:color w:val="auto"/>
          <w:sz w:val="36"/>
          <w:szCs w:val="36"/>
          <w:highlight w:val="none"/>
        </w:rPr>
        <w:t>第三部分   采购需求</w:t>
      </w:r>
    </w:p>
    <w:p w14:paraId="067A0C8F">
      <w:pPr>
        <w:spacing w:line="360" w:lineRule="auto"/>
        <w:rPr>
          <w:rFonts w:hint="eastAsia" w:ascii="宋体" w:hAnsi="宋体" w:eastAsia="宋体" w:cs="宋体"/>
          <w:b/>
          <w:bCs/>
          <w:snapToGrid w:val="0"/>
          <w:color w:val="auto"/>
          <w:kern w:val="0"/>
          <w:sz w:val="24"/>
          <w:highlight w:val="none"/>
        </w:rPr>
      </w:pPr>
      <w:r>
        <w:rPr>
          <w:rFonts w:hint="eastAsia" w:ascii="宋体" w:hAnsi="宋体" w:cs="宋体"/>
          <w:b/>
          <w:bCs/>
          <w:snapToGrid w:val="0"/>
          <w:color w:val="auto"/>
          <w:kern w:val="0"/>
          <w:sz w:val="24"/>
          <w:highlight w:val="none"/>
          <w:lang w:val="en-US" w:eastAsia="zh-CN"/>
        </w:rPr>
        <w:t>一、</w:t>
      </w:r>
      <w:r>
        <w:rPr>
          <w:rFonts w:hint="eastAsia" w:ascii="宋体" w:hAnsi="宋体" w:eastAsia="宋体" w:cs="宋体"/>
          <w:b/>
          <w:bCs/>
          <w:snapToGrid w:val="0"/>
          <w:color w:val="auto"/>
          <w:kern w:val="0"/>
          <w:sz w:val="24"/>
          <w:highlight w:val="none"/>
        </w:rPr>
        <w:t>项目概况：</w:t>
      </w:r>
    </w:p>
    <w:p w14:paraId="3C75683A">
      <w:pPr>
        <w:spacing w:line="360" w:lineRule="auto"/>
        <w:ind w:firstLine="480" w:firstLineChars="200"/>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本项目为上城区</w:t>
      </w:r>
      <w:r>
        <w:rPr>
          <w:rFonts w:hint="eastAsia" w:ascii="宋体" w:hAnsi="宋体" w:cs="宋体"/>
          <w:snapToGrid w:val="0"/>
          <w:color w:val="auto"/>
          <w:kern w:val="0"/>
          <w:sz w:val="24"/>
          <w:highlight w:val="none"/>
          <w:lang w:eastAsia="zh-CN"/>
        </w:rPr>
        <w:t>笕桥街道</w:t>
      </w:r>
      <w:r>
        <w:rPr>
          <w:rFonts w:hint="eastAsia" w:ascii="宋体" w:hAnsi="宋体" w:eastAsia="宋体" w:cs="宋体"/>
          <w:snapToGrid w:val="0"/>
          <w:color w:val="auto"/>
          <w:kern w:val="0"/>
          <w:sz w:val="24"/>
          <w:highlight w:val="none"/>
        </w:rPr>
        <w:t>公共环境除四害消杀服务，为控制和消除鼠、蚊、蝇、蟑螂的危害，防止疾病传播，保障人民身体健康。</w:t>
      </w:r>
      <w:r>
        <w:rPr>
          <w:rFonts w:hint="eastAsia" w:ascii="宋体" w:hAnsi="宋体" w:cs="宋体"/>
          <w:snapToGrid w:val="0"/>
          <w:color w:val="auto"/>
          <w:kern w:val="0"/>
          <w:sz w:val="24"/>
          <w:highlight w:val="none"/>
          <w:lang w:eastAsia="zh-CN"/>
        </w:rPr>
        <w:t>笕桥</w:t>
      </w:r>
      <w:r>
        <w:rPr>
          <w:rFonts w:hint="eastAsia" w:ascii="宋体" w:hAnsi="宋体" w:eastAsia="宋体" w:cs="宋体"/>
          <w:snapToGrid w:val="0"/>
          <w:color w:val="auto"/>
          <w:kern w:val="0"/>
          <w:sz w:val="24"/>
          <w:highlight w:val="none"/>
        </w:rPr>
        <w:t>辖区内各道路、各社区大街小巷、下水道、闲置地、待建地、公共场所及各种孳生“四害”的所有场所的消、杀、灭作业。保证全区除“四害”工作达到全国爱卫会〔1997〕5号文件标准，符合国家卫生城市考核验收标准（全爱卫发〔2014〕3号）。</w:t>
      </w:r>
    </w:p>
    <w:p w14:paraId="4D069BEB">
      <w:pPr>
        <w:spacing w:line="360" w:lineRule="auto"/>
        <w:rPr>
          <w:rFonts w:hint="eastAsia" w:ascii="宋体" w:hAnsi="宋体" w:eastAsia="宋体" w:cs="宋体"/>
          <w:b/>
          <w:bCs/>
          <w:snapToGrid w:val="0"/>
          <w:color w:val="auto"/>
          <w:kern w:val="0"/>
          <w:sz w:val="24"/>
          <w:highlight w:val="none"/>
        </w:rPr>
      </w:pPr>
      <w:r>
        <w:rPr>
          <w:rFonts w:hint="eastAsia" w:ascii="宋体" w:hAnsi="宋体" w:cs="宋体"/>
          <w:b/>
          <w:bCs/>
          <w:snapToGrid w:val="0"/>
          <w:color w:val="auto"/>
          <w:kern w:val="0"/>
          <w:sz w:val="24"/>
          <w:highlight w:val="none"/>
          <w:lang w:val="en-US" w:eastAsia="zh-CN"/>
        </w:rPr>
        <w:t>二、</w:t>
      </w:r>
      <w:r>
        <w:rPr>
          <w:rFonts w:hint="eastAsia" w:ascii="宋体" w:hAnsi="宋体" w:eastAsia="宋体" w:cs="宋体"/>
          <w:b/>
          <w:bCs/>
          <w:snapToGrid w:val="0"/>
          <w:color w:val="auto"/>
          <w:kern w:val="0"/>
          <w:sz w:val="24"/>
          <w:highlight w:val="none"/>
        </w:rPr>
        <w:t>服务范围及要求：</w:t>
      </w:r>
    </w:p>
    <w:p w14:paraId="59173137">
      <w:pPr>
        <w:spacing w:line="360" w:lineRule="auto"/>
        <w:ind w:firstLine="480" w:firstLineChars="200"/>
        <w:rPr>
          <w:rFonts w:hint="eastAsia" w:ascii="宋体" w:hAnsi="宋体" w:cs="宋体"/>
          <w:snapToGrid w:val="0"/>
          <w:color w:val="auto"/>
          <w:kern w:val="0"/>
          <w:sz w:val="24"/>
          <w:highlight w:val="none"/>
          <w:lang w:eastAsia="zh-CN"/>
        </w:rPr>
      </w:pPr>
      <w:r>
        <w:rPr>
          <w:rFonts w:hint="eastAsia" w:ascii="宋体" w:hAnsi="宋体" w:cs="宋体"/>
          <w:snapToGrid w:val="0"/>
          <w:color w:val="auto"/>
          <w:kern w:val="0"/>
          <w:sz w:val="24"/>
          <w:highlight w:val="none"/>
          <w:lang w:eastAsia="zh-CN"/>
        </w:rPr>
        <w:t>上城区笕桥辖区内上城区笕桥辖区内各道路、各社区大街小巷、下水道、闲詈地、待建地、公共场所。服务社区 20 个，笕桥社区、省农科院社区、机</w:t>
      </w:r>
    </w:p>
    <w:p w14:paraId="7D499B79">
      <w:pPr>
        <w:spacing w:line="360" w:lineRule="auto"/>
        <w:rPr>
          <w:rFonts w:hint="eastAsia" w:ascii="宋体" w:hAnsi="宋体" w:cs="宋体"/>
          <w:snapToGrid w:val="0"/>
          <w:color w:val="auto"/>
          <w:kern w:val="0"/>
          <w:sz w:val="24"/>
          <w:highlight w:val="none"/>
          <w:lang w:eastAsia="zh-CN"/>
        </w:rPr>
      </w:pPr>
      <w:r>
        <w:rPr>
          <w:rFonts w:hint="eastAsia" w:ascii="宋体" w:hAnsi="宋体" w:cs="宋体"/>
          <w:snapToGrid w:val="0"/>
          <w:color w:val="auto"/>
          <w:kern w:val="0"/>
          <w:sz w:val="24"/>
          <w:highlight w:val="none"/>
          <w:lang w:eastAsia="zh-CN"/>
        </w:rPr>
        <w:t>场社区、水墩社区、范家社区、花园社区、东港社区、明桂社区、草庄社区、白石社区、枸桔弄社区、笕新社区、俞章社区、横塘社区、同心社区、黎明社区、黄家社区、浜河社区 、天新社区、金色黎明社区(包括社区范围内的楼房屋顶、遮雨档板、车库车棚、棚顶跳台、窨缸窨井、绿地花坛、街道或社区管理的公园、垃圾箱房等公用部位环境，社区内的溪流、池塘及景观水池等各类水体、大型蓄水池、电缆沟等)灭鼠和蚊、蝇、蟑螂的孳生消杀控制。   频率：每周一次（</w:t>
      </w:r>
      <w:r>
        <w:rPr>
          <w:rFonts w:hint="eastAsia" w:hAnsi="宋体" w:cs="宋体"/>
          <w:snapToGrid/>
          <w:color w:val="auto"/>
          <w:kern w:val="2"/>
          <w:sz w:val="24"/>
          <w:szCs w:val="24"/>
          <w:highlight w:val="none"/>
          <w:lang w:val="en-US" w:eastAsia="zh-CN"/>
        </w:rPr>
        <w:t>具体消杀范围根据招标人实际需求进行调整）</w:t>
      </w:r>
      <w:r>
        <w:rPr>
          <w:rFonts w:hint="eastAsia" w:ascii="宋体" w:hAnsi="宋体" w:cs="宋体"/>
          <w:snapToGrid w:val="0"/>
          <w:color w:val="auto"/>
          <w:kern w:val="0"/>
          <w:sz w:val="24"/>
          <w:highlight w:val="none"/>
          <w:lang w:eastAsia="zh-CN"/>
        </w:rPr>
        <w:t xml:space="preserve">   。</w:t>
      </w:r>
    </w:p>
    <w:p w14:paraId="34B4251E">
      <w:pPr>
        <w:spacing w:line="360" w:lineRule="auto"/>
        <w:rPr>
          <w:rFonts w:hint="eastAsia" w:ascii="宋体" w:hAnsi="宋体" w:eastAsia="宋体" w:cs="宋体"/>
          <w:snapToGrid w:val="0"/>
          <w:color w:val="auto"/>
          <w:kern w:val="0"/>
          <w:sz w:val="24"/>
          <w:highlight w:val="none"/>
        </w:rPr>
      </w:pPr>
      <w:r>
        <w:rPr>
          <w:rFonts w:hint="eastAsia" w:ascii="宋体" w:hAnsi="宋体" w:cs="宋体"/>
          <w:b/>
          <w:bCs/>
          <w:snapToGrid w:val="0"/>
          <w:color w:val="auto"/>
          <w:kern w:val="0"/>
          <w:sz w:val="24"/>
          <w:highlight w:val="none"/>
          <w:lang w:val="en-US" w:eastAsia="zh-CN"/>
        </w:rPr>
        <w:t>三、</w:t>
      </w:r>
      <w:r>
        <w:rPr>
          <w:rFonts w:hint="eastAsia" w:ascii="宋体" w:hAnsi="宋体" w:eastAsia="宋体" w:cs="宋体"/>
          <w:b/>
          <w:bCs/>
          <w:snapToGrid w:val="0"/>
          <w:color w:val="auto"/>
          <w:kern w:val="0"/>
          <w:sz w:val="24"/>
          <w:highlight w:val="none"/>
        </w:rPr>
        <w:t>技术规范和管理要求</w:t>
      </w:r>
    </w:p>
    <w:p w14:paraId="7687AB62">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 xml:space="preserve"> 1、公共环境除四害所需药物及投放、喷洒及环境处理（投放药物时要注意保护环境，鼠药投放后到期要及时回收等）；</w:t>
      </w:r>
    </w:p>
    <w:p w14:paraId="06330130">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 xml:space="preserve"> 2、突发应急事件环境消杀；市、区、街道爱卫办组织的其它除四害活动（包括要求承担的公益性服务）。</w:t>
      </w:r>
    </w:p>
    <w:p w14:paraId="3AC00FC7">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3、协助街道、社区开展除四害宣传工作、普及科学除害防病知识，推进单位除四害市场化运作。</w:t>
      </w:r>
    </w:p>
    <w:p w14:paraId="708CCF2C">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4、向所服务社区低保户等困难家庭户无偿提供家庭用灭蟑、灭鼠药等除四害药品及技术指导，向所服务社区居民家庭无偿提供除四害技术指导。</w:t>
      </w:r>
    </w:p>
    <w:p w14:paraId="04A66210">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5、 PCO公司的消杀人员应定期到街道报到，固定4人，向街道分管人员汇报工作计划，并服从街道分配的具体工作任务。</w:t>
      </w:r>
    </w:p>
    <w:p w14:paraId="5F4A567B">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6、及时向服务区域报告四害孳生环境需清理整治情况，做好服务区域“四害”密度监测工作、消杀工作计划和小结，并每月向市、区、街道爱卫办提交月密度监测报表、工作计划和小结以及消杀作业服务情况。</w:t>
      </w:r>
    </w:p>
    <w:p w14:paraId="0E2A8F44">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7、做好巩固杭州市病媒生物控制水平C级和国家卫生城市复评病媒生物预防控制相关工作。</w:t>
      </w:r>
    </w:p>
    <w:p w14:paraId="0C180502">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8、消杀工作之前，先告之采购单位，认真听取其建议；服务后进行复查，及时查补遗漏，清理好现场工作器械和药物。</w:t>
      </w:r>
    </w:p>
    <w:p w14:paraId="25CBEB3D">
      <w:pPr>
        <w:spacing w:line="360" w:lineRule="auto"/>
        <w:rPr>
          <w:rFonts w:hint="eastAsia" w:ascii="宋体" w:hAnsi="宋体" w:eastAsia="宋体" w:cs="宋体"/>
          <w:b/>
          <w:bCs/>
          <w:snapToGrid w:val="0"/>
          <w:color w:val="auto"/>
          <w:kern w:val="0"/>
          <w:sz w:val="24"/>
          <w:highlight w:val="none"/>
        </w:rPr>
      </w:pPr>
      <w:r>
        <w:rPr>
          <w:rFonts w:hint="eastAsia" w:ascii="宋体" w:hAnsi="宋体" w:cs="宋体"/>
          <w:b/>
          <w:bCs/>
          <w:snapToGrid w:val="0"/>
          <w:color w:val="auto"/>
          <w:kern w:val="0"/>
          <w:sz w:val="24"/>
          <w:highlight w:val="none"/>
          <w:lang w:val="en-US" w:eastAsia="zh-CN"/>
        </w:rPr>
        <w:t>四、</w:t>
      </w:r>
      <w:r>
        <w:rPr>
          <w:rFonts w:hint="eastAsia" w:ascii="宋体" w:hAnsi="宋体" w:eastAsia="宋体" w:cs="宋体"/>
          <w:b/>
          <w:bCs/>
          <w:snapToGrid w:val="0"/>
          <w:color w:val="auto"/>
          <w:kern w:val="0"/>
          <w:sz w:val="24"/>
          <w:highlight w:val="none"/>
        </w:rPr>
        <w:t>质量要求</w:t>
      </w:r>
    </w:p>
    <w:p w14:paraId="461C6FDE">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 xml:space="preserve">1.鼠密度控制标准: </w:t>
      </w:r>
    </w:p>
    <w:p w14:paraId="20172E4D">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（1）春秋两季鼠药（下水道悬挂毒饵）的投放覆盖率98%以上、到位率95%以上；（2）每社区外环境鼠密度控制水平路径指数小于或等于3。</w:t>
      </w:r>
    </w:p>
    <w:p w14:paraId="2CF77CA6">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2.蚊密度控制标准: 每社区小型积水蚊虫密度控制水平路径指数小于或等于0.5，停落指数小于或等于1.5。</w:t>
      </w:r>
    </w:p>
    <w:p w14:paraId="548916EC">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3.蝇密度控制标准: 每社区蝇类孳生地阳性孳生小于或等于3%。</w:t>
      </w:r>
    </w:p>
    <w:p w14:paraId="50178475">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4.灭蟑螂标准：每社区蟑螂成若虫侵害率小于或等于3%。</w:t>
      </w:r>
    </w:p>
    <w:p w14:paraId="35CB93DB">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5.群众满意率达90%（含）以上。</w:t>
      </w:r>
    </w:p>
    <w:p w14:paraId="4FF5A725">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6.“四害”密度达到国家病媒生物密度控制标准C级以上水平，确保在杭州市病媒生物密度控制水平省级评估认可中不失责任分。</w:t>
      </w:r>
    </w:p>
    <w:p w14:paraId="69E18A5D">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质量目标</w:t>
      </w:r>
    </w:p>
    <w:p w14:paraId="48185379">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1、公共外环境鼠、蚊、蝇、蟑螂等病媒生物得到有效控制，“四害”密度均达到国家病媒生物密度控制标准（GB/T 27770-2011鼠类、GB/T 27771-2011蚊虫、GB/T 27772-2011蝇类、GB/T 27773-2011蜚蠊）C级以上水平要求，并通过浙江省病媒生物控制水平等级考核评估认可。</w:t>
      </w:r>
    </w:p>
    <w:p w14:paraId="65E65254">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2、群众满意率达90%（含）以上。</w:t>
      </w:r>
    </w:p>
    <w:p w14:paraId="77D4BA10">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3、病媒生物预防控制达到国家卫生城市标准，在合同承包期内在省、市、区等检查考核中不失责任分。</w:t>
      </w:r>
    </w:p>
    <w:p w14:paraId="54B5DF90">
      <w:pPr>
        <w:spacing w:line="360" w:lineRule="auto"/>
        <w:rPr>
          <w:rFonts w:hint="eastAsia" w:ascii="宋体" w:hAnsi="宋体" w:eastAsia="宋体" w:cs="宋体"/>
          <w:b/>
          <w:bCs/>
          <w:snapToGrid w:val="0"/>
          <w:color w:val="auto"/>
          <w:kern w:val="0"/>
          <w:sz w:val="24"/>
          <w:highlight w:val="none"/>
        </w:rPr>
      </w:pPr>
      <w:r>
        <w:rPr>
          <w:rFonts w:hint="eastAsia" w:ascii="宋体" w:hAnsi="宋体" w:cs="宋体"/>
          <w:b/>
          <w:bCs/>
          <w:snapToGrid w:val="0"/>
          <w:color w:val="auto"/>
          <w:kern w:val="0"/>
          <w:sz w:val="24"/>
          <w:highlight w:val="none"/>
          <w:lang w:val="en-US" w:eastAsia="zh-CN"/>
        </w:rPr>
        <w:t>五、</w:t>
      </w:r>
      <w:r>
        <w:rPr>
          <w:rFonts w:hint="eastAsia" w:ascii="宋体" w:hAnsi="宋体" w:eastAsia="宋体" w:cs="宋体"/>
          <w:b/>
          <w:bCs/>
          <w:snapToGrid w:val="0"/>
          <w:color w:val="auto"/>
          <w:kern w:val="0"/>
          <w:sz w:val="24"/>
          <w:highlight w:val="none"/>
        </w:rPr>
        <w:t>其他要求</w:t>
      </w:r>
    </w:p>
    <w:p w14:paraId="25F5AFDA">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1、合同范围内如有举报“四害”等病媒生物情况及突发相关事件的，中标人应根据采购人要求，限时做好消杀服务，如一年内出现两次考核不合格或接采购人要求改正而未改正的事件出现两次以上的，采购人可单方面终止合同。</w:t>
      </w:r>
    </w:p>
    <w:p w14:paraId="369C3B57">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2、采购人职责</w:t>
      </w:r>
    </w:p>
    <w:p w14:paraId="3B3177C3">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 xml:space="preserve">    2.1做好“除四害”宣传工作，发动有关单位、居民做好配合工作。</w:t>
      </w:r>
    </w:p>
    <w:p w14:paraId="52F7FC3B">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 xml:space="preserve">    2.2发动群众及环卫力量开展环境卫生整治活动，清除垃圾污物，减少“四害”孳生、栖息场所。</w:t>
      </w:r>
    </w:p>
    <w:p w14:paraId="3C125B4F">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 xml:space="preserve">    2.3确定一名联络员，衔接除四害日常工作。</w:t>
      </w:r>
    </w:p>
    <w:p w14:paraId="3A610B0C">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 xml:space="preserve">    2.4督促有关单位、居民做好防鼠、灭鼠构筑物的修补（具体包括与外界相通的各类管道口、门下方空隙、楼层下沉后地面缝隙的填补）。外围的鼠洞填补由中标人负责。</w:t>
      </w:r>
    </w:p>
    <w:p w14:paraId="3FF7DBD3">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3、中标人职责</w:t>
      </w:r>
    </w:p>
    <w:p w14:paraId="67A6FA2A">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 xml:space="preserve">    3.1按照“除四害”技术方案做好宣传工作、四害密度监测工作、药械投放工作，确保除四害服务达到国家考核标准。</w:t>
      </w:r>
    </w:p>
    <w:p w14:paraId="4F51A5F6">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 xml:space="preserve">    3.2消灭、消除本项目消杀范围内的四害活动痕迹（如蟑迹、鼠迹等）。</w:t>
      </w:r>
    </w:p>
    <w:p w14:paraId="3A8587EF">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 xml:space="preserve">    3.3指导做好防蝇、防鼠等设施建设。</w:t>
      </w:r>
    </w:p>
    <w:p w14:paraId="39D7DB66">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 xml:space="preserve">    3.4指导居民室内“除四害”的作业方式、方法。</w:t>
      </w:r>
    </w:p>
    <w:p w14:paraId="40E609F5">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 xml:space="preserve">    3.5中标人必须使用全国爱卫会（办）推荐或认可的安全卫生杀虫剂，不得使用高毒、高危药物。若出现中毒现象，中标人须及时做好抢救并做好善后工作。因违规作业而产生的后果由中标人自理，与采购人无涉。</w:t>
      </w:r>
    </w:p>
    <w:p w14:paraId="734FB4E0">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4、费用支付方式</w:t>
      </w:r>
    </w:p>
    <w:p w14:paraId="32E4D2CF">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4.1承包方式</w:t>
      </w:r>
    </w:p>
    <w:p w14:paraId="11F38754">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 xml:space="preserve">    4.1.1采用总承包的方式，由中标供应商承担总承包的义务和责任。</w:t>
      </w:r>
    </w:p>
    <w:p w14:paraId="324DBFDB">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 xml:space="preserve">    4.1.2按本项采购范围及中标价一次包干（包工、包料、包药物、包机械设备、包承包期、包质量、包安全、包达标合格，包验收通过等所需一切费用）。</w:t>
      </w:r>
    </w:p>
    <w:p w14:paraId="11251899">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 xml:space="preserve">   4.1.3按国家规定应由中标供应商缴纳的各种费用和税金，已包含在中标价内，由中标供应商向国家有关部门交缴。</w:t>
      </w:r>
    </w:p>
    <w:p w14:paraId="7B2B4CD9">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4.2服务承包期限：      年    月至      年     月，具体时间由甲方确认。</w:t>
      </w:r>
    </w:p>
    <w:p w14:paraId="4492C3F8">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4.3费用支付：</w:t>
      </w:r>
    </w:p>
    <w:p w14:paraId="7644ECAA">
      <w:pPr>
        <w:spacing w:line="360" w:lineRule="auto"/>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由市、区、街道爱卫办对中标单位的实施情况进行检查考核，达到质量要求，第一、第四季度支付年度承包价总额的各15%，第二、三季度支付年度承包价总额的各35%，承包金额按考核情况每季度支付一次；中标方未按实施方案、技术方案要求严格执行, 未达到质量要求的，招标方即时提出警告、限期改正，在限期内整改落实后，再予支付（扣除不达标项20%款额）；若经警告后未在限期内改正，或中标方中途自行退出，或确认其不能达到要求的,招标方即时可与中标方解除合同，另选其它单位，中标方履约保证金不再退还。</w:t>
      </w:r>
    </w:p>
    <w:p w14:paraId="3645802E">
      <w:pPr>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24"/>
          <w:highlight w:val="none"/>
        </w:rPr>
        <w:br w:type="page"/>
      </w:r>
      <w:r>
        <w:rPr>
          <w:rFonts w:hint="eastAsia" w:ascii="宋体" w:hAnsi="宋体" w:eastAsia="宋体" w:cs="宋体"/>
          <w:b/>
          <w:color w:val="auto"/>
          <w:sz w:val="36"/>
          <w:szCs w:val="36"/>
          <w:highlight w:val="none"/>
        </w:rPr>
        <w:t xml:space="preserve">第四部分   </w:t>
      </w:r>
      <w:bookmarkStart w:id="28" w:name="_Toc184313250"/>
      <w:bookmarkEnd w:id="28"/>
      <w:bookmarkStart w:id="29" w:name="_Toc184314473"/>
      <w:bookmarkEnd w:id="29"/>
      <w:bookmarkStart w:id="30" w:name="_Toc184310284"/>
      <w:bookmarkEnd w:id="30"/>
      <w:bookmarkStart w:id="31" w:name="_Toc184313262"/>
      <w:bookmarkEnd w:id="31"/>
      <w:bookmarkStart w:id="32" w:name="_Toc184314414"/>
      <w:bookmarkEnd w:id="32"/>
      <w:bookmarkStart w:id="33" w:name="_Toc184310288"/>
      <w:bookmarkEnd w:id="33"/>
      <w:bookmarkStart w:id="34" w:name="_Toc184308092"/>
      <w:bookmarkEnd w:id="34"/>
      <w:bookmarkStart w:id="35" w:name="_Toc184310342"/>
      <w:bookmarkEnd w:id="35"/>
      <w:bookmarkStart w:id="36" w:name="_Toc184308055"/>
      <w:bookmarkEnd w:id="36"/>
      <w:bookmarkStart w:id="37" w:name="_Toc184308094"/>
      <w:bookmarkEnd w:id="37"/>
      <w:bookmarkStart w:id="38" w:name="_Toc184313302"/>
      <w:bookmarkEnd w:id="38"/>
      <w:bookmarkStart w:id="39" w:name="_Toc184313296"/>
      <w:bookmarkEnd w:id="39"/>
      <w:bookmarkStart w:id="40" w:name="_Toc184312077"/>
      <w:bookmarkEnd w:id="40"/>
      <w:bookmarkStart w:id="41" w:name="_Toc184308063"/>
      <w:bookmarkEnd w:id="41"/>
      <w:bookmarkStart w:id="42" w:name="_Toc184314421"/>
      <w:bookmarkEnd w:id="42"/>
      <w:bookmarkStart w:id="43" w:name="_Toc184310333"/>
      <w:bookmarkEnd w:id="43"/>
      <w:bookmarkStart w:id="44" w:name="_Toc184312111"/>
      <w:bookmarkEnd w:id="44"/>
      <w:bookmarkStart w:id="45" w:name="_Toc184312092"/>
      <w:bookmarkEnd w:id="45"/>
      <w:bookmarkStart w:id="46" w:name="_Toc184314432"/>
      <w:bookmarkEnd w:id="46"/>
      <w:bookmarkStart w:id="47" w:name="_Toc184314452"/>
      <w:bookmarkEnd w:id="47"/>
      <w:bookmarkStart w:id="48" w:name="_Toc184310330"/>
      <w:bookmarkEnd w:id="48"/>
      <w:bookmarkStart w:id="49" w:name="_Toc184313277"/>
      <w:bookmarkEnd w:id="49"/>
      <w:bookmarkStart w:id="50" w:name="_Toc184313263"/>
      <w:bookmarkEnd w:id="50"/>
      <w:bookmarkStart w:id="51" w:name="_Toc184310309"/>
      <w:bookmarkEnd w:id="51"/>
      <w:bookmarkStart w:id="52" w:name="_Toc184312126"/>
      <w:bookmarkEnd w:id="52"/>
      <w:bookmarkStart w:id="53" w:name="_Toc184314474"/>
      <w:bookmarkEnd w:id="53"/>
      <w:bookmarkStart w:id="54" w:name="_Toc184313251"/>
      <w:bookmarkEnd w:id="54"/>
      <w:bookmarkStart w:id="55" w:name="_Toc184308065"/>
      <w:bookmarkEnd w:id="55"/>
      <w:bookmarkStart w:id="56" w:name="_Toc184312085"/>
      <w:bookmarkEnd w:id="56"/>
      <w:bookmarkStart w:id="57" w:name="_Toc184314444"/>
      <w:bookmarkEnd w:id="57"/>
      <w:bookmarkStart w:id="58" w:name="_Toc184310293"/>
      <w:bookmarkEnd w:id="58"/>
      <w:bookmarkStart w:id="59" w:name="_Toc184313298"/>
      <w:bookmarkEnd w:id="59"/>
      <w:bookmarkStart w:id="60" w:name="_Toc184308040"/>
      <w:bookmarkEnd w:id="60"/>
      <w:bookmarkStart w:id="61" w:name="_Toc184308071"/>
      <w:bookmarkEnd w:id="61"/>
      <w:bookmarkStart w:id="62" w:name="_Toc184312132"/>
      <w:bookmarkEnd w:id="62"/>
      <w:bookmarkStart w:id="63" w:name="_Toc184314480"/>
      <w:bookmarkEnd w:id="63"/>
      <w:bookmarkStart w:id="64" w:name="_Toc184312118"/>
      <w:bookmarkEnd w:id="64"/>
      <w:bookmarkStart w:id="65" w:name="_Toc184308087"/>
      <w:bookmarkEnd w:id="65"/>
      <w:bookmarkStart w:id="66" w:name="_Toc184310316"/>
      <w:bookmarkEnd w:id="66"/>
      <w:bookmarkStart w:id="67" w:name="_Toc184312068"/>
      <w:bookmarkEnd w:id="67"/>
      <w:bookmarkStart w:id="68" w:name="_Toc184312117"/>
      <w:bookmarkEnd w:id="68"/>
      <w:bookmarkStart w:id="69" w:name="_Toc184308038"/>
      <w:bookmarkEnd w:id="69"/>
      <w:bookmarkStart w:id="70" w:name="_Toc184313254"/>
      <w:bookmarkEnd w:id="70"/>
      <w:bookmarkStart w:id="71" w:name="_Toc184314465"/>
      <w:bookmarkEnd w:id="71"/>
      <w:bookmarkStart w:id="72" w:name="_Toc184313261"/>
      <w:bookmarkEnd w:id="72"/>
      <w:bookmarkStart w:id="73" w:name="_Toc184314469"/>
      <w:bookmarkEnd w:id="73"/>
      <w:bookmarkStart w:id="74" w:name="_Toc184310311"/>
      <w:bookmarkEnd w:id="74"/>
      <w:bookmarkStart w:id="75" w:name="_Toc184308060"/>
      <w:bookmarkEnd w:id="75"/>
      <w:bookmarkStart w:id="76" w:name="_Toc184313301"/>
      <w:bookmarkEnd w:id="76"/>
      <w:bookmarkStart w:id="77" w:name="_Toc184313294"/>
      <w:bookmarkEnd w:id="77"/>
      <w:bookmarkStart w:id="78" w:name="_Toc184314425"/>
      <w:bookmarkEnd w:id="78"/>
      <w:bookmarkStart w:id="79" w:name="_Toc184314434"/>
      <w:bookmarkEnd w:id="79"/>
      <w:bookmarkStart w:id="80" w:name="_Toc184308099"/>
      <w:bookmarkEnd w:id="80"/>
      <w:bookmarkStart w:id="81" w:name="_Toc184310294"/>
      <w:bookmarkEnd w:id="81"/>
      <w:bookmarkStart w:id="82" w:name="_Toc184308084"/>
      <w:bookmarkEnd w:id="82"/>
      <w:bookmarkStart w:id="83" w:name="_Toc184308042"/>
      <w:bookmarkEnd w:id="83"/>
      <w:bookmarkStart w:id="84" w:name="_Toc184313270"/>
      <w:bookmarkEnd w:id="84"/>
      <w:bookmarkStart w:id="85" w:name="_Toc184313243"/>
      <w:bookmarkEnd w:id="85"/>
      <w:bookmarkStart w:id="86" w:name="_Toc184313307"/>
      <w:bookmarkEnd w:id="86"/>
      <w:bookmarkStart w:id="87" w:name="_Toc184310280"/>
      <w:bookmarkEnd w:id="87"/>
      <w:bookmarkStart w:id="88" w:name="_Toc184310339"/>
      <w:bookmarkEnd w:id="88"/>
      <w:bookmarkStart w:id="89" w:name="_Toc184310337"/>
      <w:bookmarkEnd w:id="89"/>
      <w:bookmarkStart w:id="90" w:name="_Toc184308088"/>
      <w:bookmarkEnd w:id="90"/>
      <w:bookmarkStart w:id="91" w:name="_Toc184313299"/>
      <w:bookmarkEnd w:id="91"/>
      <w:bookmarkStart w:id="92" w:name="_Toc184313239"/>
      <w:bookmarkEnd w:id="92"/>
      <w:bookmarkStart w:id="93" w:name="_Toc184314447"/>
      <w:bookmarkEnd w:id="93"/>
      <w:bookmarkStart w:id="94" w:name="_Toc184314435"/>
      <w:bookmarkEnd w:id="94"/>
      <w:bookmarkStart w:id="95" w:name="_Toc184308069"/>
      <w:bookmarkEnd w:id="95"/>
      <w:bookmarkStart w:id="96" w:name="_Toc184313308"/>
      <w:bookmarkEnd w:id="96"/>
      <w:bookmarkStart w:id="97" w:name="_Toc184310344"/>
      <w:bookmarkEnd w:id="97"/>
      <w:bookmarkStart w:id="98" w:name="_Toc184308041"/>
      <w:bookmarkEnd w:id="98"/>
      <w:bookmarkStart w:id="99" w:name="_Toc184308076"/>
      <w:bookmarkEnd w:id="99"/>
      <w:bookmarkStart w:id="100" w:name="_Toc184310325"/>
      <w:bookmarkEnd w:id="100"/>
      <w:bookmarkStart w:id="101" w:name="_Toc184313279"/>
      <w:bookmarkEnd w:id="101"/>
      <w:bookmarkStart w:id="102" w:name="_Toc184310278"/>
      <w:bookmarkEnd w:id="102"/>
      <w:bookmarkStart w:id="103" w:name="_Toc184314437"/>
      <w:bookmarkEnd w:id="103"/>
      <w:bookmarkStart w:id="104" w:name="_Toc184310335"/>
      <w:bookmarkEnd w:id="104"/>
      <w:bookmarkStart w:id="105" w:name="_Toc184313272"/>
      <w:bookmarkEnd w:id="105"/>
      <w:bookmarkStart w:id="106" w:name="_Toc184312109"/>
      <w:bookmarkEnd w:id="106"/>
      <w:bookmarkStart w:id="107" w:name="_Toc184312084"/>
      <w:bookmarkEnd w:id="107"/>
      <w:bookmarkStart w:id="108" w:name="_Toc184312098"/>
      <w:bookmarkEnd w:id="108"/>
      <w:bookmarkStart w:id="109" w:name="_Toc184313280"/>
      <w:bookmarkEnd w:id="109"/>
      <w:bookmarkStart w:id="110" w:name="_Toc184313285"/>
      <w:bookmarkEnd w:id="110"/>
      <w:bookmarkStart w:id="111" w:name="_Toc184308045"/>
      <w:bookmarkEnd w:id="111"/>
      <w:bookmarkStart w:id="112" w:name="_Toc184313290"/>
      <w:bookmarkEnd w:id="112"/>
      <w:bookmarkStart w:id="113" w:name="_Toc184312137"/>
      <w:bookmarkEnd w:id="113"/>
      <w:bookmarkStart w:id="114" w:name="_Toc184314466"/>
      <w:bookmarkEnd w:id="114"/>
      <w:bookmarkStart w:id="115" w:name="_Toc184310277"/>
      <w:bookmarkEnd w:id="115"/>
      <w:bookmarkStart w:id="116" w:name="_Toc184308064"/>
      <w:bookmarkEnd w:id="116"/>
      <w:bookmarkStart w:id="117" w:name="_Toc184310274"/>
      <w:bookmarkEnd w:id="117"/>
      <w:bookmarkStart w:id="118" w:name="_Toc184310307"/>
      <w:bookmarkEnd w:id="118"/>
      <w:bookmarkStart w:id="119" w:name="_Toc184308062"/>
      <w:bookmarkEnd w:id="119"/>
      <w:bookmarkStart w:id="120" w:name="_Toc184308081"/>
      <w:bookmarkEnd w:id="120"/>
      <w:bookmarkStart w:id="121" w:name="_Toc184312113"/>
      <w:bookmarkEnd w:id="121"/>
      <w:bookmarkStart w:id="122" w:name="_Toc184314442"/>
      <w:bookmarkEnd w:id="122"/>
      <w:bookmarkStart w:id="123" w:name="_Toc184308059"/>
      <w:bookmarkEnd w:id="123"/>
      <w:bookmarkStart w:id="124" w:name="_Toc184308043"/>
      <w:bookmarkEnd w:id="124"/>
      <w:bookmarkStart w:id="125" w:name="_Toc184312081"/>
      <w:bookmarkEnd w:id="125"/>
      <w:bookmarkStart w:id="126" w:name="_Toc184308107"/>
      <w:bookmarkEnd w:id="126"/>
      <w:bookmarkStart w:id="127" w:name="_Toc184313273"/>
      <w:bookmarkEnd w:id="127"/>
      <w:bookmarkStart w:id="128" w:name="_Toc184313287"/>
      <w:bookmarkEnd w:id="128"/>
      <w:bookmarkStart w:id="129" w:name="_Toc184314424"/>
      <w:bookmarkEnd w:id="129"/>
      <w:bookmarkStart w:id="130" w:name="_Toc184314429"/>
      <w:bookmarkEnd w:id="130"/>
      <w:bookmarkStart w:id="131" w:name="_Toc184313281"/>
      <w:bookmarkEnd w:id="131"/>
      <w:bookmarkStart w:id="132" w:name="_Toc184310343"/>
      <w:bookmarkEnd w:id="132"/>
      <w:bookmarkStart w:id="133" w:name="_Toc184314454"/>
      <w:bookmarkEnd w:id="133"/>
      <w:bookmarkStart w:id="134" w:name="_Toc184308057"/>
      <w:bookmarkEnd w:id="134"/>
      <w:bookmarkStart w:id="135" w:name="_Toc184308061"/>
      <w:bookmarkEnd w:id="135"/>
      <w:bookmarkStart w:id="136" w:name="_Toc184314450"/>
      <w:bookmarkEnd w:id="136"/>
      <w:bookmarkStart w:id="137" w:name="_Toc184312139"/>
      <w:bookmarkEnd w:id="137"/>
      <w:bookmarkStart w:id="138" w:name="_Toc184310302"/>
      <w:bookmarkEnd w:id="138"/>
      <w:bookmarkStart w:id="139" w:name="_Toc184313247"/>
      <w:bookmarkEnd w:id="139"/>
      <w:bookmarkStart w:id="140" w:name="_Toc184310305"/>
      <w:bookmarkEnd w:id="140"/>
      <w:bookmarkStart w:id="141" w:name="_Toc184310286"/>
      <w:bookmarkEnd w:id="141"/>
      <w:bookmarkStart w:id="142" w:name="_Toc184308096"/>
      <w:bookmarkEnd w:id="142"/>
      <w:bookmarkStart w:id="143" w:name="_Toc184312114"/>
      <w:bookmarkEnd w:id="143"/>
      <w:bookmarkStart w:id="144" w:name="_Toc184314416"/>
      <w:bookmarkEnd w:id="144"/>
      <w:bookmarkStart w:id="145" w:name="_Toc184310321"/>
      <w:bookmarkEnd w:id="145"/>
      <w:bookmarkStart w:id="146" w:name="_Toc184310279"/>
      <w:bookmarkEnd w:id="146"/>
      <w:bookmarkStart w:id="147" w:name="_Toc184314457"/>
      <w:bookmarkEnd w:id="147"/>
      <w:bookmarkStart w:id="148" w:name="_Toc184313242"/>
      <w:bookmarkEnd w:id="148"/>
      <w:bookmarkStart w:id="149" w:name="_Toc184314433"/>
      <w:bookmarkEnd w:id="149"/>
      <w:bookmarkStart w:id="150" w:name="_Toc184314445"/>
      <w:bookmarkEnd w:id="150"/>
      <w:bookmarkStart w:id="151" w:name="_Toc184313303"/>
      <w:bookmarkEnd w:id="151"/>
      <w:bookmarkStart w:id="152" w:name="_Toc184313306"/>
      <w:bookmarkEnd w:id="152"/>
      <w:bookmarkStart w:id="153" w:name="_Toc184313297"/>
      <w:bookmarkEnd w:id="153"/>
      <w:bookmarkStart w:id="154" w:name="_Toc184314412"/>
      <w:bookmarkEnd w:id="154"/>
      <w:bookmarkStart w:id="155" w:name="_Toc184308101"/>
      <w:bookmarkEnd w:id="155"/>
      <w:bookmarkStart w:id="156" w:name="_Toc184312080"/>
      <w:bookmarkEnd w:id="156"/>
      <w:bookmarkStart w:id="157" w:name="_Toc184313246"/>
      <w:bookmarkEnd w:id="157"/>
      <w:bookmarkStart w:id="158" w:name="_Toc184312089"/>
      <w:bookmarkEnd w:id="158"/>
      <w:bookmarkStart w:id="159" w:name="_Toc184308075"/>
      <w:bookmarkEnd w:id="159"/>
      <w:bookmarkStart w:id="160" w:name="_Toc184313286"/>
      <w:bookmarkEnd w:id="160"/>
      <w:bookmarkStart w:id="161" w:name="_Toc184314419"/>
      <w:bookmarkEnd w:id="161"/>
      <w:bookmarkStart w:id="162" w:name="_Toc184308037"/>
      <w:bookmarkEnd w:id="162"/>
      <w:bookmarkStart w:id="163" w:name="_Toc184313300"/>
      <w:bookmarkEnd w:id="163"/>
      <w:bookmarkStart w:id="164" w:name="_Toc184314459"/>
      <w:bookmarkEnd w:id="164"/>
      <w:bookmarkStart w:id="165" w:name="_Toc184312128"/>
      <w:bookmarkEnd w:id="165"/>
      <w:bookmarkStart w:id="166" w:name="_Toc184313256"/>
      <w:bookmarkEnd w:id="166"/>
      <w:bookmarkStart w:id="167" w:name="_Toc184310338"/>
      <w:bookmarkEnd w:id="167"/>
      <w:bookmarkStart w:id="168" w:name="_Toc184312083"/>
      <w:bookmarkEnd w:id="168"/>
      <w:bookmarkStart w:id="169" w:name="_Toc184314427"/>
      <w:bookmarkEnd w:id="169"/>
      <w:bookmarkStart w:id="170" w:name="_Toc184313266"/>
      <w:bookmarkEnd w:id="170"/>
      <w:bookmarkStart w:id="171" w:name="_Toc184314482"/>
      <w:bookmarkEnd w:id="171"/>
      <w:bookmarkStart w:id="172" w:name="_Toc184313304"/>
      <w:bookmarkEnd w:id="172"/>
      <w:bookmarkStart w:id="173" w:name="_Toc184312108"/>
      <w:bookmarkEnd w:id="173"/>
      <w:bookmarkStart w:id="174" w:name="_Toc184312082"/>
      <w:bookmarkEnd w:id="174"/>
      <w:bookmarkStart w:id="175" w:name="_Toc184308044"/>
      <w:bookmarkEnd w:id="175"/>
      <w:bookmarkStart w:id="176" w:name="_Toc184310315"/>
      <w:bookmarkEnd w:id="176"/>
      <w:bookmarkStart w:id="177" w:name="_Toc184308067"/>
      <w:bookmarkEnd w:id="177"/>
      <w:bookmarkStart w:id="178" w:name="_Toc184312138"/>
      <w:bookmarkEnd w:id="178"/>
      <w:bookmarkStart w:id="179" w:name="_Toc184314476"/>
      <w:bookmarkEnd w:id="179"/>
      <w:bookmarkStart w:id="180" w:name="_Toc184308053"/>
      <w:bookmarkEnd w:id="180"/>
      <w:bookmarkStart w:id="181" w:name="_Toc184314464"/>
      <w:bookmarkEnd w:id="181"/>
      <w:bookmarkStart w:id="182" w:name="_Toc184310283"/>
      <w:bookmarkEnd w:id="182"/>
      <w:bookmarkStart w:id="183" w:name="_Toc184310291"/>
      <w:bookmarkEnd w:id="183"/>
      <w:bookmarkStart w:id="184" w:name="_Toc184310298"/>
      <w:bookmarkEnd w:id="184"/>
      <w:bookmarkStart w:id="185" w:name="_Toc184310312"/>
      <w:bookmarkEnd w:id="185"/>
      <w:bookmarkStart w:id="186" w:name="_Toc184314436"/>
      <w:bookmarkEnd w:id="186"/>
      <w:bookmarkStart w:id="187" w:name="_Toc184314458"/>
      <w:bookmarkEnd w:id="187"/>
      <w:bookmarkStart w:id="188" w:name="_Toc184308058"/>
      <w:bookmarkEnd w:id="188"/>
      <w:bookmarkStart w:id="189" w:name="_Toc184312090"/>
      <w:bookmarkEnd w:id="189"/>
      <w:bookmarkStart w:id="190" w:name="_Toc184312069"/>
      <w:bookmarkEnd w:id="190"/>
      <w:bookmarkStart w:id="191" w:name="_Toc184308103"/>
      <w:bookmarkEnd w:id="191"/>
      <w:bookmarkStart w:id="192" w:name="_Toc184308104"/>
      <w:bookmarkEnd w:id="192"/>
      <w:bookmarkStart w:id="193" w:name="_Toc184308051"/>
      <w:bookmarkEnd w:id="193"/>
      <w:bookmarkStart w:id="194" w:name="_Toc184312122"/>
      <w:bookmarkEnd w:id="194"/>
      <w:bookmarkStart w:id="195" w:name="_Toc184312121"/>
      <w:bookmarkEnd w:id="195"/>
      <w:bookmarkStart w:id="196" w:name="_Toc184310287"/>
      <w:bookmarkEnd w:id="196"/>
      <w:bookmarkStart w:id="197" w:name="_Toc184314471"/>
      <w:bookmarkEnd w:id="197"/>
      <w:bookmarkStart w:id="198" w:name="_Toc184314438"/>
      <w:bookmarkEnd w:id="198"/>
      <w:bookmarkStart w:id="199" w:name="_Toc184314468"/>
      <w:bookmarkEnd w:id="199"/>
      <w:bookmarkStart w:id="200" w:name="_Toc184314453"/>
      <w:bookmarkEnd w:id="200"/>
      <w:bookmarkStart w:id="201" w:name="_Toc184314461"/>
      <w:bookmarkEnd w:id="201"/>
      <w:bookmarkStart w:id="202" w:name="_Toc184314470"/>
      <w:bookmarkEnd w:id="202"/>
      <w:bookmarkStart w:id="203" w:name="_Toc184314428"/>
      <w:bookmarkEnd w:id="203"/>
      <w:bookmarkStart w:id="204" w:name="_Toc184312097"/>
      <w:bookmarkEnd w:id="204"/>
      <w:bookmarkStart w:id="205" w:name="_Toc184314478"/>
      <w:bookmarkEnd w:id="205"/>
      <w:bookmarkStart w:id="206" w:name="_Toc184310341"/>
      <w:bookmarkEnd w:id="206"/>
      <w:bookmarkStart w:id="207" w:name="_Toc184308083"/>
      <w:bookmarkEnd w:id="207"/>
      <w:bookmarkStart w:id="208" w:name="_Toc184312079"/>
      <w:bookmarkEnd w:id="208"/>
      <w:bookmarkStart w:id="209" w:name="_Toc184308074"/>
      <w:bookmarkEnd w:id="209"/>
      <w:bookmarkStart w:id="210" w:name="_Toc184314411"/>
      <w:bookmarkEnd w:id="210"/>
      <w:bookmarkStart w:id="211" w:name="_Toc184312131"/>
      <w:bookmarkEnd w:id="211"/>
      <w:bookmarkStart w:id="212" w:name="_Toc184308073"/>
      <w:bookmarkEnd w:id="212"/>
      <w:bookmarkStart w:id="213" w:name="_Toc184313258"/>
      <w:bookmarkEnd w:id="213"/>
      <w:bookmarkStart w:id="214" w:name="_Toc184310326"/>
      <w:bookmarkEnd w:id="214"/>
      <w:bookmarkStart w:id="215" w:name="_Toc184310303"/>
      <w:bookmarkEnd w:id="215"/>
      <w:bookmarkStart w:id="216" w:name="_Toc184313292"/>
      <w:bookmarkEnd w:id="216"/>
      <w:bookmarkStart w:id="217" w:name="_Toc184312071"/>
      <w:bookmarkEnd w:id="217"/>
      <w:bookmarkStart w:id="218" w:name="_Toc184308102"/>
      <w:bookmarkEnd w:id="218"/>
      <w:bookmarkStart w:id="219" w:name="_Toc184312133"/>
      <w:bookmarkEnd w:id="219"/>
      <w:bookmarkStart w:id="220" w:name="_Toc184313265"/>
      <w:bookmarkEnd w:id="220"/>
      <w:bookmarkStart w:id="221" w:name="_Toc184308072"/>
      <w:bookmarkEnd w:id="221"/>
      <w:bookmarkStart w:id="222" w:name="_Toc184310292"/>
      <w:bookmarkEnd w:id="222"/>
      <w:bookmarkStart w:id="223" w:name="_Toc184310299"/>
      <w:bookmarkEnd w:id="223"/>
      <w:bookmarkStart w:id="224" w:name="_Toc184312067"/>
      <w:bookmarkEnd w:id="224"/>
      <w:bookmarkStart w:id="225" w:name="_Toc184308046"/>
      <w:bookmarkEnd w:id="225"/>
      <w:bookmarkStart w:id="226" w:name="_Toc184312116"/>
      <w:bookmarkEnd w:id="226"/>
      <w:bookmarkStart w:id="227" w:name="_Toc184312106"/>
      <w:bookmarkEnd w:id="227"/>
      <w:bookmarkStart w:id="228" w:name="_Toc184308039"/>
      <w:bookmarkEnd w:id="228"/>
      <w:bookmarkStart w:id="229" w:name="_Toc184312078"/>
      <w:bookmarkEnd w:id="229"/>
      <w:bookmarkStart w:id="230" w:name="_Toc184314443"/>
      <w:bookmarkEnd w:id="230"/>
      <w:bookmarkStart w:id="231" w:name="_Toc184313275"/>
      <w:bookmarkEnd w:id="231"/>
      <w:bookmarkStart w:id="232" w:name="_Toc184310301"/>
      <w:bookmarkEnd w:id="232"/>
      <w:bookmarkStart w:id="233" w:name="_Toc184312099"/>
      <w:bookmarkEnd w:id="233"/>
      <w:bookmarkStart w:id="234" w:name="_Toc184313269"/>
      <w:bookmarkEnd w:id="234"/>
      <w:bookmarkStart w:id="235" w:name="_Toc184314477"/>
      <w:bookmarkEnd w:id="235"/>
      <w:bookmarkStart w:id="236" w:name="_Toc184314413"/>
      <w:bookmarkEnd w:id="236"/>
      <w:bookmarkStart w:id="237" w:name="_Toc184314410"/>
      <w:bookmarkEnd w:id="237"/>
      <w:bookmarkStart w:id="238" w:name="_Toc184312136"/>
      <w:bookmarkEnd w:id="238"/>
      <w:bookmarkStart w:id="239" w:name="_Toc184310273"/>
      <w:bookmarkEnd w:id="239"/>
      <w:bookmarkStart w:id="240" w:name="_Toc184312127"/>
      <w:bookmarkEnd w:id="240"/>
      <w:bookmarkStart w:id="241" w:name="_Toc184308054"/>
      <w:bookmarkEnd w:id="241"/>
      <w:bookmarkStart w:id="242" w:name="_Toc184310308"/>
      <w:bookmarkEnd w:id="242"/>
      <w:bookmarkStart w:id="243" w:name="_Toc184308070"/>
      <w:bookmarkEnd w:id="243"/>
      <w:bookmarkStart w:id="244" w:name="_Toc184314467"/>
      <w:bookmarkEnd w:id="244"/>
      <w:bookmarkStart w:id="245" w:name="_Toc184313288"/>
      <w:bookmarkEnd w:id="245"/>
      <w:bookmarkStart w:id="246" w:name="_Toc184313257"/>
      <w:bookmarkEnd w:id="246"/>
      <w:bookmarkStart w:id="247" w:name="_Toc184310272"/>
      <w:bookmarkEnd w:id="247"/>
      <w:bookmarkStart w:id="248" w:name="_Toc184308080"/>
      <w:bookmarkEnd w:id="248"/>
      <w:bookmarkStart w:id="249" w:name="_Toc184308089"/>
      <w:bookmarkEnd w:id="249"/>
      <w:bookmarkStart w:id="250" w:name="_Toc184310314"/>
      <w:bookmarkEnd w:id="250"/>
      <w:bookmarkStart w:id="251" w:name="_Toc184313295"/>
      <w:bookmarkEnd w:id="251"/>
      <w:bookmarkStart w:id="252" w:name="_Toc184312135"/>
      <w:bookmarkEnd w:id="252"/>
      <w:bookmarkStart w:id="253" w:name="_Toc184310296"/>
      <w:bookmarkEnd w:id="253"/>
      <w:bookmarkStart w:id="254" w:name="_Toc184312100"/>
      <w:bookmarkEnd w:id="254"/>
      <w:bookmarkStart w:id="255" w:name="_Toc184312125"/>
      <w:bookmarkEnd w:id="255"/>
      <w:bookmarkStart w:id="256" w:name="_Toc184310317"/>
      <w:bookmarkEnd w:id="256"/>
      <w:bookmarkStart w:id="257" w:name="_Toc184313253"/>
      <w:bookmarkEnd w:id="257"/>
      <w:bookmarkStart w:id="258" w:name="_Toc184312123"/>
      <w:bookmarkEnd w:id="258"/>
      <w:bookmarkStart w:id="259" w:name="_Toc184313259"/>
      <w:bookmarkEnd w:id="259"/>
      <w:bookmarkStart w:id="260" w:name="_Toc184308100"/>
      <w:bookmarkEnd w:id="260"/>
      <w:bookmarkStart w:id="261" w:name="_Toc184314475"/>
      <w:bookmarkEnd w:id="261"/>
      <w:bookmarkStart w:id="262" w:name="_Toc184308105"/>
      <w:bookmarkEnd w:id="262"/>
      <w:bookmarkStart w:id="263" w:name="_Toc184314440"/>
      <w:bookmarkEnd w:id="263"/>
      <w:bookmarkStart w:id="264" w:name="_Toc184308108"/>
      <w:bookmarkEnd w:id="264"/>
      <w:bookmarkStart w:id="265" w:name="_Toc184308090"/>
      <w:bookmarkEnd w:id="265"/>
      <w:bookmarkStart w:id="266" w:name="_Toc184313249"/>
      <w:bookmarkEnd w:id="266"/>
      <w:bookmarkStart w:id="267" w:name="_Toc184314446"/>
      <w:bookmarkEnd w:id="267"/>
      <w:bookmarkStart w:id="268" w:name="_Toc184313284"/>
      <w:bookmarkEnd w:id="268"/>
      <w:bookmarkStart w:id="269" w:name="_Toc184313268"/>
      <w:bookmarkEnd w:id="269"/>
      <w:bookmarkStart w:id="270" w:name="_Toc184310318"/>
      <w:bookmarkEnd w:id="270"/>
      <w:bookmarkStart w:id="271" w:name="_Toc184312120"/>
      <w:bookmarkEnd w:id="271"/>
      <w:bookmarkStart w:id="272" w:name="_Toc184312110"/>
      <w:bookmarkEnd w:id="272"/>
      <w:bookmarkStart w:id="273" w:name="_Toc184310319"/>
      <w:bookmarkEnd w:id="273"/>
      <w:bookmarkStart w:id="274" w:name="_Toc184312095"/>
      <w:bookmarkEnd w:id="274"/>
      <w:bookmarkStart w:id="275" w:name="_Toc184312074"/>
      <w:bookmarkEnd w:id="275"/>
      <w:bookmarkStart w:id="276" w:name="_Toc184308078"/>
      <w:bookmarkEnd w:id="276"/>
      <w:bookmarkStart w:id="277" w:name="_Toc184310275"/>
      <w:bookmarkEnd w:id="277"/>
      <w:bookmarkStart w:id="278" w:name="_Toc184314481"/>
      <w:bookmarkEnd w:id="278"/>
      <w:bookmarkStart w:id="279" w:name="_Toc184312104"/>
      <w:bookmarkEnd w:id="279"/>
      <w:bookmarkStart w:id="280" w:name="_Toc184308085"/>
      <w:bookmarkEnd w:id="280"/>
      <w:bookmarkStart w:id="281" w:name="_Toc184313293"/>
      <w:bookmarkEnd w:id="281"/>
      <w:bookmarkStart w:id="282" w:name="_Toc184314479"/>
      <w:bookmarkEnd w:id="282"/>
      <w:bookmarkStart w:id="283" w:name="_Toc184312130"/>
      <w:bookmarkEnd w:id="283"/>
      <w:bookmarkStart w:id="284" w:name="_Toc184312119"/>
      <w:bookmarkEnd w:id="284"/>
      <w:bookmarkStart w:id="285" w:name="_Toc184314441"/>
      <w:bookmarkEnd w:id="285"/>
      <w:bookmarkStart w:id="286" w:name="_Toc184310297"/>
      <w:bookmarkEnd w:id="286"/>
      <w:bookmarkStart w:id="287" w:name="_Toc184314426"/>
      <w:bookmarkEnd w:id="287"/>
      <w:bookmarkStart w:id="288" w:name="_Toc184312093"/>
      <w:bookmarkEnd w:id="288"/>
      <w:bookmarkStart w:id="289" w:name="_Toc184310313"/>
      <w:bookmarkEnd w:id="289"/>
      <w:bookmarkStart w:id="290" w:name="_Toc184312073"/>
      <w:bookmarkEnd w:id="290"/>
      <w:bookmarkStart w:id="291" w:name="_Toc184313264"/>
      <w:bookmarkEnd w:id="291"/>
      <w:bookmarkStart w:id="292" w:name="_Toc184313309"/>
      <w:bookmarkEnd w:id="292"/>
      <w:bookmarkStart w:id="293" w:name="_Toc184310331"/>
      <w:bookmarkEnd w:id="293"/>
      <w:bookmarkStart w:id="294" w:name="_Toc184310281"/>
      <w:bookmarkEnd w:id="294"/>
      <w:bookmarkStart w:id="295" w:name="_Toc184310320"/>
      <w:bookmarkEnd w:id="295"/>
      <w:bookmarkStart w:id="296" w:name="_Toc184310310"/>
      <w:bookmarkEnd w:id="296"/>
      <w:bookmarkStart w:id="297" w:name="_Toc184314456"/>
      <w:bookmarkEnd w:id="297"/>
      <w:bookmarkStart w:id="298" w:name="_Toc184314439"/>
      <w:bookmarkEnd w:id="298"/>
      <w:bookmarkStart w:id="299" w:name="_Toc184310329"/>
      <w:bookmarkEnd w:id="299"/>
      <w:bookmarkStart w:id="300" w:name="_Toc184312075"/>
      <w:bookmarkEnd w:id="300"/>
      <w:bookmarkStart w:id="301" w:name="_Toc184310328"/>
      <w:bookmarkEnd w:id="301"/>
      <w:bookmarkStart w:id="302" w:name="_Toc184308056"/>
      <w:bookmarkEnd w:id="302"/>
      <w:bookmarkStart w:id="303" w:name="_Toc184310276"/>
      <w:bookmarkEnd w:id="303"/>
      <w:bookmarkStart w:id="304" w:name="_Toc184313291"/>
      <w:bookmarkEnd w:id="304"/>
      <w:bookmarkStart w:id="305" w:name="_Toc184310336"/>
      <w:bookmarkEnd w:id="305"/>
      <w:bookmarkStart w:id="306" w:name="_Toc184312105"/>
      <w:bookmarkEnd w:id="306"/>
      <w:bookmarkStart w:id="307" w:name="_Toc184313282"/>
      <w:bookmarkEnd w:id="307"/>
      <w:bookmarkStart w:id="308" w:name="_Toc184312096"/>
      <w:bookmarkEnd w:id="308"/>
      <w:bookmarkStart w:id="309" w:name="_Toc184314455"/>
      <w:bookmarkEnd w:id="309"/>
      <w:bookmarkStart w:id="310" w:name="_Toc184312076"/>
      <w:bookmarkEnd w:id="310"/>
      <w:bookmarkStart w:id="311" w:name="_Toc184313238"/>
      <w:bookmarkEnd w:id="311"/>
      <w:bookmarkStart w:id="312" w:name="_Toc184308077"/>
      <w:bookmarkEnd w:id="312"/>
      <w:bookmarkStart w:id="313" w:name="_Toc184310334"/>
      <w:bookmarkEnd w:id="313"/>
      <w:bookmarkStart w:id="314" w:name="_Toc184310327"/>
      <w:bookmarkEnd w:id="314"/>
      <w:bookmarkStart w:id="315" w:name="_Toc184313283"/>
      <w:bookmarkEnd w:id="315"/>
      <w:bookmarkStart w:id="316" w:name="_Toc184308049"/>
      <w:bookmarkEnd w:id="316"/>
      <w:bookmarkStart w:id="317" w:name="_Toc184308036"/>
      <w:bookmarkEnd w:id="317"/>
      <w:bookmarkStart w:id="318" w:name="_Toc184313260"/>
      <w:bookmarkEnd w:id="318"/>
      <w:bookmarkStart w:id="319" w:name="_Toc184308052"/>
      <w:bookmarkEnd w:id="319"/>
      <w:bookmarkStart w:id="320" w:name="_Toc184312134"/>
      <w:bookmarkEnd w:id="320"/>
      <w:bookmarkStart w:id="321" w:name="_Toc184313271"/>
      <w:bookmarkEnd w:id="321"/>
      <w:bookmarkStart w:id="322" w:name="_Toc184313241"/>
      <w:bookmarkEnd w:id="322"/>
      <w:bookmarkStart w:id="323" w:name="_Toc184314418"/>
      <w:bookmarkEnd w:id="323"/>
      <w:bookmarkStart w:id="324" w:name="_Toc184314449"/>
      <w:bookmarkEnd w:id="324"/>
      <w:bookmarkStart w:id="325" w:name="_Toc184312102"/>
      <w:bookmarkEnd w:id="325"/>
      <w:bookmarkStart w:id="326" w:name="_Toc184313289"/>
      <w:bookmarkEnd w:id="326"/>
      <w:bookmarkStart w:id="327" w:name="_Toc184310322"/>
      <w:bookmarkEnd w:id="327"/>
      <w:bookmarkStart w:id="328" w:name="_Toc184313240"/>
      <w:bookmarkEnd w:id="328"/>
      <w:bookmarkStart w:id="329" w:name="_Toc184314460"/>
      <w:bookmarkEnd w:id="329"/>
      <w:bookmarkStart w:id="330" w:name="_Toc184308066"/>
      <w:bookmarkEnd w:id="330"/>
      <w:bookmarkStart w:id="331" w:name="_Toc184308079"/>
      <w:bookmarkEnd w:id="331"/>
      <w:bookmarkStart w:id="332" w:name="_Toc184313274"/>
      <w:bookmarkEnd w:id="332"/>
      <w:bookmarkStart w:id="333" w:name="_Toc184312124"/>
      <w:bookmarkEnd w:id="333"/>
      <w:bookmarkStart w:id="334" w:name="_Toc184310285"/>
      <w:bookmarkEnd w:id="334"/>
      <w:bookmarkStart w:id="335" w:name="_Toc184308082"/>
      <w:bookmarkEnd w:id="335"/>
      <w:bookmarkStart w:id="336" w:name="_Toc184313310"/>
      <w:bookmarkEnd w:id="336"/>
      <w:bookmarkStart w:id="337" w:name="_Toc184310289"/>
      <w:bookmarkEnd w:id="337"/>
      <w:bookmarkStart w:id="338" w:name="_Toc184314431"/>
      <w:bookmarkEnd w:id="338"/>
      <w:bookmarkStart w:id="339" w:name="_Toc184312115"/>
      <w:bookmarkEnd w:id="339"/>
      <w:bookmarkStart w:id="340" w:name="_Toc184314462"/>
      <w:bookmarkEnd w:id="340"/>
      <w:bookmarkStart w:id="341" w:name="_Toc184308098"/>
      <w:bookmarkEnd w:id="341"/>
      <w:bookmarkStart w:id="342" w:name="_Toc184308047"/>
      <w:bookmarkEnd w:id="342"/>
      <w:bookmarkStart w:id="343" w:name="_Toc184314430"/>
      <w:bookmarkEnd w:id="343"/>
      <w:bookmarkStart w:id="344" w:name="_Toc184312112"/>
      <w:bookmarkEnd w:id="344"/>
      <w:bookmarkStart w:id="345" w:name="_Toc184308095"/>
      <w:bookmarkEnd w:id="345"/>
      <w:bookmarkStart w:id="346" w:name="_Toc184314417"/>
      <w:bookmarkEnd w:id="346"/>
      <w:bookmarkStart w:id="347" w:name="_Toc184313248"/>
      <w:bookmarkEnd w:id="347"/>
      <w:bookmarkStart w:id="348" w:name="_Toc184308048"/>
      <w:bookmarkEnd w:id="348"/>
      <w:bookmarkStart w:id="349" w:name="_Toc184314451"/>
      <w:bookmarkEnd w:id="349"/>
      <w:bookmarkStart w:id="350" w:name="_Toc184310340"/>
      <w:bookmarkEnd w:id="350"/>
      <w:bookmarkStart w:id="351" w:name="_Toc184312072"/>
      <w:bookmarkEnd w:id="351"/>
      <w:bookmarkStart w:id="352" w:name="_Toc184310304"/>
      <w:bookmarkEnd w:id="352"/>
      <w:bookmarkStart w:id="353" w:name="_Toc184312091"/>
      <w:bookmarkEnd w:id="353"/>
      <w:bookmarkStart w:id="354" w:name="_Toc184308093"/>
      <w:bookmarkEnd w:id="354"/>
      <w:bookmarkStart w:id="355" w:name="_Toc184313276"/>
      <w:bookmarkEnd w:id="355"/>
      <w:bookmarkStart w:id="356" w:name="_Toc184312088"/>
      <w:bookmarkEnd w:id="356"/>
      <w:bookmarkStart w:id="357" w:name="_Toc184312070"/>
      <w:bookmarkEnd w:id="357"/>
      <w:bookmarkStart w:id="358" w:name="_Toc184312101"/>
      <w:bookmarkEnd w:id="358"/>
      <w:bookmarkStart w:id="359" w:name="_Toc184308086"/>
      <w:bookmarkEnd w:id="359"/>
      <w:bookmarkStart w:id="360" w:name="_Toc184312087"/>
      <w:bookmarkEnd w:id="360"/>
      <w:bookmarkStart w:id="361" w:name="_Toc184314472"/>
      <w:bookmarkEnd w:id="361"/>
      <w:bookmarkStart w:id="362" w:name="_Toc184312103"/>
      <w:bookmarkEnd w:id="362"/>
      <w:bookmarkStart w:id="363" w:name="_Toc184310332"/>
      <w:bookmarkEnd w:id="363"/>
      <w:bookmarkStart w:id="364" w:name="_Toc184308106"/>
      <w:bookmarkEnd w:id="364"/>
      <w:bookmarkStart w:id="365" w:name="_Toc184313255"/>
      <w:bookmarkEnd w:id="365"/>
      <w:bookmarkStart w:id="366" w:name="_Toc184310290"/>
      <w:bookmarkEnd w:id="366"/>
      <w:bookmarkStart w:id="367" w:name="_Toc184312129"/>
      <w:bookmarkEnd w:id="367"/>
      <w:bookmarkStart w:id="368" w:name="_Toc184314463"/>
      <w:bookmarkEnd w:id="368"/>
      <w:bookmarkStart w:id="369" w:name="_Toc184312107"/>
      <w:bookmarkEnd w:id="369"/>
      <w:bookmarkStart w:id="370" w:name="_Toc184310300"/>
      <w:bookmarkEnd w:id="370"/>
      <w:bookmarkStart w:id="371" w:name="_Toc184313252"/>
      <w:bookmarkEnd w:id="371"/>
      <w:bookmarkStart w:id="372" w:name="_Toc184313245"/>
      <w:bookmarkEnd w:id="372"/>
      <w:bookmarkStart w:id="373" w:name="_Toc184314423"/>
      <w:bookmarkEnd w:id="373"/>
      <w:bookmarkStart w:id="374" w:name="_Toc184314415"/>
      <w:bookmarkEnd w:id="374"/>
      <w:bookmarkStart w:id="375" w:name="_Toc184310295"/>
      <w:bookmarkEnd w:id="375"/>
      <w:bookmarkStart w:id="376" w:name="_Toc184308068"/>
      <w:bookmarkEnd w:id="376"/>
      <w:bookmarkStart w:id="377" w:name="_Toc184310323"/>
      <w:bookmarkEnd w:id="377"/>
      <w:bookmarkStart w:id="378" w:name="_Toc184310324"/>
      <w:bookmarkEnd w:id="378"/>
      <w:bookmarkStart w:id="379" w:name="_Toc184312086"/>
      <w:bookmarkEnd w:id="379"/>
      <w:bookmarkStart w:id="380" w:name="_Toc184308097"/>
      <w:bookmarkEnd w:id="380"/>
      <w:bookmarkStart w:id="381" w:name="_Toc184308091"/>
      <w:bookmarkEnd w:id="381"/>
      <w:bookmarkStart w:id="382" w:name="_Toc184312094"/>
      <w:bookmarkEnd w:id="382"/>
      <w:bookmarkStart w:id="383" w:name="_Toc184313305"/>
      <w:bookmarkEnd w:id="383"/>
      <w:bookmarkStart w:id="384" w:name="_Toc184314420"/>
      <w:bookmarkEnd w:id="384"/>
      <w:bookmarkStart w:id="385" w:name="_Toc184313244"/>
      <w:bookmarkEnd w:id="385"/>
      <w:bookmarkStart w:id="386" w:name="_Toc184310306"/>
      <w:bookmarkEnd w:id="386"/>
      <w:bookmarkStart w:id="387" w:name="_Toc184308050"/>
      <w:bookmarkEnd w:id="387"/>
      <w:bookmarkStart w:id="388" w:name="_Toc184314448"/>
      <w:bookmarkEnd w:id="388"/>
      <w:bookmarkStart w:id="389" w:name="_Toc184314422"/>
      <w:bookmarkEnd w:id="389"/>
      <w:bookmarkStart w:id="390" w:name="_Toc184313278"/>
      <w:bookmarkEnd w:id="390"/>
      <w:bookmarkStart w:id="391" w:name="_Toc184310282"/>
      <w:bookmarkEnd w:id="391"/>
      <w:bookmarkStart w:id="392" w:name="_Toc184313267"/>
      <w:bookmarkEnd w:id="392"/>
      <w:r>
        <w:rPr>
          <w:rFonts w:hint="eastAsia" w:ascii="宋体" w:hAnsi="宋体" w:eastAsia="宋体" w:cs="宋体"/>
          <w:b/>
          <w:color w:val="auto"/>
          <w:sz w:val="36"/>
          <w:szCs w:val="36"/>
          <w:highlight w:val="none"/>
        </w:rPr>
        <w:t>评标办法</w:t>
      </w:r>
    </w:p>
    <w:p w14:paraId="567635F5">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评标办法前附表</w:t>
      </w:r>
    </w:p>
    <w:tbl>
      <w:tblPr>
        <w:tblStyle w:val="63"/>
        <w:tblW w:w="98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7"/>
        <w:gridCol w:w="5684"/>
        <w:gridCol w:w="838"/>
        <w:gridCol w:w="1037"/>
        <w:gridCol w:w="1485"/>
      </w:tblGrid>
      <w:tr w14:paraId="3EC0B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767" w:type="dxa"/>
            <w:noWrap w:val="0"/>
            <w:vAlign w:val="center"/>
          </w:tcPr>
          <w:p w14:paraId="640CD713">
            <w:pPr>
              <w:adjustRightInd w:val="0"/>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5684" w:type="dxa"/>
            <w:noWrap w:val="0"/>
            <w:vAlign w:val="center"/>
          </w:tcPr>
          <w:p w14:paraId="11025871">
            <w:pPr>
              <w:adjustRightInd w:val="0"/>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评分因素</w:t>
            </w:r>
          </w:p>
        </w:tc>
        <w:tc>
          <w:tcPr>
            <w:tcW w:w="838" w:type="dxa"/>
            <w:noWrap w:val="0"/>
            <w:vAlign w:val="center"/>
          </w:tcPr>
          <w:p w14:paraId="270C77B7">
            <w:pPr>
              <w:adjustRightInd w:val="0"/>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权重</w:t>
            </w:r>
          </w:p>
        </w:tc>
        <w:tc>
          <w:tcPr>
            <w:tcW w:w="1037" w:type="dxa"/>
            <w:noWrap w:val="0"/>
            <w:vAlign w:val="center"/>
          </w:tcPr>
          <w:p w14:paraId="444F259F">
            <w:pPr>
              <w:adjustRightInd w:val="0"/>
              <w:snapToGrid w:val="0"/>
              <w:jc w:val="center"/>
              <w:rPr>
                <w:rFonts w:hint="eastAsia" w:ascii="宋体" w:hAnsi="宋体" w:eastAsia="宋体" w:cs="宋体"/>
                <w:color w:val="auto"/>
                <w:sz w:val="24"/>
                <w:highlight w:val="none"/>
              </w:rPr>
            </w:pPr>
            <w:r>
              <w:rPr>
                <w:rFonts w:hint="eastAsia" w:ascii="宋体" w:hAnsi="宋体" w:eastAsia="宋体" w:cs="宋体"/>
                <w:bCs/>
                <w:color w:val="auto"/>
                <w:sz w:val="24"/>
                <w:highlight w:val="none"/>
              </w:rPr>
              <w:t>主观分/客观分属性</w:t>
            </w:r>
          </w:p>
        </w:tc>
        <w:tc>
          <w:tcPr>
            <w:tcW w:w="1485" w:type="dxa"/>
            <w:noWrap w:val="0"/>
            <w:vAlign w:val="center"/>
          </w:tcPr>
          <w:p w14:paraId="2B4441AC">
            <w:pPr>
              <w:adjustRightInd w:val="0"/>
              <w:snapToGrid w:val="0"/>
              <w:jc w:val="center"/>
              <w:rPr>
                <w:rFonts w:hint="eastAsia" w:ascii="宋体" w:hAnsi="宋体" w:eastAsia="宋体" w:cs="宋体"/>
                <w:color w:val="auto"/>
                <w:sz w:val="24"/>
                <w:highlight w:val="none"/>
              </w:rPr>
            </w:pPr>
            <w:r>
              <w:rPr>
                <w:rFonts w:hint="eastAsia" w:ascii="宋体" w:hAnsi="宋体" w:eastAsia="宋体" w:cs="宋体"/>
                <w:bCs/>
                <w:color w:val="auto"/>
                <w:sz w:val="24"/>
                <w:highlight w:val="none"/>
              </w:rPr>
              <w:t>投标文件中评标标准相应的商务技术资料目录</w:t>
            </w:r>
            <w:r>
              <w:rPr>
                <w:rFonts w:hint="eastAsia" w:ascii="宋体" w:hAnsi="宋体" w:eastAsia="宋体" w:cs="宋体"/>
                <w:color w:val="auto"/>
                <w:sz w:val="24"/>
                <w:highlight w:val="none"/>
                <w:shd w:val="clear" w:color="auto" w:fill="FFFFFF"/>
              </w:rPr>
              <w:t>*</w:t>
            </w:r>
          </w:p>
        </w:tc>
      </w:tr>
      <w:tr w14:paraId="0DD81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767" w:type="dxa"/>
            <w:noWrap w:val="0"/>
            <w:vAlign w:val="center"/>
          </w:tcPr>
          <w:p w14:paraId="361D21FF">
            <w:pPr>
              <w:adjustRightInd w:val="0"/>
              <w:snapToGrid w:val="0"/>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p>
        </w:tc>
        <w:tc>
          <w:tcPr>
            <w:tcW w:w="5684" w:type="dxa"/>
            <w:noWrap w:val="0"/>
            <w:vAlign w:val="center"/>
          </w:tcPr>
          <w:p w14:paraId="621AE486">
            <w:pPr>
              <w:snapToGrid w:val="0"/>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投标人资信能力评价</w:t>
            </w:r>
          </w:p>
        </w:tc>
        <w:tc>
          <w:tcPr>
            <w:tcW w:w="838" w:type="dxa"/>
            <w:noWrap w:val="0"/>
            <w:vAlign w:val="center"/>
          </w:tcPr>
          <w:p w14:paraId="17941030">
            <w:pPr>
              <w:adjustRightInd w:val="0"/>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1037" w:type="dxa"/>
            <w:noWrap w:val="0"/>
            <w:vAlign w:val="center"/>
          </w:tcPr>
          <w:p w14:paraId="0322A15F">
            <w:pPr>
              <w:adjustRightInd w:val="0"/>
              <w:snapToGrid w:val="0"/>
              <w:jc w:val="center"/>
              <w:rPr>
                <w:rFonts w:hint="eastAsia" w:ascii="宋体" w:hAnsi="宋体" w:eastAsia="宋体" w:cs="宋体"/>
                <w:color w:val="auto"/>
                <w:sz w:val="24"/>
                <w:highlight w:val="none"/>
              </w:rPr>
            </w:pPr>
          </w:p>
        </w:tc>
        <w:tc>
          <w:tcPr>
            <w:tcW w:w="1485" w:type="dxa"/>
            <w:noWrap w:val="0"/>
            <w:vAlign w:val="center"/>
          </w:tcPr>
          <w:p w14:paraId="060BE29C">
            <w:pPr>
              <w:adjustRightInd w:val="0"/>
              <w:snapToGrid w:val="0"/>
              <w:jc w:val="center"/>
              <w:rPr>
                <w:rFonts w:hint="eastAsia" w:ascii="宋体" w:hAnsi="宋体" w:eastAsia="宋体" w:cs="宋体"/>
                <w:b/>
                <w:color w:val="auto"/>
                <w:sz w:val="24"/>
                <w:highlight w:val="none"/>
              </w:rPr>
            </w:pPr>
          </w:p>
        </w:tc>
      </w:tr>
      <w:tr w14:paraId="63DCC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jc w:val="center"/>
        </w:trPr>
        <w:tc>
          <w:tcPr>
            <w:tcW w:w="767" w:type="dxa"/>
            <w:noWrap w:val="0"/>
            <w:vAlign w:val="center"/>
          </w:tcPr>
          <w:p w14:paraId="1D1799E7">
            <w:pPr>
              <w:adjustRightInd w:val="0"/>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5684" w:type="dxa"/>
            <w:noWrap w:val="0"/>
            <w:vAlign w:val="center"/>
          </w:tcPr>
          <w:p w14:paraId="098F2C4B">
            <w:pPr>
              <w:snapToGrid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投标人自</w:t>
            </w:r>
            <w:r>
              <w:rPr>
                <w:rStyle w:val="963"/>
                <w:rFonts w:hint="eastAsia" w:ascii="宋体" w:hAnsi="宋体" w:eastAsia="宋体" w:cs="宋体"/>
                <w:color w:val="auto"/>
                <w:kern w:val="0"/>
                <w:sz w:val="24"/>
                <w:szCs w:val="24"/>
                <w:highlight w:val="none"/>
                <w:lang w:val="en-US" w:eastAsia="zh-CN" w:bidi="ar-SA"/>
              </w:rPr>
              <w:t>202</w:t>
            </w:r>
            <w:r>
              <w:rPr>
                <w:rStyle w:val="963"/>
                <w:rFonts w:hint="eastAsia" w:ascii="宋体" w:hAnsi="宋体" w:cs="宋体"/>
                <w:color w:val="auto"/>
                <w:kern w:val="0"/>
                <w:sz w:val="24"/>
                <w:szCs w:val="24"/>
                <w:highlight w:val="none"/>
                <w:lang w:val="en-US" w:eastAsia="zh-CN" w:bidi="ar-SA"/>
              </w:rPr>
              <w:t>1</w:t>
            </w:r>
            <w:r>
              <w:rPr>
                <w:rStyle w:val="963"/>
                <w:rFonts w:hint="eastAsia" w:ascii="宋体" w:hAnsi="宋体" w:eastAsia="宋体" w:cs="宋体"/>
                <w:color w:val="auto"/>
                <w:kern w:val="0"/>
                <w:sz w:val="24"/>
                <w:szCs w:val="24"/>
                <w:highlight w:val="none"/>
                <w:lang w:val="en-US" w:eastAsia="zh-CN" w:bidi="ar-SA"/>
              </w:rPr>
              <w:t>年1月1日（按合同签订时间为准）以来具有“除四害”消杀专业服务类似业绩的，每一个得</w:t>
            </w:r>
            <w:r>
              <w:rPr>
                <w:rStyle w:val="963"/>
                <w:rFonts w:hint="eastAsia" w:ascii="宋体" w:hAnsi="宋体" w:cs="宋体"/>
                <w:color w:val="auto"/>
                <w:kern w:val="0"/>
                <w:sz w:val="24"/>
                <w:szCs w:val="24"/>
                <w:highlight w:val="none"/>
                <w:lang w:val="en-US" w:eastAsia="zh-CN" w:bidi="ar-SA"/>
              </w:rPr>
              <w:t>1</w:t>
            </w:r>
            <w:r>
              <w:rPr>
                <w:rStyle w:val="963"/>
                <w:rFonts w:hint="eastAsia" w:ascii="宋体" w:hAnsi="宋体" w:eastAsia="宋体" w:cs="宋体"/>
                <w:color w:val="auto"/>
                <w:kern w:val="0"/>
                <w:sz w:val="24"/>
                <w:szCs w:val="24"/>
                <w:highlight w:val="none"/>
                <w:lang w:val="en-US" w:eastAsia="zh-CN" w:bidi="ar-SA"/>
              </w:rPr>
              <w:t>分，最高得</w:t>
            </w:r>
            <w:r>
              <w:rPr>
                <w:rStyle w:val="963"/>
                <w:rFonts w:hint="eastAsia" w:ascii="宋体" w:hAnsi="宋体" w:cs="宋体"/>
                <w:color w:val="auto"/>
                <w:kern w:val="0"/>
                <w:sz w:val="24"/>
                <w:szCs w:val="24"/>
                <w:highlight w:val="none"/>
                <w:lang w:val="en-US" w:eastAsia="zh-CN" w:bidi="ar-SA"/>
              </w:rPr>
              <w:t>4</w:t>
            </w:r>
            <w:r>
              <w:rPr>
                <w:rStyle w:val="963"/>
                <w:rFonts w:hint="eastAsia" w:ascii="宋体" w:hAnsi="宋体" w:eastAsia="宋体" w:cs="宋体"/>
                <w:color w:val="auto"/>
                <w:kern w:val="0"/>
                <w:sz w:val="24"/>
                <w:szCs w:val="24"/>
                <w:highlight w:val="none"/>
                <w:lang w:val="en-US" w:eastAsia="zh-CN" w:bidi="ar-SA"/>
              </w:rPr>
              <w:t>分</w:t>
            </w:r>
            <w:r>
              <w:rPr>
                <w:rFonts w:hint="eastAsia" w:ascii="宋体" w:hAnsi="宋体" w:eastAsia="宋体" w:cs="宋体"/>
                <w:color w:val="auto"/>
                <w:sz w:val="24"/>
                <w:highlight w:val="none"/>
              </w:rPr>
              <w:t>；说明：业绩证明材料需提供中标通知书及合同扫描件</w:t>
            </w:r>
            <w:r>
              <w:rPr>
                <w:rFonts w:hint="eastAsia" w:ascii="宋体" w:hAnsi="宋体" w:eastAsia="宋体" w:cs="宋体"/>
                <w:color w:val="auto"/>
                <w:sz w:val="24"/>
                <w:highlight w:val="none"/>
                <w:lang w:eastAsia="zh-CN"/>
              </w:rPr>
              <w:t>。</w:t>
            </w:r>
          </w:p>
        </w:tc>
        <w:tc>
          <w:tcPr>
            <w:tcW w:w="838" w:type="dxa"/>
            <w:noWrap w:val="0"/>
            <w:vAlign w:val="center"/>
          </w:tcPr>
          <w:p w14:paraId="11146688">
            <w:pPr>
              <w:adjustRightInd w:val="0"/>
              <w:snapToGrid w:val="0"/>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4</w:t>
            </w:r>
          </w:p>
        </w:tc>
        <w:tc>
          <w:tcPr>
            <w:tcW w:w="1037" w:type="dxa"/>
            <w:noWrap w:val="0"/>
            <w:vAlign w:val="center"/>
          </w:tcPr>
          <w:p w14:paraId="3422BC42">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客观</w:t>
            </w:r>
          </w:p>
        </w:tc>
        <w:tc>
          <w:tcPr>
            <w:tcW w:w="1485" w:type="dxa"/>
            <w:noWrap w:val="0"/>
            <w:vAlign w:val="center"/>
          </w:tcPr>
          <w:p w14:paraId="0EAE3DA3">
            <w:pPr>
              <w:adjustRightInd w:val="0"/>
              <w:snapToGrid w:val="0"/>
              <w:jc w:val="center"/>
              <w:rPr>
                <w:rFonts w:hint="eastAsia" w:ascii="宋体" w:hAnsi="宋体" w:eastAsia="宋体" w:cs="宋体"/>
                <w:color w:val="auto"/>
                <w:sz w:val="24"/>
                <w:highlight w:val="none"/>
              </w:rPr>
            </w:pPr>
          </w:p>
        </w:tc>
      </w:tr>
      <w:tr w14:paraId="183B8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7" w:type="dxa"/>
            <w:noWrap w:val="0"/>
            <w:vAlign w:val="center"/>
          </w:tcPr>
          <w:p w14:paraId="6A3463CA">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2</w:t>
            </w:r>
          </w:p>
        </w:tc>
        <w:tc>
          <w:tcPr>
            <w:tcW w:w="5684" w:type="dxa"/>
            <w:noWrap w:val="0"/>
            <w:vAlign w:val="center"/>
          </w:tcPr>
          <w:p w14:paraId="417456CC">
            <w:pPr>
              <w:adjustRightInd/>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具有有效的质量体系认证</w:t>
            </w:r>
            <w:r>
              <w:rPr>
                <w:rFonts w:hint="eastAsia" w:ascii="宋体" w:hAnsi="宋体" w:eastAsia="宋体" w:cs="宋体"/>
                <w:color w:val="auto"/>
                <w:sz w:val="24"/>
                <w:highlight w:val="none"/>
                <w:lang w:eastAsia="zh-CN"/>
              </w:rPr>
              <w:t>证书</w:t>
            </w:r>
            <w:r>
              <w:rPr>
                <w:rFonts w:hint="eastAsia" w:ascii="宋体" w:hAnsi="宋体" w:eastAsia="宋体" w:cs="宋体"/>
                <w:color w:val="auto"/>
                <w:sz w:val="24"/>
                <w:highlight w:val="none"/>
              </w:rPr>
              <w:t>，环境体系认证</w:t>
            </w:r>
            <w:r>
              <w:rPr>
                <w:rFonts w:hint="eastAsia" w:ascii="宋体" w:hAnsi="宋体" w:eastAsia="宋体" w:cs="宋体"/>
                <w:color w:val="auto"/>
                <w:sz w:val="24"/>
                <w:highlight w:val="none"/>
                <w:lang w:eastAsia="zh-CN"/>
              </w:rPr>
              <w:t>证书</w:t>
            </w:r>
            <w:r>
              <w:rPr>
                <w:rFonts w:hint="eastAsia" w:ascii="宋体" w:hAnsi="宋体" w:eastAsia="宋体" w:cs="宋体"/>
                <w:color w:val="auto"/>
                <w:sz w:val="24"/>
                <w:highlight w:val="none"/>
              </w:rPr>
              <w:t>，职业健康安全管理体系认证证书的，每个得1分，最高得3分。</w:t>
            </w:r>
          </w:p>
          <w:p w14:paraId="1B324AE5">
            <w:pPr>
              <w:adjustRightInd/>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color w:val="auto"/>
                <w:sz w:val="24"/>
                <w:szCs w:val="24"/>
                <w:highlight w:val="none"/>
              </w:rPr>
              <w:t>注：以上证书须由通过中国国家认证认可监督管理委员会备案通过的认证机构颁发且在全国认证认可信息公共服务平台</w:t>
            </w:r>
            <w:r>
              <w:rPr>
                <w:rFonts w:hint="eastAsia" w:ascii="宋体" w:hAnsi="宋体" w:eastAsia="宋体" w:cs="宋体"/>
                <w:color w:val="auto"/>
                <w:sz w:val="24"/>
                <w:szCs w:val="24"/>
                <w:highlight w:val="none"/>
                <w:lang w:eastAsia="zh-CN"/>
              </w:rPr>
              <w:t>（www.cnca.gov.cn）</w:t>
            </w:r>
            <w:r>
              <w:rPr>
                <w:rFonts w:hint="eastAsia" w:ascii="宋体" w:hAnsi="宋体" w:eastAsia="宋体" w:cs="宋体"/>
                <w:color w:val="auto"/>
                <w:sz w:val="24"/>
                <w:szCs w:val="24"/>
                <w:highlight w:val="none"/>
              </w:rPr>
              <w:t>的网页可查询。</w:t>
            </w:r>
          </w:p>
          <w:p w14:paraId="6E005DEA">
            <w:pPr>
              <w:snapToGrid w:val="0"/>
              <w:rPr>
                <w:rFonts w:hint="eastAsia" w:ascii="宋体" w:hAnsi="宋体" w:eastAsia="宋体" w:cs="宋体"/>
                <w:color w:val="auto"/>
                <w:sz w:val="24"/>
                <w:highlight w:val="none"/>
              </w:rPr>
            </w:pPr>
            <w:r>
              <w:rPr>
                <w:rFonts w:hint="eastAsia" w:ascii="宋体" w:hAnsi="宋体" w:eastAsia="宋体" w:cs="宋体"/>
                <w:bCs/>
                <w:color w:val="auto"/>
                <w:sz w:val="24"/>
                <w:szCs w:val="24"/>
                <w:highlight w:val="none"/>
              </w:rPr>
              <w:t>须提供认证证书的</w:t>
            </w:r>
            <w:r>
              <w:rPr>
                <w:rFonts w:hint="eastAsia" w:ascii="宋体" w:hAnsi="宋体" w:eastAsia="宋体" w:cs="宋体"/>
                <w:bCs/>
                <w:color w:val="auto"/>
                <w:sz w:val="24"/>
                <w:szCs w:val="24"/>
                <w:highlight w:val="none"/>
                <w:lang w:val="en-US" w:eastAsia="zh-CN"/>
              </w:rPr>
              <w:t>扫描件和网页截图</w:t>
            </w:r>
            <w:r>
              <w:rPr>
                <w:rFonts w:hint="eastAsia" w:ascii="宋体" w:hAnsi="宋体" w:eastAsia="宋体" w:cs="宋体"/>
                <w:bCs/>
                <w:color w:val="auto"/>
                <w:sz w:val="24"/>
                <w:szCs w:val="24"/>
                <w:highlight w:val="none"/>
              </w:rPr>
              <w:t>，否则不得分，满分</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分，没有则不得分</w:t>
            </w:r>
            <w:r>
              <w:rPr>
                <w:rFonts w:hint="eastAsia" w:ascii="宋体" w:hAnsi="宋体" w:eastAsia="宋体" w:cs="宋体"/>
                <w:bCs/>
                <w:color w:val="auto"/>
                <w:sz w:val="24"/>
                <w:szCs w:val="24"/>
                <w:highlight w:val="none"/>
                <w:lang w:eastAsia="zh-CN"/>
              </w:rPr>
              <w:t>。</w:t>
            </w:r>
          </w:p>
        </w:tc>
        <w:tc>
          <w:tcPr>
            <w:tcW w:w="838" w:type="dxa"/>
            <w:noWrap w:val="0"/>
            <w:vAlign w:val="center"/>
          </w:tcPr>
          <w:p w14:paraId="2BEE465D">
            <w:pPr>
              <w:adjustRightInd w:val="0"/>
              <w:snapToGrid w:val="0"/>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w:t>
            </w:r>
          </w:p>
        </w:tc>
        <w:tc>
          <w:tcPr>
            <w:tcW w:w="1037" w:type="dxa"/>
            <w:noWrap w:val="0"/>
            <w:vAlign w:val="center"/>
          </w:tcPr>
          <w:p w14:paraId="13145EC2">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客观</w:t>
            </w:r>
          </w:p>
        </w:tc>
        <w:tc>
          <w:tcPr>
            <w:tcW w:w="1485" w:type="dxa"/>
            <w:noWrap w:val="0"/>
            <w:vAlign w:val="center"/>
          </w:tcPr>
          <w:p w14:paraId="7DFAFF3E">
            <w:pPr>
              <w:adjustRightInd w:val="0"/>
              <w:snapToGrid w:val="0"/>
              <w:jc w:val="center"/>
              <w:rPr>
                <w:rFonts w:hint="eastAsia" w:ascii="宋体" w:hAnsi="宋体" w:eastAsia="宋体" w:cs="宋体"/>
                <w:color w:val="auto"/>
                <w:sz w:val="24"/>
                <w:highlight w:val="none"/>
              </w:rPr>
            </w:pPr>
          </w:p>
        </w:tc>
      </w:tr>
      <w:tr w14:paraId="6AF69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7" w:type="dxa"/>
            <w:noWrap w:val="0"/>
            <w:vAlign w:val="center"/>
          </w:tcPr>
          <w:p w14:paraId="54499B77">
            <w:pPr>
              <w:adjustRightInd w:val="0"/>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5684" w:type="dxa"/>
            <w:noWrap w:val="0"/>
            <w:vAlign w:val="center"/>
          </w:tcPr>
          <w:p w14:paraId="408C8160">
            <w:pPr>
              <w:snapToGrid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针对本项目的总体目标、工作内容（</w:t>
            </w:r>
            <w:r>
              <w:rPr>
                <w:rFonts w:hint="eastAsia" w:ascii="宋体" w:hAnsi="宋体" w:eastAsia="宋体" w:cs="宋体"/>
                <w:color w:val="auto"/>
                <w:sz w:val="24"/>
                <w:szCs w:val="24"/>
                <w:highlight w:val="none"/>
                <w:lang w:eastAsia="zh-CN"/>
              </w:rPr>
              <w:t>服务</w:t>
            </w:r>
            <w:r>
              <w:rPr>
                <w:rFonts w:hint="eastAsia" w:ascii="宋体" w:hAnsi="宋体" w:eastAsia="宋体" w:cs="宋体"/>
                <w:color w:val="auto"/>
                <w:sz w:val="24"/>
                <w:szCs w:val="24"/>
                <w:highlight w:val="none"/>
              </w:rPr>
              <w:t>流程</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服务轮次</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消杀频次和</w:t>
            </w:r>
            <w:r>
              <w:rPr>
                <w:rFonts w:hint="eastAsia" w:ascii="宋体" w:hAnsi="宋体" w:eastAsia="宋体" w:cs="宋体"/>
                <w:color w:val="auto"/>
                <w:sz w:val="24"/>
                <w:szCs w:val="24"/>
                <w:highlight w:val="none"/>
                <w:lang w:eastAsia="zh-CN"/>
              </w:rPr>
              <w:t>病媒防治</w:t>
            </w:r>
            <w:r>
              <w:rPr>
                <w:rFonts w:hint="eastAsia" w:ascii="宋体" w:hAnsi="宋体" w:eastAsia="宋体" w:cs="宋体"/>
                <w:color w:val="auto"/>
                <w:sz w:val="24"/>
                <w:szCs w:val="24"/>
                <w:highlight w:val="none"/>
              </w:rPr>
              <w:t>方法</w:t>
            </w:r>
            <w:r>
              <w:rPr>
                <w:rFonts w:hint="eastAsia" w:ascii="宋体" w:hAnsi="宋体" w:eastAsia="宋体" w:cs="宋体"/>
                <w:color w:val="auto"/>
                <w:sz w:val="24"/>
                <w:highlight w:val="none"/>
                <w:lang w:val="en-US" w:eastAsia="zh-CN"/>
              </w:rPr>
              <w:t>）提供的项目实施方案情况。根据方案完整性、可行性、项目匹配性进行打分。完整性、可行性、项目匹配性好得5分；完整性、可行性、项目匹配性较好3分；完整性、可行性、项目匹配性一般得1分；其余不得分。</w:t>
            </w:r>
          </w:p>
        </w:tc>
        <w:tc>
          <w:tcPr>
            <w:tcW w:w="838" w:type="dxa"/>
            <w:noWrap w:val="0"/>
            <w:vAlign w:val="center"/>
          </w:tcPr>
          <w:p w14:paraId="04AA7CB3">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w:t>
            </w:r>
          </w:p>
        </w:tc>
        <w:tc>
          <w:tcPr>
            <w:tcW w:w="1037" w:type="dxa"/>
            <w:noWrap w:val="0"/>
            <w:vAlign w:val="center"/>
          </w:tcPr>
          <w:p w14:paraId="630A097C">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主观</w:t>
            </w:r>
          </w:p>
        </w:tc>
        <w:tc>
          <w:tcPr>
            <w:tcW w:w="1485" w:type="dxa"/>
            <w:noWrap w:val="0"/>
            <w:vAlign w:val="center"/>
          </w:tcPr>
          <w:p w14:paraId="581DC229">
            <w:pPr>
              <w:adjustRightInd w:val="0"/>
              <w:snapToGrid w:val="0"/>
              <w:jc w:val="center"/>
              <w:rPr>
                <w:rFonts w:hint="eastAsia" w:ascii="宋体" w:hAnsi="宋体" w:eastAsia="宋体" w:cs="宋体"/>
                <w:color w:val="auto"/>
                <w:sz w:val="24"/>
                <w:highlight w:val="none"/>
              </w:rPr>
            </w:pPr>
          </w:p>
        </w:tc>
      </w:tr>
      <w:tr w14:paraId="09674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7" w:type="dxa"/>
            <w:noWrap w:val="0"/>
            <w:vAlign w:val="center"/>
          </w:tcPr>
          <w:p w14:paraId="1B00852F">
            <w:pPr>
              <w:adjustRightInd w:val="0"/>
              <w:snapToGrid w:val="0"/>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w:t>
            </w:r>
          </w:p>
        </w:tc>
        <w:tc>
          <w:tcPr>
            <w:tcW w:w="5684" w:type="dxa"/>
            <w:noWrap w:val="0"/>
            <w:vAlign w:val="center"/>
          </w:tcPr>
          <w:p w14:paraId="65CC11C3">
            <w:pPr>
              <w:snapToGrid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对四害防制工作特点的认识情况。根据方案完整性、可行性、项目匹配性进行打分。完整性、可行性、项目匹配性好得5分；完整性、可行性、项目匹配性较好3分；完整性、可行性、项目匹配性一般得1分；其余不得分。</w:t>
            </w:r>
          </w:p>
        </w:tc>
        <w:tc>
          <w:tcPr>
            <w:tcW w:w="838" w:type="dxa"/>
            <w:noWrap w:val="0"/>
            <w:vAlign w:val="center"/>
          </w:tcPr>
          <w:p w14:paraId="5F453495">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w:t>
            </w:r>
          </w:p>
        </w:tc>
        <w:tc>
          <w:tcPr>
            <w:tcW w:w="1037" w:type="dxa"/>
            <w:noWrap w:val="0"/>
            <w:vAlign w:val="center"/>
          </w:tcPr>
          <w:p w14:paraId="7D8DCAE7">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主观</w:t>
            </w:r>
          </w:p>
        </w:tc>
        <w:tc>
          <w:tcPr>
            <w:tcW w:w="1485" w:type="dxa"/>
            <w:noWrap w:val="0"/>
            <w:vAlign w:val="center"/>
          </w:tcPr>
          <w:p w14:paraId="4843A3D5">
            <w:pPr>
              <w:adjustRightInd w:val="0"/>
              <w:snapToGrid w:val="0"/>
              <w:jc w:val="center"/>
              <w:rPr>
                <w:rFonts w:hint="eastAsia" w:ascii="宋体" w:hAnsi="宋体" w:eastAsia="宋体" w:cs="宋体"/>
                <w:color w:val="auto"/>
                <w:sz w:val="24"/>
                <w:highlight w:val="none"/>
              </w:rPr>
            </w:pPr>
          </w:p>
        </w:tc>
      </w:tr>
      <w:tr w14:paraId="2B2C5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jc w:val="center"/>
        </w:trPr>
        <w:tc>
          <w:tcPr>
            <w:tcW w:w="767" w:type="dxa"/>
            <w:noWrap w:val="0"/>
            <w:vAlign w:val="center"/>
          </w:tcPr>
          <w:p w14:paraId="6571EA8A">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w:t>
            </w:r>
          </w:p>
        </w:tc>
        <w:tc>
          <w:tcPr>
            <w:tcW w:w="5684" w:type="dxa"/>
            <w:noWrap w:val="0"/>
            <w:vAlign w:val="center"/>
          </w:tcPr>
          <w:p w14:paraId="567A5375">
            <w:pPr>
              <w:tabs>
                <w:tab w:val="left" w:pos="1546"/>
              </w:tabs>
              <w:snapToGrid w:val="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根据投标人针对本项目设备安排情况合理性打分。可行性、项目匹配性好得5分；可行性、项目匹配性较好3分可行性、项目匹配性一般得1分；其余不得分。</w:t>
            </w:r>
          </w:p>
        </w:tc>
        <w:tc>
          <w:tcPr>
            <w:tcW w:w="838" w:type="dxa"/>
            <w:noWrap w:val="0"/>
            <w:vAlign w:val="center"/>
          </w:tcPr>
          <w:p w14:paraId="33967328">
            <w:pPr>
              <w:adjustRightInd w:val="0"/>
              <w:snapToGrid w:val="0"/>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5</w:t>
            </w:r>
          </w:p>
        </w:tc>
        <w:tc>
          <w:tcPr>
            <w:tcW w:w="1037" w:type="dxa"/>
            <w:noWrap w:val="0"/>
            <w:vAlign w:val="center"/>
          </w:tcPr>
          <w:p w14:paraId="1581DFAE">
            <w:pPr>
              <w:adjustRightInd w:val="0"/>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主观</w:t>
            </w:r>
          </w:p>
        </w:tc>
        <w:tc>
          <w:tcPr>
            <w:tcW w:w="1485" w:type="dxa"/>
            <w:noWrap w:val="0"/>
            <w:vAlign w:val="center"/>
          </w:tcPr>
          <w:p w14:paraId="16D0DC0E">
            <w:pPr>
              <w:adjustRightInd w:val="0"/>
              <w:snapToGrid w:val="0"/>
              <w:jc w:val="center"/>
              <w:rPr>
                <w:rFonts w:hint="eastAsia" w:ascii="宋体" w:hAnsi="宋体" w:eastAsia="宋体" w:cs="宋体"/>
                <w:color w:val="auto"/>
                <w:sz w:val="24"/>
                <w:highlight w:val="none"/>
              </w:rPr>
            </w:pPr>
          </w:p>
        </w:tc>
      </w:tr>
      <w:tr w14:paraId="2F5F9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7" w:type="dxa"/>
            <w:noWrap w:val="0"/>
            <w:vAlign w:val="center"/>
          </w:tcPr>
          <w:p w14:paraId="40F915E6">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w:t>
            </w:r>
          </w:p>
        </w:tc>
        <w:tc>
          <w:tcPr>
            <w:tcW w:w="5684" w:type="dxa"/>
            <w:noWrap w:val="0"/>
            <w:vAlign w:val="center"/>
          </w:tcPr>
          <w:p w14:paraId="26FE4BD8">
            <w:pPr>
              <w:tabs>
                <w:tab w:val="left" w:pos="1546"/>
              </w:tabs>
              <w:snapToGrid w:val="0"/>
              <w:rPr>
                <w:rFonts w:hint="eastAsia" w:ascii="宋体" w:hAnsi="宋体" w:eastAsia="宋体" w:cs="宋体"/>
                <w:bCs/>
                <w:color w:val="auto"/>
                <w:sz w:val="24"/>
                <w:szCs w:val="24"/>
                <w:highlight w:val="none"/>
                <w:lang w:val="en-US" w:eastAsia="zh-CN"/>
              </w:rPr>
            </w:pPr>
            <w:r>
              <w:rPr>
                <w:rFonts w:hint="eastAsia" w:ascii="宋体" w:hAnsi="宋体" w:eastAsia="宋体" w:cs="宋体"/>
                <w:color w:val="auto"/>
                <w:kern w:val="0"/>
                <w:sz w:val="24"/>
                <w:szCs w:val="22"/>
                <w:highlight w:val="none"/>
                <w:lang w:val="en-US" w:eastAsia="en-US" w:bidi="ar-SA"/>
              </w:rPr>
              <w:t>质量保证方案及措施。投标人按采购人要求有明确的质量目标，提供质量保证措施，并具有详细可行的实施内容等；根据提供的方案内容进行打分。方案合理、</w:t>
            </w:r>
            <w:r>
              <w:rPr>
                <w:rFonts w:hint="eastAsia" w:ascii="宋体" w:hAnsi="宋体" w:eastAsia="宋体" w:cs="宋体"/>
                <w:color w:val="auto"/>
                <w:kern w:val="0"/>
                <w:sz w:val="24"/>
                <w:szCs w:val="22"/>
                <w:highlight w:val="none"/>
                <w:lang w:val="en-US" w:eastAsia="zh-CN" w:bidi="ar-SA"/>
              </w:rPr>
              <w:t>阐述完整</w:t>
            </w:r>
            <w:r>
              <w:rPr>
                <w:rFonts w:hint="eastAsia" w:ascii="宋体" w:hAnsi="宋体" w:eastAsia="宋体" w:cs="宋体"/>
                <w:color w:val="auto"/>
                <w:kern w:val="0"/>
                <w:sz w:val="24"/>
                <w:szCs w:val="22"/>
                <w:highlight w:val="none"/>
                <w:lang w:val="en-US" w:eastAsia="en-US" w:bidi="ar-SA"/>
              </w:rPr>
              <w:t>、针对性强的得5分；方案基本可行、</w:t>
            </w:r>
            <w:r>
              <w:rPr>
                <w:rFonts w:hint="eastAsia" w:ascii="宋体" w:hAnsi="宋体" w:eastAsia="宋体" w:cs="宋体"/>
                <w:color w:val="auto"/>
                <w:kern w:val="0"/>
                <w:sz w:val="24"/>
                <w:szCs w:val="22"/>
                <w:highlight w:val="none"/>
                <w:lang w:val="en-US" w:eastAsia="zh-CN" w:bidi="ar-SA"/>
              </w:rPr>
              <w:t>基本</w:t>
            </w:r>
            <w:r>
              <w:rPr>
                <w:rFonts w:hint="eastAsia" w:ascii="宋体" w:hAnsi="宋体" w:eastAsia="宋体" w:cs="宋体"/>
                <w:color w:val="auto"/>
                <w:kern w:val="0"/>
                <w:sz w:val="24"/>
                <w:szCs w:val="22"/>
                <w:highlight w:val="none"/>
                <w:lang w:val="en-US" w:eastAsia="en-US" w:bidi="ar-SA"/>
              </w:rPr>
              <w:t>符合采购需求，针对性较强的得</w:t>
            </w:r>
            <w:r>
              <w:rPr>
                <w:rFonts w:hint="eastAsia" w:ascii="宋体" w:hAnsi="宋体" w:eastAsia="宋体" w:cs="宋体"/>
                <w:color w:val="auto"/>
                <w:kern w:val="0"/>
                <w:sz w:val="24"/>
                <w:szCs w:val="22"/>
                <w:highlight w:val="none"/>
                <w:lang w:val="en-US" w:eastAsia="zh-CN" w:bidi="ar-SA"/>
              </w:rPr>
              <w:t>3</w:t>
            </w:r>
            <w:r>
              <w:rPr>
                <w:rFonts w:hint="eastAsia" w:ascii="宋体" w:hAnsi="宋体" w:eastAsia="宋体" w:cs="宋体"/>
                <w:color w:val="auto"/>
                <w:kern w:val="0"/>
                <w:sz w:val="24"/>
                <w:szCs w:val="22"/>
                <w:highlight w:val="none"/>
                <w:lang w:val="en-US" w:eastAsia="en-US" w:bidi="ar-SA"/>
              </w:rPr>
              <w:t>分；</w:t>
            </w:r>
            <w:r>
              <w:rPr>
                <w:rFonts w:hint="eastAsia" w:ascii="宋体" w:hAnsi="宋体" w:eastAsia="宋体" w:cs="宋体"/>
                <w:color w:val="auto"/>
                <w:sz w:val="24"/>
                <w:highlight w:val="none"/>
                <w:lang w:val="en-US" w:eastAsia="zh-CN"/>
              </w:rPr>
              <w:t>方案内容存在欠缺，可行性、项目匹配性不足的得1分；未提供不得分。</w:t>
            </w:r>
          </w:p>
        </w:tc>
        <w:tc>
          <w:tcPr>
            <w:tcW w:w="838" w:type="dxa"/>
            <w:noWrap w:val="0"/>
            <w:vAlign w:val="center"/>
          </w:tcPr>
          <w:p w14:paraId="572AD930">
            <w:pPr>
              <w:adjustRightInd w:val="0"/>
              <w:snapToGrid w:val="0"/>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5</w:t>
            </w:r>
          </w:p>
        </w:tc>
        <w:tc>
          <w:tcPr>
            <w:tcW w:w="1037" w:type="dxa"/>
            <w:noWrap w:val="0"/>
            <w:vAlign w:val="center"/>
          </w:tcPr>
          <w:p w14:paraId="394DDD2E">
            <w:pPr>
              <w:adjustRightInd w:val="0"/>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主观</w:t>
            </w:r>
          </w:p>
        </w:tc>
        <w:tc>
          <w:tcPr>
            <w:tcW w:w="1485" w:type="dxa"/>
            <w:noWrap w:val="0"/>
            <w:vAlign w:val="center"/>
          </w:tcPr>
          <w:p w14:paraId="00B80CE8">
            <w:pPr>
              <w:adjustRightInd w:val="0"/>
              <w:snapToGrid w:val="0"/>
              <w:jc w:val="center"/>
              <w:rPr>
                <w:rFonts w:hint="eastAsia" w:ascii="宋体" w:hAnsi="宋体" w:eastAsia="宋体" w:cs="宋体"/>
                <w:color w:val="auto"/>
                <w:sz w:val="24"/>
                <w:highlight w:val="none"/>
              </w:rPr>
            </w:pPr>
          </w:p>
        </w:tc>
      </w:tr>
      <w:tr w14:paraId="46599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7" w:type="dxa"/>
            <w:noWrap w:val="0"/>
            <w:vAlign w:val="center"/>
          </w:tcPr>
          <w:p w14:paraId="15D95A9F">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w:t>
            </w:r>
          </w:p>
        </w:tc>
        <w:tc>
          <w:tcPr>
            <w:tcW w:w="5684" w:type="dxa"/>
            <w:noWrap w:val="0"/>
            <w:vAlign w:val="center"/>
          </w:tcPr>
          <w:p w14:paraId="1ECDEA13">
            <w:pPr>
              <w:tabs>
                <w:tab w:val="left" w:pos="1546"/>
              </w:tabs>
              <w:snapToGrid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根据投标人针对本项目个人职业防护、药物中毒处置和</w:t>
            </w:r>
            <w:r>
              <w:rPr>
                <w:rFonts w:hint="eastAsia" w:ascii="宋体" w:hAnsi="宋体" w:eastAsia="宋体" w:cs="宋体"/>
                <w:color w:val="auto"/>
                <w:sz w:val="24"/>
                <w:szCs w:val="24"/>
                <w:highlight w:val="none"/>
              </w:rPr>
              <w:t>迎检临时服务</w:t>
            </w:r>
            <w:r>
              <w:rPr>
                <w:rFonts w:hint="eastAsia" w:ascii="宋体" w:hAnsi="宋体" w:eastAsia="宋体" w:cs="宋体"/>
                <w:color w:val="auto"/>
                <w:sz w:val="24"/>
                <w:highlight w:val="none"/>
                <w:lang w:val="en-US" w:eastAsia="zh-CN"/>
              </w:rPr>
              <w:t>科学性打分。根据方案完整性、可行性、项目匹配性进行打分。完整性、可行性、项目匹配性好得5分；完整性、可行性、项目匹配性较好3分；完整性、可行性、项目匹配性一般得1分；其余不得分。</w:t>
            </w:r>
          </w:p>
        </w:tc>
        <w:tc>
          <w:tcPr>
            <w:tcW w:w="838" w:type="dxa"/>
            <w:noWrap w:val="0"/>
            <w:vAlign w:val="center"/>
          </w:tcPr>
          <w:p w14:paraId="1474730C">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w:t>
            </w:r>
          </w:p>
        </w:tc>
        <w:tc>
          <w:tcPr>
            <w:tcW w:w="1037" w:type="dxa"/>
            <w:noWrap w:val="0"/>
            <w:vAlign w:val="center"/>
          </w:tcPr>
          <w:p w14:paraId="22DD13AB">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主观</w:t>
            </w:r>
          </w:p>
        </w:tc>
        <w:tc>
          <w:tcPr>
            <w:tcW w:w="1485" w:type="dxa"/>
            <w:noWrap w:val="0"/>
            <w:vAlign w:val="center"/>
          </w:tcPr>
          <w:p w14:paraId="727677B4">
            <w:pPr>
              <w:adjustRightInd w:val="0"/>
              <w:snapToGrid w:val="0"/>
              <w:jc w:val="center"/>
              <w:rPr>
                <w:rFonts w:hint="eastAsia" w:ascii="宋体" w:hAnsi="宋体" w:eastAsia="宋体" w:cs="宋体"/>
                <w:color w:val="auto"/>
                <w:sz w:val="24"/>
                <w:highlight w:val="none"/>
              </w:rPr>
            </w:pPr>
          </w:p>
        </w:tc>
      </w:tr>
      <w:tr w14:paraId="69BDE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7" w:type="dxa"/>
            <w:noWrap w:val="0"/>
            <w:vAlign w:val="center"/>
          </w:tcPr>
          <w:p w14:paraId="7AD4441B">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7</w:t>
            </w:r>
          </w:p>
        </w:tc>
        <w:tc>
          <w:tcPr>
            <w:tcW w:w="5684" w:type="dxa"/>
            <w:noWrap w:val="0"/>
            <w:vAlign w:val="center"/>
          </w:tcPr>
          <w:p w14:paraId="6600F817">
            <w:pPr>
              <w:tabs>
                <w:tab w:val="left" w:pos="1546"/>
              </w:tabs>
              <w:snapToGrid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根据投标人针对本项目有完整合理的问题整改工作流程，根据内容详实情况打分可行性、项目匹配性好得5分；可行性、项目匹配性较好3分可行性、项目匹配性一般得1分；其余不得分。</w:t>
            </w:r>
          </w:p>
        </w:tc>
        <w:tc>
          <w:tcPr>
            <w:tcW w:w="838" w:type="dxa"/>
            <w:noWrap w:val="0"/>
            <w:vAlign w:val="center"/>
          </w:tcPr>
          <w:p w14:paraId="33799FD9">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w:t>
            </w:r>
          </w:p>
        </w:tc>
        <w:tc>
          <w:tcPr>
            <w:tcW w:w="1037" w:type="dxa"/>
            <w:noWrap w:val="0"/>
            <w:vAlign w:val="center"/>
          </w:tcPr>
          <w:p w14:paraId="7590ABC9">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主观</w:t>
            </w:r>
          </w:p>
        </w:tc>
        <w:tc>
          <w:tcPr>
            <w:tcW w:w="1485" w:type="dxa"/>
            <w:noWrap w:val="0"/>
            <w:vAlign w:val="center"/>
          </w:tcPr>
          <w:p w14:paraId="0542B24D">
            <w:pPr>
              <w:adjustRightInd w:val="0"/>
              <w:snapToGrid w:val="0"/>
              <w:jc w:val="center"/>
              <w:rPr>
                <w:rFonts w:hint="eastAsia" w:ascii="宋体" w:hAnsi="宋体" w:eastAsia="宋体" w:cs="宋体"/>
                <w:color w:val="auto"/>
                <w:sz w:val="24"/>
                <w:highlight w:val="none"/>
              </w:rPr>
            </w:pPr>
          </w:p>
        </w:tc>
      </w:tr>
      <w:tr w14:paraId="2BC0B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7" w:type="dxa"/>
            <w:noWrap w:val="0"/>
            <w:vAlign w:val="center"/>
          </w:tcPr>
          <w:p w14:paraId="2D5062A2">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8</w:t>
            </w:r>
          </w:p>
        </w:tc>
        <w:tc>
          <w:tcPr>
            <w:tcW w:w="5684" w:type="dxa"/>
            <w:noWrap w:val="0"/>
            <w:vAlign w:val="center"/>
          </w:tcPr>
          <w:p w14:paraId="35739FC8">
            <w:pPr>
              <w:tabs>
                <w:tab w:val="left" w:pos="1546"/>
              </w:tabs>
              <w:snapToGrid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根据投标人针对本项目有病媒生物为媒介传染病疫情和突发公共卫生事件处置应急演练工作台账。根据内容详实情况打分可行性、项目匹配性好得5分；可行性、项目匹配性较好3分可行性、项目匹配性一般得1分；其余不得分。</w:t>
            </w:r>
          </w:p>
        </w:tc>
        <w:tc>
          <w:tcPr>
            <w:tcW w:w="838" w:type="dxa"/>
            <w:noWrap w:val="0"/>
            <w:vAlign w:val="center"/>
          </w:tcPr>
          <w:p w14:paraId="7BAF9BA0">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w:t>
            </w:r>
          </w:p>
        </w:tc>
        <w:tc>
          <w:tcPr>
            <w:tcW w:w="1037" w:type="dxa"/>
            <w:noWrap w:val="0"/>
            <w:vAlign w:val="center"/>
          </w:tcPr>
          <w:p w14:paraId="76B4643F">
            <w:pPr>
              <w:adjustRightInd w:val="0"/>
              <w:snapToGrid w:val="0"/>
              <w:jc w:val="center"/>
              <w:rPr>
                <w:rFonts w:hint="eastAsia" w:ascii="宋体" w:hAnsi="宋体" w:eastAsia="宋体" w:cs="宋体"/>
                <w:color w:val="auto"/>
                <w:sz w:val="24"/>
                <w:highlight w:val="none"/>
                <w:lang w:val="en-US"/>
              </w:rPr>
            </w:pPr>
            <w:r>
              <w:rPr>
                <w:rFonts w:hint="eastAsia" w:ascii="宋体" w:hAnsi="宋体" w:eastAsia="宋体" w:cs="宋体"/>
                <w:color w:val="auto"/>
                <w:sz w:val="24"/>
                <w:highlight w:val="none"/>
                <w:lang w:val="en-US" w:eastAsia="zh-CN"/>
              </w:rPr>
              <w:t>主观</w:t>
            </w:r>
          </w:p>
        </w:tc>
        <w:tc>
          <w:tcPr>
            <w:tcW w:w="1485" w:type="dxa"/>
            <w:noWrap w:val="0"/>
            <w:vAlign w:val="center"/>
          </w:tcPr>
          <w:p w14:paraId="50735AF9">
            <w:pPr>
              <w:adjustRightInd w:val="0"/>
              <w:snapToGrid w:val="0"/>
              <w:jc w:val="center"/>
              <w:rPr>
                <w:rFonts w:hint="eastAsia" w:ascii="宋体" w:hAnsi="宋体" w:eastAsia="宋体" w:cs="宋体"/>
                <w:color w:val="auto"/>
                <w:sz w:val="24"/>
                <w:highlight w:val="none"/>
              </w:rPr>
            </w:pPr>
          </w:p>
        </w:tc>
      </w:tr>
      <w:tr w14:paraId="3DEB9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7" w:type="dxa"/>
            <w:noWrap w:val="0"/>
            <w:vAlign w:val="center"/>
          </w:tcPr>
          <w:p w14:paraId="01EDBD8C">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9</w:t>
            </w:r>
          </w:p>
        </w:tc>
        <w:tc>
          <w:tcPr>
            <w:tcW w:w="5684" w:type="dxa"/>
            <w:noWrap w:val="0"/>
            <w:vAlign w:val="center"/>
          </w:tcPr>
          <w:p w14:paraId="71991E76">
            <w:pPr>
              <w:snapToGrid w:val="0"/>
              <w:rPr>
                <w:rFonts w:hint="eastAsia" w:ascii="宋体" w:hAnsi="宋体" w:eastAsia="宋体" w:cs="宋体"/>
                <w:color w:val="auto"/>
                <w:sz w:val="24"/>
                <w:highlight w:val="none"/>
                <w:lang w:val="en-US" w:eastAsia="zh-CN"/>
              </w:rPr>
            </w:pPr>
            <w:r>
              <w:rPr>
                <w:rFonts w:hint="eastAsia" w:ascii="宋体" w:hAnsi="宋体" w:eastAsia="宋体" w:cs="宋体"/>
                <w:color w:val="auto"/>
                <w:kern w:val="2"/>
                <w:sz w:val="24"/>
                <w:szCs w:val="21"/>
                <w:highlight w:val="none"/>
                <w:lang w:val="en-US" w:eastAsia="zh-CN" w:bidi="ar-SA"/>
              </w:rPr>
              <w:t>投标人承诺接到招标人的指令后能在10分钟之内响应的得3分，15分钟以内响应的得2分，其余不得分。提供承诺函，格式自拟。</w:t>
            </w:r>
          </w:p>
        </w:tc>
        <w:tc>
          <w:tcPr>
            <w:tcW w:w="838" w:type="dxa"/>
            <w:noWrap w:val="0"/>
            <w:vAlign w:val="center"/>
          </w:tcPr>
          <w:p w14:paraId="579DC659">
            <w:pPr>
              <w:adjustRightInd w:val="0"/>
              <w:snapToGrid w:val="0"/>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w:t>
            </w:r>
          </w:p>
        </w:tc>
        <w:tc>
          <w:tcPr>
            <w:tcW w:w="1037" w:type="dxa"/>
            <w:noWrap w:val="0"/>
            <w:vAlign w:val="center"/>
          </w:tcPr>
          <w:p w14:paraId="4D8BD9B1">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客观</w:t>
            </w:r>
          </w:p>
        </w:tc>
        <w:tc>
          <w:tcPr>
            <w:tcW w:w="1485" w:type="dxa"/>
            <w:noWrap w:val="0"/>
            <w:vAlign w:val="center"/>
          </w:tcPr>
          <w:p w14:paraId="1DCBFF1C">
            <w:pPr>
              <w:adjustRightInd w:val="0"/>
              <w:snapToGrid w:val="0"/>
              <w:jc w:val="center"/>
              <w:rPr>
                <w:rFonts w:hint="eastAsia" w:ascii="宋体" w:hAnsi="宋体" w:eastAsia="宋体" w:cs="宋体"/>
                <w:color w:val="auto"/>
                <w:sz w:val="24"/>
                <w:highlight w:val="none"/>
              </w:rPr>
            </w:pPr>
          </w:p>
        </w:tc>
      </w:tr>
      <w:tr w14:paraId="5DD3D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7" w:type="dxa"/>
            <w:noWrap w:val="0"/>
            <w:vAlign w:val="center"/>
          </w:tcPr>
          <w:p w14:paraId="2876D540">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10</w:t>
            </w:r>
          </w:p>
        </w:tc>
        <w:tc>
          <w:tcPr>
            <w:tcW w:w="5684" w:type="dxa"/>
            <w:noWrap w:val="0"/>
            <w:vAlign w:val="center"/>
          </w:tcPr>
          <w:p w14:paraId="173B10A7">
            <w:pPr>
              <w:snapToGrid w:val="0"/>
              <w:rPr>
                <w:rFonts w:hint="eastAsia" w:ascii="宋体" w:hAnsi="宋体" w:eastAsia="宋体" w:cs="宋体"/>
                <w:color w:val="auto"/>
                <w:sz w:val="24"/>
                <w:highlight w:val="none"/>
              </w:rPr>
            </w:pPr>
            <w:r>
              <w:rPr>
                <w:rFonts w:hint="eastAsia" w:ascii="宋体" w:hAnsi="宋体" w:eastAsia="宋体" w:cs="宋体"/>
                <w:color w:val="auto"/>
                <w:sz w:val="24"/>
                <w:highlight w:val="none"/>
              </w:rPr>
              <w:t>采取综合防控措施，选择药械的合理性、符合国家相关规定，依据不同环境的用药措施及方法。根据内容详实情况打分可行性、项目匹配性好得5分;可行性项目匹配性较好3分可行性、项目匹配性一般得1分其余不得分。</w:t>
            </w:r>
          </w:p>
        </w:tc>
        <w:tc>
          <w:tcPr>
            <w:tcW w:w="838" w:type="dxa"/>
            <w:noWrap w:val="0"/>
            <w:vAlign w:val="center"/>
          </w:tcPr>
          <w:p w14:paraId="17B82E5D">
            <w:pPr>
              <w:adjustRightInd w:val="0"/>
              <w:snapToGrid w:val="0"/>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5</w:t>
            </w:r>
          </w:p>
        </w:tc>
        <w:tc>
          <w:tcPr>
            <w:tcW w:w="1037" w:type="dxa"/>
            <w:noWrap w:val="0"/>
            <w:vAlign w:val="center"/>
          </w:tcPr>
          <w:p w14:paraId="266016DA">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主观</w:t>
            </w:r>
          </w:p>
        </w:tc>
        <w:tc>
          <w:tcPr>
            <w:tcW w:w="1485" w:type="dxa"/>
            <w:noWrap w:val="0"/>
            <w:vAlign w:val="center"/>
          </w:tcPr>
          <w:p w14:paraId="041E0FC9">
            <w:pPr>
              <w:adjustRightInd w:val="0"/>
              <w:snapToGrid w:val="0"/>
              <w:jc w:val="center"/>
              <w:rPr>
                <w:rFonts w:hint="eastAsia" w:ascii="宋体" w:hAnsi="宋体" w:eastAsia="宋体" w:cs="宋体"/>
                <w:color w:val="auto"/>
                <w:sz w:val="24"/>
                <w:highlight w:val="yellow"/>
              </w:rPr>
            </w:pPr>
          </w:p>
        </w:tc>
      </w:tr>
      <w:tr w14:paraId="254A4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7" w:type="dxa"/>
            <w:noWrap w:val="0"/>
            <w:vAlign w:val="center"/>
          </w:tcPr>
          <w:p w14:paraId="44E00109">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w:t>
            </w:r>
          </w:p>
        </w:tc>
        <w:tc>
          <w:tcPr>
            <w:tcW w:w="5684" w:type="dxa"/>
            <w:noWrap w:val="0"/>
            <w:vAlign w:val="center"/>
          </w:tcPr>
          <w:p w14:paraId="3D509318">
            <w:pPr>
              <w:snapToGrid w:val="0"/>
              <w:rPr>
                <w:rFonts w:hint="eastAsia" w:ascii="宋体" w:hAnsi="宋体" w:eastAsia="宋体" w:cs="宋体"/>
                <w:color w:val="auto"/>
                <w:sz w:val="24"/>
                <w:highlight w:val="none"/>
                <w:lang w:val="en-US"/>
              </w:rPr>
            </w:pPr>
            <w:r>
              <w:rPr>
                <w:rFonts w:hint="eastAsia" w:ascii="宋体" w:hAnsi="宋体" w:eastAsia="宋体" w:cs="宋体"/>
                <w:color w:val="auto"/>
                <w:spacing w:val="0"/>
                <w:kern w:val="2"/>
                <w:sz w:val="24"/>
                <w:szCs w:val="20"/>
                <w:highlight w:val="none"/>
                <w:lang w:val="en-US" w:eastAsia="zh-CN" w:bidi="ar-SA"/>
              </w:rPr>
              <w:t>根据投标人针对本项目所采取的技术和方法对外环境（建筑场地、绿化场地、水域）的适应性打分。</w:t>
            </w:r>
            <w:r>
              <w:rPr>
                <w:rFonts w:hint="eastAsia" w:ascii="宋体" w:hAnsi="宋体" w:eastAsia="宋体" w:cs="宋体"/>
                <w:color w:val="auto"/>
                <w:sz w:val="24"/>
                <w:highlight w:val="none"/>
                <w:lang w:val="en-US" w:eastAsia="zh-CN"/>
              </w:rPr>
              <w:t>根据内容详实情况打分可行性、项目匹配性好得5分；可行性、项目匹配性较好3分可行性、项目匹配性一般得1分；其余不得分。</w:t>
            </w:r>
          </w:p>
        </w:tc>
        <w:tc>
          <w:tcPr>
            <w:tcW w:w="838" w:type="dxa"/>
            <w:noWrap w:val="0"/>
            <w:vAlign w:val="center"/>
          </w:tcPr>
          <w:p w14:paraId="5CE155D7">
            <w:pPr>
              <w:adjustRightInd w:val="0"/>
              <w:snapToGrid w:val="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5</w:t>
            </w:r>
          </w:p>
        </w:tc>
        <w:tc>
          <w:tcPr>
            <w:tcW w:w="1037" w:type="dxa"/>
            <w:noWrap w:val="0"/>
            <w:vAlign w:val="center"/>
          </w:tcPr>
          <w:p w14:paraId="63B603C5">
            <w:pPr>
              <w:adjustRightInd w:val="0"/>
              <w:snapToGrid w:val="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主观</w:t>
            </w:r>
          </w:p>
        </w:tc>
        <w:tc>
          <w:tcPr>
            <w:tcW w:w="1485" w:type="dxa"/>
            <w:noWrap w:val="0"/>
            <w:vAlign w:val="center"/>
          </w:tcPr>
          <w:p w14:paraId="25232E7D">
            <w:pPr>
              <w:adjustRightInd w:val="0"/>
              <w:snapToGrid w:val="0"/>
              <w:jc w:val="center"/>
              <w:rPr>
                <w:rFonts w:hint="eastAsia" w:ascii="宋体" w:hAnsi="宋体" w:eastAsia="宋体" w:cs="宋体"/>
                <w:color w:val="auto"/>
                <w:sz w:val="24"/>
                <w:highlight w:val="none"/>
              </w:rPr>
            </w:pPr>
          </w:p>
        </w:tc>
      </w:tr>
      <w:tr w14:paraId="7C352C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7" w:type="dxa"/>
            <w:noWrap w:val="0"/>
            <w:vAlign w:val="center"/>
          </w:tcPr>
          <w:p w14:paraId="7092CF4A">
            <w:pPr>
              <w:adjustRightInd w:val="0"/>
              <w:snapToGrid w:val="0"/>
              <w:jc w:val="center"/>
              <w:rPr>
                <w:rFonts w:hint="eastAsia" w:ascii="宋体" w:hAnsi="宋体" w:eastAsia="宋体" w:cs="宋体"/>
                <w:color w:val="auto"/>
                <w:sz w:val="16"/>
                <w:szCs w:val="16"/>
                <w:highlight w:val="none"/>
                <w:lang w:val="en-US" w:eastAsia="zh-CN"/>
              </w:rPr>
            </w:pPr>
            <w:r>
              <w:rPr>
                <w:rFonts w:hint="eastAsia" w:ascii="宋体" w:hAnsi="宋体" w:eastAsia="宋体" w:cs="宋体"/>
                <w:color w:val="auto"/>
                <w:sz w:val="24"/>
                <w:highlight w:val="none"/>
                <w:lang w:val="en-US" w:eastAsia="zh-CN"/>
              </w:rPr>
              <w:t>12</w:t>
            </w:r>
          </w:p>
        </w:tc>
        <w:tc>
          <w:tcPr>
            <w:tcW w:w="5684" w:type="dxa"/>
            <w:noWrap w:val="0"/>
            <w:vAlign w:val="center"/>
          </w:tcPr>
          <w:p w14:paraId="63CC4073">
            <w:pPr>
              <w:snapToGrid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制定管理制度</w:t>
            </w:r>
          </w:p>
        </w:tc>
        <w:tc>
          <w:tcPr>
            <w:tcW w:w="838" w:type="dxa"/>
            <w:noWrap w:val="0"/>
            <w:vAlign w:val="center"/>
          </w:tcPr>
          <w:p w14:paraId="05F8A633">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p>
        </w:tc>
        <w:tc>
          <w:tcPr>
            <w:tcW w:w="1037" w:type="dxa"/>
            <w:noWrap w:val="0"/>
            <w:vAlign w:val="center"/>
          </w:tcPr>
          <w:p w14:paraId="67922411">
            <w:pPr>
              <w:adjustRightInd w:val="0"/>
              <w:snapToGrid w:val="0"/>
              <w:jc w:val="center"/>
              <w:rPr>
                <w:rFonts w:hint="eastAsia" w:ascii="宋体" w:hAnsi="宋体" w:eastAsia="宋体" w:cs="宋体"/>
                <w:color w:val="auto"/>
                <w:sz w:val="24"/>
                <w:highlight w:val="none"/>
              </w:rPr>
            </w:pPr>
          </w:p>
        </w:tc>
        <w:tc>
          <w:tcPr>
            <w:tcW w:w="1485" w:type="dxa"/>
            <w:noWrap w:val="0"/>
            <w:vAlign w:val="center"/>
          </w:tcPr>
          <w:p w14:paraId="105C8A76">
            <w:pPr>
              <w:adjustRightInd w:val="0"/>
              <w:snapToGrid w:val="0"/>
              <w:jc w:val="center"/>
              <w:rPr>
                <w:rFonts w:hint="eastAsia" w:ascii="宋体" w:hAnsi="宋体" w:eastAsia="宋体" w:cs="宋体"/>
                <w:color w:val="auto"/>
                <w:sz w:val="24"/>
                <w:highlight w:val="none"/>
              </w:rPr>
            </w:pPr>
          </w:p>
        </w:tc>
      </w:tr>
      <w:tr w14:paraId="75E45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7" w:type="dxa"/>
            <w:noWrap w:val="0"/>
            <w:vAlign w:val="center"/>
          </w:tcPr>
          <w:p w14:paraId="7522B096">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12.1</w:t>
            </w:r>
          </w:p>
        </w:tc>
        <w:tc>
          <w:tcPr>
            <w:tcW w:w="5684" w:type="dxa"/>
            <w:noWrap w:val="0"/>
            <w:vAlign w:val="center"/>
          </w:tcPr>
          <w:p w14:paraId="434B0C8C">
            <w:pPr>
              <w:snapToGrid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lang w:eastAsia="zh-CN"/>
              </w:rPr>
              <w:t>）</w:t>
            </w:r>
            <w:r>
              <w:rPr>
                <w:rStyle w:val="963"/>
                <w:rFonts w:hint="eastAsia" w:ascii="宋体" w:hAnsi="宋体" w:eastAsia="宋体" w:cs="宋体"/>
                <w:color w:val="auto"/>
                <w:kern w:val="0"/>
                <w:sz w:val="24"/>
                <w:szCs w:val="24"/>
                <w:highlight w:val="none"/>
                <w:lang w:val="zh-CN"/>
              </w:rPr>
              <w:t>制定层级管理制度，保证管理、指挥、质量控制要求在组织架构上实现。</w:t>
            </w:r>
            <w:r>
              <w:rPr>
                <w:rStyle w:val="963"/>
                <w:rFonts w:hint="eastAsia" w:ascii="宋体" w:hAnsi="宋体" w:eastAsia="宋体" w:cs="宋体"/>
                <w:color w:val="auto"/>
                <w:kern w:val="0"/>
                <w:sz w:val="24"/>
                <w:szCs w:val="24"/>
                <w:highlight w:val="none"/>
                <w:lang w:val="en-US" w:eastAsia="zh-CN"/>
              </w:rPr>
              <w:t>满足得2分，不满足不得分。</w:t>
            </w:r>
          </w:p>
        </w:tc>
        <w:tc>
          <w:tcPr>
            <w:tcW w:w="838" w:type="dxa"/>
            <w:noWrap w:val="0"/>
            <w:vAlign w:val="center"/>
          </w:tcPr>
          <w:p w14:paraId="352F1332">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p>
        </w:tc>
        <w:tc>
          <w:tcPr>
            <w:tcW w:w="1037" w:type="dxa"/>
            <w:noWrap w:val="0"/>
            <w:vAlign w:val="center"/>
          </w:tcPr>
          <w:p w14:paraId="5F041BBA">
            <w:pPr>
              <w:adjustRightInd w:val="0"/>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客观</w:t>
            </w:r>
          </w:p>
        </w:tc>
        <w:tc>
          <w:tcPr>
            <w:tcW w:w="1485" w:type="dxa"/>
            <w:noWrap w:val="0"/>
            <w:vAlign w:val="center"/>
          </w:tcPr>
          <w:p w14:paraId="309CFBA7">
            <w:pPr>
              <w:adjustRightInd w:val="0"/>
              <w:snapToGrid w:val="0"/>
              <w:jc w:val="center"/>
              <w:rPr>
                <w:rFonts w:hint="eastAsia" w:ascii="宋体" w:hAnsi="宋体" w:eastAsia="宋体" w:cs="宋体"/>
                <w:color w:val="auto"/>
                <w:sz w:val="24"/>
                <w:highlight w:val="none"/>
              </w:rPr>
            </w:pPr>
          </w:p>
        </w:tc>
      </w:tr>
      <w:tr w14:paraId="67AA4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7" w:type="dxa"/>
            <w:noWrap w:val="0"/>
            <w:vAlign w:val="center"/>
          </w:tcPr>
          <w:p w14:paraId="77135504">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12.2</w:t>
            </w:r>
          </w:p>
        </w:tc>
        <w:tc>
          <w:tcPr>
            <w:tcW w:w="5684" w:type="dxa"/>
            <w:noWrap w:val="0"/>
            <w:vAlign w:val="center"/>
          </w:tcPr>
          <w:p w14:paraId="6BD82F30">
            <w:pPr>
              <w:snapToGrid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w:t>
            </w:r>
            <w:r>
              <w:rPr>
                <w:rStyle w:val="963"/>
                <w:rFonts w:hint="eastAsia" w:ascii="宋体" w:hAnsi="宋体" w:eastAsia="宋体" w:cs="宋体"/>
                <w:color w:val="auto"/>
                <w:kern w:val="0"/>
                <w:sz w:val="24"/>
                <w:szCs w:val="24"/>
                <w:highlight w:val="none"/>
                <w:lang w:val="zh-CN"/>
              </w:rPr>
              <w:t>建立规范的人力资源管理体系。</w:t>
            </w:r>
            <w:r>
              <w:rPr>
                <w:rStyle w:val="963"/>
                <w:rFonts w:hint="eastAsia" w:ascii="宋体" w:hAnsi="宋体" w:eastAsia="宋体" w:cs="宋体"/>
                <w:color w:val="auto"/>
                <w:kern w:val="0"/>
                <w:sz w:val="24"/>
                <w:szCs w:val="24"/>
                <w:highlight w:val="none"/>
                <w:lang w:val="en-US" w:eastAsia="zh-CN"/>
              </w:rPr>
              <w:t>满足得2分，不满足不得分。</w:t>
            </w:r>
          </w:p>
        </w:tc>
        <w:tc>
          <w:tcPr>
            <w:tcW w:w="838" w:type="dxa"/>
            <w:noWrap w:val="0"/>
            <w:vAlign w:val="center"/>
          </w:tcPr>
          <w:p w14:paraId="58C2C07B">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p>
        </w:tc>
        <w:tc>
          <w:tcPr>
            <w:tcW w:w="1037" w:type="dxa"/>
            <w:noWrap w:val="0"/>
            <w:vAlign w:val="center"/>
          </w:tcPr>
          <w:p w14:paraId="0DA692BD">
            <w:pPr>
              <w:adjustRightInd w:val="0"/>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客观</w:t>
            </w:r>
          </w:p>
        </w:tc>
        <w:tc>
          <w:tcPr>
            <w:tcW w:w="1485" w:type="dxa"/>
            <w:noWrap w:val="0"/>
            <w:vAlign w:val="center"/>
          </w:tcPr>
          <w:p w14:paraId="6FC98A1A">
            <w:pPr>
              <w:adjustRightInd w:val="0"/>
              <w:snapToGrid w:val="0"/>
              <w:jc w:val="center"/>
              <w:rPr>
                <w:rFonts w:hint="eastAsia" w:ascii="宋体" w:hAnsi="宋体" w:eastAsia="宋体" w:cs="宋体"/>
                <w:color w:val="auto"/>
                <w:sz w:val="24"/>
                <w:highlight w:val="none"/>
              </w:rPr>
            </w:pPr>
          </w:p>
        </w:tc>
      </w:tr>
      <w:tr w14:paraId="591D0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7" w:type="dxa"/>
            <w:noWrap w:val="0"/>
            <w:vAlign w:val="center"/>
          </w:tcPr>
          <w:p w14:paraId="63653B87">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12.3</w:t>
            </w:r>
          </w:p>
        </w:tc>
        <w:tc>
          <w:tcPr>
            <w:tcW w:w="5684" w:type="dxa"/>
            <w:noWrap w:val="0"/>
            <w:vAlign w:val="center"/>
          </w:tcPr>
          <w:p w14:paraId="6C2DB441">
            <w:pPr>
              <w:snapToGrid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eastAsia="zh-CN"/>
              </w:rPr>
              <w:t>）</w:t>
            </w:r>
            <w:r>
              <w:rPr>
                <w:rStyle w:val="963"/>
                <w:rFonts w:hint="eastAsia" w:ascii="宋体" w:hAnsi="宋体" w:eastAsia="宋体" w:cs="宋体"/>
                <w:color w:val="auto"/>
                <w:kern w:val="0"/>
                <w:sz w:val="24"/>
                <w:szCs w:val="24"/>
                <w:highlight w:val="none"/>
                <w:lang w:val="zh-CN"/>
              </w:rPr>
              <w:t>具有明确的分工和职责要求并对应制定考核办法。</w:t>
            </w:r>
            <w:r>
              <w:rPr>
                <w:rStyle w:val="963"/>
                <w:rFonts w:hint="eastAsia" w:ascii="宋体" w:hAnsi="宋体" w:eastAsia="宋体" w:cs="宋体"/>
                <w:color w:val="auto"/>
                <w:kern w:val="0"/>
                <w:sz w:val="24"/>
                <w:szCs w:val="24"/>
                <w:highlight w:val="none"/>
                <w:lang w:val="en-US" w:eastAsia="zh-CN"/>
              </w:rPr>
              <w:t>满足得2分，不满足不得分。</w:t>
            </w:r>
          </w:p>
        </w:tc>
        <w:tc>
          <w:tcPr>
            <w:tcW w:w="838" w:type="dxa"/>
            <w:noWrap w:val="0"/>
            <w:vAlign w:val="center"/>
          </w:tcPr>
          <w:p w14:paraId="77BD1F56">
            <w:pPr>
              <w:adjustRightInd w:val="0"/>
              <w:snapToGrid w:val="0"/>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2</w:t>
            </w:r>
          </w:p>
        </w:tc>
        <w:tc>
          <w:tcPr>
            <w:tcW w:w="1037" w:type="dxa"/>
            <w:noWrap w:val="0"/>
            <w:vAlign w:val="center"/>
          </w:tcPr>
          <w:p w14:paraId="62EBA700">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客观</w:t>
            </w:r>
          </w:p>
        </w:tc>
        <w:tc>
          <w:tcPr>
            <w:tcW w:w="1485" w:type="dxa"/>
            <w:noWrap w:val="0"/>
            <w:vAlign w:val="center"/>
          </w:tcPr>
          <w:p w14:paraId="2E76D695">
            <w:pPr>
              <w:adjustRightInd w:val="0"/>
              <w:snapToGrid w:val="0"/>
              <w:jc w:val="center"/>
              <w:rPr>
                <w:rFonts w:hint="eastAsia" w:ascii="宋体" w:hAnsi="宋体" w:eastAsia="宋体" w:cs="宋体"/>
                <w:color w:val="auto"/>
                <w:sz w:val="24"/>
                <w:highlight w:val="none"/>
              </w:rPr>
            </w:pPr>
          </w:p>
        </w:tc>
      </w:tr>
      <w:tr w14:paraId="4E56B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7" w:type="dxa"/>
            <w:noWrap w:val="0"/>
            <w:vAlign w:val="center"/>
          </w:tcPr>
          <w:p w14:paraId="02EF0D3B">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13</w:t>
            </w:r>
          </w:p>
        </w:tc>
        <w:tc>
          <w:tcPr>
            <w:tcW w:w="5684" w:type="dxa"/>
            <w:noWrap w:val="0"/>
            <w:vAlign w:val="center"/>
          </w:tcPr>
          <w:p w14:paraId="7B4C006F">
            <w:pPr>
              <w:snapToGrid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针对本项目重点、难点及相应解决措施。投标人结合对本项目采购需求的理解，对服务存在的难点、要点问题分析及解决措施。对服务存在的难点、要点问题分析到位，解决措施合理可行的得5分；分析内容基本到位，解决措施方案基本可行得3分；分析内容、解决措施方案一般的得1分；内容简单、不符合采购需求，没有针对性的不得分。</w:t>
            </w:r>
          </w:p>
        </w:tc>
        <w:tc>
          <w:tcPr>
            <w:tcW w:w="838" w:type="dxa"/>
            <w:noWrap w:val="0"/>
            <w:vAlign w:val="center"/>
          </w:tcPr>
          <w:p w14:paraId="31D9D70F">
            <w:pPr>
              <w:adjustRightInd w:val="0"/>
              <w:snapToGrid w:val="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5</w:t>
            </w:r>
          </w:p>
        </w:tc>
        <w:tc>
          <w:tcPr>
            <w:tcW w:w="1037" w:type="dxa"/>
            <w:noWrap w:val="0"/>
            <w:vAlign w:val="center"/>
          </w:tcPr>
          <w:p w14:paraId="15626842">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主观</w:t>
            </w:r>
          </w:p>
        </w:tc>
        <w:tc>
          <w:tcPr>
            <w:tcW w:w="1485" w:type="dxa"/>
            <w:noWrap w:val="0"/>
            <w:vAlign w:val="center"/>
          </w:tcPr>
          <w:p w14:paraId="3B6A736D">
            <w:pPr>
              <w:adjustRightInd w:val="0"/>
              <w:snapToGrid w:val="0"/>
              <w:jc w:val="center"/>
              <w:rPr>
                <w:rFonts w:hint="eastAsia" w:ascii="宋体" w:hAnsi="宋体" w:eastAsia="宋体" w:cs="宋体"/>
                <w:color w:val="auto"/>
                <w:sz w:val="24"/>
                <w:highlight w:val="none"/>
              </w:rPr>
            </w:pPr>
          </w:p>
        </w:tc>
      </w:tr>
      <w:tr w14:paraId="43CE7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767" w:type="dxa"/>
            <w:noWrap w:val="0"/>
            <w:vAlign w:val="center"/>
          </w:tcPr>
          <w:p w14:paraId="0A3AB44F">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5684" w:type="dxa"/>
            <w:noWrap w:val="0"/>
            <w:vAlign w:val="center"/>
          </w:tcPr>
          <w:p w14:paraId="03A8333F">
            <w:pPr>
              <w:snapToGrid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项目管理数字化方案</w:t>
            </w:r>
          </w:p>
        </w:tc>
        <w:tc>
          <w:tcPr>
            <w:tcW w:w="838" w:type="dxa"/>
            <w:noWrap w:val="0"/>
            <w:vAlign w:val="center"/>
          </w:tcPr>
          <w:p w14:paraId="75EC1BC5">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p>
        </w:tc>
        <w:tc>
          <w:tcPr>
            <w:tcW w:w="1037" w:type="dxa"/>
            <w:noWrap w:val="0"/>
            <w:vAlign w:val="center"/>
          </w:tcPr>
          <w:p w14:paraId="1614D078">
            <w:pPr>
              <w:adjustRightInd w:val="0"/>
              <w:snapToGrid w:val="0"/>
              <w:jc w:val="center"/>
              <w:rPr>
                <w:rFonts w:hint="eastAsia" w:ascii="宋体" w:hAnsi="宋体" w:eastAsia="宋体" w:cs="宋体"/>
                <w:color w:val="auto"/>
                <w:sz w:val="24"/>
                <w:highlight w:val="none"/>
                <w:lang w:val="en-US" w:eastAsia="zh-CN"/>
              </w:rPr>
            </w:pPr>
          </w:p>
        </w:tc>
        <w:tc>
          <w:tcPr>
            <w:tcW w:w="1485" w:type="dxa"/>
            <w:noWrap w:val="0"/>
            <w:vAlign w:val="center"/>
          </w:tcPr>
          <w:p w14:paraId="6D1C3606">
            <w:pPr>
              <w:adjustRightInd w:val="0"/>
              <w:snapToGrid w:val="0"/>
              <w:jc w:val="center"/>
              <w:rPr>
                <w:rFonts w:hint="eastAsia" w:ascii="宋体" w:hAnsi="宋体" w:eastAsia="宋体" w:cs="宋体"/>
                <w:color w:val="auto"/>
                <w:sz w:val="24"/>
                <w:highlight w:val="none"/>
              </w:rPr>
            </w:pPr>
          </w:p>
        </w:tc>
      </w:tr>
      <w:tr w14:paraId="179AD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jc w:val="center"/>
        </w:trPr>
        <w:tc>
          <w:tcPr>
            <w:tcW w:w="767" w:type="dxa"/>
            <w:noWrap w:val="0"/>
            <w:vAlign w:val="center"/>
          </w:tcPr>
          <w:p w14:paraId="7075A59F">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14.1</w:t>
            </w:r>
          </w:p>
        </w:tc>
        <w:tc>
          <w:tcPr>
            <w:tcW w:w="5684" w:type="dxa"/>
            <w:noWrap w:val="0"/>
            <w:vAlign w:val="center"/>
          </w:tcPr>
          <w:p w14:paraId="59F4FC08">
            <w:pPr>
              <w:snapToGrid w:val="0"/>
              <w:rPr>
                <w:rFonts w:hint="eastAsia" w:ascii="宋体" w:hAnsi="宋体" w:eastAsia="宋体" w:cs="宋体"/>
                <w:color w:val="auto"/>
                <w:sz w:val="24"/>
                <w:szCs w:val="24"/>
                <w:highlight w:val="none"/>
                <w:lang w:val="en-US" w:eastAsia="zh-CN"/>
              </w:rPr>
            </w:pPr>
            <w:bookmarkStart w:id="475" w:name="_GoBack"/>
            <w:bookmarkEnd w:id="475"/>
            <w:r>
              <w:rPr>
                <w:rFonts w:hint="eastAsia" w:ascii="宋体" w:hAnsi="宋体" w:eastAsia="宋体" w:cs="宋体"/>
                <w:color w:val="auto"/>
                <w:sz w:val="24"/>
                <w:szCs w:val="24"/>
                <w:highlight w:val="none"/>
                <w:lang w:val="en-US" w:eastAsia="zh-CN"/>
              </w:rPr>
              <w:t>防治员的信息数字化管理方案，从防治计划-防治情况-后续监管全程进行数字化管理；方案与项目匹配性好得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分，方案基本可行得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分，可行性一般得1分。其他不得分。</w:t>
            </w:r>
          </w:p>
        </w:tc>
        <w:tc>
          <w:tcPr>
            <w:tcW w:w="838" w:type="dxa"/>
            <w:noWrap w:val="0"/>
            <w:vAlign w:val="center"/>
          </w:tcPr>
          <w:p w14:paraId="3188F8EC">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c>
          <w:tcPr>
            <w:tcW w:w="1037" w:type="dxa"/>
            <w:noWrap w:val="0"/>
            <w:vAlign w:val="center"/>
          </w:tcPr>
          <w:p w14:paraId="23F5A685">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主观</w:t>
            </w:r>
          </w:p>
        </w:tc>
        <w:tc>
          <w:tcPr>
            <w:tcW w:w="1485" w:type="dxa"/>
            <w:noWrap w:val="0"/>
            <w:vAlign w:val="center"/>
          </w:tcPr>
          <w:p w14:paraId="30BFBBA4">
            <w:pPr>
              <w:adjustRightInd w:val="0"/>
              <w:snapToGrid w:val="0"/>
              <w:jc w:val="center"/>
              <w:rPr>
                <w:rFonts w:hint="eastAsia" w:ascii="宋体" w:hAnsi="宋体" w:eastAsia="宋体" w:cs="宋体"/>
                <w:color w:val="auto"/>
                <w:sz w:val="24"/>
                <w:highlight w:val="none"/>
              </w:rPr>
            </w:pPr>
          </w:p>
        </w:tc>
      </w:tr>
      <w:tr w14:paraId="56AB8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767" w:type="dxa"/>
            <w:noWrap w:val="0"/>
            <w:vAlign w:val="center"/>
          </w:tcPr>
          <w:p w14:paraId="2F13EC25">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5684" w:type="dxa"/>
            <w:noWrap w:val="0"/>
            <w:vAlign w:val="center"/>
          </w:tcPr>
          <w:p w14:paraId="1D2FF641">
            <w:pPr>
              <w:snapToGrid w:val="0"/>
              <w:rPr>
                <w:rFonts w:hint="eastAsia" w:ascii="宋体" w:hAnsi="宋体" w:eastAsia="宋体" w:cs="宋体"/>
                <w:color w:val="auto"/>
                <w:sz w:val="24"/>
                <w:highlight w:val="none"/>
                <w:lang w:val="en-US" w:eastAsia="zh-CN"/>
              </w:rPr>
            </w:pPr>
            <w:r>
              <w:rPr>
                <w:rFonts w:hint="eastAsia" w:ascii="宋体" w:hAnsi="宋体" w:eastAsia="宋体" w:cs="宋体"/>
                <w:color w:val="auto"/>
                <w:kern w:val="2"/>
                <w:sz w:val="24"/>
                <w:szCs w:val="21"/>
                <w:highlight w:val="none"/>
                <w:lang w:val="en-US" w:eastAsia="zh-CN" w:bidi="ar-SA"/>
              </w:rPr>
              <w:t>人员的提供配置方案</w:t>
            </w:r>
          </w:p>
        </w:tc>
        <w:tc>
          <w:tcPr>
            <w:tcW w:w="838" w:type="dxa"/>
            <w:noWrap w:val="0"/>
            <w:vAlign w:val="center"/>
          </w:tcPr>
          <w:p w14:paraId="093528EA">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p>
        </w:tc>
        <w:tc>
          <w:tcPr>
            <w:tcW w:w="1037" w:type="dxa"/>
            <w:noWrap w:val="0"/>
            <w:vAlign w:val="center"/>
          </w:tcPr>
          <w:p w14:paraId="487A61E9">
            <w:pPr>
              <w:adjustRightInd w:val="0"/>
              <w:snapToGrid w:val="0"/>
              <w:jc w:val="center"/>
              <w:rPr>
                <w:rFonts w:hint="eastAsia" w:ascii="宋体" w:hAnsi="宋体" w:eastAsia="宋体" w:cs="宋体"/>
                <w:color w:val="auto"/>
                <w:sz w:val="24"/>
                <w:highlight w:val="none"/>
                <w:lang w:val="en-US" w:eastAsia="zh-CN"/>
              </w:rPr>
            </w:pPr>
          </w:p>
        </w:tc>
        <w:tc>
          <w:tcPr>
            <w:tcW w:w="1485" w:type="dxa"/>
            <w:noWrap w:val="0"/>
            <w:vAlign w:val="center"/>
          </w:tcPr>
          <w:p w14:paraId="04493C32">
            <w:pPr>
              <w:adjustRightInd w:val="0"/>
              <w:snapToGrid w:val="0"/>
              <w:jc w:val="center"/>
              <w:rPr>
                <w:rFonts w:hint="eastAsia" w:ascii="宋体" w:hAnsi="宋体" w:eastAsia="宋体" w:cs="宋体"/>
                <w:color w:val="auto"/>
                <w:sz w:val="24"/>
                <w:highlight w:val="none"/>
              </w:rPr>
            </w:pPr>
          </w:p>
        </w:tc>
      </w:tr>
      <w:tr w14:paraId="0E931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8" w:hRule="atLeast"/>
          <w:jc w:val="center"/>
        </w:trPr>
        <w:tc>
          <w:tcPr>
            <w:tcW w:w="767" w:type="dxa"/>
            <w:noWrap w:val="0"/>
            <w:vAlign w:val="center"/>
          </w:tcPr>
          <w:p w14:paraId="1EFAC0D7">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15.1</w:t>
            </w:r>
          </w:p>
        </w:tc>
        <w:tc>
          <w:tcPr>
            <w:tcW w:w="5684" w:type="dxa"/>
            <w:noWrap w:val="0"/>
            <w:vAlign w:val="center"/>
          </w:tcPr>
          <w:p w14:paraId="2702A523">
            <w:pPr>
              <w:snapToGrid w:val="0"/>
              <w:rPr>
                <w:rFonts w:hint="eastAsia" w:ascii="宋体" w:hAnsi="宋体" w:eastAsia="宋体" w:cs="宋体"/>
                <w:color w:val="auto"/>
                <w:sz w:val="24"/>
                <w:highlight w:val="none"/>
                <w:lang w:val="en-US" w:eastAsia="zh-CN"/>
              </w:rPr>
            </w:pPr>
            <w:r>
              <w:rPr>
                <w:rFonts w:hint="eastAsia" w:ascii="宋体" w:hAnsi="宋体" w:eastAsia="宋体" w:cs="宋体"/>
                <w:color w:val="auto"/>
                <w:kern w:val="2"/>
                <w:sz w:val="24"/>
                <w:szCs w:val="21"/>
                <w:highlight w:val="none"/>
                <w:lang w:val="en-US" w:eastAsia="zh-CN" w:bidi="ar-SA"/>
              </w:rPr>
              <w:t>公司技术人员具备有害生物防制员国家职业资格中级的1人得0.5分，高级的1人得1分。本项最高得5分。（开标时必须提供相关证书扫描件，及其相关人员缴纳的近6个月社保缴纳记录（开标当月或上一个月开始计算），否则不计分）。</w:t>
            </w:r>
          </w:p>
        </w:tc>
        <w:tc>
          <w:tcPr>
            <w:tcW w:w="838" w:type="dxa"/>
            <w:noWrap w:val="0"/>
            <w:vAlign w:val="center"/>
          </w:tcPr>
          <w:p w14:paraId="7FB2E9AA">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w:t>
            </w:r>
          </w:p>
        </w:tc>
        <w:tc>
          <w:tcPr>
            <w:tcW w:w="1037" w:type="dxa"/>
            <w:noWrap w:val="0"/>
            <w:vAlign w:val="center"/>
          </w:tcPr>
          <w:p w14:paraId="02580682">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客观</w:t>
            </w:r>
          </w:p>
        </w:tc>
        <w:tc>
          <w:tcPr>
            <w:tcW w:w="1485" w:type="dxa"/>
            <w:noWrap w:val="0"/>
            <w:vAlign w:val="center"/>
          </w:tcPr>
          <w:p w14:paraId="289D82C6">
            <w:pPr>
              <w:adjustRightInd w:val="0"/>
              <w:snapToGrid w:val="0"/>
              <w:jc w:val="center"/>
              <w:rPr>
                <w:rFonts w:hint="eastAsia" w:ascii="宋体" w:hAnsi="宋体" w:eastAsia="宋体" w:cs="宋体"/>
                <w:color w:val="auto"/>
                <w:sz w:val="24"/>
                <w:highlight w:val="none"/>
              </w:rPr>
            </w:pPr>
          </w:p>
        </w:tc>
      </w:tr>
      <w:tr w14:paraId="5D23D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767" w:type="dxa"/>
            <w:noWrap w:val="0"/>
            <w:vAlign w:val="center"/>
          </w:tcPr>
          <w:p w14:paraId="5C241C67">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15.2</w:t>
            </w:r>
          </w:p>
        </w:tc>
        <w:tc>
          <w:tcPr>
            <w:tcW w:w="5684" w:type="dxa"/>
            <w:noWrap w:val="0"/>
            <w:vAlign w:val="center"/>
          </w:tcPr>
          <w:p w14:paraId="7C75680B">
            <w:pPr>
              <w:snapToGrid w:val="0"/>
              <w:rPr>
                <w:rFonts w:hint="eastAsia" w:ascii="宋体" w:hAnsi="宋体" w:eastAsia="宋体" w:cs="宋体"/>
                <w:color w:val="auto"/>
                <w:sz w:val="24"/>
                <w:highlight w:val="none"/>
                <w:lang w:eastAsia="zh-CN"/>
              </w:rPr>
            </w:pPr>
            <w:r>
              <w:rPr>
                <w:rFonts w:hint="eastAsia" w:ascii="宋体" w:hAnsi="宋体" w:eastAsia="宋体" w:cs="宋体"/>
                <w:color w:val="auto"/>
                <w:kern w:val="2"/>
                <w:sz w:val="24"/>
                <w:szCs w:val="21"/>
                <w:highlight w:val="none"/>
                <w:lang w:val="en-US" w:eastAsia="zh-CN" w:bidi="ar-SA"/>
              </w:rPr>
              <w:t>投标人本项目实施人员具有20人（含）以上得5分。15人（含）以上得3分，10人（含）以上得1分。（提供相关人员缴纳的近6个月社保缴纳记录（开标当月或上一个月开始计算），否则不计分）。</w:t>
            </w:r>
          </w:p>
        </w:tc>
        <w:tc>
          <w:tcPr>
            <w:tcW w:w="838" w:type="dxa"/>
            <w:noWrap w:val="0"/>
            <w:vAlign w:val="center"/>
          </w:tcPr>
          <w:p w14:paraId="3103ACA2">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w:t>
            </w:r>
          </w:p>
        </w:tc>
        <w:tc>
          <w:tcPr>
            <w:tcW w:w="1037" w:type="dxa"/>
            <w:noWrap w:val="0"/>
            <w:vAlign w:val="center"/>
          </w:tcPr>
          <w:p w14:paraId="34E912FD">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客观</w:t>
            </w:r>
          </w:p>
        </w:tc>
        <w:tc>
          <w:tcPr>
            <w:tcW w:w="1485" w:type="dxa"/>
            <w:noWrap w:val="0"/>
            <w:vAlign w:val="center"/>
          </w:tcPr>
          <w:p w14:paraId="47217C7B">
            <w:pPr>
              <w:adjustRightInd w:val="0"/>
              <w:snapToGrid w:val="0"/>
              <w:jc w:val="center"/>
              <w:rPr>
                <w:rFonts w:hint="eastAsia" w:ascii="宋体" w:hAnsi="宋体" w:eastAsia="宋体" w:cs="宋体"/>
                <w:color w:val="auto"/>
                <w:sz w:val="24"/>
                <w:highlight w:val="none"/>
              </w:rPr>
            </w:pPr>
          </w:p>
        </w:tc>
      </w:tr>
      <w:tr w14:paraId="4794B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jc w:val="center"/>
        </w:trPr>
        <w:tc>
          <w:tcPr>
            <w:tcW w:w="767" w:type="dxa"/>
            <w:noWrap w:val="0"/>
            <w:vAlign w:val="center"/>
          </w:tcPr>
          <w:p w14:paraId="39D8343A">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16</w:t>
            </w:r>
          </w:p>
        </w:tc>
        <w:tc>
          <w:tcPr>
            <w:tcW w:w="5684" w:type="dxa"/>
            <w:noWrap w:val="0"/>
            <w:vAlign w:val="center"/>
          </w:tcPr>
          <w:p w14:paraId="75010A17">
            <w:pPr>
              <w:snapToGrid w:val="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1、配备</w:t>
            </w:r>
            <w:r>
              <w:rPr>
                <w:rFonts w:hint="eastAsia" w:ascii="宋体" w:hAnsi="宋体" w:eastAsia="宋体" w:cs="宋体"/>
                <w:color w:val="auto"/>
                <w:sz w:val="24"/>
                <w:szCs w:val="24"/>
                <w:highlight w:val="none"/>
                <w:lang w:val="en-US" w:eastAsia="zh-CN"/>
              </w:rPr>
              <w:t>工程作业车2辆得3分，增加一辆得1分，最高得5分。</w:t>
            </w:r>
            <w:r>
              <w:rPr>
                <w:rFonts w:hint="eastAsia" w:ascii="宋体" w:hAnsi="宋体" w:eastAsia="宋体" w:cs="宋体"/>
                <w:color w:val="auto"/>
                <w:sz w:val="24"/>
                <w:szCs w:val="24"/>
                <w:highlight w:val="none"/>
              </w:rPr>
              <w:t>提供</w:t>
            </w:r>
            <w:r>
              <w:rPr>
                <w:rFonts w:hint="eastAsia" w:ascii="宋体" w:hAnsi="宋体" w:eastAsia="宋体" w:cs="宋体"/>
                <w:color w:val="auto"/>
                <w:sz w:val="24"/>
                <w:szCs w:val="24"/>
                <w:highlight w:val="none"/>
                <w:lang w:eastAsia="zh-CN"/>
              </w:rPr>
              <w:t>购买</w:t>
            </w:r>
            <w:r>
              <w:rPr>
                <w:rFonts w:hint="eastAsia" w:ascii="宋体" w:hAnsi="宋体" w:eastAsia="宋体" w:cs="宋体"/>
                <w:color w:val="auto"/>
                <w:sz w:val="24"/>
                <w:szCs w:val="24"/>
                <w:highlight w:val="none"/>
              </w:rPr>
              <w:t>发票扫描件</w:t>
            </w:r>
            <w:r>
              <w:rPr>
                <w:rFonts w:hint="eastAsia" w:ascii="宋体" w:hAnsi="宋体" w:eastAsia="宋体" w:cs="宋体"/>
                <w:color w:val="auto"/>
                <w:sz w:val="24"/>
                <w:szCs w:val="24"/>
                <w:highlight w:val="none"/>
                <w:lang w:eastAsia="zh-CN"/>
              </w:rPr>
              <w:t>或车辆租赁合同、</w:t>
            </w:r>
            <w:r>
              <w:rPr>
                <w:rFonts w:hint="eastAsia" w:ascii="宋体" w:hAnsi="宋体" w:eastAsia="宋体" w:cs="宋体"/>
                <w:color w:val="auto"/>
                <w:sz w:val="24"/>
                <w:szCs w:val="24"/>
                <w:highlight w:val="none"/>
              </w:rPr>
              <w:t>车辆行驶证</w:t>
            </w:r>
            <w:r>
              <w:rPr>
                <w:rFonts w:hint="eastAsia" w:ascii="宋体" w:hAnsi="宋体" w:eastAsia="宋体" w:cs="宋体"/>
                <w:color w:val="auto"/>
                <w:sz w:val="24"/>
                <w:szCs w:val="24"/>
                <w:highlight w:val="none"/>
                <w:lang w:eastAsia="zh-CN"/>
              </w:rPr>
              <w:t>扫描件</w:t>
            </w:r>
            <w:r>
              <w:rPr>
                <w:rFonts w:hint="eastAsia" w:ascii="宋体" w:hAnsi="宋体" w:eastAsia="宋体" w:cs="宋体"/>
                <w:color w:val="auto"/>
                <w:sz w:val="24"/>
                <w:szCs w:val="24"/>
                <w:highlight w:val="none"/>
                <w:lang w:val="en-US" w:eastAsia="zh-CN"/>
              </w:rPr>
              <w:t>；</w:t>
            </w:r>
          </w:p>
          <w:p w14:paraId="5BF7475A">
            <w:pPr>
              <w:snapToGrid w:val="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2、</w:t>
            </w:r>
            <w:r>
              <w:rPr>
                <w:rFonts w:hint="eastAsia" w:ascii="宋体" w:hAnsi="宋体" w:eastAsia="宋体" w:cs="宋体"/>
                <w:color w:val="auto"/>
                <w:sz w:val="24"/>
                <w:szCs w:val="24"/>
                <w:highlight w:val="none"/>
                <w:lang w:val="en-US" w:eastAsia="zh-CN"/>
              </w:rPr>
              <w:t>配备车载式机动喷雾器2台及以上得2分；配备超低容量喷雾器2台得1分，多一台加0.5分，最高得2分；本项最高得4分。</w:t>
            </w:r>
            <w:r>
              <w:rPr>
                <w:rFonts w:hint="eastAsia" w:ascii="宋体" w:hAnsi="宋体" w:eastAsia="宋体" w:cs="宋体"/>
                <w:color w:val="auto"/>
                <w:sz w:val="24"/>
                <w:szCs w:val="24"/>
                <w:highlight w:val="none"/>
              </w:rPr>
              <w:t>提供</w:t>
            </w:r>
            <w:r>
              <w:rPr>
                <w:rFonts w:hint="eastAsia" w:ascii="宋体" w:hAnsi="宋体" w:eastAsia="宋体" w:cs="宋体"/>
                <w:color w:val="auto"/>
                <w:sz w:val="24"/>
                <w:szCs w:val="24"/>
                <w:highlight w:val="none"/>
                <w:lang w:eastAsia="zh-CN"/>
              </w:rPr>
              <w:t>购买设备</w:t>
            </w:r>
            <w:r>
              <w:rPr>
                <w:rFonts w:hint="eastAsia" w:ascii="宋体" w:hAnsi="宋体" w:eastAsia="宋体" w:cs="宋体"/>
                <w:color w:val="auto"/>
                <w:sz w:val="24"/>
                <w:szCs w:val="24"/>
                <w:highlight w:val="none"/>
              </w:rPr>
              <w:t>发票扫描件</w:t>
            </w:r>
            <w:r>
              <w:rPr>
                <w:rFonts w:hint="eastAsia" w:ascii="宋体" w:hAnsi="宋体" w:eastAsia="宋体" w:cs="宋体"/>
                <w:color w:val="auto"/>
                <w:sz w:val="24"/>
                <w:szCs w:val="24"/>
                <w:highlight w:val="none"/>
                <w:lang w:eastAsia="zh-CN"/>
              </w:rPr>
              <w:t>。</w:t>
            </w:r>
          </w:p>
        </w:tc>
        <w:tc>
          <w:tcPr>
            <w:tcW w:w="838" w:type="dxa"/>
            <w:noWrap w:val="0"/>
            <w:vAlign w:val="center"/>
          </w:tcPr>
          <w:p w14:paraId="51974023">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9</w:t>
            </w:r>
          </w:p>
        </w:tc>
        <w:tc>
          <w:tcPr>
            <w:tcW w:w="1037" w:type="dxa"/>
            <w:noWrap w:val="0"/>
            <w:vAlign w:val="center"/>
          </w:tcPr>
          <w:p w14:paraId="15017843">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客观</w:t>
            </w:r>
          </w:p>
        </w:tc>
        <w:tc>
          <w:tcPr>
            <w:tcW w:w="1485" w:type="dxa"/>
            <w:noWrap w:val="0"/>
            <w:vAlign w:val="center"/>
          </w:tcPr>
          <w:p w14:paraId="09274015">
            <w:pPr>
              <w:adjustRightInd w:val="0"/>
              <w:snapToGrid w:val="0"/>
              <w:jc w:val="center"/>
              <w:rPr>
                <w:rFonts w:hint="eastAsia" w:ascii="宋体" w:hAnsi="宋体" w:eastAsia="宋体" w:cs="宋体"/>
                <w:color w:val="auto"/>
                <w:sz w:val="24"/>
                <w:highlight w:val="none"/>
              </w:rPr>
            </w:pPr>
          </w:p>
        </w:tc>
      </w:tr>
      <w:tr w14:paraId="51634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jc w:val="center"/>
        </w:trPr>
        <w:tc>
          <w:tcPr>
            <w:tcW w:w="767" w:type="dxa"/>
            <w:noWrap w:val="0"/>
            <w:vAlign w:val="center"/>
          </w:tcPr>
          <w:p w14:paraId="42C99C18">
            <w:pPr>
              <w:adjustRightInd w:val="0"/>
              <w:snapToGrid w:val="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17</w:t>
            </w:r>
          </w:p>
        </w:tc>
        <w:tc>
          <w:tcPr>
            <w:tcW w:w="5684" w:type="dxa"/>
            <w:noWrap w:val="0"/>
            <w:vAlign w:val="center"/>
          </w:tcPr>
          <w:p w14:paraId="43AC5A4B">
            <w:pPr>
              <w:snapToGrid w:val="0"/>
              <w:rPr>
                <w:rFonts w:hint="eastAsia" w:ascii="宋体" w:hAnsi="宋体" w:eastAsia="宋体" w:cs="宋体"/>
                <w:color w:val="auto"/>
                <w:kern w:val="2"/>
                <w:sz w:val="24"/>
                <w:szCs w:val="21"/>
                <w:highlight w:val="none"/>
                <w:lang w:val="en-US" w:eastAsia="zh-CN" w:bidi="ar-SA"/>
              </w:rPr>
            </w:pPr>
            <w:r>
              <w:rPr>
                <w:rFonts w:hint="eastAsia" w:ascii="宋体" w:hAnsi="宋体" w:cs="宋体"/>
                <w:color w:val="auto"/>
                <w:kern w:val="2"/>
                <w:sz w:val="24"/>
                <w:szCs w:val="21"/>
                <w:highlight w:val="none"/>
                <w:lang w:val="en-US" w:eastAsia="zh-CN" w:bidi="ar-SA"/>
              </w:rPr>
              <w:t>针对应急突发登革热防控拟投入的作业车辆设备中具有总质量10吨及以上中型载货专项作业车每辆得2分，最高得2分，提供购买设备发票扫描件或租赁合同。</w:t>
            </w:r>
          </w:p>
        </w:tc>
        <w:tc>
          <w:tcPr>
            <w:tcW w:w="838" w:type="dxa"/>
            <w:noWrap w:val="0"/>
            <w:vAlign w:val="center"/>
          </w:tcPr>
          <w:p w14:paraId="04224354">
            <w:pPr>
              <w:adjustRightInd w:val="0"/>
              <w:snapToGrid w:val="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c>
          <w:tcPr>
            <w:tcW w:w="1037" w:type="dxa"/>
            <w:noWrap w:val="0"/>
            <w:vAlign w:val="center"/>
          </w:tcPr>
          <w:p w14:paraId="2F9F1C1D">
            <w:pPr>
              <w:adjustRightInd w:val="0"/>
              <w:snapToGrid w:val="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客观</w:t>
            </w:r>
          </w:p>
        </w:tc>
        <w:tc>
          <w:tcPr>
            <w:tcW w:w="1485" w:type="dxa"/>
            <w:noWrap w:val="0"/>
            <w:vAlign w:val="center"/>
          </w:tcPr>
          <w:p w14:paraId="04063C5A">
            <w:pPr>
              <w:adjustRightInd w:val="0"/>
              <w:snapToGrid w:val="0"/>
              <w:jc w:val="center"/>
              <w:rPr>
                <w:rFonts w:hint="eastAsia" w:ascii="宋体" w:hAnsi="宋体" w:eastAsia="宋体" w:cs="宋体"/>
                <w:color w:val="auto"/>
                <w:sz w:val="24"/>
                <w:highlight w:val="none"/>
              </w:rPr>
            </w:pPr>
          </w:p>
        </w:tc>
      </w:tr>
      <w:tr w14:paraId="68273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767" w:type="dxa"/>
            <w:noWrap w:val="0"/>
            <w:vAlign w:val="center"/>
          </w:tcPr>
          <w:p w14:paraId="7A0E7722">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8</w:t>
            </w:r>
          </w:p>
        </w:tc>
        <w:tc>
          <w:tcPr>
            <w:tcW w:w="5684" w:type="dxa"/>
            <w:noWrap w:val="0"/>
            <w:vAlign w:val="center"/>
          </w:tcPr>
          <w:p w14:paraId="28C57849">
            <w:pPr>
              <w:snapToGrid w:val="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有效投标报价的最低价作为评标基准价，其最低报价为满分；按［投标报价得分=（评标基准价/投标报价）*10］的计算公式计算。</w:t>
            </w:r>
          </w:p>
          <w:p w14:paraId="064AFDF3">
            <w:pPr>
              <w:snapToGrid w:val="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评标过程中，不得去掉报价中的最高报价和最低报价。</w:t>
            </w:r>
          </w:p>
          <w:p w14:paraId="082CDF41">
            <w:pPr>
              <w:snapToGrid w:val="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因落实政府采购政策需要进行价格调整的，以调整后的价格计算评标基准价和投标报价。（本项目不适用）</w:t>
            </w:r>
          </w:p>
          <w:p w14:paraId="26ADF9F5">
            <w:pPr>
              <w:snapToGrid w:val="0"/>
              <w:rPr>
                <w:rFonts w:hint="eastAsia" w:ascii="宋体" w:hAnsi="宋体" w:eastAsia="宋体" w:cs="宋体"/>
                <w:color w:val="auto"/>
                <w:kern w:val="2"/>
                <w:sz w:val="24"/>
                <w:szCs w:val="21"/>
                <w:highlight w:val="none"/>
                <w:lang w:val="en-US" w:eastAsia="zh-CN" w:bidi="ar-SA"/>
              </w:rPr>
            </w:pPr>
          </w:p>
        </w:tc>
        <w:tc>
          <w:tcPr>
            <w:tcW w:w="838" w:type="dxa"/>
            <w:noWrap w:val="0"/>
            <w:vAlign w:val="center"/>
          </w:tcPr>
          <w:p w14:paraId="3EF2F000">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10</w:t>
            </w:r>
          </w:p>
        </w:tc>
        <w:tc>
          <w:tcPr>
            <w:tcW w:w="1037" w:type="dxa"/>
            <w:noWrap w:val="0"/>
            <w:vAlign w:val="center"/>
          </w:tcPr>
          <w:p w14:paraId="6B729EA4">
            <w:pPr>
              <w:adjustRightInd w:val="0"/>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客观</w:t>
            </w:r>
          </w:p>
        </w:tc>
        <w:tc>
          <w:tcPr>
            <w:tcW w:w="1485" w:type="dxa"/>
            <w:noWrap w:val="0"/>
            <w:vAlign w:val="center"/>
          </w:tcPr>
          <w:p w14:paraId="19DF05E7">
            <w:pPr>
              <w:adjustRightInd w:val="0"/>
              <w:snapToGrid w:val="0"/>
              <w:jc w:val="center"/>
              <w:rPr>
                <w:rFonts w:hint="eastAsia" w:ascii="宋体" w:hAnsi="宋体" w:eastAsia="宋体" w:cs="宋体"/>
                <w:color w:val="auto"/>
                <w:sz w:val="24"/>
                <w:highlight w:val="none"/>
              </w:rPr>
            </w:pPr>
          </w:p>
        </w:tc>
      </w:tr>
    </w:tbl>
    <w:p w14:paraId="023E4D52">
      <w:pPr>
        <w:rPr>
          <w:rFonts w:hint="eastAsia" w:ascii="宋体" w:hAnsi="宋体" w:eastAsia="宋体" w:cs="宋体"/>
          <w:color w:val="auto"/>
          <w:highlight w:val="none"/>
        </w:rPr>
      </w:pPr>
    </w:p>
    <w:p w14:paraId="0A142053">
      <w:pPr>
        <w:snapToGrid w:val="0"/>
        <w:spacing w:line="360" w:lineRule="auto"/>
        <w:rPr>
          <w:rFonts w:hint="eastAsia" w:ascii="宋体" w:hAnsi="宋体" w:eastAsia="宋体" w:cs="宋体"/>
          <w:b/>
          <w:color w:val="auto"/>
          <w:sz w:val="24"/>
          <w:highlight w:val="none"/>
        </w:rPr>
      </w:pPr>
      <w:r>
        <w:rPr>
          <w:rFonts w:hint="eastAsia" w:ascii="宋体" w:hAnsi="宋体" w:eastAsia="宋体" w:cs="宋体"/>
          <w:color w:val="auto"/>
          <w:sz w:val="20"/>
          <w:szCs w:val="20"/>
          <w:highlight w:val="none"/>
          <w:shd w:val="clear" w:color="auto" w:fill="FFFFFF"/>
        </w:rPr>
        <w:t> *</w:t>
      </w:r>
      <w:r>
        <w:rPr>
          <w:rFonts w:hint="eastAsia" w:ascii="宋体" w:hAnsi="宋体" w:eastAsia="宋体" w:cs="宋体"/>
          <w:b/>
          <w:color w:val="auto"/>
          <w:sz w:val="24"/>
          <w:highlight w:val="none"/>
        </w:rPr>
        <w:t>备注：</w:t>
      </w:r>
      <w:r>
        <w:rPr>
          <w:rFonts w:hint="eastAsia" w:ascii="宋体" w:hAnsi="宋体" w:eastAsia="宋体" w:cs="宋体"/>
          <w:color w:val="auto"/>
          <w:sz w:val="24"/>
          <w:highlight w:val="none"/>
        </w:rPr>
        <w:t>投标人编制投标文件（商务技术文件部分）时，建议按此目录（序号和内容）提供评标标准相应的商务技术资料。 </w:t>
      </w:r>
    </w:p>
    <w:p w14:paraId="47D40169">
      <w:pPr>
        <w:snapToGrid w:val="0"/>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32"/>
          <w:highlight w:val="none"/>
        </w:rPr>
        <w:t>一、评标方法</w:t>
      </w:r>
    </w:p>
    <w:p w14:paraId="4C5FBCE4">
      <w:pPr>
        <w:adjustRightInd/>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1.本项目采用综合评分法。</w:t>
      </w:r>
      <w:r>
        <w:rPr>
          <w:rFonts w:hint="eastAsia" w:ascii="宋体" w:hAnsi="宋体" w:eastAsia="宋体" w:cs="宋体"/>
          <w:color w:val="auto"/>
          <w:kern w:val="0"/>
          <w:sz w:val="24"/>
          <w:highlight w:val="none"/>
        </w:rPr>
        <w:t>综合评分法，是指投标文件满足招标文件全部实质性要求，且按照评审因素的量化指标评审得分最高的投标人为中标候选人的评标方法。</w:t>
      </w:r>
    </w:p>
    <w:p w14:paraId="24139A5E">
      <w:pPr>
        <w:adjustRightInd/>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sz w:val="32"/>
          <w:highlight w:val="none"/>
        </w:rPr>
        <w:t>二、评标标准</w:t>
      </w:r>
    </w:p>
    <w:p w14:paraId="4F15DF4E">
      <w:pPr>
        <w:spacing w:line="360" w:lineRule="auto"/>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w:t>
      </w:r>
      <w:r>
        <w:rPr>
          <w:rFonts w:hint="eastAsia" w:ascii="宋体" w:hAnsi="宋体" w:eastAsia="宋体" w:cs="宋体"/>
          <w:color w:val="auto"/>
          <w:highlight w:val="none"/>
        </w:rPr>
        <w:t xml:space="preserve"> </w:t>
      </w:r>
      <w:r>
        <w:rPr>
          <w:rFonts w:hint="eastAsia" w:ascii="宋体" w:hAnsi="宋体" w:eastAsia="宋体" w:cs="宋体"/>
          <w:b/>
          <w:color w:val="auto"/>
          <w:sz w:val="24"/>
          <w:highlight w:val="none"/>
        </w:rPr>
        <w:t>评标标准：</w:t>
      </w:r>
      <w:r>
        <w:rPr>
          <w:rFonts w:hint="eastAsia" w:ascii="宋体" w:hAnsi="宋体" w:eastAsia="宋体" w:cs="宋体"/>
          <w:color w:val="auto"/>
          <w:kern w:val="0"/>
          <w:sz w:val="24"/>
          <w:highlight w:val="none"/>
        </w:rPr>
        <w:t>见评标办法前附表。</w:t>
      </w:r>
    </w:p>
    <w:p w14:paraId="3A62D0DA">
      <w:pPr>
        <w:spacing w:line="360" w:lineRule="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三、评标程序</w:t>
      </w:r>
    </w:p>
    <w:p w14:paraId="6457B8AC">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3.1符合性审查。</w:t>
      </w:r>
      <w:r>
        <w:rPr>
          <w:rFonts w:hint="eastAsia" w:ascii="宋体" w:hAnsi="宋体" w:eastAsia="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6E9F180E">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 比较与评价。</w:t>
      </w:r>
      <w:r>
        <w:rPr>
          <w:rFonts w:hint="eastAsia" w:ascii="宋体" w:hAnsi="宋体" w:eastAsia="宋体" w:cs="宋体"/>
          <w:color w:val="auto"/>
          <w:kern w:val="0"/>
          <w:sz w:val="24"/>
          <w:highlight w:val="none"/>
        </w:rPr>
        <w:t>评标委员会应当按照招标文件中规定的评标方法和标准，对符合性审查合格的投标文件进行商务和技术评估，综合比较与评价。</w:t>
      </w:r>
    </w:p>
    <w:p w14:paraId="2451D1F9">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3.3汇总商务技术得分。</w:t>
      </w:r>
      <w:r>
        <w:rPr>
          <w:rFonts w:hint="eastAsia" w:ascii="宋体" w:hAnsi="宋体" w:eastAsia="宋体" w:cs="宋体"/>
          <w:color w:val="auto"/>
          <w:kern w:val="0"/>
          <w:sz w:val="24"/>
          <w:highlight w:val="none"/>
        </w:rPr>
        <w:t>评标委员会各成员应当独立对每个投标人的商务和技术文件进行评价，并汇总商务技术得分情况。</w:t>
      </w:r>
    </w:p>
    <w:p w14:paraId="68A39A29">
      <w:pPr>
        <w:spacing w:line="360" w:lineRule="auto"/>
        <w:ind w:firstLine="472" w:firstLineChars="196"/>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3.4报价评审。</w:t>
      </w:r>
    </w:p>
    <w:p w14:paraId="0DCFBA08">
      <w:pPr>
        <w:pStyle w:val="129"/>
        <w:spacing w:before="0"/>
        <w:ind w:firstLine="508" w:firstLineChars="212"/>
        <w:rPr>
          <w:rFonts w:hint="eastAsia" w:ascii="宋体" w:hAnsi="宋体" w:eastAsia="宋体" w:cs="宋体"/>
          <w:color w:val="auto"/>
          <w:kern w:val="0"/>
          <w:highlight w:val="none"/>
        </w:rPr>
      </w:pPr>
      <w:r>
        <w:rPr>
          <w:rFonts w:hint="eastAsia" w:ascii="宋体" w:hAnsi="宋体" w:eastAsia="宋体" w:cs="宋体"/>
          <w:color w:val="auto"/>
          <w:kern w:val="0"/>
          <w:highlight w:val="none"/>
        </w:rPr>
        <w:t>3.4.1投标文件报价出现前后不一致的，按照下列规定修正：</w:t>
      </w:r>
    </w:p>
    <w:p w14:paraId="3F860AD0">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3.4.1.1投标文件中开标一览表(报价表)内容与投标文件中相应内容不一致的，以开标一览表(报价表)为准;</w:t>
      </w:r>
    </w:p>
    <w:p w14:paraId="26D53032">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3.4.1.2大写金额和小写金额不一致的，以大写金额为准;</w:t>
      </w:r>
    </w:p>
    <w:p w14:paraId="304EEA35">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3.4.1.3单价金额小数点或者百分比有明显错位的，以开标一览表的总价为准，并修改单价;</w:t>
      </w:r>
    </w:p>
    <w:p w14:paraId="0B871719">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3.4.1.4总价金额与按单价汇总金额不一致的，以单价金额计算结果为准。</w:t>
      </w:r>
    </w:p>
    <w:p w14:paraId="63CB0635">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53A52EE6">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3.4.2投标文件出现不是唯一的、有选择性投标报价的，投标无效。</w:t>
      </w:r>
    </w:p>
    <w:p w14:paraId="57CAA5D4">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3.4.3投标报价超过招标文件中规定的预算金额或者最高限价的，投标无效。</w:t>
      </w:r>
    </w:p>
    <w:p w14:paraId="77A30963">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3FE0FC2D">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0C48FC7E">
      <w:pPr>
        <w:spacing w:line="360" w:lineRule="auto"/>
        <w:ind w:firstLine="482" w:firstLineChars="200"/>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3.5排序与推荐。</w:t>
      </w:r>
      <w:r>
        <w:rPr>
          <w:rFonts w:hint="eastAsia" w:ascii="宋体" w:hAnsi="宋体" w:eastAsia="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3A0B0766">
      <w:pPr>
        <w:spacing w:line="360" w:lineRule="auto"/>
        <w:ind w:firstLine="480" w:firstLineChars="20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4DAB1B1">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3.6编写评标报告。</w:t>
      </w:r>
      <w:r>
        <w:rPr>
          <w:rFonts w:hint="eastAsia" w:ascii="宋体" w:hAnsi="宋体" w:eastAsia="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DE86E4A">
      <w:pPr>
        <w:widowControl/>
        <w:shd w:val="clear" w:color="auto" w:fill="FFFFFF"/>
        <w:adjustRightInd/>
        <w:spacing w:after="225" w:line="315" w:lineRule="atLeast"/>
        <w:jc w:val="left"/>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四、评标中的其他事项</w:t>
      </w:r>
    </w:p>
    <w:p w14:paraId="20C50A97">
      <w:pPr>
        <w:pStyle w:val="129"/>
        <w:spacing w:before="0"/>
        <w:ind w:firstLine="472" w:firstLineChars="196"/>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4.1投标人澄清、说明或者补正。</w:t>
      </w:r>
      <w:r>
        <w:rPr>
          <w:rFonts w:hint="eastAsia" w:ascii="宋体" w:hAnsi="宋体" w:eastAsia="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6A7B64A">
      <w:pPr>
        <w:pStyle w:val="27"/>
        <w:spacing w:line="360" w:lineRule="auto"/>
        <w:ind w:left="954" w:leftChars="226" w:hanging="479" w:firstLineChars="0"/>
        <w:rPr>
          <w:rFonts w:hint="eastAsia" w:ascii="宋体" w:hAnsi="宋体" w:eastAsia="宋体" w:cs="宋体"/>
          <w:color w:val="auto"/>
          <w:szCs w:val="21"/>
          <w:highlight w:val="none"/>
        </w:rPr>
      </w:pPr>
      <w:r>
        <w:rPr>
          <w:rFonts w:hint="eastAsia" w:ascii="宋体" w:hAnsi="宋体" w:eastAsia="宋体" w:cs="宋体"/>
          <w:b/>
          <w:color w:val="auto"/>
          <w:kern w:val="0"/>
          <w:highlight w:val="none"/>
        </w:rPr>
        <w:t>4.2投标无效。</w:t>
      </w:r>
      <w:r>
        <w:rPr>
          <w:rFonts w:hint="eastAsia" w:ascii="宋体" w:hAnsi="宋体" w:eastAsia="宋体" w:cs="宋体"/>
          <w:color w:val="auto"/>
          <w:szCs w:val="21"/>
          <w:highlight w:val="none"/>
        </w:rPr>
        <w:t>有下列情形之一的，投标无效：</w:t>
      </w:r>
    </w:p>
    <w:p w14:paraId="60A915F4">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4.2.1投标人不具备招标文件中规定的资格要求的（投标人未提供有效的资格文件的，视为投标人不具备招标文件中规定的资格要求）；</w:t>
      </w:r>
    </w:p>
    <w:p w14:paraId="036241AF">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4.2.2投标文件未按照招标文件要求签署、盖章的；</w:t>
      </w:r>
    </w:p>
    <w:p w14:paraId="38F2DD3B">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2E573ED7">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4.2.4投标文件含有采购人不能接受的附加条件的；</w:t>
      </w:r>
    </w:p>
    <w:p w14:paraId="37B340AB">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4.2.5投标文件中承诺的投标有效期少于招标文件中载明的投标有效期的；</w:t>
      </w:r>
    </w:p>
    <w:p w14:paraId="294DDB9E">
      <w:pPr>
        <w:snapToGrid w:val="0"/>
        <w:spacing w:line="360" w:lineRule="auto"/>
        <w:ind w:firstLine="120" w:firstLineChar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4.2.6投标文件出现不是唯一的、有选择性投标报价的;</w:t>
      </w:r>
    </w:p>
    <w:p w14:paraId="34FE7F4B">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4.2.7投标报价超过招标文件中规定的预算金额或者最高限价的;</w:t>
      </w:r>
    </w:p>
    <w:p w14:paraId="6320BC9B">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162720CF">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4.2.9投标人对根据修正原则修正后的报价不确认的；</w:t>
      </w:r>
    </w:p>
    <w:p w14:paraId="663AD17C">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4.2.10投标人提供虚假材料投标的；</w:t>
      </w:r>
    </w:p>
    <w:p w14:paraId="553C8A9F">
      <w:pPr>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4.2.11投标人有恶意串通、妨碍其他投标人的竞争行为、损害采购人或者其他投标人的合法权益情形的；</w:t>
      </w:r>
    </w:p>
    <w:p w14:paraId="14C25345">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4.2.12投标人仅提交备份投标文件，未在电子交易平台传输递交投标文件的，投标无效；</w:t>
      </w:r>
    </w:p>
    <w:p w14:paraId="6447063E">
      <w:pPr>
        <w:pStyle w:val="4"/>
        <w:ind w:left="862" w:leftChars="205"/>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14:paraId="137E3FC9">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4.2.14法律、法规、规章（适用本市的）及省级以上规范性文件（适用本市的）规定的其他无效情形。</w:t>
      </w:r>
    </w:p>
    <w:p w14:paraId="5134C96F">
      <w:pPr>
        <w:pStyle w:val="27"/>
        <w:snapToGrid w:val="0"/>
        <w:spacing w:line="360" w:lineRule="auto"/>
        <w:ind w:firstLine="472" w:firstLineChars="196"/>
        <w:rPr>
          <w:rFonts w:hint="eastAsia" w:ascii="宋体" w:hAnsi="宋体" w:eastAsia="宋体" w:cs="宋体"/>
          <w:color w:val="auto"/>
          <w:highlight w:val="none"/>
        </w:rPr>
      </w:pPr>
      <w:r>
        <w:rPr>
          <w:rFonts w:hint="eastAsia" w:ascii="宋体" w:hAnsi="宋体" w:eastAsia="宋体" w:cs="宋体"/>
          <w:b/>
          <w:color w:val="auto"/>
          <w:highlight w:val="none"/>
        </w:rPr>
        <w:t>5.废标。</w:t>
      </w:r>
      <w:r>
        <w:rPr>
          <w:rFonts w:hint="eastAsia" w:ascii="宋体" w:hAnsi="宋体" w:eastAsia="宋体" w:cs="宋体"/>
          <w:color w:val="auto"/>
          <w:highlight w:val="none"/>
        </w:rPr>
        <w:t>根据《中华人民共和国政府采购法》第三十六条之规定，在采购中，出现下列情形之一的，应予废标：</w:t>
      </w:r>
    </w:p>
    <w:p w14:paraId="491A7B77">
      <w:pPr>
        <w:pStyle w:val="27"/>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5.1符合专业条件的供应商或者对招标文件作实质响应的供应商不足3家的；</w:t>
      </w:r>
    </w:p>
    <w:p w14:paraId="35F7AD9C">
      <w:pPr>
        <w:pStyle w:val="27"/>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5.2出现影响采购公正的违法、违规行为的；</w:t>
      </w:r>
    </w:p>
    <w:p w14:paraId="537C5813">
      <w:pPr>
        <w:pStyle w:val="27"/>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5.3投标人的报价均超过了采购预算，采购人不能支付的；</w:t>
      </w:r>
    </w:p>
    <w:p w14:paraId="2EAA0A47">
      <w:pPr>
        <w:pStyle w:val="27"/>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5.4因重大变故，采购任务取消的。</w:t>
      </w:r>
    </w:p>
    <w:p w14:paraId="1D89F95E">
      <w:pPr>
        <w:pStyle w:val="27"/>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废标后，</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应当将废标理由通知所有投标人。</w:t>
      </w:r>
    </w:p>
    <w:p w14:paraId="71B8DF6C">
      <w:pPr>
        <w:pStyle w:val="27"/>
        <w:snapToGrid w:val="0"/>
        <w:spacing w:line="360" w:lineRule="auto"/>
        <w:ind w:firstLine="590" w:firstLineChars="245"/>
        <w:rPr>
          <w:rFonts w:hint="eastAsia" w:ascii="宋体" w:hAnsi="宋体" w:eastAsia="宋体" w:cs="宋体"/>
          <w:color w:val="auto"/>
          <w:highlight w:val="none"/>
        </w:rPr>
      </w:pPr>
      <w:r>
        <w:rPr>
          <w:rFonts w:hint="eastAsia" w:ascii="宋体" w:hAnsi="宋体" w:eastAsia="宋体" w:cs="宋体"/>
          <w:b/>
          <w:color w:val="auto"/>
          <w:highlight w:val="none"/>
        </w:rPr>
        <w:t>6.修改招标文件，重新组织采购活动。</w:t>
      </w:r>
      <w:r>
        <w:rPr>
          <w:rFonts w:hint="eastAsia" w:ascii="宋体" w:hAnsi="宋体" w:eastAsia="宋体" w:cs="宋体"/>
          <w:color w:val="auto"/>
          <w:highlight w:val="none"/>
        </w:rPr>
        <w:t>评标委员会发现招标文件存在歧义、重大缺陷导致评标工作无法进行，或者招标文件内容违反国家有关强制性规定的，将停止评标工作，并与采购人、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沟通并作书面记录。采购人、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确认后，将修改招标文件，重新组织采购活动。</w:t>
      </w:r>
    </w:p>
    <w:p w14:paraId="45AB271A">
      <w:pPr>
        <w:pStyle w:val="27"/>
        <w:snapToGrid w:val="0"/>
        <w:spacing w:line="360" w:lineRule="auto"/>
        <w:ind w:firstLine="482"/>
        <w:rPr>
          <w:rFonts w:hint="eastAsia" w:ascii="宋体" w:hAnsi="宋体" w:eastAsia="宋体" w:cs="宋体"/>
          <w:color w:val="auto"/>
          <w:highlight w:val="none"/>
        </w:rPr>
      </w:pPr>
      <w:r>
        <w:rPr>
          <w:rFonts w:hint="eastAsia" w:ascii="宋体" w:hAnsi="宋体" w:eastAsia="宋体" w:cs="宋体"/>
          <w:b/>
          <w:color w:val="auto"/>
          <w:kern w:val="0"/>
          <w:highlight w:val="none"/>
        </w:rPr>
        <w:t>7.重新开展采购。</w:t>
      </w:r>
      <w:r>
        <w:rPr>
          <w:rFonts w:hint="eastAsia" w:ascii="宋体" w:hAnsi="宋体" w:eastAsia="宋体" w:cs="宋体"/>
          <w:color w:val="auto"/>
          <w:highlight w:val="none"/>
        </w:rPr>
        <w:t>有政府采购法第七十一条、第七十二条规定的违法行为之一，影响或者可能影响中标结果的，依照下列规定处理：</w:t>
      </w:r>
    </w:p>
    <w:p w14:paraId="182A3761">
      <w:pPr>
        <w:pStyle w:val="27"/>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7.1未确定中标供应商的，终止本次政府采购活动，重新开展政府采购活动。</w:t>
      </w:r>
    </w:p>
    <w:p w14:paraId="28D7685E">
      <w:pPr>
        <w:pStyle w:val="27"/>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7.2已确定中标供应商但尚未签订政府采购合同的，中标结果无效，从合格的中标候选人中另行确定中标供应商；没有合格的中标候选人的，重新开展政府采购活动。</w:t>
      </w:r>
    </w:p>
    <w:p w14:paraId="6CABAA64">
      <w:pPr>
        <w:pStyle w:val="27"/>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7.3政府采购合同已签订但尚未履行的，撤销合同，从合格的中标候选人中另行确定中标供应商；没有合格的中标候选人的，重新开展政府采购活动。</w:t>
      </w:r>
    </w:p>
    <w:p w14:paraId="1D1001F1">
      <w:pPr>
        <w:pStyle w:val="27"/>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7.4政府采购合同已经履行，给采购人、供应商造成损失的，由责任人承担赔偿责任。</w:t>
      </w:r>
    </w:p>
    <w:p w14:paraId="59B97EE8">
      <w:pPr>
        <w:pStyle w:val="27"/>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6B1BB3CA">
      <w:pPr>
        <w:pStyle w:val="27"/>
        <w:snapToGrid w:val="0"/>
        <w:spacing w:line="360" w:lineRule="auto"/>
        <w:ind w:firstLine="0" w:firstLineChars="0"/>
        <w:rPr>
          <w:rFonts w:hint="eastAsia" w:ascii="宋体" w:hAnsi="宋体" w:eastAsia="宋体" w:cs="宋体"/>
          <w:color w:val="auto"/>
          <w:highlight w:val="none"/>
        </w:rPr>
      </w:pPr>
    </w:p>
    <w:bookmarkEnd w:id="27"/>
    <w:p w14:paraId="088F3E36">
      <w:pPr>
        <w:spacing w:line="360" w:lineRule="auto"/>
        <w:ind w:left="720" w:leftChars="343" w:firstLine="1084" w:firstLineChars="300"/>
        <w:outlineLvl w:val="0"/>
        <w:rPr>
          <w:rFonts w:hint="eastAsia" w:ascii="宋体" w:hAnsi="宋体" w:eastAsia="宋体" w:cs="宋体"/>
          <w:b/>
          <w:color w:val="auto"/>
          <w:sz w:val="36"/>
          <w:szCs w:val="36"/>
          <w:highlight w:val="none"/>
        </w:rPr>
      </w:pPr>
      <w:bookmarkStart w:id="393" w:name="第五部分"/>
      <w:bookmarkStart w:id="394" w:name="_Toc86217003"/>
    </w:p>
    <w:p w14:paraId="48095C9A">
      <w:pPr>
        <w:spacing w:line="360" w:lineRule="auto"/>
        <w:ind w:left="720" w:leftChars="343" w:firstLine="1084" w:firstLineChars="300"/>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 xml:space="preserve">    </w:t>
      </w:r>
    </w:p>
    <w:p w14:paraId="300C4499">
      <w:pPr>
        <w:spacing w:line="360" w:lineRule="auto"/>
        <w:ind w:left="720" w:leftChars="343" w:firstLine="1084" w:firstLineChars="300"/>
        <w:outlineLvl w:val="0"/>
        <w:rPr>
          <w:rFonts w:hint="eastAsia" w:ascii="宋体" w:hAnsi="宋体" w:eastAsia="宋体" w:cs="宋体"/>
          <w:b/>
          <w:color w:val="auto"/>
          <w:sz w:val="36"/>
          <w:szCs w:val="36"/>
          <w:highlight w:val="none"/>
        </w:rPr>
      </w:pPr>
    </w:p>
    <w:p w14:paraId="38F0F615">
      <w:pPr>
        <w:spacing w:line="360" w:lineRule="auto"/>
        <w:ind w:left="720" w:leftChars="343" w:firstLine="1084" w:firstLineChars="300"/>
        <w:outlineLvl w:val="0"/>
        <w:rPr>
          <w:rFonts w:hint="eastAsia" w:ascii="宋体" w:hAnsi="宋体" w:eastAsia="宋体" w:cs="宋体"/>
          <w:b/>
          <w:color w:val="auto"/>
          <w:sz w:val="36"/>
          <w:szCs w:val="36"/>
          <w:highlight w:val="none"/>
        </w:rPr>
      </w:pPr>
    </w:p>
    <w:p w14:paraId="5424D97C">
      <w:pPr>
        <w:spacing w:line="360" w:lineRule="auto"/>
        <w:ind w:left="720" w:leftChars="343" w:firstLine="1084" w:firstLineChars="300"/>
        <w:outlineLvl w:val="0"/>
        <w:rPr>
          <w:rFonts w:hint="eastAsia" w:ascii="宋体" w:hAnsi="宋体" w:eastAsia="宋体" w:cs="宋体"/>
          <w:b/>
          <w:color w:val="auto"/>
          <w:sz w:val="36"/>
          <w:szCs w:val="36"/>
          <w:highlight w:val="none"/>
        </w:rPr>
      </w:pPr>
    </w:p>
    <w:p w14:paraId="7579D50B">
      <w:pPr>
        <w:spacing w:line="360" w:lineRule="auto"/>
        <w:ind w:left="720" w:leftChars="343" w:firstLine="1084" w:firstLineChars="300"/>
        <w:outlineLvl w:val="0"/>
        <w:rPr>
          <w:rFonts w:hint="eastAsia" w:ascii="宋体" w:hAnsi="宋体" w:eastAsia="宋体" w:cs="宋体"/>
          <w:b/>
          <w:color w:val="auto"/>
          <w:sz w:val="36"/>
          <w:szCs w:val="36"/>
          <w:highlight w:val="none"/>
        </w:rPr>
      </w:pPr>
    </w:p>
    <w:p w14:paraId="6598545B">
      <w:pPr>
        <w:spacing w:line="360" w:lineRule="auto"/>
        <w:ind w:left="720" w:leftChars="343" w:firstLine="1084" w:firstLineChars="300"/>
        <w:outlineLvl w:val="0"/>
        <w:rPr>
          <w:rFonts w:hint="eastAsia" w:ascii="宋体" w:hAnsi="宋体" w:eastAsia="宋体" w:cs="宋体"/>
          <w:b/>
          <w:color w:val="auto"/>
          <w:sz w:val="36"/>
          <w:szCs w:val="36"/>
          <w:highlight w:val="none"/>
        </w:rPr>
      </w:pPr>
    </w:p>
    <w:p w14:paraId="780C70A4">
      <w:pPr>
        <w:widowControl/>
        <w:adjustRightInd/>
        <w:jc w:val="left"/>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14:paraId="1A7509E1">
      <w:pPr>
        <w:spacing w:line="360" w:lineRule="auto"/>
        <w:ind w:left="720" w:leftChars="343" w:firstLine="1084" w:firstLineChars="300"/>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第五部分 拟签订的合同文本</w:t>
      </w:r>
    </w:p>
    <w:p w14:paraId="06DC9D46">
      <w:pPr>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合同编号：</w:t>
      </w:r>
      <w:r>
        <w:rPr>
          <w:rFonts w:hint="eastAsia" w:ascii="宋体" w:hAnsi="宋体" w:eastAsia="宋体" w:cs="宋体"/>
          <w:color w:val="auto"/>
          <w:sz w:val="24"/>
          <w:highlight w:val="none"/>
          <w:u w:val="single"/>
        </w:rPr>
        <w:t xml:space="preserve">           </w:t>
      </w:r>
    </w:p>
    <w:p w14:paraId="01973C50">
      <w:pPr>
        <w:spacing w:line="480" w:lineRule="auto"/>
        <w:jc w:val="center"/>
        <w:rPr>
          <w:rFonts w:hint="eastAsia" w:ascii="宋体" w:hAnsi="宋体" w:eastAsia="宋体" w:cs="宋体"/>
          <w:b/>
          <w:color w:val="auto"/>
          <w:sz w:val="28"/>
          <w:szCs w:val="28"/>
          <w:highlight w:val="none"/>
        </w:rPr>
      </w:pPr>
    </w:p>
    <w:p w14:paraId="31268184">
      <w:pPr>
        <w:spacing w:line="480" w:lineRule="auto"/>
        <w:jc w:val="center"/>
        <w:rPr>
          <w:rFonts w:hint="eastAsia" w:ascii="宋体" w:hAnsi="宋体" w:eastAsia="宋体" w:cs="宋体"/>
          <w:b/>
          <w:color w:val="auto"/>
          <w:sz w:val="24"/>
          <w:highlight w:val="none"/>
        </w:rPr>
      </w:pPr>
    </w:p>
    <w:p w14:paraId="6500D828">
      <w:pPr>
        <w:spacing w:line="480" w:lineRule="auto"/>
        <w:jc w:val="center"/>
        <w:rPr>
          <w:rFonts w:hint="eastAsia" w:ascii="宋体" w:hAnsi="宋体" w:eastAsia="宋体" w:cs="宋体"/>
          <w:b/>
          <w:color w:val="auto"/>
          <w:sz w:val="24"/>
          <w:highlight w:val="none"/>
        </w:rPr>
      </w:pPr>
    </w:p>
    <w:p w14:paraId="386589F8">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政府采购合同参考范本</w:t>
      </w:r>
    </w:p>
    <w:p w14:paraId="4E2F18EE">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（服务类）</w:t>
      </w:r>
    </w:p>
    <w:p w14:paraId="2EEE9EBE">
      <w:pPr>
        <w:pStyle w:val="700"/>
        <w:ind w:firstLine="2843" w:firstLineChars="118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第一部分 合同书</w:t>
      </w:r>
    </w:p>
    <w:p w14:paraId="05BF06CA">
      <w:pPr>
        <w:spacing w:before="120" w:line="22" w:lineRule="atLeast"/>
        <w:rPr>
          <w:rFonts w:hint="eastAsia" w:ascii="宋体" w:hAnsi="宋体" w:eastAsia="宋体" w:cs="宋体"/>
          <w:color w:val="auto"/>
          <w:sz w:val="24"/>
          <w:highlight w:val="none"/>
        </w:rPr>
      </w:pPr>
    </w:p>
    <w:p w14:paraId="7D4846FC">
      <w:pPr>
        <w:pStyle w:val="4"/>
        <w:rPr>
          <w:rFonts w:hint="eastAsia" w:ascii="宋体" w:hAnsi="宋体" w:eastAsia="宋体" w:cs="宋体"/>
          <w:color w:val="auto"/>
          <w:highlight w:val="none"/>
        </w:rPr>
      </w:pPr>
    </w:p>
    <w:p w14:paraId="448C81F1">
      <w:pPr>
        <w:spacing w:before="120" w:line="22" w:lineRule="atLeast"/>
        <w:ind w:left="96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u w:val="single"/>
        </w:rPr>
        <w:t xml:space="preserve">                                   </w:t>
      </w:r>
    </w:p>
    <w:p w14:paraId="007FE8BA">
      <w:pPr>
        <w:pStyle w:val="597"/>
        <w:spacing w:before="120" w:line="22" w:lineRule="atLeast"/>
        <w:rPr>
          <w:rFonts w:hint="eastAsia" w:ascii="宋体" w:hAnsi="宋体" w:eastAsia="宋体" w:cs="宋体"/>
          <w:color w:val="auto"/>
          <w:szCs w:val="24"/>
          <w:highlight w:val="none"/>
        </w:rPr>
      </w:pPr>
    </w:p>
    <w:p w14:paraId="62C98864">
      <w:pPr>
        <w:pStyle w:val="597"/>
        <w:spacing w:before="120" w:line="22" w:lineRule="atLeast"/>
        <w:rPr>
          <w:rFonts w:hint="eastAsia" w:ascii="宋体" w:hAnsi="宋体" w:eastAsia="宋体" w:cs="宋体"/>
          <w:color w:val="auto"/>
          <w:szCs w:val="24"/>
          <w:highlight w:val="none"/>
        </w:rPr>
      </w:pPr>
    </w:p>
    <w:p w14:paraId="4152E503">
      <w:pPr>
        <w:rPr>
          <w:rFonts w:hint="eastAsia" w:ascii="宋体" w:hAnsi="宋体" w:eastAsia="宋体" w:cs="宋体"/>
          <w:color w:val="auto"/>
          <w:sz w:val="24"/>
          <w:highlight w:val="none"/>
        </w:rPr>
      </w:pPr>
    </w:p>
    <w:p w14:paraId="27EC5FB6">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甲方：</w:t>
      </w:r>
      <w:r>
        <w:rPr>
          <w:rFonts w:hint="eastAsia" w:ascii="宋体" w:hAnsi="宋体" w:eastAsia="宋体" w:cs="宋体"/>
          <w:color w:val="auto"/>
          <w:sz w:val="24"/>
          <w:highlight w:val="none"/>
          <w:u w:val="single"/>
        </w:rPr>
        <w:t xml:space="preserve">                                       </w:t>
      </w:r>
    </w:p>
    <w:p w14:paraId="704CD775">
      <w:pPr>
        <w:spacing w:before="120" w:line="22" w:lineRule="atLeast"/>
        <w:rPr>
          <w:rFonts w:hint="eastAsia" w:ascii="宋体" w:hAnsi="宋体" w:eastAsia="宋体" w:cs="宋体"/>
          <w:color w:val="auto"/>
          <w:sz w:val="24"/>
          <w:highlight w:val="none"/>
        </w:rPr>
      </w:pPr>
    </w:p>
    <w:p w14:paraId="0E93D2A7">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乙方：</w:t>
      </w:r>
      <w:r>
        <w:rPr>
          <w:rFonts w:hint="eastAsia" w:ascii="宋体" w:hAnsi="宋体" w:eastAsia="宋体" w:cs="宋体"/>
          <w:color w:val="auto"/>
          <w:sz w:val="24"/>
          <w:highlight w:val="none"/>
          <w:u w:val="single"/>
        </w:rPr>
        <w:t xml:space="preserve">                                       </w:t>
      </w:r>
    </w:p>
    <w:p w14:paraId="67BA5475">
      <w:pPr>
        <w:spacing w:before="120" w:line="22" w:lineRule="atLeast"/>
        <w:rPr>
          <w:rFonts w:hint="eastAsia" w:ascii="宋体" w:hAnsi="宋体" w:eastAsia="宋体" w:cs="宋体"/>
          <w:color w:val="auto"/>
          <w:sz w:val="24"/>
          <w:highlight w:val="none"/>
        </w:rPr>
      </w:pPr>
    </w:p>
    <w:p w14:paraId="3BDA34FF">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签订地：</w:t>
      </w:r>
      <w:r>
        <w:rPr>
          <w:rFonts w:hint="eastAsia" w:ascii="宋体" w:hAnsi="宋体" w:eastAsia="宋体" w:cs="宋体"/>
          <w:color w:val="auto"/>
          <w:sz w:val="24"/>
          <w:highlight w:val="none"/>
          <w:u w:val="single"/>
        </w:rPr>
        <w:t xml:space="preserve">                                     </w:t>
      </w:r>
    </w:p>
    <w:p w14:paraId="7E953403">
      <w:pPr>
        <w:spacing w:before="120" w:line="22" w:lineRule="atLeast"/>
        <w:rPr>
          <w:rFonts w:hint="eastAsia" w:ascii="宋体" w:hAnsi="宋体" w:eastAsia="宋体" w:cs="宋体"/>
          <w:color w:val="auto"/>
          <w:sz w:val="24"/>
          <w:highlight w:val="none"/>
        </w:rPr>
      </w:pPr>
    </w:p>
    <w:p w14:paraId="7308AD37">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签订日期：</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w:t>
      </w:r>
    </w:p>
    <w:p w14:paraId="74D23938">
      <w:pPr>
        <w:widowControl/>
        <w:jc w:val="left"/>
        <w:rPr>
          <w:rFonts w:hint="eastAsia" w:ascii="宋体" w:hAnsi="宋体" w:eastAsia="宋体" w:cs="宋体"/>
          <w:color w:val="auto"/>
          <w:kern w:val="0"/>
          <w:sz w:val="24"/>
          <w:highlight w:val="none"/>
        </w:rPr>
        <w:sectPr>
          <w:pgSz w:w="11907" w:h="16840"/>
          <w:pgMar w:top="1474" w:right="1814" w:bottom="1474" w:left="1814" w:header="851" w:footer="851" w:gutter="0"/>
          <w:cols w:space="720" w:num="1"/>
        </w:sectPr>
      </w:pPr>
    </w:p>
    <w:p w14:paraId="4619037B">
      <w:pPr>
        <w:rPr>
          <w:rFonts w:hint="eastAsia" w:ascii="宋体" w:hAnsi="宋体" w:eastAsia="宋体" w:cs="宋体"/>
          <w:b/>
          <w:color w:val="auto"/>
          <w:sz w:val="24"/>
          <w:highlight w:val="none"/>
        </w:rPr>
      </w:pPr>
    </w:p>
    <w:p w14:paraId="3150508C">
      <w:pPr>
        <w:adjustRightInd w:val="0"/>
        <w:snapToGrid w:val="0"/>
        <w:spacing w:line="500" w:lineRule="exact"/>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 xml:space="preserve">采购编号： </w:t>
      </w:r>
      <w:r>
        <w:rPr>
          <w:rFonts w:hint="eastAsia" w:ascii="宋体" w:hAnsi="宋体" w:cs="宋体"/>
          <w:color w:val="auto"/>
          <w:sz w:val="24"/>
          <w:szCs w:val="24"/>
          <w:highlight w:val="none"/>
          <w:shd w:val="clear" w:color="auto" w:fill="FFFFFF"/>
          <w:lang w:val="en-US" w:eastAsia="zh-CN"/>
        </w:rPr>
        <w:t xml:space="preserve">     </w:t>
      </w:r>
    </w:p>
    <w:p w14:paraId="329B8210">
      <w:pPr>
        <w:adjustRightInd w:val="0"/>
        <w:snapToGrid w:val="0"/>
        <w:spacing w:line="500" w:lineRule="exact"/>
        <w:rPr>
          <w:rFonts w:hint="eastAsia" w:ascii="宋体" w:hAnsi="宋体" w:cs="宋体"/>
          <w:color w:val="auto"/>
          <w:sz w:val="24"/>
          <w:szCs w:val="24"/>
          <w:highlight w:val="none"/>
          <w:u w:val="single"/>
          <w:lang w:val="en-US" w:eastAsia="zh-CN"/>
        </w:rPr>
      </w:pPr>
      <w:r>
        <w:rPr>
          <w:rFonts w:hint="eastAsia" w:ascii="宋体" w:hAnsi="宋体" w:cs="宋体"/>
          <w:color w:val="auto"/>
          <w:sz w:val="24"/>
          <w:szCs w:val="24"/>
          <w:highlight w:val="none"/>
        </w:rPr>
        <w:t>项目名称：</w:t>
      </w:r>
      <w:r>
        <w:rPr>
          <w:rFonts w:hint="eastAsia" w:ascii="宋体" w:hAnsi="宋体" w:cs="宋体"/>
          <w:color w:val="auto"/>
          <w:sz w:val="24"/>
          <w:szCs w:val="24"/>
          <w:highlight w:val="none"/>
          <w:u w:val="single"/>
          <w:lang w:val="en-US" w:eastAsia="zh-CN"/>
        </w:rPr>
        <w:t xml:space="preserve">                         </w:t>
      </w:r>
    </w:p>
    <w:p w14:paraId="47339E31">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甲方（发包人）：</w:t>
      </w:r>
    </w:p>
    <w:p w14:paraId="48B1B163">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乙方（承包人）：</w:t>
      </w:r>
    </w:p>
    <w:p w14:paraId="13866833">
      <w:pPr>
        <w:adjustRightInd w:val="0"/>
        <w:snapToGrid w:val="0"/>
        <w:spacing w:line="5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 xml:space="preserve">    依照《</w:t>
      </w:r>
      <w:r>
        <w:rPr>
          <w:rFonts w:hint="eastAsia" w:ascii="仿宋" w:hAnsi="仿宋" w:eastAsia="仿宋"/>
          <w:color w:val="auto"/>
          <w:sz w:val="24"/>
          <w:highlight w:val="none"/>
          <w:lang w:val="zh-CN"/>
        </w:rPr>
        <w:t>中华人民共和国民法典</w:t>
      </w:r>
      <w:r>
        <w:rPr>
          <w:rFonts w:hint="eastAsia" w:ascii="宋体" w:hAnsi="宋体" w:cs="宋体"/>
          <w:color w:val="auto"/>
          <w:sz w:val="24"/>
          <w:szCs w:val="24"/>
          <w:highlight w:val="none"/>
        </w:rPr>
        <w:t>》等相关法律、法规对</w:t>
      </w:r>
      <w:r>
        <w:rPr>
          <w:rFonts w:hint="eastAsia" w:ascii="宋体" w:hAnsi="宋体" w:cs="宋体"/>
          <w:color w:val="auto"/>
          <w:sz w:val="24"/>
          <w:szCs w:val="24"/>
          <w:highlight w:val="none"/>
          <w:u w:val="single"/>
          <w:shd w:val="clear" w:color="auto" w:fill="FFFFFF"/>
          <w:lang w:val="en-US" w:eastAsia="zh-CN"/>
        </w:rPr>
        <w:t xml:space="preserve">              </w:t>
      </w:r>
      <w:r>
        <w:rPr>
          <w:rFonts w:hint="eastAsia" w:ascii="宋体" w:hAnsi="宋体" w:cs="宋体"/>
          <w:color w:val="auto"/>
          <w:sz w:val="24"/>
          <w:szCs w:val="24"/>
          <w:highlight w:val="none"/>
        </w:rPr>
        <w:t xml:space="preserve">（采购编号） </w:t>
      </w:r>
      <w:r>
        <w:rPr>
          <w:rFonts w:hint="eastAsia" w:ascii="宋体" w:hAnsi="宋体" w:cs="宋体"/>
          <w:color w:val="auto"/>
          <w:sz w:val="24"/>
          <w:szCs w:val="24"/>
          <w:highlight w:val="none"/>
          <w:lang w:val="en-US" w:eastAsia="zh-CN"/>
        </w:rPr>
        <w:t>笕桥街道2024年“除四害”消杀专业服务</w:t>
      </w:r>
      <w:r>
        <w:rPr>
          <w:rFonts w:hint="eastAsia" w:ascii="宋体" w:hAnsi="宋体" w:cs="宋体"/>
          <w:color w:val="auto"/>
          <w:sz w:val="24"/>
          <w:szCs w:val="24"/>
          <w:highlight w:val="none"/>
        </w:rPr>
        <w:t>采购项目进行公开采购，在自愿、平等、协商一致的基础上，订立本合同。</w:t>
      </w:r>
    </w:p>
    <w:p w14:paraId="355CCAC4">
      <w:pPr>
        <w:adjustRightInd w:val="0"/>
        <w:snapToGrid w:val="0"/>
        <w:spacing w:line="500" w:lineRule="exact"/>
        <w:rPr>
          <w:rFonts w:ascii="宋体" w:hAnsi="宋体" w:cs="宋体"/>
          <w:b/>
          <w:bCs/>
          <w:color w:val="auto"/>
          <w:sz w:val="24"/>
          <w:szCs w:val="24"/>
          <w:highlight w:val="none"/>
        </w:rPr>
      </w:pPr>
      <w:r>
        <w:rPr>
          <w:rFonts w:hint="eastAsia" w:ascii="宋体" w:hAnsi="宋体" w:cs="宋体"/>
          <w:b/>
          <w:bCs/>
          <w:color w:val="auto"/>
          <w:sz w:val="24"/>
          <w:szCs w:val="24"/>
          <w:highlight w:val="none"/>
        </w:rPr>
        <w:t>一、服务内容</w:t>
      </w:r>
    </w:p>
    <w:p w14:paraId="09461A57">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1.1 服务内容：服务范围内的鼠、蚊、蝇、蟑螂等四害杀灭服务等。</w:t>
      </w:r>
    </w:p>
    <w:p w14:paraId="165488B7">
      <w:pPr>
        <w:adjustRightInd w:val="0"/>
        <w:snapToGrid w:val="0"/>
        <w:spacing w:line="500" w:lineRule="exact"/>
        <w:ind w:firstLine="480" w:firstLineChars="200"/>
        <w:rPr>
          <w:rFonts w:ascii="宋体" w:hAnsi="宋体" w:cs="宋体"/>
          <w:color w:val="auto"/>
          <w:kern w:val="21"/>
          <w:sz w:val="24"/>
          <w:szCs w:val="24"/>
          <w:highlight w:val="none"/>
        </w:rPr>
      </w:pPr>
      <w:r>
        <w:rPr>
          <w:rFonts w:hint="eastAsia" w:ascii="宋体" w:hAnsi="宋体" w:cs="宋体"/>
          <w:color w:val="auto"/>
          <w:kern w:val="21"/>
          <w:sz w:val="24"/>
          <w:szCs w:val="24"/>
          <w:highlight w:val="none"/>
        </w:rPr>
        <w:t>1.2 服务期限：自合同签订之日起年，合同一年一签，第一阶段自年月日至年月日止，后一阶段一年甲方根据乙方在上一阶段合同履约、考核及财政资金审批等情况决定是否续签。</w:t>
      </w:r>
    </w:p>
    <w:p w14:paraId="33EF5E0E">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1.3 服务地点：甲方指定地点。</w:t>
      </w:r>
    </w:p>
    <w:p w14:paraId="73A5DB05">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1.4 质量标准：</w:t>
      </w:r>
    </w:p>
    <w:p w14:paraId="573556BA">
      <w:pPr>
        <w:spacing w:line="360" w:lineRule="auto"/>
        <w:ind w:firstLine="480" w:firstLineChars="200"/>
        <w:rPr>
          <w:rFonts w:ascii="宋体" w:hAnsi="宋体" w:cs="仿宋_GB2312"/>
          <w:color w:val="auto"/>
          <w:sz w:val="24"/>
          <w:highlight w:val="none"/>
        </w:rPr>
      </w:pPr>
      <w:r>
        <w:rPr>
          <w:rFonts w:hint="eastAsia" w:ascii="宋体" w:hAnsi="宋体" w:cs="仿宋_GB2312"/>
          <w:color w:val="auto"/>
          <w:sz w:val="24"/>
          <w:highlight w:val="none"/>
          <w:lang w:val="zh-CN"/>
        </w:rPr>
        <w:t>公共外环境鼠、蚊、蝇、蟑螂等病媒生物得到有效控制，“四害”密度均达到国家病媒生物密度控制标准</w:t>
      </w:r>
      <w:r>
        <w:rPr>
          <w:rFonts w:hint="eastAsia" w:ascii="宋体" w:hAnsi="宋体" w:cs="仿宋_GB2312"/>
          <w:color w:val="auto"/>
          <w:sz w:val="24"/>
          <w:highlight w:val="none"/>
        </w:rPr>
        <w:t>（</w:t>
      </w:r>
      <w:r>
        <w:rPr>
          <w:rFonts w:hint="eastAsia" w:ascii="宋体" w:hAnsi="宋体" w:cs="仿宋_GB2312"/>
          <w:color w:val="auto"/>
          <w:sz w:val="24"/>
          <w:highlight w:val="none"/>
          <w:lang w:val="zh-CN"/>
        </w:rPr>
        <w:t>GB/T 27770-2011鼠类、GB/T 27771-2011蚊虫、GB/T 27772-2011蝇类、GB/T 27773-2011蜚蠊）</w:t>
      </w:r>
      <w:r>
        <w:rPr>
          <w:rFonts w:hint="eastAsia" w:ascii="宋体" w:hAnsi="宋体" w:cs="仿宋_GB2312"/>
          <w:color w:val="auto"/>
          <w:sz w:val="24"/>
          <w:highlight w:val="none"/>
        </w:rPr>
        <w:t>C级以上</w:t>
      </w:r>
      <w:r>
        <w:rPr>
          <w:rFonts w:hint="eastAsia" w:ascii="宋体" w:hAnsi="宋体" w:cs="仿宋_GB2312"/>
          <w:color w:val="auto"/>
          <w:sz w:val="24"/>
          <w:highlight w:val="none"/>
          <w:lang w:val="zh-CN"/>
        </w:rPr>
        <w:t>水平</w:t>
      </w:r>
      <w:r>
        <w:rPr>
          <w:rFonts w:hint="eastAsia" w:ascii="宋体" w:hAnsi="宋体" w:cs="仿宋_GB2312"/>
          <w:color w:val="auto"/>
          <w:sz w:val="24"/>
          <w:highlight w:val="none"/>
        </w:rPr>
        <w:t>要求，并通过</w:t>
      </w:r>
      <w:r>
        <w:rPr>
          <w:rFonts w:hint="eastAsia" w:ascii="宋体" w:hAnsi="宋体"/>
          <w:color w:val="auto"/>
          <w:sz w:val="24"/>
          <w:highlight w:val="none"/>
        </w:rPr>
        <w:t>浙江省病媒生物控制水平等级考核评估认可</w:t>
      </w:r>
      <w:r>
        <w:rPr>
          <w:rFonts w:hint="eastAsia" w:ascii="宋体" w:hAnsi="宋体" w:cs="仿宋_GB2312"/>
          <w:color w:val="auto"/>
          <w:sz w:val="24"/>
          <w:highlight w:val="none"/>
        </w:rPr>
        <w:t>。</w:t>
      </w:r>
    </w:p>
    <w:p w14:paraId="522DD00F">
      <w:pPr>
        <w:spacing w:line="360" w:lineRule="auto"/>
        <w:ind w:firstLine="480" w:firstLineChars="200"/>
        <w:rPr>
          <w:color w:val="auto"/>
          <w:sz w:val="24"/>
          <w:highlight w:val="none"/>
        </w:rPr>
      </w:pPr>
      <w:r>
        <w:rPr>
          <w:rFonts w:hint="eastAsia"/>
          <w:color w:val="auto"/>
          <w:sz w:val="24"/>
          <w:highlight w:val="none"/>
        </w:rPr>
        <w:t>2、群众满意率达90%（含）以上。</w:t>
      </w:r>
    </w:p>
    <w:p w14:paraId="1856A6E1">
      <w:pPr>
        <w:autoSpaceDE w:val="0"/>
        <w:autoSpaceDN w:val="0"/>
        <w:adjustRightInd w:val="0"/>
        <w:spacing w:line="360" w:lineRule="auto"/>
        <w:ind w:firstLine="480" w:firstLineChars="200"/>
        <w:jc w:val="left"/>
        <w:rPr>
          <w:rFonts w:ascii="宋体" w:hAnsi="宋体" w:cs="宋体"/>
          <w:color w:val="auto"/>
          <w:sz w:val="24"/>
          <w:szCs w:val="24"/>
          <w:highlight w:val="none"/>
        </w:rPr>
      </w:pPr>
      <w:r>
        <w:rPr>
          <w:rFonts w:hint="eastAsia"/>
          <w:color w:val="auto"/>
          <w:sz w:val="24"/>
          <w:highlight w:val="none"/>
        </w:rPr>
        <w:t>3、</w:t>
      </w:r>
      <w:r>
        <w:rPr>
          <w:rFonts w:hint="eastAsia" w:hAnsi="宋体" w:cs="宋体"/>
          <w:color w:val="auto"/>
          <w:sz w:val="24"/>
          <w:highlight w:val="none"/>
        </w:rPr>
        <w:t>病媒生物预防控制达到国家卫生城市标准，在合同承包期内在省、市、区等检查考核中不失责任分。</w:t>
      </w:r>
    </w:p>
    <w:p w14:paraId="0CF984D7">
      <w:pPr>
        <w:spacing w:line="360" w:lineRule="auto"/>
        <w:ind w:firstLine="480" w:firstLineChars="200"/>
        <w:rPr>
          <w:color w:val="auto"/>
          <w:sz w:val="24"/>
          <w:highlight w:val="none"/>
        </w:rPr>
      </w:pPr>
      <w:r>
        <w:rPr>
          <w:rFonts w:hint="eastAsia"/>
          <w:color w:val="auto"/>
          <w:sz w:val="24"/>
          <w:highlight w:val="none"/>
        </w:rPr>
        <w:t>1.5 服务范围：</w:t>
      </w:r>
    </w:p>
    <w:p w14:paraId="2DC10435">
      <w:pPr>
        <w:spacing w:line="360" w:lineRule="auto"/>
        <w:ind w:firstLine="480" w:firstLineChars="200"/>
        <w:rPr>
          <w:rFonts w:ascii="宋体" w:hAnsi="宋体" w:cs="宋体"/>
          <w:color w:val="auto"/>
          <w:sz w:val="24"/>
          <w:szCs w:val="24"/>
          <w:highlight w:val="none"/>
        </w:rPr>
      </w:pPr>
      <w:r>
        <w:rPr>
          <w:rFonts w:hint="eastAsia"/>
          <w:color w:val="auto"/>
          <w:sz w:val="24"/>
          <w:highlight w:val="none"/>
          <w:lang w:val="en-US" w:eastAsia="zh-CN"/>
        </w:rPr>
        <w:t>上城</w:t>
      </w:r>
      <w:r>
        <w:rPr>
          <w:rFonts w:hint="eastAsia"/>
          <w:color w:val="auto"/>
          <w:sz w:val="24"/>
          <w:highlight w:val="none"/>
        </w:rPr>
        <w:t>区笕桥辖区内各道路、各社区大街小巷、下水道、闲置地、待建地、公共场所。服务社区19个，</w:t>
      </w:r>
      <w:r>
        <w:rPr>
          <w:rFonts w:hint="eastAsia" w:ascii="宋体" w:hAnsi="宋体" w:cs="宋体"/>
          <w:color w:val="auto"/>
          <w:sz w:val="24"/>
          <w:szCs w:val="24"/>
          <w:highlight w:val="none"/>
        </w:rPr>
        <w:t>御道、云峰、茶亭苑、明月桥、新塘、皋塘、章家坝、七堡、五堡、六堡、红五月、普福、建华、兴隆、王家井、杨家桥、建和、普新、杨柳郡</w:t>
      </w:r>
      <w:r>
        <w:rPr>
          <w:rFonts w:hint="eastAsia" w:ascii="宋体" w:hAnsi="宋体"/>
          <w:color w:val="auto"/>
          <w:sz w:val="24"/>
          <w:highlight w:val="none"/>
        </w:rPr>
        <w:t>社区（包括社区范围内的楼房屋顶、遮雨档板、车库车棚、棚顶跳台、窨缸窨井、绿地花坛、街道或社区管理的公园、垃圾箱房等公用部位环境，社区内的溪流、池塘及景观水池等各类水体、大型蓄水池、电缆沟等）灭鼠和蚊、蝇、蟑螂的孳生消杀控制</w:t>
      </w:r>
      <w:r>
        <w:rPr>
          <w:rFonts w:hint="eastAsia" w:ascii="宋体" w:hAnsi="宋体"/>
          <w:color w:val="auto"/>
          <w:sz w:val="24"/>
          <w:highlight w:val="none"/>
          <w:lang w:eastAsia="zh-CN"/>
        </w:rPr>
        <w:t>（</w:t>
      </w:r>
      <w:r>
        <w:rPr>
          <w:rFonts w:hint="eastAsia" w:hAnsi="宋体" w:cs="宋体"/>
          <w:snapToGrid/>
          <w:color w:val="auto"/>
          <w:kern w:val="2"/>
          <w:sz w:val="24"/>
          <w:szCs w:val="24"/>
          <w:highlight w:val="none"/>
          <w:lang w:val="en-US" w:eastAsia="zh-CN"/>
        </w:rPr>
        <w:t>具体消杀范围根据招标人实际需求进行调整）</w:t>
      </w:r>
    </w:p>
    <w:p w14:paraId="7F94C037">
      <w:pPr>
        <w:adjustRightInd w:val="0"/>
        <w:snapToGrid w:val="0"/>
        <w:spacing w:line="500" w:lineRule="exact"/>
        <w:rPr>
          <w:rFonts w:ascii="宋体" w:hAnsi="宋体" w:cs="宋体"/>
          <w:b/>
          <w:bCs/>
          <w:color w:val="auto"/>
          <w:sz w:val="24"/>
          <w:szCs w:val="24"/>
          <w:highlight w:val="none"/>
        </w:rPr>
      </w:pPr>
      <w:r>
        <w:rPr>
          <w:rFonts w:hint="eastAsia" w:ascii="宋体" w:hAnsi="宋体" w:cs="宋体"/>
          <w:b/>
          <w:bCs/>
          <w:color w:val="auto"/>
          <w:sz w:val="24"/>
          <w:szCs w:val="24"/>
          <w:highlight w:val="none"/>
        </w:rPr>
        <w:t>二、合同金额及付款方式</w:t>
      </w:r>
    </w:p>
    <w:p w14:paraId="270DBB50">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2.1 本合同金额为人民币（大写）：元/年（小写：元/年）；</w:t>
      </w:r>
    </w:p>
    <w:p w14:paraId="6BB0639B">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2.2 本项目服务期间内，乙方承诺的中标价不因市场因素和政策因素变动而调整。</w:t>
      </w:r>
    </w:p>
    <w:p w14:paraId="5CF7E030">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2.3 付款方式：</w:t>
      </w:r>
    </w:p>
    <w:p w14:paraId="60AB6A07">
      <w:pPr>
        <w:adjustRightInd w:val="0"/>
        <w:snapToGrid w:val="0"/>
        <w:spacing w:line="500" w:lineRule="exact"/>
        <w:ind w:firstLine="480" w:firstLineChars="200"/>
        <w:jc w:val="left"/>
        <w:rPr>
          <w:rFonts w:ascii="宋体"/>
          <w:color w:val="auto"/>
          <w:sz w:val="24"/>
          <w:szCs w:val="24"/>
          <w:highlight w:val="none"/>
        </w:rPr>
      </w:pPr>
      <w:r>
        <w:rPr>
          <w:rFonts w:hint="eastAsia" w:ascii="宋体" w:hAnsi="宋体"/>
          <w:bCs/>
          <w:color w:val="auto"/>
          <w:sz w:val="24"/>
          <w:highlight w:val="none"/>
        </w:rPr>
        <w:t>由市、区、街道爱卫办对中标单位的实施情况进行检查考核，达到质量要求，第一、第四季度支付年度承包价总额的各15%，第二、三季度支付年度承包价总额的各35%，承包金额按考核情况每季度支付一次；中标方未按实施方案、技术方案要求严格执行, 未达到质量要求的，招标方即时提出警告、限期改正，在限期内整改落实后，再予支付（扣除不达标项20%款额）；若经警告后未在限期内改正，或中标方中途自行退出，或确认其不能达到要求的,招标方即时可与中标方解除合同，另选其它单位</w:t>
      </w:r>
      <w:r>
        <w:rPr>
          <w:rFonts w:hint="eastAsia" w:ascii="宋体" w:hAnsi="宋体"/>
          <w:bCs/>
          <w:color w:val="auto"/>
          <w:sz w:val="24"/>
          <w:highlight w:val="none"/>
          <w:lang w:eastAsia="zh-CN"/>
        </w:rPr>
        <w:t>，</w:t>
      </w:r>
      <w:r>
        <w:rPr>
          <w:rFonts w:hint="eastAsia" w:ascii="宋体" w:hAnsi="宋体" w:eastAsia="宋体" w:cs="宋体"/>
          <w:snapToGrid w:val="0"/>
          <w:color w:val="auto"/>
          <w:kern w:val="0"/>
          <w:sz w:val="24"/>
          <w:highlight w:val="none"/>
        </w:rPr>
        <w:t>中标方履约保证金不再退还</w:t>
      </w:r>
      <w:r>
        <w:rPr>
          <w:rFonts w:hint="eastAsia" w:ascii="宋体" w:hAnsi="宋体"/>
          <w:bCs/>
          <w:color w:val="auto"/>
          <w:sz w:val="24"/>
          <w:highlight w:val="none"/>
        </w:rPr>
        <w:t>。</w:t>
      </w:r>
    </w:p>
    <w:p w14:paraId="691209BD">
      <w:pPr>
        <w:adjustRightInd w:val="0"/>
        <w:snapToGrid w:val="0"/>
        <w:spacing w:line="500" w:lineRule="exact"/>
        <w:rPr>
          <w:rFonts w:ascii="宋体" w:hAnsi="宋体" w:cs="宋体"/>
          <w:b/>
          <w:bCs/>
          <w:color w:val="auto"/>
          <w:sz w:val="24"/>
          <w:szCs w:val="24"/>
          <w:highlight w:val="none"/>
        </w:rPr>
      </w:pPr>
      <w:r>
        <w:rPr>
          <w:rFonts w:hint="eastAsia" w:ascii="宋体" w:hAnsi="宋体" w:cs="宋体"/>
          <w:b/>
          <w:bCs/>
          <w:color w:val="auto"/>
          <w:sz w:val="24"/>
          <w:szCs w:val="24"/>
          <w:highlight w:val="none"/>
        </w:rPr>
        <w:t>三、技术资料</w:t>
      </w:r>
    </w:p>
    <w:p w14:paraId="52B0E082">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3.1 乙方应按招标文件规定的时间向甲方提供服务的台账或记录等相关资料。</w:t>
      </w:r>
    </w:p>
    <w:p w14:paraId="2DD7755B">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3.2 没有甲方事先书面同意，乙方不得将由甲方提供的有关合同或任何合同条文、计划、图纸或其他资料提供给与履行本合同无关的任何其他人。即使向履行本合同有关的人员提供，也应注意保密并限于履行合同的必需范围。</w:t>
      </w:r>
    </w:p>
    <w:p w14:paraId="72ADF145">
      <w:pPr>
        <w:adjustRightInd w:val="0"/>
        <w:snapToGrid w:val="0"/>
        <w:spacing w:line="500" w:lineRule="exact"/>
        <w:rPr>
          <w:rFonts w:ascii="宋体" w:hAnsi="宋体" w:cs="宋体"/>
          <w:b/>
          <w:bCs/>
          <w:color w:val="auto"/>
          <w:sz w:val="24"/>
          <w:szCs w:val="24"/>
          <w:highlight w:val="none"/>
        </w:rPr>
      </w:pPr>
      <w:r>
        <w:rPr>
          <w:rFonts w:hint="eastAsia" w:ascii="宋体" w:hAnsi="宋体" w:cs="宋体"/>
          <w:b/>
          <w:bCs/>
          <w:color w:val="auto"/>
          <w:sz w:val="24"/>
          <w:szCs w:val="24"/>
          <w:highlight w:val="none"/>
        </w:rPr>
        <w:t>四、组成合同的文件</w:t>
      </w:r>
    </w:p>
    <w:p w14:paraId="408F54BE">
      <w:pPr>
        <w:adjustRightInd w:val="0"/>
        <w:snapToGrid w:val="0"/>
        <w:spacing w:line="500" w:lineRule="exact"/>
        <w:ind w:firstLine="240" w:firstLineChars="100"/>
        <w:rPr>
          <w:rFonts w:ascii="宋体" w:hAnsi="宋体" w:cs="宋体"/>
          <w:color w:val="auto"/>
          <w:sz w:val="24"/>
          <w:szCs w:val="24"/>
          <w:highlight w:val="none"/>
        </w:rPr>
      </w:pPr>
      <w:r>
        <w:rPr>
          <w:rFonts w:hint="eastAsia" w:ascii="宋体" w:hAnsi="宋体" w:cs="宋体"/>
          <w:color w:val="auto"/>
          <w:sz w:val="24"/>
          <w:szCs w:val="24"/>
          <w:highlight w:val="none"/>
        </w:rPr>
        <w:t>（1）本合同协议书；</w:t>
      </w:r>
    </w:p>
    <w:p w14:paraId="475D8DD9">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（2）中标通知书；</w:t>
      </w:r>
    </w:p>
    <w:p w14:paraId="12CE8F71">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（3）投标书及其附件；</w:t>
      </w:r>
    </w:p>
    <w:p w14:paraId="2E27BB89">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（4）招标文件；</w:t>
      </w:r>
    </w:p>
    <w:p w14:paraId="42E7F716">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（5）标准、规范及有关技术文件；</w:t>
      </w:r>
    </w:p>
    <w:p w14:paraId="7035B106">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有关甲乙双方洽商、变更等书面协议或文件均视为本合同组成部分。</w:t>
      </w:r>
    </w:p>
    <w:p w14:paraId="436D19BC">
      <w:pPr>
        <w:adjustRightInd w:val="0"/>
        <w:snapToGrid w:val="0"/>
        <w:spacing w:line="500" w:lineRule="exact"/>
        <w:rPr>
          <w:rFonts w:ascii="宋体" w:hAnsi="宋体" w:cs="宋体"/>
          <w:b/>
          <w:bCs/>
          <w:color w:val="auto"/>
          <w:sz w:val="24"/>
          <w:szCs w:val="24"/>
          <w:highlight w:val="none"/>
        </w:rPr>
      </w:pPr>
      <w:r>
        <w:rPr>
          <w:rFonts w:hint="eastAsia" w:ascii="宋体" w:hAnsi="宋体" w:cs="宋体"/>
          <w:b/>
          <w:bCs/>
          <w:color w:val="auto"/>
          <w:sz w:val="24"/>
          <w:szCs w:val="24"/>
          <w:highlight w:val="none"/>
          <w:lang w:eastAsia="zh-CN"/>
        </w:rPr>
        <w:t>五</w:t>
      </w:r>
      <w:r>
        <w:rPr>
          <w:rFonts w:hint="eastAsia" w:ascii="宋体" w:hAnsi="宋体" w:cs="宋体"/>
          <w:b/>
          <w:bCs/>
          <w:color w:val="auto"/>
          <w:sz w:val="24"/>
          <w:szCs w:val="24"/>
          <w:highlight w:val="none"/>
        </w:rPr>
        <w:t>、转包或分包</w:t>
      </w:r>
    </w:p>
    <w:p w14:paraId="5DD36BFE">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6.1 本合同范围的服务，应由乙方直接提供，不得转让他人。</w:t>
      </w:r>
    </w:p>
    <w:p w14:paraId="0DF90BCF">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6.2 除非得到甲方的同意，否则乙方不得分包给他人。</w:t>
      </w:r>
    </w:p>
    <w:p w14:paraId="69443154">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6.3如有转让和未经甲方同意的分包行为，甲方有权终止合同，并要求乙方赔偿因此而造成的损失。</w:t>
      </w:r>
    </w:p>
    <w:p w14:paraId="6D317530">
      <w:pPr>
        <w:adjustRightInd w:val="0"/>
        <w:snapToGrid w:val="0"/>
        <w:spacing w:line="500" w:lineRule="exact"/>
        <w:rPr>
          <w:rFonts w:ascii="宋体" w:hAnsi="宋体" w:cs="宋体"/>
          <w:b/>
          <w:bCs/>
          <w:color w:val="auto"/>
          <w:sz w:val="24"/>
          <w:szCs w:val="24"/>
          <w:highlight w:val="none"/>
        </w:rPr>
      </w:pPr>
      <w:r>
        <w:rPr>
          <w:rFonts w:hint="eastAsia" w:ascii="宋体" w:hAnsi="宋体" w:cs="宋体"/>
          <w:b/>
          <w:bCs/>
          <w:color w:val="auto"/>
          <w:sz w:val="24"/>
          <w:szCs w:val="24"/>
          <w:highlight w:val="none"/>
          <w:lang w:eastAsia="zh-CN"/>
        </w:rPr>
        <w:t>六</w:t>
      </w:r>
      <w:r>
        <w:rPr>
          <w:rFonts w:hint="eastAsia" w:ascii="宋体" w:hAnsi="宋体" w:cs="宋体"/>
          <w:b/>
          <w:bCs/>
          <w:color w:val="auto"/>
          <w:sz w:val="24"/>
          <w:szCs w:val="24"/>
          <w:highlight w:val="none"/>
        </w:rPr>
        <w:t>、甲乙双方职责</w:t>
      </w:r>
    </w:p>
    <w:p w14:paraId="25498B19">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甲方责任：</w:t>
      </w:r>
    </w:p>
    <w:p w14:paraId="0A782BF3">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（1）做好“除四害”宣传工作，发动有关单位、居民做好配合工作。</w:t>
      </w:r>
    </w:p>
    <w:p w14:paraId="66E8D291">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（2）发动群众及环卫力量开展环境卫生整治活动，清除垃圾污物，减少“四害”孳生、栖息场所。</w:t>
      </w:r>
    </w:p>
    <w:p w14:paraId="667C5F01">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（3）确定一名联络员，衔接除四害日常工作。</w:t>
      </w:r>
    </w:p>
    <w:p w14:paraId="6AF29CC6">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（4）督促有关单位、居民做好防鼠、灭鼠构筑物的修补（具体包括与外界相通的各类管道口、门下方空隙、楼层下沉后地面缝隙的填补）。外围的鼠洞填补由中标人负责。</w:t>
      </w:r>
    </w:p>
    <w:p w14:paraId="030FB9AF">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乙方责任：</w:t>
      </w:r>
    </w:p>
    <w:p w14:paraId="58909B61">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（1）按照“除四害”技术方案做好宣传工作、四害密度监测工作、药械投放工作，确保除四害服务达  到国家考核标准。</w:t>
      </w:r>
    </w:p>
    <w:p w14:paraId="4B519327">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（2）消灭、消除本项目消杀范围内的四害活动痕迹（如蟑迹、鼠迹等）。</w:t>
      </w:r>
    </w:p>
    <w:p w14:paraId="235BB3B3">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（3）指导做好防蝇、防鼠等设施建设。</w:t>
      </w:r>
    </w:p>
    <w:p w14:paraId="41C23905">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（4）指导居民室内“除四害”的作业方式、方法。</w:t>
      </w:r>
    </w:p>
    <w:p w14:paraId="79415165">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（5）乙方必须使用全国爱卫会（办）推荐或认可的安全卫生杀虫剂，不得使用高毒、高危药物。若出现中毒现象，乙方须及时做好抢救并做好善后工作。因违规作业而产生的后果由乙方自理，与甲方无涉</w:t>
      </w:r>
    </w:p>
    <w:p w14:paraId="3B9C4D0A">
      <w:pPr>
        <w:adjustRightInd w:val="0"/>
        <w:snapToGrid w:val="0"/>
        <w:spacing w:line="500" w:lineRule="exact"/>
        <w:rPr>
          <w:rFonts w:ascii="宋体" w:hAnsi="宋体" w:cs="宋体"/>
          <w:b/>
          <w:bCs/>
          <w:color w:val="auto"/>
          <w:sz w:val="24"/>
          <w:szCs w:val="24"/>
          <w:highlight w:val="none"/>
        </w:rPr>
      </w:pPr>
      <w:r>
        <w:rPr>
          <w:rFonts w:hint="eastAsia" w:ascii="宋体" w:hAnsi="宋体" w:cs="宋体"/>
          <w:b/>
          <w:bCs/>
          <w:color w:val="auto"/>
          <w:sz w:val="24"/>
          <w:szCs w:val="24"/>
          <w:highlight w:val="none"/>
          <w:lang w:eastAsia="zh-CN"/>
        </w:rPr>
        <w:t>七</w:t>
      </w:r>
      <w:r>
        <w:rPr>
          <w:rFonts w:hint="eastAsia" w:ascii="宋体" w:hAnsi="宋体" w:cs="宋体"/>
          <w:b/>
          <w:bCs/>
          <w:color w:val="auto"/>
          <w:sz w:val="24"/>
          <w:szCs w:val="24"/>
          <w:highlight w:val="none"/>
        </w:rPr>
        <w:t>、税</w:t>
      </w:r>
    </w:p>
    <w:p w14:paraId="1D70953F">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8.1本合同执行中相关的一切税费均由乙方负担。</w:t>
      </w:r>
    </w:p>
    <w:p w14:paraId="7FF3483F">
      <w:pPr>
        <w:adjustRightInd w:val="0"/>
        <w:snapToGrid w:val="0"/>
        <w:spacing w:line="500" w:lineRule="exact"/>
        <w:rPr>
          <w:rFonts w:ascii="宋体" w:hAnsi="宋体" w:cs="宋体"/>
          <w:b/>
          <w:bCs/>
          <w:color w:val="auto"/>
          <w:sz w:val="24"/>
          <w:szCs w:val="24"/>
          <w:highlight w:val="none"/>
        </w:rPr>
      </w:pPr>
      <w:r>
        <w:rPr>
          <w:rFonts w:hint="eastAsia" w:ascii="宋体" w:hAnsi="宋体" w:cs="宋体"/>
          <w:b/>
          <w:bCs/>
          <w:color w:val="auto"/>
          <w:sz w:val="24"/>
          <w:szCs w:val="24"/>
          <w:highlight w:val="none"/>
          <w:lang w:eastAsia="zh-CN"/>
        </w:rPr>
        <w:t>八</w:t>
      </w:r>
      <w:r>
        <w:rPr>
          <w:rFonts w:hint="eastAsia" w:ascii="宋体" w:hAnsi="宋体" w:cs="宋体"/>
          <w:b/>
          <w:bCs/>
          <w:color w:val="auto"/>
          <w:sz w:val="24"/>
          <w:szCs w:val="24"/>
          <w:highlight w:val="none"/>
        </w:rPr>
        <w:t>、服务质量保证及后续服务</w:t>
      </w:r>
    </w:p>
    <w:p w14:paraId="472025E9">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9.1 乙方应按招标文件规定向甲方提供服务，并保证服务质量达到要求。</w:t>
      </w:r>
    </w:p>
    <w:p w14:paraId="52F2DD8C">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9.2 如在服务过程中发生问题且须在服务现场解决的，乙方在接到甲方通知后在1小时内到达甲方现场。</w:t>
      </w:r>
    </w:p>
    <w:p w14:paraId="0B89E560">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9.3 在服务期内，乙方应对出现的质量及安全问题负责处理解决并承担一切费用。</w:t>
      </w:r>
    </w:p>
    <w:p w14:paraId="250FC86C">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9.4 如因乙方工作失误或服务成果不符合要求而造成损失的，乙方除负责采取补救措施外，还需承担由此造成的全部损失。</w:t>
      </w:r>
    </w:p>
    <w:p w14:paraId="02CE2525">
      <w:pPr>
        <w:adjustRightInd w:val="0"/>
        <w:snapToGrid w:val="0"/>
        <w:spacing w:line="500" w:lineRule="exact"/>
        <w:rPr>
          <w:rFonts w:ascii="宋体" w:hAnsi="宋体" w:cs="宋体"/>
          <w:b/>
          <w:bCs/>
          <w:color w:val="auto"/>
          <w:sz w:val="24"/>
          <w:szCs w:val="24"/>
          <w:highlight w:val="none"/>
        </w:rPr>
      </w:pPr>
      <w:r>
        <w:rPr>
          <w:rFonts w:hint="eastAsia" w:ascii="宋体" w:hAnsi="宋体" w:cs="宋体"/>
          <w:b/>
          <w:bCs/>
          <w:color w:val="auto"/>
          <w:sz w:val="24"/>
          <w:szCs w:val="24"/>
          <w:highlight w:val="none"/>
          <w:lang w:eastAsia="zh-CN"/>
        </w:rPr>
        <w:t>九</w:t>
      </w:r>
      <w:r>
        <w:rPr>
          <w:rFonts w:hint="eastAsia" w:ascii="宋体" w:hAnsi="宋体" w:cs="宋体"/>
          <w:b/>
          <w:bCs/>
          <w:color w:val="auto"/>
          <w:sz w:val="24"/>
          <w:szCs w:val="24"/>
          <w:highlight w:val="none"/>
        </w:rPr>
        <w:t>、违约责任</w:t>
      </w:r>
    </w:p>
    <w:p w14:paraId="39F2B283">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10.1 甲方无正当理由拒收接受服务的，甲方向乙方偿付合同款项百分之五作为违约金。</w:t>
      </w:r>
    </w:p>
    <w:p w14:paraId="61CE674D">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10.2 甲方无故逾期验收和办理款项支付手续的，甲方应按逾期付款总额每日万分之五向乙方支付违约金。</w:t>
      </w:r>
    </w:p>
    <w:p w14:paraId="1FDDD365">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10.3 乙方逾期提供服务的，每日向甲方支付千分之六违约金。逾期超过约定日期10个工作日不能提供服务的，甲方可解除本合同。乙方因逾期交付或因其他违约行为导致甲方解除合同的，乙方应向甲方支付合同总值5%的违约金，如造成甲方损失超过违约金的，超出部分由乙方继续承担赔偿责任。</w:t>
      </w:r>
    </w:p>
    <w:p w14:paraId="63CF440F">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10.4 在合同约定的服务期内，发生下列情形之一的，甲方可单方解除合同，履约保证金全额不予退还，且由此造成甲方的一切损失均由乙方承担和赔偿。</w:t>
      </w:r>
    </w:p>
    <w:p w14:paraId="5E4A6EF0">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（1）如乙方提供的服务无法满足甲方的需要或未达到投标承诺的标准和要求，甲方要求改正而未改正的事件出现两次以上的；</w:t>
      </w:r>
    </w:p>
    <w:p w14:paraId="6BEC7627">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（2）因乙方原因导致甲方除四害工作未达上级标准和要求，或发生相关病媒类公共卫生事件，导致被上级通报或甲方荣誉受损；</w:t>
      </w:r>
    </w:p>
    <w:p w14:paraId="2345C2CA">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（3）一年内出现两次或以上考核不合格。</w:t>
      </w:r>
    </w:p>
    <w:p w14:paraId="14BD015C">
      <w:pPr>
        <w:adjustRightInd w:val="0"/>
        <w:snapToGrid w:val="0"/>
        <w:spacing w:line="500" w:lineRule="exact"/>
        <w:rPr>
          <w:rFonts w:ascii="宋体" w:hAnsi="宋体" w:cs="宋体"/>
          <w:b/>
          <w:bCs/>
          <w:color w:val="auto"/>
          <w:sz w:val="24"/>
          <w:szCs w:val="24"/>
          <w:highlight w:val="none"/>
        </w:rPr>
      </w:pPr>
      <w:r>
        <w:rPr>
          <w:rFonts w:hint="eastAsia" w:ascii="宋体" w:hAnsi="宋体" w:cs="宋体"/>
          <w:b/>
          <w:bCs/>
          <w:color w:val="auto"/>
          <w:sz w:val="24"/>
          <w:szCs w:val="24"/>
          <w:highlight w:val="none"/>
        </w:rPr>
        <w:t>十、不可抗力事件处理</w:t>
      </w:r>
    </w:p>
    <w:p w14:paraId="47904884">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11.1 在合同有效期内，任何一方因不可抗力事件导致不能履行合同，则合同履行期可延长，其延长期与不可抗力影响期相同。</w:t>
      </w:r>
    </w:p>
    <w:p w14:paraId="3E0294A7">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11.2 不可抗力事件发生后，应立即通知对方，并寄送有关权威机构出具的证明。</w:t>
      </w:r>
    </w:p>
    <w:p w14:paraId="250AF1DC">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11.3 不可抗力事件延续120天以上，双方应通过友好协商，确定是否继续履行合同。</w:t>
      </w:r>
    </w:p>
    <w:p w14:paraId="2774AFC7">
      <w:pPr>
        <w:adjustRightInd w:val="0"/>
        <w:snapToGrid w:val="0"/>
        <w:spacing w:line="500" w:lineRule="exact"/>
        <w:rPr>
          <w:rFonts w:ascii="宋体" w:hAnsi="宋体" w:cs="宋体"/>
          <w:b/>
          <w:bCs/>
          <w:color w:val="auto"/>
          <w:sz w:val="24"/>
          <w:szCs w:val="24"/>
          <w:highlight w:val="none"/>
        </w:rPr>
      </w:pPr>
      <w:r>
        <w:rPr>
          <w:rFonts w:hint="eastAsia" w:ascii="宋体" w:hAnsi="宋体" w:cs="宋体"/>
          <w:b/>
          <w:bCs/>
          <w:color w:val="auto"/>
          <w:sz w:val="24"/>
          <w:szCs w:val="24"/>
          <w:highlight w:val="none"/>
        </w:rPr>
        <w:t>十</w:t>
      </w:r>
      <w:r>
        <w:rPr>
          <w:rFonts w:hint="eastAsia" w:ascii="宋体" w:hAnsi="宋体" w:cs="宋体"/>
          <w:b/>
          <w:bCs/>
          <w:color w:val="auto"/>
          <w:sz w:val="24"/>
          <w:szCs w:val="24"/>
          <w:highlight w:val="none"/>
          <w:lang w:eastAsia="zh-CN"/>
        </w:rPr>
        <w:t>一</w:t>
      </w:r>
      <w:r>
        <w:rPr>
          <w:rFonts w:hint="eastAsia" w:ascii="宋体" w:hAnsi="宋体" w:cs="宋体"/>
          <w:b/>
          <w:bCs/>
          <w:color w:val="auto"/>
          <w:sz w:val="24"/>
          <w:szCs w:val="24"/>
          <w:highlight w:val="none"/>
        </w:rPr>
        <w:t>、诉讼</w:t>
      </w:r>
    </w:p>
    <w:p w14:paraId="01432BB6">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12.1 双方在执行合同中所发生的一切争议，应通过协商解决。如协商不成，可向合同签订地法院起诉，合同签订地在此约定为宁波市海曙区。</w:t>
      </w:r>
    </w:p>
    <w:p w14:paraId="5C2B7230">
      <w:pPr>
        <w:adjustRightInd w:val="0"/>
        <w:snapToGrid w:val="0"/>
        <w:spacing w:line="500" w:lineRule="exact"/>
        <w:rPr>
          <w:rFonts w:ascii="宋体" w:hAnsi="宋体" w:cs="宋体"/>
          <w:b/>
          <w:bCs/>
          <w:color w:val="auto"/>
          <w:sz w:val="24"/>
          <w:szCs w:val="24"/>
          <w:highlight w:val="none"/>
        </w:rPr>
      </w:pPr>
      <w:r>
        <w:rPr>
          <w:rFonts w:hint="eastAsia" w:ascii="宋体" w:hAnsi="宋体" w:cs="宋体"/>
          <w:b/>
          <w:bCs/>
          <w:color w:val="auto"/>
          <w:sz w:val="24"/>
          <w:szCs w:val="24"/>
          <w:highlight w:val="none"/>
        </w:rPr>
        <w:t>十</w:t>
      </w:r>
      <w:r>
        <w:rPr>
          <w:rFonts w:hint="eastAsia" w:ascii="宋体" w:hAnsi="宋体" w:cs="宋体"/>
          <w:b/>
          <w:bCs/>
          <w:color w:val="auto"/>
          <w:sz w:val="24"/>
          <w:szCs w:val="24"/>
          <w:highlight w:val="none"/>
          <w:lang w:eastAsia="zh-CN"/>
        </w:rPr>
        <w:t>二</w:t>
      </w:r>
      <w:r>
        <w:rPr>
          <w:rFonts w:hint="eastAsia" w:ascii="宋体" w:hAnsi="宋体" w:cs="宋体"/>
          <w:b/>
          <w:bCs/>
          <w:color w:val="auto"/>
          <w:sz w:val="24"/>
          <w:szCs w:val="24"/>
          <w:highlight w:val="none"/>
        </w:rPr>
        <w:t>、合同生效及其它</w:t>
      </w:r>
    </w:p>
    <w:p w14:paraId="571B6992">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13.1 合同经双方法定代表人或授权委托代理人签字并加盖单位公章后生效。</w:t>
      </w:r>
    </w:p>
    <w:p w14:paraId="3FA3FDE1">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13.2合同执行中涉及采购资金和采购内容修改或补充的，须经区财政部门审批，并签书面补充协议报区政府采购监督管理部门备案，方可作为主合同不可分割的一部分。</w:t>
      </w:r>
    </w:p>
    <w:p w14:paraId="27F8A57C">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13.3本合同未尽事宜，遵照《中华人民共和国民法典》有关条文执行。</w:t>
      </w:r>
    </w:p>
    <w:p w14:paraId="25881799">
      <w:pPr>
        <w:adjustRightInd w:val="0"/>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13.4 本合同正本一式份，具有同等法律效力，甲乙双方各执份</w:t>
      </w:r>
      <w:r>
        <w:rPr>
          <w:rFonts w:hint="eastAsia" w:ascii="宋体" w:hAnsi="宋体"/>
          <w:bCs/>
          <w:color w:val="auto"/>
          <w:sz w:val="24"/>
          <w:szCs w:val="24"/>
          <w:highlight w:val="none"/>
        </w:rPr>
        <w:t>处</w:t>
      </w:r>
      <w:r>
        <w:rPr>
          <w:rFonts w:hint="eastAsia" w:ascii="宋体" w:hAnsi="宋体" w:cs="宋体"/>
          <w:color w:val="auto"/>
          <w:sz w:val="24"/>
          <w:szCs w:val="24"/>
          <w:highlight w:val="none"/>
        </w:rPr>
        <w:t>。</w:t>
      </w:r>
    </w:p>
    <w:p w14:paraId="1776CDC6">
      <w:pPr>
        <w:adjustRightInd w:val="0"/>
        <w:snapToGrid w:val="0"/>
        <w:spacing w:line="500" w:lineRule="exact"/>
        <w:rPr>
          <w:rFonts w:ascii="宋体" w:hAnsi="宋体" w:cs="宋体"/>
          <w:color w:val="auto"/>
          <w:sz w:val="24"/>
          <w:szCs w:val="24"/>
          <w:highlight w:val="none"/>
        </w:rPr>
      </w:pPr>
    </w:p>
    <w:p w14:paraId="581A2713">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甲  方（公章）：                                        乙   方（公章）：</w:t>
      </w:r>
    </w:p>
    <w:p w14:paraId="7771A5C0">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地  址：                                                地   址：</w:t>
      </w:r>
    </w:p>
    <w:p w14:paraId="3EC5E03B">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法定代表人：                                            法定代表人：</w:t>
      </w:r>
    </w:p>
    <w:p w14:paraId="35B22385">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或委托代理人：                                          或委托代理人：</w:t>
      </w:r>
    </w:p>
    <w:p w14:paraId="2BCF1D57">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电    话：                                              电    话：</w:t>
      </w:r>
    </w:p>
    <w:p w14:paraId="14D978EE">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传    真：                                              传    真：</w:t>
      </w:r>
    </w:p>
    <w:p w14:paraId="764499BA">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开户银行：                                              开户银行：</w:t>
      </w:r>
    </w:p>
    <w:p w14:paraId="616A541A">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账    号：                                              账    号：</w:t>
      </w:r>
    </w:p>
    <w:p w14:paraId="5A9D5257">
      <w:pPr>
        <w:adjustRightInd w:val="0"/>
        <w:snapToGrid w:val="0"/>
        <w:spacing w:line="500" w:lineRule="exact"/>
        <w:rPr>
          <w:rFonts w:ascii="宋体" w:hAnsi="宋体" w:cs="宋体"/>
          <w:color w:val="auto"/>
          <w:sz w:val="24"/>
          <w:szCs w:val="24"/>
          <w:highlight w:val="none"/>
        </w:rPr>
      </w:pPr>
      <w:r>
        <w:rPr>
          <w:rFonts w:hint="eastAsia" w:ascii="宋体" w:hAnsi="宋体" w:cs="宋体"/>
          <w:color w:val="auto"/>
          <w:sz w:val="24"/>
          <w:szCs w:val="24"/>
          <w:highlight w:val="none"/>
        </w:rPr>
        <w:t>邮政编码：                                              邮政编码</w:t>
      </w:r>
    </w:p>
    <w:p w14:paraId="098AA945">
      <w:pPr>
        <w:widowControl/>
        <w:spacing w:line="560" w:lineRule="exact"/>
        <w:jc w:val="left"/>
        <w:rPr>
          <w:rFonts w:hint="eastAsia" w:ascii="宋体" w:hAnsi="宋体" w:eastAsia="宋体" w:cs="宋体"/>
          <w:b/>
          <w:color w:val="auto"/>
          <w:sz w:val="24"/>
          <w:highlight w:val="none"/>
        </w:rPr>
      </w:pPr>
    </w:p>
    <w:p w14:paraId="414511B2">
      <w:pPr>
        <w:widowControl/>
        <w:adjustRightInd/>
        <w:jc w:val="left"/>
        <w:rPr>
          <w:rFonts w:hint="eastAsia" w:ascii="宋体" w:hAnsi="宋体" w:eastAsia="宋体" w:cs="宋体"/>
          <w:b/>
          <w:color w:val="auto"/>
          <w:sz w:val="24"/>
          <w:highlight w:val="none"/>
        </w:rPr>
      </w:pPr>
      <w:r>
        <w:rPr>
          <w:rFonts w:hint="eastAsia" w:ascii="宋体" w:hAnsi="宋体" w:eastAsia="宋体" w:cs="宋体"/>
          <w:b/>
          <w:color w:val="auto"/>
          <w:highlight w:val="none"/>
        </w:rPr>
        <w:br w:type="page"/>
      </w:r>
    </w:p>
    <w:p w14:paraId="72E8EECF">
      <w:pPr>
        <w:pStyle w:val="700"/>
        <w:spacing w:line="560" w:lineRule="exact"/>
        <w:ind w:firstLine="482"/>
        <w:jc w:val="center"/>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第二部分 合同一般条款</w:t>
      </w:r>
    </w:p>
    <w:p w14:paraId="132DF52C">
      <w:pPr>
        <w:spacing w:line="560" w:lineRule="exact"/>
        <w:ind w:firstLine="482" w:firstLineChars="200"/>
        <w:outlineLvl w:val="0"/>
        <w:rPr>
          <w:rFonts w:hint="eastAsia" w:ascii="宋体" w:hAnsi="宋体" w:eastAsia="宋体" w:cs="宋体"/>
          <w:b/>
          <w:color w:val="auto"/>
          <w:sz w:val="24"/>
          <w:highlight w:val="none"/>
        </w:rPr>
      </w:pPr>
      <w:bookmarkStart w:id="395" w:name="_Toc31297"/>
      <w:bookmarkStart w:id="396" w:name="_Toc14021"/>
      <w:bookmarkStart w:id="397" w:name="_Toc25079"/>
      <w:bookmarkStart w:id="398" w:name="_Toc5228"/>
      <w:bookmarkStart w:id="399" w:name="_Toc19680"/>
      <w:r>
        <w:rPr>
          <w:rFonts w:hint="eastAsia" w:ascii="宋体" w:hAnsi="宋体" w:eastAsia="宋体" w:cs="宋体"/>
          <w:b/>
          <w:color w:val="auto"/>
          <w:sz w:val="24"/>
          <w:highlight w:val="none"/>
        </w:rPr>
        <w:t>2.1 定义</w:t>
      </w:r>
      <w:bookmarkEnd w:id="395"/>
      <w:bookmarkEnd w:id="396"/>
      <w:bookmarkEnd w:id="397"/>
      <w:bookmarkEnd w:id="398"/>
      <w:bookmarkEnd w:id="399"/>
    </w:p>
    <w:p w14:paraId="6EE1B09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本合同中的下列词语应按以下内容进行解释：</w:t>
      </w:r>
    </w:p>
    <w:p w14:paraId="6F8D6C2F">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 “合同”系指采购人和中标或成交供应商签订的载明双方当事人所达成的协议，并包括所有的附件、附录和构成合同的其他文件。</w:t>
      </w:r>
    </w:p>
    <w:p w14:paraId="76C2CC2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 “合同价”系指根据合同约定，中标或成交供应商在完全履行合同义务后，采购人应支付给中标或成交供应商的价格。</w:t>
      </w:r>
    </w:p>
    <w:p w14:paraId="13CE726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 “服务”系指中标或成交供应商根据合同约定应向采购人履行的除货物和工程以外的其他政府采购对象，包括采购人自身需要的服务和向社会公众提供的公共服务。</w:t>
      </w:r>
    </w:p>
    <w:p w14:paraId="0A7C72C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 “甲方”系指与中标或成交供应商签署合同的采购人；采购人委托采购代理机构代表其与乙方签订合同的，采购人的授权委托书作为合同附件。</w:t>
      </w:r>
    </w:p>
    <w:p w14:paraId="678C14F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6967E30F">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2.1.6 “现场”系指合同约定提供服务的地点。</w:t>
      </w:r>
    </w:p>
    <w:p w14:paraId="6EA87327">
      <w:pPr>
        <w:spacing w:line="560" w:lineRule="exact"/>
        <w:ind w:firstLine="482" w:firstLineChars="200"/>
        <w:outlineLvl w:val="0"/>
        <w:rPr>
          <w:rFonts w:hint="eastAsia" w:ascii="宋体" w:hAnsi="宋体" w:eastAsia="宋体" w:cs="宋体"/>
          <w:b/>
          <w:color w:val="auto"/>
          <w:sz w:val="24"/>
          <w:highlight w:val="none"/>
        </w:rPr>
      </w:pPr>
      <w:bookmarkStart w:id="400" w:name="_Toc3769"/>
      <w:bookmarkStart w:id="401" w:name="_Toc31402"/>
      <w:bookmarkStart w:id="402" w:name="_Toc23289"/>
      <w:bookmarkStart w:id="403" w:name="_Toc19539"/>
      <w:bookmarkStart w:id="404" w:name="_Toc16752"/>
      <w:r>
        <w:rPr>
          <w:rFonts w:hint="eastAsia" w:ascii="宋体" w:hAnsi="宋体" w:eastAsia="宋体" w:cs="宋体"/>
          <w:b/>
          <w:color w:val="auto"/>
          <w:sz w:val="24"/>
          <w:highlight w:val="none"/>
        </w:rPr>
        <w:t>2.2 技术规范</w:t>
      </w:r>
      <w:bookmarkEnd w:id="400"/>
      <w:bookmarkEnd w:id="401"/>
      <w:bookmarkEnd w:id="402"/>
      <w:bookmarkEnd w:id="403"/>
      <w:bookmarkEnd w:id="404"/>
    </w:p>
    <w:p w14:paraId="0C48E98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0A3EDC76">
      <w:pPr>
        <w:spacing w:line="560" w:lineRule="exact"/>
        <w:ind w:firstLine="482" w:firstLineChars="200"/>
        <w:outlineLvl w:val="0"/>
        <w:rPr>
          <w:rFonts w:hint="eastAsia" w:ascii="宋体" w:hAnsi="宋体" w:eastAsia="宋体" w:cs="宋体"/>
          <w:b/>
          <w:color w:val="auto"/>
          <w:sz w:val="24"/>
          <w:highlight w:val="none"/>
        </w:rPr>
      </w:pPr>
      <w:bookmarkStart w:id="405" w:name="_Toc9161"/>
      <w:bookmarkStart w:id="406" w:name="_Toc27945"/>
      <w:bookmarkStart w:id="407" w:name="_Toc12412"/>
      <w:bookmarkStart w:id="408" w:name="_Toc13673"/>
      <w:bookmarkStart w:id="409" w:name="_Toc4133"/>
      <w:r>
        <w:rPr>
          <w:rFonts w:hint="eastAsia" w:ascii="宋体" w:hAnsi="宋体" w:eastAsia="宋体" w:cs="宋体"/>
          <w:b/>
          <w:color w:val="auto"/>
          <w:sz w:val="24"/>
          <w:highlight w:val="none"/>
        </w:rPr>
        <w:t>2.3 知识产权</w:t>
      </w:r>
      <w:bookmarkEnd w:id="405"/>
      <w:bookmarkEnd w:id="406"/>
      <w:bookmarkEnd w:id="407"/>
      <w:bookmarkEnd w:id="408"/>
      <w:bookmarkEnd w:id="409"/>
    </w:p>
    <w:p w14:paraId="59B330BD">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1032C40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 合同涉及技术成果的归属和收益的分成办法的，详见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44100CC8">
      <w:pPr>
        <w:spacing w:line="56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2.4 履约检查和问题反馈</w:t>
      </w:r>
    </w:p>
    <w:p w14:paraId="0F75E46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247F5F1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2.4.2 合同履行期间，甲方有权将履行过程中出现的问题反馈给乙方，双方当事人应以书面形式约定需要完善和改进的内容。</w:t>
      </w:r>
    </w:p>
    <w:p w14:paraId="11EA015F">
      <w:pPr>
        <w:spacing w:line="560" w:lineRule="exact"/>
        <w:ind w:firstLine="482" w:firstLineChars="200"/>
        <w:outlineLvl w:val="0"/>
        <w:rPr>
          <w:rFonts w:hint="eastAsia" w:ascii="宋体" w:hAnsi="宋体" w:eastAsia="宋体" w:cs="宋体"/>
          <w:b/>
          <w:color w:val="auto"/>
          <w:sz w:val="24"/>
          <w:highlight w:val="none"/>
        </w:rPr>
      </w:pPr>
      <w:bookmarkStart w:id="410" w:name="_Toc15447"/>
      <w:bookmarkStart w:id="411" w:name="_Toc31233"/>
      <w:bookmarkStart w:id="412" w:name="_Toc22011"/>
      <w:bookmarkStart w:id="413" w:name="_Toc32670"/>
      <w:bookmarkStart w:id="414" w:name="_Toc26555"/>
      <w:r>
        <w:rPr>
          <w:rFonts w:hint="eastAsia" w:ascii="宋体" w:hAnsi="宋体" w:eastAsia="宋体" w:cs="宋体"/>
          <w:b/>
          <w:color w:val="auto"/>
          <w:sz w:val="24"/>
          <w:highlight w:val="none"/>
        </w:rPr>
        <w:t>2.5 结算方式和付款条件</w:t>
      </w:r>
      <w:bookmarkEnd w:id="410"/>
      <w:bookmarkEnd w:id="411"/>
      <w:bookmarkEnd w:id="412"/>
      <w:bookmarkEnd w:id="413"/>
      <w:bookmarkEnd w:id="414"/>
    </w:p>
    <w:p w14:paraId="527DF8F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600AB5FE">
      <w:pPr>
        <w:spacing w:line="560" w:lineRule="exact"/>
        <w:ind w:firstLine="482" w:firstLineChars="200"/>
        <w:outlineLvl w:val="0"/>
        <w:rPr>
          <w:rFonts w:hint="eastAsia" w:ascii="宋体" w:hAnsi="宋体" w:eastAsia="宋体" w:cs="宋体"/>
          <w:b/>
          <w:color w:val="auto"/>
          <w:sz w:val="24"/>
          <w:highlight w:val="none"/>
        </w:rPr>
      </w:pPr>
      <w:bookmarkStart w:id="415" w:name="_Toc16163"/>
      <w:bookmarkStart w:id="416" w:name="_Toc13467"/>
      <w:bookmarkStart w:id="417" w:name="_Toc30507"/>
      <w:bookmarkStart w:id="418" w:name="_Toc18990"/>
      <w:bookmarkStart w:id="419" w:name="_Toc13154"/>
      <w:r>
        <w:rPr>
          <w:rFonts w:hint="eastAsia" w:ascii="宋体" w:hAnsi="宋体" w:eastAsia="宋体" w:cs="宋体"/>
          <w:b/>
          <w:color w:val="auto"/>
          <w:sz w:val="24"/>
          <w:highlight w:val="none"/>
        </w:rPr>
        <w:t>2.6 技术资料和保密义务</w:t>
      </w:r>
      <w:bookmarkEnd w:id="415"/>
      <w:bookmarkEnd w:id="416"/>
      <w:bookmarkEnd w:id="417"/>
      <w:bookmarkEnd w:id="418"/>
      <w:bookmarkEnd w:id="419"/>
    </w:p>
    <w:p w14:paraId="525F99B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2.6.1 乙方有权依据合同约定和项目需要，向甲方了解有关情况，调阅有关资料等，甲方应予积极配合；</w:t>
      </w:r>
    </w:p>
    <w:p w14:paraId="6D11257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2.6.2 乙方有义务妥善保管和保护由甲方提供的前款信息和资料等；</w:t>
      </w:r>
    </w:p>
    <w:p w14:paraId="39BAB52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11444FA9">
      <w:pPr>
        <w:spacing w:line="560" w:lineRule="exact"/>
        <w:ind w:firstLine="482" w:firstLineChars="200"/>
        <w:outlineLvl w:val="0"/>
        <w:rPr>
          <w:rFonts w:hint="eastAsia" w:ascii="宋体" w:hAnsi="宋体" w:eastAsia="宋体" w:cs="宋体"/>
          <w:b/>
          <w:color w:val="auto"/>
          <w:sz w:val="24"/>
          <w:highlight w:val="none"/>
        </w:rPr>
      </w:pPr>
      <w:bookmarkStart w:id="420" w:name="_Toc19069"/>
      <w:r>
        <w:rPr>
          <w:rFonts w:hint="eastAsia" w:ascii="宋体" w:hAnsi="宋体" w:eastAsia="宋体" w:cs="宋体"/>
          <w:b/>
          <w:color w:val="auto"/>
          <w:sz w:val="24"/>
          <w:highlight w:val="none"/>
        </w:rPr>
        <w:t>2.7 质量保证</w:t>
      </w:r>
      <w:bookmarkEnd w:id="420"/>
    </w:p>
    <w:p w14:paraId="1C51BD0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2.7.1 乙方应建立和完善履行合同的内部质量保证体系，并提供相关内部规章制度给甲方，以便甲方进行监督检查；</w:t>
      </w:r>
    </w:p>
    <w:p w14:paraId="69C43DA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2.7.2 乙方应保证履行合同的人员数量和素质、软件和硬件设备的配置、场地、环境和设施等满足全面履行合同的要求，并应接受甲方的监督检查。</w:t>
      </w:r>
    </w:p>
    <w:p w14:paraId="15FEA129">
      <w:pPr>
        <w:spacing w:line="560" w:lineRule="exact"/>
        <w:ind w:firstLine="482" w:firstLineChars="200"/>
        <w:outlineLvl w:val="0"/>
        <w:rPr>
          <w:rFonts w:hint="eastAsia" w:ascii="宋体" w:hAnsi="宋体" w:eastAsia="宋体" w:cs="宋体"/>
          <w:b/>
          <w:color w:val="auto"/>
          <w:sz w:val="24"/>
          <w:highlight w:val="none"/>
        </w:rPr>
      </w:pPr>
      <w:bookmarkStart w:id="421" w:name="_Toc22267"/>
      <w:r>
        <w:rPr>
          <w:rFonts w:hint="eastAsia" w:ascii="宋体" w:hAnsi="宋体" w:eastAsia="宋体" w:cs="宋体"/>
          <w:b/>
          <w:color w:val="auto"/>
          <w:sz w:val="24"/>
          <w:highlight w:val="none"/>
        </w:rPr>
        <w:t>2.8 延迟履行</w:t>
      </w:r>
      <w:bookmarkEnd w:id="421"/>
    </w:p>
    <w:p w14:paraId="314A5EC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696CE9C2">
      <w:pPr>
        <w:spacing w:line="560" w:lineRule="exact"/>
        <w:ind w:firstLine="482" w:firstLineChars="200"/>
        <w:outlineLvl w:val="0"/>
        <w:rPr>
          <w:rFonts w:hint="eastAsia" w:ascii="宋体" w:hAnsi="宋体" w:eastAsia="宋体" w:cs="宋体"/>
          <w:b/>
          <w:color w:val="auto"/>
          <w:sz w:val="24"/>
          <w:highlight w:val="none"/>
        </w:rPr>
      </w:pPr>
      <w:bookmarkStart w:id="422" w:name="_Toc10611"/>
      <w:r>
        <w:rPr>
          <w:rFonts w:hint="eastAsia" w:ascii="宋体" w:hAnsi="宋体" w:eastAsia="宋体" w:cs="宋体"/>
          <w:b/>
          <w:color w:val="auto"/>
          <w:sz w:val="24"/>
          <w:highlight w:val="none"/>
        </w:rPr>
        <w:t>2.9 合同变更</w:t>
      </w:r>
      <w:bookmarkEnd w:id="422"/>
    </w:p>
    <w:p w14:paraId="56A258A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68A11CCB">
      <w:pPr>
        <w:spacing w:line="560" w:lineRule="exact"/>
        <w:ind w:firstLine="482" w:firstLineChars="200"/>
        <w:outlineLvl w:val="0"/>
        <w:rPr>
          <w:rFonts w:hint="eastAsia" w:ascii="宋体" w:hAnsi="宋体" w:eastAsia="宋体" w:cs="宋体"/>
          <w:b/>
          <w:color w:val="auto"/>
          <w:sz w:val="24"/>
          <w:highlight w:val="none"/>
        </w:rPr>
      </w:pPr>
      <w:bookmarkStart w:id="423" w:name="_Toc21830"/>
      <w:bookmarkStart w:id="424" w:name="_Toc23368"/>
      <w:bookmarkStart w:id="425" w:name="_Toc42"/>
      <w:bookmarkStart w:id="426" w:name="_Toc10663"/>
      <w:bookmarkStart w:id="427" w:name="_Toc26689"/>
      <w:r>
        <w:rPr>
          <w:rFonts w:hint="eastAsia" w:ascii="宋体" w:hAnsi="宋体" w:eastAsia="宋体" w:cs="宋体"/>
          <w:b/>
          <w:color w:val="auto"/>
          <w:sz w:val="24"/>
          <w:highlight w:val="none"/>
        </w:rPr>
        <w:t>2.10 合同转让和分包</w:t>
      </w:r>
      <w:bookmarkEnd w:id="423"/>
      <w:bookmarkEnd w:id="424"/>
      <w:bookmarkEnd w:id="425"/>
      <w:bookmarkEnd w:id="426"/>
      <w:bookmarkEnd w:id="427"/>
    </w:p>
    <w:p w14:paraId="05E5643D">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8345624">
      <w:pPr>
        <w:spacing w:line="560" w:lineRule="exact"/>
        <w:ind w:firstLine="482" w:firstLineChars="200"/>
        <w:outlineLvl w:val="0"/>
        <w:rPr>
          <w:rFonts w:hint="eastAsia" w:ascii="宋体" w:hAnsi="宋体" w:eastAsia="宋体" w:cs="宋体"/>
          <w:b/>
          <w:color w:val="auto"/>
          <w:sz w:val="24"/>
          <w:highlight w:val="none"/>
        </w:rPr>
      </w:pPr>
      <w:bookmarkStart w:id="428" w:name="_Toc4720"/>
      <w:bookmarkStart w:id="429" w:name="_Toc14371"/>
      <w:bookmarkStart w:id="430" w:name="_Toc32494"/>
      <w:bookmarkStart w:id="431" w:name="_Toc26633"/>
      <w:bookmarkStart w:id="432" w:name="_Toc25571"/>
      <w:r>
        <w:rPr>
          <w:rFonts w:hint="eastAsia" w:ascii="宋体" w:hAnsi="宋体" w:eastAsia="宋体" w:cs="宋体"/>
          <w:b/>
          <w:color w:val="auto"/>
          <w:sz w:val="24"/>
          <w:highlight w:val="none"/>
        </w:rPr>
        <w:t>2.11 不可抗力</w:t>
      </w:r>
      <w:bookmarkEnd w:id="428"/>
      <w:bookmarkEnd w:id="429"/>
      <w:bookmarkEnd w:id="430"/>
      <w:bookmarkEnd w:id="431"/>
      <w:bookmarkEnd w:id="432"/>
    </w:p>
    <w:p w14:paraId="7FB544C4">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2.11.1如果任何一方遭遇法律规定的不可抗力，致使合同履行受阻时，履行合同的期限应予延长，延长的期限应相当于不可抗力所影响的时间；</w:t>
      </w:r>
    </w:p>
    <w:p w14:paraId="0F921ED3">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2.11.2 因不可抗力致使不能实现合同目的的，当事人可以解除合同；</w:t>
      </w:r>
    </w:p>
    <w:p w14:paraId="793CCFF6">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2.11.3 因不可抗力致使合同有变更必要的，双方当事人应在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约定时间内以书面形式变更合同；</w:t>
      </w:r>
    </w:p>
    <w:p w14:paraId="5F86ED63">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2.11.4受不可抗力影响的一方在不可抗力发生后，应在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约定时间内以书面形式通知对方当事人，并在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约定时间内，将有关部门出具的证明文件送达对方当事人。</w:t>
      </w:r>
    </w:p>
    <w:p w14:paraId="425A0C14">
      <w:pPr>
        <w:spacing w:line="560" w:lineRule="exact"/>
        <w:ind w:firstLine="482" w:firstLineChars="200"/>
        <w:outlineLvl w:val="0"/>
        <w:rPr>
          <w:rFonts w:hint="eastAsia" w:ascii="宋体" w:hAnsi="宋体" w:eastAsia="宋体" w:cs="宋体"/>
          <w:b/>
          <w:color w:val="auto"/>
          <w:sz w:val="24"/>
          <w:highlight w:val="none"/>
        </w:rPr>
      </w:pPr>
      <w:bookmarkStart w:id="433" w:name="_Toc25783"/>
      <w:bookmarkStart w:id="434" w:name="_Toc14115"/>
      <w:bookmarkStart w:id="435" w:name="_Toc3638"/>
      <w:bookmarkStart w:id="436" w:name="_Toc24465"/>
      <w:bookmarkStart w:id="437" w:name="_Toc23854"/>
      <w:r>
        <w:rPr>
          <w:rFonts w:hint="eastAsia" w:ascii="宋体" w:hAnsi="宋体" w:eastAsia="宋体" w:cs="宋体"/>
          <w:b/>
          <w:color w:val="auto"/>
          <w:sz w:val="24"/>
          <w:highlight w:val="none"/>
        </w:rPr>
        <w:t>2.12 税费</w:t>
      </w:r>
      <w:bookmarkEnd w:id="433"/>
      <w:bookmarkEnd w:id="434"/>
      <w:bookmarkEnd w:id="435"/>
      <w:bookmarkEnd w:id="436"/>
      <w:bookmarkEnd w:id="437"/>
    </w:p>
    <w:p w14:paraId="2D78B2A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与合同有关的一切税费，均按照中华人民共和国法律的相关规定缴纳。</w:t>
      </w:r>
    </w:p>
    <w:p w14:paraId="2A4A2F7A">
      <w:pPr>
        <w:spacing w:line="560" w:lineRule="exact"/>
        <w:ind w:firstLine="482" w:firstLineChars="200"/>
        <w:outlineLvl w:val="0"/>
        <w:rPr>
          <w:rFonts w:hint="eastAsia" w:ascii="宋体" w:hAnsi="宋体" w:eastAsia="宋体" w:cs="宋体"/>
          <w:b/>
          <w:color w:val="auto"/>
          <w:sz w:val="24"/>
          <w:highlight w:val="none"/>
        </w:rPr>
      </w:pPr>
      <w:bookmarkStart w:id="438" w:name="_Toc7315"/>
      <w:bookmarkStart w:id="439" w:name="_Toc25525"/>
      <w:bookmarkStart w:id="440" w:name="_Toc14814"/>
      <w:bookmarkStart w:id="441" w:name="_Toc26883"/>
      <w:bookmarkStart w:id="442" w:name="_Toc30105"/>
      <w:r>
        <w:rPr>
          <w:rFonts w:hint="eastAsia" w:ascii="宋体" w:hAnsi="宋体" w:eastAsia="宋体" w:cs="宋体"/>
          <w:b/>
          <w:color w:val="auto"/>
          <w:sz w:val="24"/>
          <w:highlight w:val="none"/>
        </w:rPr>
        <w:t>2.13 乙方破产</w:t>
      </w:r>
      <w:bookmarkEnd w:id="438"/>
      <w:bookmarkEnd w:id="439"/>
      <w:bookmarkEnd w:id="440"/>
      <w:bookmarkEnd w:id="441"/>
      <w:bookmarkEnd w:id="442"/>
    </w:p>
    <w:p w14:paraId="48338853">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791ED688">
      <w:pPr>
        <w:spacing w:line="560" w:lineRule="exact"/>
        <w:ind w:firstLine="482" w:firstLineChars="200"/>
        <w:outlineLvl w:val="0"/>
        <w:rPr>
          <w:rFonts w:hint="eastAsia" w:ascii="宋体" w:hAnsi="宋体" w:eastAsia="宋体" w:cs="宋体"/>
          <w:b/>
          <w:color w:val="auto"/>
          <w:sz w:val="24"/>
          <w:highlight w:val="none"/>
        </w:rPr>
      </w:pPr>
      <w:bookmarkStart w:id="443" w:name="_Toc1123"/>
      <w:bookmarkStart w:id="444" w:name="_Toc2016"/>
      <w:bookmarkStart w:id="445" w:name="_Toc23323"/>
      <w:r>
        <w:rPr>
          <w:rFonts w:hint="eastAsia" w:ascii="宋体" w:hAnsi="宋体" w:eastAsia="宋体" w:cs="宋体"/>
          <w:b/>
          <w:color w:val="auto"/>
          <w:sz w:val="24"/>
          <w:highlight w:val="none"/>
        </w:rPr>
        <w:t>2.14 合同中止、终止</w:t>
      </w:r>
      <w:bookmarkEnd w:id="443"/>
      <w:bookmarkEnd w:id="444"/>
      <w:bookmarkEnd w:id="445"/>
    </w:p>
    <w:p w14:paraId="39DDAB8D">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2.14.1 双方当事人不得擅自中止或者终止合同；</w:t>
      </w:r>
    </w:p>
    <w:p w14:paraId="719E181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41BA3BA2">
      <w:pPr>
        <w:spacing w:line="560" w:lineRule="exact"/>
        <w:ind w:firstLine="482" w:firstLineChars="200"/>
        <w:outlineLvl w:val="0"/>
        <w:rPr>
          <w:rFonts w:hint="eastAsia" w:ascii="宋体" w:hAnsi="宋体" w:eastAsia="宋体" w:cs="宋体"/>
          <w:b/>
          <w:color w:val="auto"/>
          <w:sz w:val="24"/>
          <w:highlight w:val="none"/>
        </w:rPr>
      </w:pPr>
      <w:bookmarkStart w:id="446" w:name="_Toc17363"/>
      <w:bookmarkStart w:id="447" w:name="_Toc14525"/>
      <w:bookmarkStart w:id="448" w:name="_Toc1969"/>
      <w:r>
        <w:rPr>
          <w:rFonts w:hint="eastAsia" w:ascii="宋体" w:hAnsi="宋体" w:eastAsia="宋体" w:cs="宋体"/>
          <w:b/>
          <w:color w:val="auto"/>
          <w:sz w:val="24"/>
          <w:highlight w:val="none"/>
        </w:rPr>
        <w:t>2.15 检验和验收</w:t>
      </w:r>
      <w:bookmarkEnd w:id="446"/>
      <w:bookmarkEnd w:id="447"/>
      <w:bookmarkEnd w:id="448"/>
    </w:p>
    <w:p w14:paraId="40384F83">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2.15.1 乙方按照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的约定，定期提交服务报告，甲方按照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的约定进行定期验收；</w:t>
      </w:r>
    </w:p>
    <w:p w14:paraId="24F416B7">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A31B71B">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2.15.3 检验和验收标准、程序等具体内容以及前述验收书的效力详见</w:t>
      </w:r>
      <w:r>
        <w:rPr>
          <w:rFonts w:hint="eastAsia" w:ascii="宋体" w:hAnsi="宋体" w:eastAsia="宋体" w:cs="宋体"/>
          <w:b/>
          <w:i/>
          <w:color w:val="auto"/>
          <w:sz w:val="24"/>
          <w:highlight w:val="none"/>
          <w:u w:val="single"/>
        </w:rPr>
        <w:t>合同专用条款</w:t>
      </w:r>
      <w:r>
        <w:rPr>
          <w:rFonts w:hint="eastAsia" w:ascii="宋体" w:hAnsi="宋体" w:eastAsia="宋体" w:cs="宋体"/>
          <w:i/>
          <w:color w:val="auto"/>
          <w:sz w:val="24"/>
          <w:highlight w:val="none"/>
        </w:rPr>
        <w:t>。</w:t>
      </w:r>
    </w:p>
    <w:p w14:paraId="2A0967CC">
      <w:pPr>
        <w:spacing w:line="560" w:lineRule="exact"/>
        <w:ind w:firstLine="482" w:firstLineChars="200"/>
        <w:outlineLvl w:val="0"/>
        <w:rPr>
          <w:rFonts w:hint="eastAsia" w:ascii="宋体" w:hAnsi="宋体" w:eastAsia="宋体" w:cs="宋体"/>
          <w:b/>
          <w:color w:val="auto"/>
          <w:sz w:val="24"/>
          <w:highlight w:val="none"/>
        </w:rPr>
      </w:pPr>
      <w:bookmarkStart w:id="449" w:name="_Toc31892"/>
      <w:bookmarkStart w:id="450" w:name="_Toc9808"/>
      <w:bookmarkStart w:id="451" w:name="_Toc2308"/>
      <w:bookmarkStart w:id="452" w:name="_Toc25198"/>
      <w:bookmarkStart w:id="453" w:name="_Toc12666"/>
      <w:r>
        <w:rPr>
          <w:rFonts w:hint="eastAsia" w:ascii="宋体" w:hAnsi="宋体" w:eastAsia="宋体" w:cs="宋体"/>
          <w:b/>
          <w:color w:val="auto"/>
          <w:sz w:val="24"/>
          <w:highlight w:val="none"/>
        </w:rPr>
        <w:t>2.16 通知和送达</w:t>
      </w:r>
      <w:bookmarkEnd w:id="449"/>
      <w:bookmarkEnd w:id="450"/>
      <w:bookmarkEnd w:id="451"/>
      <w:bookmarkEnd w:id="452"/>
      <w:bookmarkEnd w:id="453"/>
    </w:p>
    <w:p w14:paraId="422A3360">
      <w:pPr>
        <w:spacing w:line="560" w:lineRule="exact"/>
        <w:ind w:firstLine="480" w:firstLineChars="200"/>
        <w:rPr>
          <w:rFonts w:hint="eastAsia" w:ascii="宋体" w:hAnsi="宋体" w:eastAsia="宋体" w:cs="宋体"/>
          <w:color w:val="auto"/>
          <w:sz w:val="24"/>
          <w:highlight w:val="none"/>
        </w:rPr>
      </w:pPr>
      <w:bookmarkStart w:id="454" w:name="_Toc18401"/>
      <w:bookmarkStart w:id="455" w:name="_Toc27674"/>
      <w:r>
        <w:rPr>
          <w:rFonts w:hint="eastAsia" w:ascii="宋体" w:hAnsi="宋体" w:eastAsia="宋体" w:cs="宋体"/>
          <w:color w:val="auto"/>
          <w:sz w:val="24"/>
          <w:highlight w:val="none"/>
        </w:rPr>
        <w:t xml:space="preserve">2.17.1任何一方因履行合同而以合同第一部分尾部所列明的传真或电子邮件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发出的所有通知、文件、材料，均视为已向对方当事人送达；任何一方变更上述送达方式或者地址的，应于</w:t>
      </w:r>
      <w:r>
        <w:rPr>
          <w:rFonts w:hint="eastAsia" w:ascii="宋体" w:hAnsi="宋体" w:eastAsia="宋体" w:cs="宋体"/>
          <w:color w:val="auto"/>
          <w:sz w:val="24"/>
          <w:highlight w:val="none"/>
          <w:u w:val="single"/>
        </w:rPr>
        <w:t>3</w:t>
      </w:r>
      <w:r>
        <w:rPr>
          <w:rFonts w:hint="eastAsia" w:ascii="宋体" w:hAnsi="宋体" w:eastAsia="宋体" w:cs="宋体"/>
          <w:color w:val="auto"/>
          <w:sz w:val="24"/>
          <w:highlight w:val="none"/>
        </w:rPr>
        <w:t>个工作日内书面通知对方当事人，在对方当事人收到有关变更通知之前，变更前的约定送达方式或者地址仍视为有效。</w:t>
      </w:r>
    </w:p>
    <w:p w14:paraId="0277CE7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454"/>
      <w:bookmarkEnd w:id="455"/>
    </w:p>
    <w:p w14:paraId="503D3513">
      <w:pPr>
        <w:spacing w:line="560" w:lineRule="exact"/>
        <w:ind w:firstLine="482" w:firstLineChars="200"/>
        <w:outlineLvl w:val="0"/>
        <w:rPr>
          <w:rFonts w:hint="eastAsia" w:ascii="宋体" w:hAnsi="宋体" w:eastAsia="宋体" w:cs="宋体"/>
          <w:b/>
          <w:color w:val="auto"/>
          <w:sz w:val="24"/>
          <w:highlight w:val="none"/>
        </w:rPr>
      </w:pPr>
      <w:bookmarkStart w:id="456" w:name="_Toc5063"/>
      <w:bookmarkStart w:id="457" w:name="_Toc12254"/>
      <w:bookmarkStart w:id="458" w:name="_Toc28906"/>
      <w:bookmarkStart w:id="459" w:name="_Toc20808"/>
      <w:bookmarkStart w:id="460" w:name="_Toc27644"/>
      <w:r>
        <w:rPr>
          <w:rFonts w:hint="eastAsia" w:ascii="宋体" w:hAnsi="宋体" w:eastAsia="宋体" w:cs="宋体"/>
          <w:b/>
          <w:color w:val="auto"/>
          <w:sz w:val="24"/>
          <w:highlight w:val="none"/>
        </w:rPr>
        <w:t>2.17 合同使用的文字和适用的法律</w:t>
      </w:r>
      <w:bookmarkEnd w:id="456"/>
      <w:bookmarkEnd w:id="457"/>
      <w:bookmarkEnd w:id="458"/>
      <w:bookmarkEnd w:id="459"/>
      <w:bookmarkEnd w:id="460"/>
    </w:p>
    <w:p w14:paraId="7FC05CF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2.17.1 合同使用汉语书就、变更和解释；</w:t>
      </w:r>
    </w:p>
    <w:p w14:paraId="0D6ECD8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2.17.2 合同适用中华人民共和国法律。</w:t>
      </w:r>
    </w:p>
    <w:p w14:paraId="0479811D">
      <w:pPr>
        <w:spacing w:line="560" w:lineRule="exact"/>
        <w:ind w:firstLine="482" w:firstLineChars="200"/>
        <w:outlineLvl w:val="0"/>
        <w:rPr>
          <w:rFonts w:hint="eastAsia" w:ascii="宋体" w:hAnsi="宋体" w:eastAsia="宋体" w:cs="宋体"/>
          <w:b/>
          <w:color w:val="auto"/>
          <w:sz w:val="24"/>
          <w:highlight w:val="none"/>
        </w:rPr>
      </w:pPr>
      <w:bookmarkStart w:id="461" w:name="_Toc30599"/>
      <w:bookmarkStart w:id="462" w:name="_Toc18540"/>
      <w:bookmarkStart w:id="463" w:name="_Toc4355"/>
      <w:r>
        <w:rPr>
          <w:rFonts w:hint="eastAsia" w:ascii="宋体" w:hAnsi="宋体" w:eastAsia="宋体" w:cs="宋体"/>
          <w:b/>
          <w:color w:val="auto"/>
          <w:sz w:val="24"/>
          <w:highlight w:val="none"/>
        </w:rPr>
        <w:t>2.18 计量单位</w:t>
      </w:r>
      <w:bookmarkEnd w:id="461"/>
      <w:bookmarkEnd w:id="462"/>
      <w:bookmarkEnd w:id="463"/>
    </w:p>
    <w:p w14:paraId="1B08CE1F">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除技术规范中另有规定外,合同的计量单位均使用国家法定计量单位。</w:t>
      </w:r>
    </w:p>
    <w:p w14:paraId="667F1F21">
      <w:pPr>
        <w:spacing w:line="56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2.19合同份数</w:t>
      </w:r>
    </w:p>
    <w:p w14:paraId="439194DD">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合同份数按</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规定，每份均具有同等法律效力。</w:t>
      </w:r>
    </w:p>
    <w:p w14:paraId="4A63F340">
      <w:pPr>
        <w:spacing w:line="360" w:lineRule="auto"/>
        <w:jc w:val="center"/>
        <w:outlineLvl w:val="0"/>
        <w:rPr>
          <w:rFonts w:hint="eastAsia" w:ascii="宋体" w:hAnsi="宋体" w:eastAsia="宋体" w:cs="宋体"/>
          <w:b/>
          <w:color w:val="auto"/>
          <w:sz w:val="24"/>
          <w:highlight w:val="none"/>
        </w:rPr>
      </w:pPr>
      <w:r>
        <w:rPr>
          <w:rFonts w:hint="eastAsia" w:ascii="宋体" w:hAnsi="宋体" w:eastAsia="宋体" w:cs="宋体"/>
          <w:color w:val="auto"/>
          <w:kern w:val="0"/>
          <w:highlight w:val="none"/>
        </w:rPr>
        <w:br w:type="page"/>
      </w:r>
      <w:bookmarkStart w:id="464" w:name="_Toc331685784"/>
      <w:r>
        <w:rPr>
          <w:rFonts w:hint="eastAsia" w:ascii="宋体" w:hAnsi="宋体" w:eastAsia="宋体" w:cs="宋体"/>
          <w:b/>
          <w:color w:val="auto"/>
          <w:sz w:val="24"/>
          <w:highlight w:val="none"/>
        </w:rPr>
        <w:t xml:space="preserve"> </w:t>
      </w:r>
      <w:bookmarkEnd w:id="464"/>
      <w:r>
        <w:rPr>
          <w:rFonts w:hint="eastAsia" w:ascii="宋体" w:hAnsi="宋体" w:eastAsia="宋体" w:cs="宋体"/>
          <w:b/>
          <w:color w:val="auto"/>
          <w:sz w:val="24"/>
          <w:highlight w:val="none"/>
        </w:rPr>
        <w:t>第三部分  合同专用条款</w:t>
      </w:r>
    </w:p>
    <w:p w14:paraId="667E5158">
      <w:pPr>
        <w:spacing w:line="560" w:lineRule="exact"/>
        <w:ind w:left="-420" w:leftChars="-200" w:right="-420" w:rightChars="-200"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7EDBCD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5022F464">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条款号</w:t>
            </w:r>
          </w:p>
        </w:tc>
        <w:tc>
          <w:tcPr>
            <w:tcW w:w="4464" w:type="pct"/>
            <w:vAlign w:val="center"/>
          </w:tcPr>
          <w:p w14:paraId="618AA618">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约定内容</w:t>
            </w:r>
          </w:p>
        </w:tc>
      </w:tr>
      <w:tr w14:paraId="772B5C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D1CE2C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1.3.2</w:t>
            </w:r>
          </w:p>
        </w:tc>
        <w:tc>
          <w:tcPr>
            <w:tcW w:w="4464" w:type="pct"/>
            <w:vAlign w:val="center"/>
          </w:tcPr>
          <w:p w14:paraId="336887DF">
            <w:pPr>
              <w:spacing w:line="360" w:lineRule="auto"/>
              <w:rPr>
                <w:rFonts w:hint="eastAsia" w:ascii="宋体" w:hAnsi="宋体" w:eastAsia="宋体" w:cs="宋体"/>
                <w:color w:val="auto"/>
                <w:sz w:val="24"/>
                <w:highlight w:val="none"/>
              </w:rPr>
            </w:pPr>
          </w:p>
        </w:tc>
      </w:tr>
      <w:tr w14:paraId="11B0C8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CA8DAA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1.4.2</w:t>
            </w:r>
          </w:p>
        </w:tc>
        <w:tc>
          <w:tcPr>
            <w:tcW w:w="4464" w:type="pct"/>
            <w:vAlign w:val="center"/>
          </w:tcPr>
          <w:p w14:paraId="515DC4DB">
            <w:pPr>
              <w:spacing w:line="360" w:lineRule="auto"/>
              <w:rPr>
                <w:rFonts w:hint="eastAsia" w:ascii="宋体" w:hAnsi="宋体" w:eastAsia="宋体" w:cs="宋体"/>
                <w:color w:val="auto"/>
                <w:sz w:val="24"/>
                <w:highlight w:val="none"/>
              </w:rPr>
            </w:pPr>
          </w:p>
        </w:tc>
      </w:tr>
      <w:tr w14:paraId="6252B2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A663CC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1.5.1 </w:t>
            </w:r>
          </w:p>
        </w:tc>
        <w:tc>
          <w:tcPr>
            <w:tcW w:w="4464" w:type="pct"/>
            <w:vAlign w:val="center"/>
          </w:tcPr>
          <w:p w14:paraId="2650C753">
            <w:pPr>
              <w:spacing w:line="360" w:lineRule="auto"/>
              <w:rPr>
                <w:rFonts w:hint="eastAsia" w:ascii="宋体" w:hAnsi="宋体" w:eastAsia="宋体" w:cs="宋体"/>
                <w:color w:val="auto"/>
                <w:sz w:val="24"/>
                <w:highlight w:val="none"/>
              </w:rPr>
            </w:pPr>
          </w:p>
        </w:tc>
      </w:tr>
      <w:tr w14:paraId="4657E8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951BA6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1.5.2</w:t>
            </w:r>
          </w:p>
        </w:tc>
        <w:tc>
          <w:tcPr>
            <w:tcW w:w="4464" w:type="pct"/>
            <w:vAlign w:val="center"/>
          </w:tcPr>
          <w:p w14:paraId="06A06A8D">
            <w:pPr>
              <w:spacing w:line="360" w:lineRule="auto"/>
              <w:rPr>
                <w:rFonts w:hint="eastAsia" w:ascii="宋体" w:hAnsi="宋体" w:eastAsia="宋体" w:cs="宋体"/>
                <w:color w:val="auto"/>
                <w:sz w:val="24"/>
                <w:highlight w:val="none"/>
              </w:rPr>
            </w:pPr>
          </w:p>
        </w:tc>
      </w:tr>
      <w:tr w14:paraId="61679C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23674C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1.5.3 </w:t>
            </w:r>
          </w:p>
        </w:tc>
        <w:tc>
          <w:tcPr>
            <w:tcW w:w="4464" w:type="pct"/>
            <w:vAlign w:val="center"/>
          </w:tcPr>
          <w:p w14:paraId="60A19D7C">
            <w:pPr>
              <w:spacing w:line="360" w:lineRule="auto"/>
              <w:rPr>
                <w:rFonts w:hint="eastAsia" w:ascii="宋体" w:hAnsi="宋体" w:eastAsia="宋体" w:cs="宋体"/>
                <w:color w:val="auto"/>
                <w:sz w:val="24"/>
                <w:highlight w:val="none"/>
              </w:rPr>
            </w:pPr>
          </w:p>
        </w:tc>
      </w:tr>
      <w:tr w14:paraId="3855A4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75293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1.6.2</w:t>
            </w:r>
          </w:p>
        </w:tc>
        <w:tc>
          <w:tcPr>
            <w:tcW w:w="4464" w:type="pct"/>
            <w:vAlign w:val="center"/>
          </w:tcPr>
          <w:p w14:paraId="026060E7">
            <w:pPr>
              <w:spacing w:line="360" w:lineRule="auto"/>
              <w:rPr>
                <w:rFonts w:hint="eastAsia" w:ascii="宋体" w:hAnsi="宋体" w:eastAsia="宋体" w:cs="宋体"/>
                <w:color w:val="auto"/>
                <w:sz w:val="24"/>
                <w:highlight w:val="none"/>
              </w:rPr>
            </w:pPr>
          </w:p>
        </w:tc>
      </w:tr>
      <w:tr w14:paraId="29C02A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657486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1.7.1</w:t>
            </w:r>
          </w:p>
        </w:tc>
        <w:tc>
          <w:tcPr>
            <w:tcW w:w="4464" w:type="pct"/>
            <w:vAlign w:val="center"/>
          </w:tcPr>
          <w:p w14:paraId="571FDA7D">
            <w:pPr>
              <w:spacing w:line="360" w:lineRule="auto"/>
              <w:rPr>
                <w:rFonts w:hint="eastAsia" w:ascii="宋体" w:hAnsi="宋体" w:eastAsia="宋体" w:cs="宋体"/>
                <w:color w:val="auto"/>
                <w:sz w:val="24"/>
                <w:highlight w:val="none"/>
              </w:rPr>
            </w:pPr>
          </w:p>
        </w:tc>
      </w:tr>
      <w:tr w14:paraId="3E5094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2D3A2D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1.7.2</w:t>
            </w:r>
          </w:p>
        </w:tc>
        <w:tc>
          <w:tcPr>
            <w:tcW w:w="4464" w:type="pct"/>
            <w:vAlign w:val="center"/>
          </w:tcPr>
          <w:p w14:paraId="51706C42">
            <w:pPr>
              <w:spacing w:line="360" w:lineRule="auto"/>
              <w:rPr>
                <w:rFonts w:hint="eastAsia" w:ascii="宋体" w:hAnsi="宋体" w:eastAsia="宋体" w:cs="宋体"/>
                <w:color w:val="auto"/>
                <w:sz w:val="24"/>
                <w:highlight w:val="none"/>
              </w:rPr>
            </w:pPr>
          </w:p>
        </w:tc>
      </w:tr>
      <w:tr w14:paraId="3E2A2A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92C424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1.7.3</w:t>
            </w:r>
          </w:p>
        </w:tc>
        <w:tc>
          <w:tcPr>
            <w:tcW w:w="4464" w:type="pct"/>
            <w:vAlign w:val="center"/>
          </w:tcPr>
          <w:p w14:paraId="52D770BD">
            <w:pPr>
              <w:spacing w:line="360" w:lineRule="auto"/>
              <w:rPr>
                <w:rFonts w:hint="eastAsia" w:ascii="宋体" w:hAnsi="宋体" w:eastAsia="宋体" w:cs="宋体"/>
                <w:color w:val="auto"/>
                <w:sz w:val="24"/>
                <w:highlight w:val="none"/>
              </w:rPr>
            </w:pPr>
          </w:p>
        </w:tc>
      </w:tr>
      <w:tr w14:paraId="385503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CE70A0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1.7.4.1</w:t>
            </w:r>
          </w:p>
        </w:tc>
        <w:tc>
          <w:tcPr>
            <w:tcW w:w="4464" w:type="pct"/>
            <w:vAlign w:val="center"/>
          </w:tcPr>
          <w:p w14:paraId="27058BCC">
            <w:pPr>
              <w:spacing w:line="360" w:lineRule="auto"/>
              <w:rPr>
                <w:rFonts w:hint="eastAsia" w:ascii="宋体" w:hAnsi="宋体" w:eastAsia="宋体" w:cs="宋体"/>
                <w:color w:val="auto"/>
                <w:sz w:val="24"/>
                <w:highlight w:val="none"/>
              </w:rPr>
            </w:pPr>
          </w:p>
        </w:tc>
      </w:tr>
      <w:tr w14:paraId="122CE5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AA2FA1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1.7.4.2</w:t>
            </w:r>
          </w:p>
        </w:tc>
        <w:tc>
          <w:tcPr>
            <w:tcW w:w="4464" w:type="pct"/>
            <w:vAlign w:val="center"/>
          </w:tcPr>
          <w:p w14:paraId="45E14155">
            <w:pPr>
              <w:spacing w:line="360" w:lineRule="auto"/>
              <w:rPr>
                <w:rFonts w:hint="eastAsia" w:ascii="宋体" w:hAnsi="宋体" w:eastAsia="宋体" w:cs="宋体"/>
                <w:color w:val="auto"/>
                <w:sz w:val="24"/>
                <w:highlight w:val="none"/>
              </w:rPr>
            </w:pPr>
          </w:p>
        </w:tc>
      </w:tr>
      <w:tr w14:paraId="7F19F3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5E1B71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1.7.4.3</w:t>
            </w:r>
          </w:p>
        </w:tc>
        <w:tc>
          <w:tcPr>
            <w:tcW w:w="4464" w:type="pct"/>
            <w:vAlign w:val="center"/>
          </w:tcPr>
          <w:p w14:paraId="3F6CB597">
            <w:pPr>
              <w:spacing w:line="360" w:lineRule="auto"/>
              <w:rPr>
                <w:rFonts w:hint="eastAsia" w:ascii="宋体" w:hAnsi="宋体" w:eastAsia="宋体" w:cs="宋体"/>
                <w:color w:val="auto"/>
                <w:sz w:val="24"/>
                <w:highlight w:val="none"/>
              </w:rPr>
            </w:pPr>
          </w:p>
        </w:tc>
      </w:tr>
      <w:tr w14:paraId="152069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D82FE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1.8.7</w:t>
            </w:r>
          </w:p>
        </w:tc>
        <w:tc>
          <w:tcPr>
            <w:tcW w:w="4464" w:type="pct"/>
            <w:vAlign w:val="center"/>
          </w:tcPr>
          <w:p w14:paraId="71FC45AE">
            <w:pPr>
              <w:spacing w:line="360" w:lineRule="auto"/>
              <w:rPr>
                <w:rFonts w:hint="eastAsia" w:ascii="宋体" w:hAnsi="宋体" w:eastAsia="宋体" w:cs="宋体"/>
                <w:color w:val="auto"/>
                <w:sz w:val="24"/>
                <w:highlight w:val="none"/>
              </w:rPr>
            </w:pPr>
          </w:p>
        </w:tc>
      </w:tr>
      <w:tr w14:paraId="595A8F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E01693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1.9.1</w:t>
            </w:r>
          </w:p>
        </w:tc>
        <w:tc>
          <w:tcPr>
            <w:tcW w:w="4464" w:type="pct"/>
            <w:vAlign w:val="center"/>
          </w:tcPr>
          <w:p w14:paraId="4049E56D">
            <w:pPr>
              <w:spacing w:line="360" w:lineRule="auto"/>
              <w:rPr>
                <w:rFonts w:hint="eastAsia" w:ascii="宋体" w:hAnsi="宋体" w:eastAsia="宋体" w:cs="宋体"/>
                <w:color w:val="auto"/>
                <w:sz w:val="24"/>
                <w:highlight w:val="none"/>
              </w:rPr>
            </w:pPr>
          </w:p>
        </w:tc>
      </w:tr>
      <w:tr w14:paraId="1E0BD3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A2DE46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1.9.2</w:t>
            </w:r>
          </w:p>
        </w:tc>
        <w:tc>
          <w:tcPr>
            <w:tcW w:w="4464" w:type="pct"/>
            <w:vAlign w:val="center"/>
          </w:tcPr>
          <w:p w14:paraId="1154481D">
            <w:pPr>
              <w:spacing w:line="360" w:lineRule="auto"/>
              <w:rPr>
                <w:rFonts w:hint="eastAsia" w:ascii="宋体" w:hAnsi="宋体" w:eastAsia="宋体" w:cs="宋体"/>
                <w:color w:val="auto"/>
                <w:sz w:val="24"/>
                <w:highlight w:val="none"/>
              </w:rPr>
            </w:pPr>
          </w:p>
        </w:tc>
      </w:tr>
      <w:tr w14:paraId="11DD1D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8E9897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2.3.2</w:t>
            </w:r>
          </w:p>
        </w:tc>
        <w:tc>
          <w:tcPr>
            <w:tcW w:w="4464" w:type="pct"/>
            <w:vAlign w:val="center"/>
          </w:tcPr>
          <w:p w14:paraId="49B50E34">
            <w:pPr>
              <w:spacing w:line="360" w:lineRule="auto"/>
              <w:ind w:left="-420" w:leftChars="-200" w:right="-420" w:rightChars="-200" w:firstLine="480" w:firstLineChars="200"/>
              <w:rPr>
                <w:rFonts w:hint="eastAsia" w:ascii="宋体" w:hAnsi="宋体" w:eastAsia="宋体" w:cs="宋体"/>
                <w:color w:val="auto"/>
                <w:sz w:val="24"/>
                <w:highlight w:val="none"/>
              </w:rPr>
            </w:pPr>
          </w:p>
        </w:tc>
      </w:tr>
      <w:tr w14:paraId="266F9A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DECEFA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2.5</w:t>
            </w:r>
          </w:p>
        </w:tc>
        <w:tc>
          <w:tcPr>
            <w:tcW w:w="4464" w:type="pct"/>
            <w:vAlign w:val="center"/>
          </w:tcPr>
          <w:p w14:paraId="4F620F0A">
            <w:pPr>
              <w:spacing w:line="360" w:lineRule="auto"/>
              <w:ind w:left="-420" w:leftChars="-200" w:right="-420" w:rightChars="-200" w:firstLine="480" w:firstLineChars="200"/>
              <w:rPr>
                <w:rFonts w:hint="eastAsia" w:ascii="宋体" w:hAnsi="宋体" w:eastAsia="宋体" w:cs="宋体"/>
                <w:color w:val="auto"/>
                <w:sz w:val="24"/>
                <w:highlight w:val="none"/>
              </w:rPr>
            </w:pPr>
          </w:p>
        </w:tc>
      </w:tr>
      <w:tr w14:paraId="5D4569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9606EF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2.11.3</w:t>
            </w:r>
          </w:p>
        </w:tc>
        <w:tc>
          <w:tcPr>
            <w:tcW w:w="4464" w:type="pct"/>
            <w:vAlign w:val="center"/>
          </w:tcPr>
          <w:p w14:paraId="1676AA32">
            <w:pPr>
              <w:spacing w:line="360" w:lineRule="auto"/>
              <w:rPr>
                <w:rFonts w:hint="eastAsia" w:ascii="宋体" w:hAnsi="宋体" w:eastAsia="宋体" w:cs="宋体"/>
                <w:color w:val="auto"/>
                <w:sz w:val="24"/>
                <w:highlight w:val="none"/>
              </w:rPr>
            </w:pPr>
          </w:p>
        </w:tc>
      </w:tr>
      <w:tr w14:paraId="5F7C91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5CD1E58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2.11.4 </w:t>
            </w:r>
          </w:p>
        </w:tc>
        <w:tc>
          <w:tcPr>
            <w:tcW w:w="4464" w:type="pct"/>
          </w:tcPr>
          <w:p w14:paraId="364E410F">
            <w:pPr>
              <w:spacing w:line="360" w:lineRule="auto"/>
              <w:rPr>
                <w:rFonts w:hint="eastAsia" w:ascii="宋体" w:hAnsi="宋体" w:eastAsia="宋体" w:cs="宋体"/>
                <w:color w:val="auto"/>
                <w:sz w:val="24"/>
                <w:highlight w:val="none"/>
              </w:rPr>
            </w:pPr>
          </w:p>
        </w:tc>
      </w:tr>
      <w:tr w14:paraId="22E4C6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09A87F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2.15.1</w:t>
            </w:r>
          </w:p>
        </w:tc>
        <w:tc>
          <w:tcPr>
            <w:tcW w:w="4464" w:type="pct"/>
            <w:vAlign w:val="center"/>
          </w:tcPr>
          <w:p w14:paraId="794390CB">
            <w:pPr>
              <w:spacing w:line="360" w:lineRule="auto"/>
              <w:rPr>
                <w:rFonts w:hint="eastAsia" w:ascii="宋体" w:hAnsi="宋体" w:eastAsia="宋体" w:cs="宋体"/>
                <w:color w:val="auto"/>
                <w:sz w:val="24"/>
                <w:highlight w:val="none"/>
              </w:rPr>
            </w:pPr>
          </w:p>
        </w:tc>
      </w:tr>
      <w:tr w14:paraId="4834C6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20739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2.15.3</w:t>
            </w:r>
          </w:p>
        </w:tc>
        <w:tc>
          <w:tcPr>
            <w:tcW w:w="4464" w:type="pct"/>
            <w:vAlign w:val="center"/>
          </w:tcPr>
          <w:p w14:paraId="5854837E">
            <w:pPr>
              <w:spacing w:line="360" w:lineRule="auto"/>
              <w:rPr>
                <w:rFonts w:hint="eastAsia" w:ascii="宋体" w:hAnsi="宋体" w:eastAsia="宋体" w:cs="宋体"/>
                <w:color w:val="auto"/>
                <w:sz w:val="24"/>
                <w:highlight w:val="none"/>
              </w:rPr>
            </w:pPr>
          </w:p>
        </w:tc>
      </w:tr>
      <w:tr w14:paraId="6FDF03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4BA2986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2.19</w:t>
            </w:r>
          </w:p>
        </w:tc>
        <w:tc>
          <w:tcPr>
            <w:tcW w:w="4464" w:type="pct"/>
          </w:tcPr>
          <w:p w14:paraId="57465B94">
            <w:pPr>
              <w:spacing w:line="360" w:lineRule="auto"/>
              <w:rPr>
                <w:rFonts w:hint="eastAsia" w:ascii="宋体" w:hAnsi="宋体" w:eastAsia="宋体" w:cs="宋体"/>
                <w:color w:val="auto"/>
                <w:sz w:val="24"/>
                <w:highlight w:val="none"/>
              </w:rPr>
            </w:pPr>
          </w:p>
        </w:tc>
      </w:tr>
    </w:tbl>
    <w:p w14:paraId="58628CC1">
      <w:pPr>
        <w:spacing w:line="360" w:lineRule="auto"/>
        <w:ind w:left="-420" w:leftChars="-200" w:right="-420" w:rightChars="-200" w:firstLine="480" w:firstLineChars="200"/>
        <w:rPr>
          <w:rFonts w:hint="eastAsia" w:ascii="宋体" w:hAnsi="宋体" w:eastAsia="宋体" w:cs="宋体"/>
          <w:color w:val="auto"/>
          <w:sz w:val="24"/>
          <w:highlight w:val="none"/>
        </w:rPr>
      </w:pPr>
    </w:p>
    <w:p w14:paraId="1C7DFFE4">
      <w:pPr>
        <w:spacing w:line="360" w:lineRule="auto"/>
        <w:ind w:left="-420" w:leftChars="-200" w:right="-420" w:rightChars="-200" w:firstLine="480" w:firstLineChars="200"/>
        <w:jc w:val="center"/>
        <w:outlineLvl w:val="0"/>
        <w:rPr>
          <w:rFonts w:hint="eastAsia" w:ascii="宋体" w:hAnsi="宋体" w:eastAsia="宋体" w:cs="宋体"/>
          <w:color w:val="auto"/>
          <w:sz w:val="24"/>
          <w:highlight w:val="none"/>
        </w:rPr>
      </w:pPr>
    </w:p>
    <w:p w14:paraId="4CD6B97E">
      <w:pPr>
        <w:widowControl/>
        <w:adjustRightInd/>
        <w:jc w:val="cente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第六部分</w:t>
      </w:r>
      <w:bookmarkEnd w:id="393"/>
      <w:r>
        <w:rPr>
          <w:rFonts w:hint="eastAsia" w:ascii="宋体" w:hAnsi="宋体" w:eastAsia="宋体" w:cs="宋体"/>
          <w:b/>
          <w:color w:val="auto"/>
          <w:sz w:val="36"/>
          <w:szCs w:val="20"/>
          <w:highlight w:val="none"/>
        </w:rPr>
        <w:t xml:space="preserve"> </w:t>
      </w:r>
      <w:bookmarkEnd w:id="394"/>
      <w:r>
        <w:rPr>
          <w:rFonts w:hint="eastAsia" w:ascii="宋体" w:hAnsi="宋体" w:eastAsia="宋体" w:cs="宋体"/>
          <w:b/>
          <w:color w:val="auto"/>
          <w:sz w:val="36"/>
          <w:szCs w:val="20"/>
          <w:highlight w:val="none"/>
        </w:rPr>
        <w:t>应提交的有关格式范例</w:t>
      </w:r>
    </w:p>
    <w:p w14:paraId="36EA46B8">
      <w:pPr>
        <w:spacing w:line="360" w:lineRule="auto"/>
        <w:jc w:val="center"/>
        <w:outlineLvl w:val="0"/>
        <w:rPr>
          <w:rFonts w:hint="eastAsia" w:ascii="宋体" w:hAnsi="宋体" w:eastAsia="宋体" w:cs="宋体"/>
          <w:b/>
          <w:color w:val="auto"/>
          <w:kern w:val="0"/>
          <w:sz w:val="36"/>
          <w:szCs w:val="36"/>
          <w:highlight w:val="none"/>
        </w:rPr>
      </w:pPr>
    </w:p>
    <w:p w14:paraId="0AE8A42C">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14:paraId="25BC389F">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776E9DDC">
      <w:pPr>
        <w:spacing w:line="360" w:lineRule="auto"/>
        <w:jc w:val="center"/>
        <w:outlineLvl w:val="0"/>
        <w:rPr>
          <w:rFonts w:hint="eastAsia" w:ascii="宋体" w:hAnsi="宋体" w:eastAsia="宋体" w:cs="宋体"/>
          <w:b/>
          <w:color w:val="auto"/>
          <w:kern w:val="0"/>
          <w:sz w:val="36"/>
          <w:szCs w:val="36"/>
          <w:highlight w:val="none"/>
        </w:rPr>
      </w:pPr>
    </w:p>
    <w:p w14:paraId="2C559DAE">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（1）符合参加政府采购活动应当具备的一般条件的承诺函……………（页码）</w:t>
      </w:r>
    </w:p>
    <w:p w14:paraId="15F97E06">
      <w:pPr>
        <w:snapToGrid w:val="0"/>
        <w:spacing w:line="360" w:lineRule="auto"/>
        <w:rPr>
          <w:rFonts w:hint="eastAsia" w:ascii="宋体" w:hAnsi="宋体" w:eastAsia="宋体" w:cs="宋体"/>
          <w:color w:val="auto"/>
          <w:sz w:val="24"/>
          <w:highlight w:val="none"/>
        </w:rPr>
      </w:pPr>
      <w:r>
        <w:rPr>
          <w:rFonts w:hint="eastAsia" w:ascii="宋体" w:hAnsi="宋体" w:eastAsia="宋体" w:cs="宋体"/>
          <w:snapToGrid w:val="0"/>
          <w:color w:val="auto"/>
          <w:kern w:val="28"/>
          <w:sz w:val="24"/>
          <w:szCs w:val="20"/>
          <w:highlight w:val="none"/>
        </w:rPr>
        <w:t>（2）联合协议</w:t>
      </w:r>
      <w:r>
        <w:rPr>
          <w:rFonts w:hint="eastAsia" w:ascii="宋体" w:hAnsi="宋体" w:eastAsia="宋体" w:cs="宋体"/>
          <w:color w:val="auto"/>
          <w:sz w:val="24"/>
          <w:highlight w:val="none"/>
        </w:rPr>
        <w:t>………………………………………………………………（页码）</w:t>
      </w:r>
    </w:p>
    <w:p w14:paraId="5498ADD9">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（3）落实政府采购政策需满足的资格要求………………………………（页码）</w:t>
      </w:r>
    </w:p>
    <w:p w14:paraId="6C998225">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（4）本项目的特定资格要求………………………………………………（页码）</w:t>
      </w:r>
    </w:p>
    <w:p w14:paraId="09044221">
      <w:pPr>
        <w:snapToGrid w:val="0"/>
        <w:spacing w:line="360" w:lineRule="auto"/>
        <w:ind w:firstLine="480" w:firstLineChars="200"/>
        <w:rPr>
          <w:rFonts w:hint="eastAsia" w:ascii="宋体" w:hAnsi="宋体" w:eastAsia="宋体" w:cs="宋体"/>
          <w:color w:val="auto"/>
          <w:sz w:val="24"/>
          <w:highlight w:val="none"/>
        </w:rPr>
      </w:pPr>
    </w:p>
    <w:p w14:paraId="4848DE9D">
      <w:pPr>
        <w:spacing w:line="360" w:lineRule="auto"/>
        <w:ind w:firstLine="480" w:firstLineChars="200"/>
        <w:rPr>
          <w:rFonts w:hint="eastAsia" w:ascii="宋体" w:hAnsi="宋体" w:eastAsia="宋体" w:cs="宋体"/>
          <w:color w:val="auto"/>
          <w:sz w:val="24"/>
          <w:highlight w:val="none"/>
        </w:rPr>
      </w:pPr>
    </w:p>
    <w:p w14:paraId="48E81B20">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color w:val="auto"/>
          <w:kern w:val="0"/>
          <w:sz w:val="24"/>
          <w:highlight w:val="none"/>
        </w:rPr>
        <w:br w:type="page"/>
      </w:r>
      <w:r>
        <w:rPr>
          <w:rFonts w:hint="eastAsia" w:ascii="宋体" w:hAnsi="宋体" w:eastAsia="宋体" w:cs="宋体"/>
          <w:b/>
          <w:color w:val="auto"/>
          <w:kern w:val="0"/>
          <w:sz w:val="32"/>
          <w:szCs w:val="32"/>
          <w:highlight w:val="none"/>
        </w:rPr>
        <w:t xml:space="preserve">  一、 符合参加政府采购活动应当具备的一般条件的承诺函</w:t>
      </w:r>
    </w:p>
    <w:p w14:paraId="69C493A3">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4615CC3A">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w:t>
      </w:r>
      <w:r>
        <w:rPr>
          <w:rFonts w:hint="eastAsia" w:ascii="宋体" w:hAnsi="宋体" w:cs="宋体"/>
          <w:color w:val="auto"/>
          <w:sz w:val="24"/>
          <w:highlight w:val="none"/>
          <w:lang w:eastAsia="zh-CN"/>
        </w:rPr>
        <w:t>笕桥街道202</w:t>
      </w:r>
      <w:r>
        <w:rPr>
          <w:rFonts w:hint="eastAsia" w:ascii="宋体" w:hAnsi="宋体" w:cs="宋体"/>
          <w:color w:val="auto"/>
          <w:sz w:val="24"/>
          <w:highlight w:val="none"/>
          <w:lang w:val="en-US" w:eastAsia="zh-CN"/>
        </w:rPr>
        <w:t>4</w:t>
      </w:r>
      <w:r>
        <w:rPr>
          <w:rFonts w:hint="eastAsia" w:ascii="宋体" w:hAnsi="宋体" w:cs="宋体"/>
          <w:color w:val="auto"/>
          <w:sz w:val="24"/>
          <w:highlight w:val="none"/>
          <w:lang w:eastAsia="zh-CN"/>
        </w:rPr>
        <w:t>年“除四害”消杀专业服务采购</w:t>
      </w:r>
      <w:r>
        <w:rPr>
          <w:rFonts w:hint="eastAsia" w:ascii="宋体" w:hAnsi="宋体" w:eastAsia="宋体" w:cs="宋体"/>
          <w:color w:val="auto"/>
          <w:sz w:val="24"/>
          <w:highlight w:val="none"/>
        </w:rPr>
        <w:t>【招标编号：】政府采购活动，郑重承诺：</w:t>
      </w:r>
    </w:p>
    <w:p w14:paraId="66106469">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14:paraId="76CD7544">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14:paraId="3F3D22B9">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14:paraId="2A58E7CD">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14:paraId="1ADA7D39">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14:paraId="05C08F05">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14:paraId="66057FF5">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14:paraId="6921E6F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（二）未被信用中国（www.creditchina.gov.cn)、中国政府采购网（www.ccgp.gov.cn）列入失信被执行人、重大税收违法案件当事人名单、政府采购严重违法失信行为记录名单。</w:t>
      </w:r>
    </w:p>
    <w:p w14:paraId="76D46B9B">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14:paraId="73E74C0A">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14:paraId="00C5442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14:paraId="20F90CF4">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投标人名称(电子签名)：</w:t>
      </w:r>
    </w:p>
    <w:p w14:paraId="01D3A169">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4078AC73">
      <w:pPr>
        <w:snapToGrid w:val="0"/>
        <w:spacing w:line="360" w:lineRule="auto"/>
        <w:ind w:right="480"/>
        <w:jc w:val="center"/>
        <w:rPr>
          <w:rFonts w:hint="eastAsia" w:ascii="宋体" w:hAnsi="宋体" w:eastAsia="宋体" w:cs="宋体"/>
          <w:b/>
          <w:color w:val="auto"/>
          <w:kern w:val="0"/>
          <w:sz w:val="32"/>
          <w:szCs w:val="32"/>
          <w:highlight w:val="none"/>
        </w:rPr>
      </w:pPr>
    </w:p>
    <w:p w14:paraId="3C3E64A6">
      <w:pPr>
        <w:snapToGrid w:val="0"/>
        <w:spacing w:line="360" w:lineRule="auto"/>
        <w:ind w:right="480"/>
        <w:jc w:val="center"/>
        <w:rPr>
          <w:rFonts w:hint="eastAsia" w:ascii="宋体" w:hAnsi="宋体" w:eastAsia="宋体" w:cs="宋体"/>
          <w:b/>
          <w:color w:val="auto"/>
          <w:kern w:val="0"/>
          <w:sz w:val="32"/>
          <w:szCs w:val="32"/>
          <w:highlight w:val="none"/>
        </w:rPr>
      </w:pPr>
    </w:p>
    <w:p w14:paraId="344CDBA0">
      <w:pPr>
        <w:snapToGrid w:val="0"/>
        <w:spacing w:line="360" w:lineRule="auto"/>
        <w:ind w:right="480"/>
        <w:jc w:val="center"/>
        <w:rPr>
          <w:rFonts w:hint="eastAsia" w:ascii="宋体" w:hAnsi="宋体" w:eastAsia="宋体" w:cs="宋体"/>
          <w:b/>
          <w:color w:val="auto"/>
          <w:kern w:val="0"/>
          <w:sz w:val="32"/>
          <w:szCs w:val="32"/>
          <w:highlight w:val="none"/>
        </w:rPr>
      </w:pPr>
    </w:p>
    <w:p w14:paraId="5D27F378">
      <w:pPr>
        <w:rPr>
          <w:rFonts w:hint="eastAsia" w:ascii="宋体" w:hAnsi="宋体" w:eastAsia="宋体" w:cs="宋体"/>
          <w:color w:val="auto"/>
          <w:highlight w:val="none"/>
        </w:rPr>
      </w:pPr>
    </w:p>
    <w:p w14:paraId="0F20F21E">
      <w:pPr>
        <w:snapToGrid w:val="0"/>
        <w:spacing w:line="360" w:lineRule="auto"/>
        <w:ind w:right="480"/>
        <w:jc w:val="center"/>
        <w:rPr>
          <w:rFonts w:hint="eastAsia" w:ascii="宋体" w:hAnsi="宋体" w:eastAsia="宋体" w:cs="宋体"/>
          <w:b/>
          <w:color w:val="auto"/>
          <w:kern w:val="0"/>
          <w:sz w:val="32"/>
          <w:szCs w:val="32"/>
          <w:highlight w:val="none"/>
        </w:rPr>
      </w:pPr>
    </w:p>
    <w:p w14:paraId="6E8CE0B2">
      <w:pPr>
        <w:snapToGrid w:val="0"/>
        <w:spacing w:line="360" w:lineRule="auto"/>
        <w:ind w:right="480"/>
        <w:jc w:val="center"/>
        <w:rPr>
          <w:rFonts w:hint="eastAsia" w:ascii="宋体" w:hAnsi="宋体" w:eastAsia="宋体" w:cs="宋体"/>
          <w:b/>
          <w:color w:val="auto"/>
          <w:kern w:val="0"/>
          <w:sz w:val="32"/>
          <w:szCs w:val="32"/>
          <w:highlight w:val="none"/>
        </w:rPr>
      </w:pPr>
    </w:p>
    <w:p w14:paraId="70F2941B">
      <w:pPr>
        <w:snapToGrid w:val="0"/>
        <w:spacing w:line="360" w:lineRule="auto"/>
        <w:ind w:right="480"/>
        <w:jc w:val="center"/>
        <w:rPr>
          <w:rFonts w:hint="eastAsia" w:ascii="宋体" w:hAnsi="宋体" w:eastAsia="宋体" w:cs="宋体"/>
          <w:b/>
          <w:color w:val="auto"/>
          <w:kern w:val="0"/>
          <w:sz w:val="32"/>
          <w:szCs w:val="32"/>
          <w:highlight w:val="none"/>
        </w:rPr>
      </w:pPr>
    </w:p>
    <w:p w14:paraId="43232389">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22319A24">
      <w:pPr>
        <w:widowControl/>
        <w:spacing w:line="360" w:lineRule="auto"/>
        <w:ind w:firstLine="643" w:firstLineChars="20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二、联合协议（如果有）</w:t>
      </w:r>
    </w:p>
    <w:p w14:paraId="4D521541">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[以联合体形式投标的，提供联合协议（附件5）；本项目不接受联合体投标或者投标人不以联合体形式投标的，则不需要提供）]</w:t>
      </w:r>
    </w:p>
    <w:p w14:paraId="33CCC481">
      <w:pPr>
        <w:snapToGrid w:val="0"/>
        <w:spacing w:line="360" w:lineRule="auto"/>
        <w:ind w:right="480"/>
        <w:jc w:val="center"/>
        <w:rPr>
          <w:rFonts w:hint="eastAsia" w:ascii="宋体" w:hAnsi="宋体" w:eastAsia="宋体" w:cs="宋体"/>
          <w:b/>
          <w:color w:val="auto"/>
          <w:kern w:val="0"/>
          <w:sz w:val="32"/>
          <w:szCs w:val="32"/>
          <w:highlight w:val="none"/>
        </w:rPr>
      </w:pPr>
    </w:p>
    <w:p w14:paraId="63F6073B">
      <w:pPr>
        <w:snapToGrid w:val="0"/>
        <w:spacing w:line="360" w:lineRule="auto"/>
        <w:ind w:right="480"/>
        <w:jc w:val="center"/>
        <w:rPr>
          <w:rFonts w:hint="eastAsia" w:ascii="宋体" w:hAnsi="宋体" w:eastAsia="宋体" w:cs="宋体"/>
          <w:b/>
          <w:color w:val="auto"/>
          <w:kern w:val="0"/>
          <w:sz w:val="32"/>
          <w:szCs w:val="32"/>
          <w:highlight w:val="none"/>
        </w:rPr>
      </w:pPr>
    </w:p>
    <w:p w14:paraId="0E046382">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三、落实政府采购政策需满足的资格要求</w:t>
      </w:r>
    </w:p>
    <w:p w14:paraId="7A2EB70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（根据招标公告落实政府采购政策需满足的资格要求选择提供相应的材料；未要求的，无需提供）</w:t>
      </w:r>
    </w:p>
    <w:p w14:paraId="0F977D6E">
      <w:pPr>
        <w:snapToGrid w:val="0"/>
        <w:spacing w:before="50" w:after="50"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A</w:t>
      </w:r>
      <w:r>
        <w:rPr>
          <w:rFonts w:hint="eastAsia" w:ascii="宋体" w:hAnsi="宋体" w:eastAsia="宋体" w:cs="宋体"/>
          <w:color w:val="auto"/>
          <w:sz w:val="24"/>
          <w:highlight w:val="none"/>
        </w:rPr>
        <w:t xml:space="preserve">.专门面向中小企业，服务全部由符合政策要求的中小企业（或小微企业）承接的，提供相应的中小企业声明函（附件7）。 </w:t>
      </w:r>
    </w:p>
    <w:p w14:paraId="717D9DF1">
      <w:pPr>
        <w:widowControl/>
        <w:spacing w:line="360" w:lineRule="auto"/>
        <w:ind w:firstLine="480"/>
        <w:jc w:val="left"/>
        <w:rPr>
          <w:rFonts w:hint="eastAsia" w:ascii="宋体" w:hAnsi="宋体" w:eastAsia="宋体" w:cs="宋体"/>
          <w:color w:val="auto"/>
          <w:sz w:val="24"/>
          <w:highlight w:val="none"/>
        </w:rPr>
      </w:pPr>
    </w:p>
    <w:p w14:paraId="0BBFC8A4">
      <w:pPr>
        <w:widowControl/>
        <w:spacing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B.</w:t>
      </w:r>
      <w:r>
        <w:rPr>
          <w:rFonts w:hint="eastAsia" w:ascii="宋体" w:hAnsi="宋体" w:eastAsia="宋体" w:cs="宋体"/>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视同符合了资格条件，无需再与其他中小企业组成联合体参加政府采购活动，无需提供联合协议。</w:t>
      </w:r>
    </w:p>
    <w:p w14:paraId="79329E27">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    </w:t>
      </w:r>
    </w:p>
    <w:p w14:paraId="7B667DB2">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C、</w:t>
      </w:r>
      <w:r>
        <w:rPr>
          <w:rFonts w:hint="eastAsia" w:ascii="宋体" w:hAnsi="宋体" w:eastAsia="宋体" w:cs="宋体"/>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视同符合了资格条件，无需再向中小企业分包，无需提供分包意向协议。</w:t>
      </w:r>
    </w:p>
    <w:p w14:paraId="362158AA">
      <w:pPr>
        <w:widowControl/>
        <w:spacing w:line="360" w:lineRule="auto"/>
        <w:ind w:left="150"/>
        <w:jc w:val="center"/>
        <w:rPr>
          <w:rFonts w:hint="eastAsia" w:ascii="宋体" w:hAnsi="宋体" w:eastAsia="宋体" w:cs="宋体"/>
          <w:b/>
          <w:color w:val="auto"/>
          <w:kern w:val="0"/>
          <w:sz w:val="32"/>
          <w:szCs w:val="32"/>
          <w:highlight w:val="none"/>
        </w:rPr>
      </w:pPr>
    </w:p>
    <w:p w14:paraId="438A20E8">
      <w:pPr>
        <w:widowControl/>
        <w:spacing w:line="360" w:lineRule="auto"/>
        <w:ind w:left="15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四、本项目的特定资格要求</w:t>
      </w:r>
    </w:p>
    <w:p w14:paraId="3594B05E">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（根据招标公告本项目的特定资格要求提供相应的材料；未要求的，无需提供）</w:t>
      </w:r>
    </w:p>
    <w:p w14:paraId="183F241C">
      <w:pPr>
        <w:rPr>
          <w:rFonts w:hint="eastAsia" w:ascii="宋体" w:hAnsi="宋体" w:eastAsia="宋体" w:cs="宋体"/>
          <w:color w:val="auto"/>
          <w:highlight w:val="none"/>
        </w:rPr>
      </w:pPr>
    </w:p>
    <w:p w14:paraId="671FAF49">
      <w:pPr>
        <w:snapToGrid w:val="0"/>
        <w:spacing w:line="360" w:lineRule="auto"/>
        <w:ind w:right="480"/>
        <w:jc w:val="center"/>
        <w:rPr>
          <w:rFonts w:hint="eastAsia" w:ascii="宋体" w:hAnsi="宋体" w:eastAsia="宋体" w:cs="宋体"/>
          <w:b/>
          <w:color w:val="auto"/>
          <w:kern w:val="0"/>
          <w:sz w:val="32"/>
          <w:szCs w:val="32"/>
          <w:highlight w:val="none"/>
        </w:rPr>
      </w:pPr>
    </w:p>
    <w:p w14:paraId="7925DF75">
      <w:pPr>
        <w:widowControl/>
        <w:adjustRightInd/>
        <w:jc w:val="left"/>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br w:type="page"/>
      </w:r>
    </w:p>
    <w:p w14:paraId="6CA5F882">
      <w:pPr>
        <w:spacing w:line="360" w:lineRule="auto"/>
        <w:ind w:right="420" w:firstLine="3614" w:firstLineChars="100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14:paraId="60E54DE7">
      <w:pPr>
        <w:spacing w:line="360" w:lineRule="auto"/>
        <w:jc w:val="center"/>
        <w:outlineLvl w:val="0"/>
        <w:rPr>
          <w:rFonts w:hint="eastAsia" w:ascii="宋体" w:hAnsi="宋体" w:eastAsia="宋体" w:cs="宋体"/>
          <w:b/>
          <w:color w:val="auto"/>
          <w:kern w:val="0"/>
          <w:sz w:val="24"/>
          <w:highlight w:val="none"/>
        </w:rPr>
      </w:pPr>
    </w:p>
    <w:p w14:paraId="2B45A3D1">
      <w:pPr>
        <w:spacing w:line="360" w:lineRule="auto"/>
        <w:jc w:val="center"/>
        <w:outlineLvl w:val="0"/>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目录</w:t>
      </w:r>
    </w:p>
    <w:p w14:paraId="71C40D5B">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（1）投标函</w:t>
      </w:r>
      <w:r>
        <w:rPr>
          <w:rFonts w:hint="eastAsia" w:ascii="宋体" w:hAnsi="宋体" w:eastAsia="宋体" w:cs="宋体"/>
          <w:color w:val="auto"/>
          <w:highlight w:val="none"/>
        </w:rPr>
        <w:t>…………………………………………………………………………………（页码）</w:t>
      </w:r>
      <w:r>
        <w:rPr>
          <w:rFonts w:hint="eastAsia" w:ascii="宋体" w:hAnsi="宋体" w:eastAsia="宋体" w:cs="宋体"/>
          <w:color w:val="auto"/>
          <w:sz w:val="24"/>
          <w:highlight w:val="none"/>
        </w:rPr>
        <w:t>（2）授权委托书或法定代表人（单位负责人、自然人本人）身份证明</w:t>
      </w:r>
      <w:r>
        <w:rPr>
          <w:rFonts w:hint="eastAsia" w:ascii="宋体" w:hAnsi="宋体" w:eastAsia="宋体" w:cs="宋体"/>
          <w:color w:val="auto"/>
          <w:highlight w:val="none"/>
        </w:rPr>
        <w:t>………（页码）</w:t>
      </w:r>
    </w:p>
    <w:p w14:paraId="46279A6F">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（3）分包意向协议</w:t>
      </w:r>
      <w:r>
        <w:rPr>
          <w:rFonts w:hint="eastAsia" w:ascii="宋体" w:hAnsi="宋体" w:eastAsia="宋体" w:cs="宋体"/>
          <w:color w:val="auto"/>
          <w:highlight w:val="none"/>
        </w:rPr>
        <w:t>…………………………………………………………………………（页码）</w:t>
      </w:r>
    </w:p>
    <w:p w14:paraId="648CEAB0">
      <w:p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（4）符合性审查资料</w:t>
      </w:r>
      <w:r>
        <w:rPr>
          <w:rFonts w:hint="eastAsia" w:ascii="宋体" w:hAnsi="宋体" w:eastAsia="宋体" w:cs="宋体"/>
          <w:color w:val="auto"/>
          <w:highlight w:val="none"/>
        </w:rPr>
        <w:t>………………………………………………………………………（页码）</w:t>
      </w:r>
    </w:p>
    <w:p w14:paraId="3ACCB7AF">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（5）评标标准相应的商务技术资料</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（6）投标标的清单</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（7）商务技术偏离表</w:t>
      </w:r>
      <w:r>
        <w:rPr>
          <w:rFonts w:hint="eastAsia" w:ascii="宋体" w:hAnsi="宋体" w:eastAsia="宋体" w:cs="宋体"/>
          <w:color w:val="auto"/>
          <w:highlight w:val="none"/>
        </w:rPr>
        <w:t>………………………………………………………………………（页码）</w:t>
      </w:r>
    </w:p>
    <w:p w14:paraId="098E532B">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r>
        <w:rPr>
          <w:rFonts w:hint="eastAsia" w:ascii="宋体" w:hAnsi="宋体" w:eastAsia="宋体" w:cs="宋体"/>
          <w:color w:val="auto"/>
          <w:highlight w:val="none"/>
        </w:rPr>
        <w:t>…………………………………………………（页码）</w:t>
      </w:r>
    </w:p>
    <w:p w14:paraId="605EEFD2">
      <w:pPr>
        <w:snapToGrid w:val="0"/>
        <w:spacing w:line="360" w:lineRule="auto"/>
        <w:jc w:val="center"/>
        <w:rPr>
          <w:rFonts w:hint="eastAsia" w:ascii="宋体" w:hAnsi="宋体" w:eastAsia="宋体" w:cs="宋体"/>
          <w:b/>
          <w:color w:val="auto"/>
          <w:kern w:val="0"/>
          <w:sz w:val="32"/>
          <w:szCs w:val="32"/>
          <w:highlight w:val="none"/>
          <w:lang w:val="zh-CN"/>
        </w:rPr>
      </w:pPr>
    </w:p>
    <w:p w14:paraId="6CBD5E00">
      <w:pPr>
        <w:snapToGrid w:val="0"/>
        <w:spacing w:line="360" w:lineRule="auto"/>
        <w:jc w:val="center"/>
        <w:rPr>
          <w:rFonts w:hint="eastAsia" w:ascii="宋体" w:hAnsi="宋体" w:eastAsia="宋体" w:cs="宋体"/>
          <w:b/>
          <w:color w:val="auto"/>
          <w:kern w:val="0"/>
          <w:sz w:val="32"/>
          <w:szCs w:val="32"/>
          <w:highlight w:val="none"/>
          <w:lang w:val="zh-CN"/>
        </w:rPr>
      </w:pPr>
    </w:p>
    <w:p w14:paraId="66F5F01B">
      <w:pPr>
        <w:snapToGrid w:val="0"/>
        <w:spacing w:line="360" w:lineRule="auto"/>
        <w:jc w:val="center"/>
        <w:rPr>
          <w:rFonts w:hint="eastAsia" w:ascii="宋体" w:hAnsi="宋体" w:eastAsia="宋体" w:cs="宋体"/>
          <w:b/>
          <w:color w:val="auto"/>
          <w:kern w:val="0"/>
          <w:sz w:val="32"/>
          <w:szCs w:val="32"/>
          <w:highlight w:val="none"/>
          <w:lang w:val="zh-CN"/>
        </w:rPr>
      </w:pPr>
    </w:p>
    <w:p w14:paraId="1FEE0AA2">
      <w:pPr>
        <w:snapToGrid w:val="0"/>
        <w:spacing w:line="360" w:lineRule="auto"/>
        <w:jc w:val="center"/>
        <w:rPr>
          <w:rFonts w:hint="eastAsia" w:ascii="宋体" w:hAnsi="宋体" w:eastAsia="宋体" w:cs="宋体"/>
          <w:b/>
          <w:color w:val="auto"/>
          <w:kern w:val="0"/>
          <w:sz w:val="32"/>
          <w:szCs w:val="32"/>
          <w:highlight w:val="none"/>
          <w:lang w:val="zh-CN"/>
        </w:rPr>
      </w:pPr>
    </w:p>
    <w:p w14:paraId="74E7D8C8">
      <w:pPr>
        <w:snapToGrid w:val="0"/>
        <w:spacing w:line="360" w:lineRule="auto"/>
        <w:jc w:val="center"/>
        <w:rPr>
          <w:rFonts w:hint="eastAsia" w:ascii="宋体" w:hAnsi="宋体" w:eastAsia="宋体" w:cs="宋体"/>
          <w:b/>
          <w:color w:val="auto"/>
          <w:kern w:val="0"/>
          <w:sz w:val="32"/>
          <w:szCs w:val="32"/>
          <w:highlight w:val="none"/>
          <w:lang w:val="zh-CN"/>
        </w:rPr>
      </w:pPr>
    </w:p>
    <w:p w14:paraId="3AEBA839">
      <w:pPr>
        <w:snapToGrid w:val="0"/>
        <w:spacing w:line="360" w:lineRule="auto"/>
        <w:jc w:val="center"/>
        <w:rPr>
          <w:rFonts w:hint="eastAsia" w:ascii="宋体" w:hAnsi="宋体" w:eastAsia="宋体" w:cs="宋体"/>
          <w:b/>
          <w:color w:val="auto"/>
          <w:kern w:val="0"/>
          <w:sz w:val="32"/>
          <w:szCs w:val="32"/>
          <w:highlight w:val="none"/>
          <w:lang w:val="zh-CN"/>
        </w:rPr>
      </w:pPr>
    </w:p>
    <w:p w14:paraId="03C686D2">
      <w:pPr>
        <w:snapToGrid w:val="0"/>
        <w:spacing w:line="360" w:lineRule="auto"/>
        <w:jc w:val="center"/>
        <w:rPr>
          <w:rFonts w:hint="eastAsia" w:ascii="宋体" w:hAnsi="宋体" w:eastAsia="宋体" w:cs="宋体"/>
          <w:b/>
          <w:color w:val="auto"/>
          <w:kern w:val="0"/>
          <w:sz w:val="32"/>
          <w:szCs w:val="32"/>
          <w:highlight w:val="none"/>
          <w:lang w:val="zh-CN"/>
        </w:rPr>
      </w:pPr>
    </w:p>
    <w:p w14:paraId="69647613">
      <w:pPr>
        <w:snapToGrid w:val="0"/>
        <w:spacing w:line="360" w:lineRule="auto"/>
        <w:jc w:val="center"/>
        <w:rPr>
          <w:rFonts w:hint="eastAsia" w:ascii="宋体" w:hAnsi="宋体" w:eastAsia="宋体" w:cs="宋体"/>
          <w:b/>
          <w:color w:val="auto"/>
          <w:kern w:val="0"/>
          <w:sz w:val="32"/>
          <w:szCs w:val="32"/>
          <w:highlight w:val="none"/>
          <w:lang w:val="zh-CN"/>
        </w:rPr>
      </w:pPr>
    </w:p>
    <w:p w14:paraId="00FB579A">
      <w:pPr>
        <w:snapToGrid w:val="0"/>
        <w:spacing w:line="360" w:lineRule="auto"/>
        <w:jc w:val="center"/>
        <w:rPr>
          <w:rFonts w:hint="eastAsia" w:ascii="宋体" w:hAnsi="宋体" w:eastAsia="宋体" w:cs="宋体"/>
          <w:b/>
          <w:color w:val="auto"/>
          <w:kern w:val="0"/>
          <w:sz w:val="32"/>
          <w:szCs w:val="32"/>
          <w:highlight w:val="none"/>
          <w:lang w:val="zh-CN"/>
        </w:rPr>
      </w:pPr>
    </w:p>
    <w:p w14:paraId="099199AD">
      <w:pPr>
        <w:snapToGrid w:val="0"/>
        <w:spacing w:line="360" w:lineRule="auto"/>
        <w:jc w:val="center"/>
        <w:rPr>
          <w:rFonts w:hint="eastAsia" w:ascii="宋体" w:hAnsi="宋体" w:eastAsia="宋体" w:cs="宋体"/>
          <w:b/>
          <w:color w:val="auto"/>
          <w:kern w:val="0"/>
          <w:sz w:val="32"/>
          <w:szCs w:val="32"/>
          <w:highlight w:val="none"/>
          <w:lang w:val="zh-CN"/>
        </w:rPr>
      </w:pPr>
    </w:p>
    <w:p w14:paraId="7AC8CDE1">
      <w:pPr>
        <w:snapToGrid w:val="0"/>
        <w:spacing w:line="360" w:lineRule="auto"/>
        <w:jc w:val="center"/>
        <w:rPr>
          <w:rFonts w:hint="eastAsia" w:ascii="宋体" w:hAnsi="宋体" w:eastAsia="宋体" w:cs="宋体"/>
          <w:b/>
          <w:color w:val="auto"/>
          <w:kern w:val="0"/>
          <w:sz w:val="32"/>
          <w:szCs w:val="32"/>
          <w:highlight w:val="none"/>
          <w:lang w:val="zh-CN"/>
        </w:rPr>
      </w:pPr>
    </w:p>
    <w:p w14:paraId="4B09101A">
      <w:pPr>
        <w:snapToGrid w:val="0"/>
        <w:spacing w:line="360" w:lineRule="auto"/>
        <w:jc w:val="center"/>
        <w:rPr>
          <w:rFonts w:hint="eastAsia" w:ascii="宋体" w:hAnsi="宋体" w:eastAsia="宋体" w:cs="宋体"/>
          <w:b/>
          <w:color w:val="auto"/>
          <w:kern w:val="0"/>
          <w:sz w:val="32"/>
          <w:szCs w:val="32"/>
          <w:highlight w:val="none"/>
          <w:lang w:val="zh-CN"/>
        </w:rPr>
      </w:pPr>
    </w:p>
    <w:p w14:paraId="561D5F1E">
      <w:pPr>
        <w:rPr>
          <w:rFonts w:hint="eastAsia" w:ascii="宋体" w:hAnsi="宋体" w:eastAsia="宋体" w:cs="宋体"/>
          <w:b/>
          <w:color w:val="auto"/>
          <w:kern w:val="0"/>
          <w:sz w:val="32"/>
          <w:szCs w:val="32"/>
          <w:highlight w:val="none"/>
          <w:lang w:val="zh-CN"/>
        </w:rPr>
      </w:pPr>
    </w:p>
    <w:p w14:paraId="7CF0A29E">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00183330">
      <w:pPr>
        <w:snapToGrid w:val="0"/>
        <w:spacing w:line="360" w:lineRule="auto"/>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一、投标</w:t>
      </w:r>
      <w:r>
        <w:rPr>
          <w:rFonts w:hint="eastAsia" w:ascii="宋体" w:hAnsi="宋体" w:eastAsia="宋体" w:cs="宋体"/>
          <w:b/>
          <w:color w:val="auto"/>
          <w:sz w:val="32"/>
          <w:szCs w:val="32"/>
          <w:highlight w:val="none"/>
        </w:rPr>
        <w:t>函</w:t>
      </w:r>
    </w:p>
    <w:p w14:paraId="687D499A">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3B6A4524">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w:t>
      </w:r>
      <w:r>
        <w:rPr>
          <w:rFonts w:hint="eastAsia" w:ascii="宋体" w:hAnsi="宋体" w:cs="宋体"/>
          <w:color w:val="auto"/>
          <w:sz w:val="24"/>
          <w:highlight w:val="none"/>
          <w:lang w:eastAsia="zh-CN"/>
        </w:rPr>
        <w:t>笕桥街道202</w:t>
      </w:r>
      <w:r>
        <w:rPr>
          <w:rFonts w:hint="eastAsia" w:ascii="宋体" w:hAnsi="宋体" w:cs="宋体"/>
          <w:color w:val="auto"/>
          <w:sz w:val="24"/>
          <w:highlight w:val="none"/>
          <w:lang w:val="en-US" w:eastAsia="zh-CN"/>
        </w:rPr>
        <w:t>4</w:t>
      </w:r>
      <w:r>
        <w:rPr>
          <w:rFonts w:hint="eastAsia" w:ascii="宋体" w:hAnsi="宋体" w:cs="宋体"/>
          <w:color w:val="auto"/>
          <w:sz w:val="24"/>
          <w:highlight w:val="none"/>
          <w:lang w:eastAsia="zh-CN"/>
        </w:rPr>
        <w:t>年“除四害”消杀专业服务采购</w:t>
      </w:r>
      <w:r>
        <w:rPr>
          <w:rFonts w:hint="eastAsia" w:ascii="宋体" w:hAnsi="宋体" w:eastAsia="宋体" w:cs="宋体"/>
          <w:color w:val="auto"/>
          <w:sz w:val="24"/>
          <w:highlight w:val="none"/>
        </w:rPr>
        <w:t>【招标编号：】招标的有关活动，并对此项目进行投标。为此：</w:t>
      </w:r>
    </w:p>
    <w:p w14:paraId="443DCC8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1、我方承诺投标有效期从提交投标文件的截止之日起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天（不少于90天）</w:t>
      </w:r>
      <w:r>
        <w:rPr>
          <w:rFonts w:hint="eastAsia" w:ascii="宋体" w:hAnsi="宋体" w:eastAsia="宋体" w:cs="宋体"/>
          <w:color w:val="auto"/>
          <w:highlight w:val="none"/>
        </w:rPr>
        <w:t>，</w:t>
      </w:r>
      <w:r>
        <w:rPr>
          <w:rFonts w:hint="eastAsia" w:ascii="宋体" w:hAnsi="宋体" w:eastAsia="宋体" w:cs="宋体"/>
          <w:color w:val="auto"/>
          <w:sz w:val="24"/>
          <w:highlight w:val="none"/>
        </w:rPr>
        <w:t>本投标文件在投标有效期满之前均具有约束力。</w:t>
      </w:r>
    </w:p>
    <w:p w14:paraId="05AD753F">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2、我方的投标文件包括以下内容：</w:t>
      </w:r>
    </w:p>
    <w:p w14:paraId="7EA9A385">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2.1资格文件：</w:t>
      </w:r>
    </w:p>
    <w:p w14:paraId="3DBC60B4">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2.1.1承诺函；</w:t>
      </w:r>
    </w:p>
    <w:p w14:paraId="3713DA9B">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w:t>
      </w:r>
      <w:r>
        <w:rPr>
          <w:rFonts w:hint="eastAsia" w:ascii="宋体" w:hAnsi="宋体" w:eastAsia="宋体" w:cs="宋体"/>
          <w:snapToGrid w:val="0"/>
          <w:color w:val="auto"/>
          <w:kern w:val="28"/>
          <w:sz w:val="24"/>
          <w:szCs w:val="20"/>
          <w:highlight w:val="none"/>
        </w:rPr>
        <w:t>联合协议</w:t>
      </w:r>
      <w:bookmarkStart w:id="465" w:name="_Hlk101257010"/>
      <w:r>
        <w:rPr>
          <w:rFonts w:hint="eastAsia" w:ascii="宋体" w:hAnsi="宋体" w:eastAsia="宋体" w:cs="宋体"/>
          <w:color w:val="auto"/>
          <w:sz w:val="24"/>
          <w:highlight w:val="none"/>
        </w:rPr>
        <w:t>（如果有)</w:t>
      </w:r>
      <w:bookmarkEnd w:id="465"/>
      <w:r>
        <w:rPr>
          <w:rFonts w:hint="eastAsia" w:ascii="宋体" w:hAnsi="宋体" w:eastAsia="宋体" w:cs="宋体"/>
          <w:snapToGrid w:val="0"/>
          <w:color w:val="auto"/>
          <w:kern w:val="28"/>
          <w:sz w:val="24"/>
          <w:szCs w:val="20"/>
          <w:highlight w:val="none"/>
        </w:rPr>
        <w:t>；</w:t>
      </w:r>
    </w:p>
    <w:p w14:paraId="6327DE86">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2.1.3落实政府采购政策需满足的资格要求（如果有）；</w:t>
      </w:r>
    </w:p>
    <w:p w14:paraId="17D5583F">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2.1.4本项目的特定资格要求（如果有)。</w:t>
      </w:r>
    </w:p>
    <w:p w14:paraId="1C455F38">
      <w:pPr>
        <w:snapToGrid w:val="0"/>
        <w:spacing w:line="360" w:lineRule="auto"/>
        <w:ind w:left="210" w:leftChars="1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14:paraId="7F14D0FF">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2.2.1投标函；</w:t>
      </w:r>
      <w:r>
        <w:rPr>
          <w:rFonts w:hint="eastAsia" w:ascii="宋体" w:hAnsi="宋体" w:eastAsia="宋体" w:cs="宋体"/>
          <w:color w:val="auto"/>
          <w:sz w:val="24"/>
          <w:highlight w:val="none"/>
          <w:lang w:val="zh-CN"/>
        </w:rPr>
        <w:t xml:space="preserve"> </w:t>
      </w:r>
    </w:p>
    <w:p w14:paraId="195615F0">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2.2.2授权委托书或法定代表人（单位负责人）身份证明；</w:t>
      </w:r>
    </w:p>
    <w:p w14:paraId="57528AEB">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2.2.3分包意向协议（如果有)；</w:t>
      </w:r>
    </w:p>
    <w:p w14:paraId="732CAECF">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2.2.4符合性审查资料；</w:t>
      </w:r>
    </w:p>
    <w:p w14:paraId="1022FFC0">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2.2.5评标标准相应的商务技术资料；</w:t>
      </w:r>
    </w:p>
    <w:p w14:paraId="16B3C919">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2.2.6投标标的清单；</w:t>
      </w:r>
    </w:p>
    <w:p w14:paraId="6F2605F7">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2.2.7商务技术偏离表；</w:t>
      </w:r>
    </w:p>
    <w:p w14:paraId="1EDC47CD">
      <w:pPr>
        <w:snapToGrid w:val="0"/>
        <w:spacing w:line="360" w:lineRule="auto"/>
        <w:ind w:left="420" w:leftChars="2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p>
    <w:p w14:paraId="393896A9">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3报价文件</w:t>
      </w:r>
    </w:p>
    <w:p w14:paraId="01632047">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2.3.1开标一览表（报价表）；</w:t>
      </w:r>
    </w:p>
    <w:p w14:paraId="47D74DD7">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2.3.2中小企业声明函（如果有）。</w:t>
      </w:r>
    </w:p>
    <w:p w14:paraId="68679BE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3、我方承诺除商务技术偏离表列出的偏离外，我方响应招标文件的全部要求。</w:t>
      </w:r>
    </w:p>
    <w:p w14:paraId="0250B439">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4、如我方中标，我方承诺：</w:t>
      </w:r>
    </w:p>
    <w:p w14:paraId="54C5AA76">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4.1在收到中标通知书后，在中标通知书规定的期限内与你方签订合同； </w:t>
      </w:r>
    </w:p>
    <w:p w14:paraId="40F3237F">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4.2在签订合同时不向你方提出附加条件； </w:t>
      </w:r>
    </w:p>
    <w:p w14:paraId="39E7D28F">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4.3按照招标文件要求提交履约保证金； </w:t>
      </w:r>
    </w:p>
    <w:p w14:paraId="74A9452C">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4.4在合同约定的期限内完成合同规定的全部义务。 </w:t>
      </w:r>
    </w:p>
    <w:p w14:paraId="67276226">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5、其他补充说明: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55ED6B88">
      <w:pPr>
        <w:spacing w:line="360"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投标人名称（电子签名）：                          </w:t>
      </w:r>
    </w:p>
    <w:p w14:paraId="653FF618">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730580B5">
      <w:pPr>
        <w:snapToGrid w:val="0"/>
        <w:spacing w:line="360" w:lineRule="auto"/>
        <w:ind w:left="420" w:leftChars="200" w:firstLine="4200" w:firstLineChars="1750"/>
        <w:rPr>
          <w:rFonts w:hint="eastAsia" w:ascii="宋体" w:hAnsi="宋体" w:eastAsia="宋体" w:cs="宋体"/>
          <w:color w:val="auto"/>
          <w:kern w:val="0"/>
          <w:sz w:val="24"/>
          <w:highlight w:val="none"/>
          <w:u w:val="single"/>
        </w:rPr>
      </w:pPr>
    </w:p>
    <w:p w14:paraId="0586E5DE">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67972E56">
      <w:pPr>
        <w:snapToGrid w:val="0"/>
        <w:spacing w:line="360" w:lineRule="auto"/>
        <w:jc w:val="center"/>
        <w:rPr>
          <w:rFonts w:hint="eastAsia" w:ascii="宋体" w:hAnsi="宋体" w:eastAsia="宋体" w:cs="宋体"/>
          <w:b/>
          <w:color w:val="auto"/>
          <w:kern w:val="0"/>
          <w:sz w:val="32"/>
          <w:szCs w:val="32"/>
          <w:highlight w:val="none"/>
        </w:rPr>
      </w:pPr>
    </w:p>
    <w:p w14:paraId="237F84BF">
      <w:pPr>
        <w:snapToGrid w:val="0"/>
        <w:spacing w:line="360" w:lineRule="auto"/>
        <w:rPr>
          <w:rFonts w:hint="eastAsia" w:ascii="宋体" w:hAnsi="宋体" w:eastAsia="宋体" w:cs="宋体"/>
          <w:color w:val="auto"/>
          <w:sz w:val="24"/>
          <w:highlight w:val="none"/>
        </w:rPr>
      </w:pPr>
    </w:p>
    <w:p w14:paraId="77B81F02">
      <w:pPr>
        <w:jc w:val="center"/>
        <w:rPr>
          <w:rFonts w:hint="eastAsia" w:ascii="宋体" w:hAnsi="宋体" w:eastAsia="宋体" w:cs="宋体"/>
          <w:b/>
          <w:color w:val="auto"/>
          <w:kern w:val="0"/>
          <w:sz w:val="32"/>
          <w:szCs w:val="32"/>
          <w:highlight w:val="none"/>
        </w:rPr>
      </w:pPr>
    </w:p>
    <w:p w14:paraId="2964C027">
      <w:pPr>
        <w:jc w:val="center"/>
        <w:rPr>
          <w:rFonts w:hint="eastAsia" w:ascii="宋体" w:hAnsi="宋体" w:eastAsia="宋体" w:cs="宋体"/>
          <w:b/>
          <w:color w:val="auto"/>
          <w:kern w:val="0"/>
          <w:sz w:val="32"/>
          <w:szCs w:val="32"/>
          <w:highlight w:val="none"/>
        </w:rPr>
      </w:pPr>
    </w:p>
    <w:p w14:paraId="584EC4B5">
      <w:pPr>
        <w:jc w:val="center"/>
        <w:rPr>
          <w:rFonts w:hint="eastAsia" w:ascii="宋体" w:hAnsi="宋体" w:eastAsia="宋体" w:cs="宋体"/>
          <w:b/>
          <w:color w:val="auto"/>
          <w:kern w:val="0"/>
          <w:sz w:val="32"/>
          <w:szCs w:val="32"/>
          <w:highlight w:val="none"/>
        </w:rPr>
      </w:pPr>
    </w:p>
    <w:p w14:paraId="2798FDDD">
      <w:pPr>
        <w:jc w:val="center"/>
        <w:rPr>
          <w:rFonts w:hint="eastAsia" w:ascii="宋体" w:hAnsi="宋体" w:eastAsia="宋体" w:cs="宋体"/>
          <w:b/>
          <w:color w:val="auto"/>
          <w:kern w:val="0"/>
          <w:sz w:val="32"/>
          <w:szCs w:val="32"/>
          <w:highlight w:val="none"/>
        </w:rPr>
      </w:pPr>
    </w:p>
    <w:p w14:paraId="2B5678D9">
      <w:pPr>
        <w:jc w:val="center"/>
        <w:rPr>
          <w:rFonts w:hint="eastAsia" w:ascii="宋体" w:hAnsi="宋体" w:eastAsia="宋体" w:cs="宋体"/>
          <w:b/>
          <w:color w:val="auto"/>
          <w:kern w:val="0"/>
          <w:sz w:val="32"/>
          <w:szCs w:val="32"/>
          <w:highlight w:val="none"/>
        </w:rPr>
      </w:pPr>
    </w:p>
    <w:p w14:paraId="2FD54932">
      <w:pPr>
        <w:jc w:val="center"/>
        <w:rPr>
          <w:rFonts w:hint="eastAsia" w:ascii="宋体" w:hAnsi="宋体" w:eastAsia="宋体" w:cs="宋体"/>
          <w:b/>
          <w:color w:val="auto"/>
          <w:kern w:val="0"/>
          <w:sz w:val="32"/>
          <w:szCs w:val="32"/>
          <w:highlight w:val="none"/>
        </w:rPr>
      </w:pPr>
    </w:p>
    <w:p w14:paraId="68E91F15">
      <w:pPr>
        <w:jc w:val="center"/>
        <w:rPr>
          <w:rFonts w:hint="eastAsia" w:ascii="宋体" w:hAnsi="宋体" w:eastAsia="宋体" w:cs="宋体"/>
          <w:b/>
          <w:color w:val="auto"/>
          <w:kern w:val="0"/>
          <w:sz w:val="32"/>
          <w:szCs w:val="32"/>
          <w:highlight w:val="none"/>
        </w:rPr>
      </w:pPr>
    </w:p>
    <w:p w14:paraId="2BA374C5">
      <w:pPr>
        <w:jc w:val="center"/>
        <w:rPr>
          <w:rFonts w:hint="eastAsia" w:ascii="宋体" w:hAnsi="宋体" w:eastAsia="宋体" w:cs="宋体"/>
          <w:b/>
          <w:color w:val="auto"/>
          <w:kern w:val="0"/>
          <w:sz w:val="32"/>
          <w:szCs w:val="32"/>
          <w:highlight w:val="none"/>
        </w:rPr>
      </w:pPr>
    </w:p>
    <w:p w14:paraId="078B8581">
      <w:pPr>
        <w:jc w:val="center"/>
        <w:rPr>
          <w:rFonts w:hint="eastAsia" w:ascii="宋体" w:hAnsi="宋体" w:eastAsia="宋体" w:cs="宋体"/>
          <w:b/>
          <w:color w:val="auto"/>
          <w:kern w:val="0"/>
          <w:sz w:val="32"/>
          <w:szCs w:val="32"/>
          <w:highlight w:val="none"/>
        </w:rPr>
      </w:pPr>
    </w:p>
    <w:p w14:paraId="7FA7244E">
      <w:pPr>
        <w:jc w:val="center"/>
        <w:rPr>
          <w:rFonts w:hint="eastAsia" w:ascii="宋体" w:hAnsi="宋体" w:eastAsia="宋体" w:cs="宋体"/>
          <w:b/>
          <w:color w:val="auto"/>
          <w:kern w:val="0"/>
          <w:sz w:val="32"/>
          <w:szCs w:val="32"/>
          <w:highlight w:val="none"/>
        </w:rPr>
      </w:pPr>
    </w:p>
    <w:p w14:paraId="7256C353">
      <w:pPr>
        <w:jc w:val="center"/>
        <w:rPr>
          <w:rFonts w:hint="eastAsia" w:ascii="宋体" w:hAnsi="宋体" w:eastAsia="宋体" w:cs="宋体"/>
          <w:b/>
          <w:color w:val="auto"/>
          <w:kern w:val="0"/>
          <w:sz w:val="32"/>
          <w:szCs w:val="32"/>
          <w:highlight w:val="none"/>
        </w:rPr>
      </w:pPr>
    </w:p>
    <w:p w14:paraId="7BDF19F5">
      <w:pPr>
        <w:jc w:val="center"/>
        <w:rPr>
          <w:rFonts w:hint="eastAsia" w:ascii="宋体" w:hAnsi="宋体" w:eastAsia="宋体" w:cs="宋体"/>
          <w:b/>
          <w:color w:val="auto"/>
          <w:kern w:val="0"/>
          <w:sz w:val="32"/>
          <w:szCs w:val="32"/>
          <w:highlight w:val="none"/>
        </w:rPr>
      </w:pPr>
    </w:p>
    <w:p w14:paraId="5860A675">
      <w:pPr>
        <w:jc w:val="center"/>
        <w:rPr>
          <w:rFonts w:hint="eastAsia" w:ascii="宋体" w:hAnsi="宋体" w:eastAsia="宋体" w:cs="宋体"/>
          <w:b/>
          <w:color w:val="auto"/>
          <w:kern w:val="0"/>
          <w:sz w:val="32"/>
          <w:szCs w:val="32"/>
          <w:highlight w:val="none"/>
        </w:rPr>
      </w:pPr>
    </w:p>
    <w:p w14:paraId="12189EF3">
      <w:pPr>
        <w:jc w:val="center"/>
        <w:rPr>
          <w:rFonts w:hint="eastAsia" w:ascii="宋体" w:hAnsi="宋体" w:eastAsia="宋体" w:cs="宋体"/>
          <w:b/>
          <w:color w:val="auto"/>
          <w:kern w:val="0"/>
          <w:sz w:val="32"/>
          <w:szCs w:val="32"/>
          <w:highlight w:val="none"/>
        </w:rPr>
      </w:pPr>
    </w:p>
    <w:p w14:paraId="0C575C59">
      <w:pPr>
        <w:jc w:val="center"/>
        <w:rPr>
          <w:rFonts w:hint="eastAsia" w:ascii="宋体" w:hAnsi="宋体" w:eastAsia="宋体" w:cs="宋体"/>
          <w:b/>
          <w:color w:val="auto"/>
          <w:kern w:val="0"/>
          <w:sz w:val="32"/>
          <w:szCs w:val="32"/>
          <w:highlight w:val="none"/>
        </w:rPr>
      </w:pPr>
    </w:p>
    <w:p w14:paraId="6A4346D3">
      <w:pPr>
        <w:jc w:val="center"/>
        <w:rPr>
          <w:rFonts w:hint="eastAsia" w:ascii="宋体" w:hAnsi="宋体" w:eastAsia="宋体" w:cs="宋体"/>
          <w:b/>
          <w:color w:val="auto"/>
          <w:kern w:val="0"/>
          <w:sz w:val="32"/>
          <w:szCs w:val="32"/>
          <w:highlight w:val="none"/>
        </w:rPr>
      </w:pPr>
    </w:p>
    <w:p w14:paraId="32B5B653">
      <w:pPr>
        <w:jc w:val="center"/>
        <w:rPr>
          <w:rFonts w:hint="eastAsia" w:ascii="宋体" w:hAnsi="宋体" w:eastAsia="宋体" w:cs="宋体"/>
          <w:b/>
          <w:color w:val="auto"/>
          <w:kern w:val="0"/>
          <w:sz w:val="32"/>
          <w:szCs w:val="32"/>
          <w:highlight w:val="none"/>
        </w:rPr>
      </w:pPr>
    </w:p>
    <w:p w14:paraId="37A83EB4">
      <w:pPr>
        <w:jc w:val="center"/>
        <w:rPr>
          <w:rFonts w:hint="eastAsia" w:ascii="宋体" w:hAnsi="宋体" w:eastAsia="宋体" w:cs="宋体"/>
          <w:b/>
          <w:color w:val="auto"/>
          <w:kern w:val="0"/>
          <w:sz w:val="32"/>
          <w:szCs w:val="32"/>
          <w:highlight w:val="none"/>
        </w:rPr>
      </w:pPr>
    </w:p>
    <w:p w14:paraId="591D773B">
      <w:pPr>
        <w:jc w:val="center"/>
        <w:rPr>
          <w:rFonts w:hint="eastAsia" w:ascii="宋体" w:hAnsi="宋体" w:eastAsia="宋体" w:cs="宋体"/>
          <w:b/>
          <w:color w:val="auto"/>
          <w:kern w:val="0"/>
          <w:sz w:val="32"/>
          <w:szCs w:val="32"/>
          <w:highlight w:val="none"/>
        </w:rPr>
      </w:pPr>
    </w:p>
    <w:p w14:paraId="64B72D97">
      <w:pPr>
        <w:jc w:val="center"/>
        <w:rPr>
          <w:rFonts w:hint="eastAsia" w:ascii="宋体" w:hAnsi="宋体" w:eastAsia="宋体" w:cs="宋体"/>
          <w:b/>
          <w:color w:val="auto"/>
          <w:kern w:val="0"/>
          <w:sz w:val="32"/>
          <w:szCs w:val="32"/>
          <w:highlight w:val="none"/>
        </w:rPr>
      </w:pPr>
    </w:p>
    <w:p w14:paraId="74B625E2">
      <w:pPr>
        <w:pStyle w:val="4"/>
        <w:rPr>
          <w:rFonts w:hint="eastAsia" w:ascii="宋体" w:hAnsi="宋体" w:eastAsia="宋体" w:cs="宋体"/>
          <w:color w:val="auto"/>
          <w:highlight w:val="none"/>
          <w:lang w:val="en-US"/>
        </w:rPr>
      </w:pPr>
    </w:p>
    <w:p w14:paraId="22E15976">
      <w:pPr>
        <w:jc w:val="center"/>
        <w:rPr>
          <w:rFonts w:hint="eastAsia" w:ascii="宋体" w:hAnsi="宋体" w:eastAsia="宋体" w:cs="宋体"/>
          <w:b/>
          <w:color w:val="auto"/>
          <w:kern w:val="0"/>
          <w:sz w:val="32"/>
          <w:szCs w:val="32"/>
          <w:highlight w:val="none"/>
        </w:rPr>
      </w:pPr>
    </w:p>
    <w:p w14:paraId="362EAEC1">
      <w:pPr>
        <w:jc w:val="center"/>
        <w:rPr>
          <w:rFonts w:hint="eastAsia" w:ascii="宋体" w:hAnsi="宋体" w:eastAsia="宋体" w:cs="宋体"/>
          <w:b/>
          <w:color w:val="auto"/>
          <w:kern w:val="0"/>
          <w:sz w:val="32"/>
          <w:szCs w:val="32"/>
          <w:highlight w:val="none"/>
        </w:rPr>
      </w:pPr>
    </w:p>
    <w:p w14:paraId="33EF85CE">
      <w:pPr>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二、授权委托书或法定代表人（单位负责人、自然人本人）身份证明</w:t>
      </w:r>
    </w:p>
    <w:p w14:paraId="652289A2">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00753E26">
      <w:pPr>
        <w:snapToGrid w:val="0"/>
        <w:spacing w:line="360" w:lineRule="auto"/>
        <w:ind w:firstLine="2872" w:firstLineChars="894"/>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lang w:val="zh-CN"/>
        </w:rPr>
        <w:t>授权委托书（适用于非联合体投标）</w:t>
      </w:r>
      <w:r>
        <w:rPr>
          <w:rFonts w:hint="eastAsia" w:ascii="宋体" w:hAnsi="宋体" w:eastAsia="宋体" w:cs="宋体"/>
          <w:color w:val="auto"/>
          <w:highlight w:val="none"/>
        </w:rPr>
        <w:t xml:space="preserve">                               </w:t>
      </w:r>
    </w:p>
    <w:p w14:paraId="074DEC45">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2B3C2095">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cs="宋体"/>
          <w:color w:val="auto"/>
          <w:sz w:val="24"/>
          <w:highlight w:val="none"/>
          <w:lang w:eastAsia="zh-CN"/>
        </w:rPr>
        <w:t>笕桥街道202</w:t>
      </w:r>
      <w:r>
        <w:rPr>
          <w:rFonts w:hint="eastAsia" w:ascii="宋体" w:hAnsi="宋体" w:cs="宋体"/>
          <w:color w:val="auto"/>
          <w:sz w:val="24"/>
          <w:highlight w:val="none"/>
          <w:lang w:val="en-US" w:eastAsia="zh-CN"/>
        </w:rPr>
        <w:t>4</w:t>
      </w:r>
      <w:r>
        <w:rPr>
          <w:rFonts w:hint="eastAsia" w:ascii="宋体" w:hAnsi="宋体" w:cs="宋体"/>
          <w:color w:val="auto"/>
          <w:sz w:val="24"/>
          <w:highlight w:val="none"/>
          <w:lang w:eastAsia="zh-CN"/>
        </w:rPr>
        <w:t>年“除四害”消杀专业服务采购</w:t>
      </w:r>
      <w:r>
        <w:rPr>
          <w:rFonts w:hint="eastAsia" w:ascii="宋体" w:hAnsi="宋体" w:eastAsia="宋体" w:cs="宋体"/>
          <w:color w:val="auto"/>
          <w:sz w:val="24"/>
          <w:highlight w:val="none"/>
        </w:rPr>
        <w:t>【招标编号：】</w:t>
      </w:r>
      <w:r>
        <w:rPr>
          <w:rFonts w:hint="eastAsia" w:ascii="宋体" w:hAnsi="宋体" w:eastAsia="宋体" w:cs="宋体"/>
          <w:color w:val="auto"/>
          <w:kern w:val="0"/>
          <w:sz w:val="24"/>
          <w:highlight w:val="none"/>
          <w:lang w:val="zh-CN"/>
        </w:rPr>
        <w:t>政府采购投标的一切事项，其法律后果由我方承担。</w:t>
      </w:r>
    </w:p>
    <w:p w14:paraId="6BA8D1BB">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6599D192">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28FEB957">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投标人名称(电子签名)：</w:t>
      </w:r>
    </w:p>
    <w:p w14:paraId="232DEAA8">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14:paraId="726D4A09">
      <w:pPr>
        <w:snapToGrid w:val="0"/>
        <w:spacing w:line="360" w:lineRule="auto"/>
        <w:rPr>
          <w:rFonts w:hint="eastAsia" w:ascii="宋体" w:hAnsi="宋体" w:eastAsia="宋体" w:cs="宋体"/>
          <w:color w:val="auto"/>
          <w:sz w:val="24"/>
          <w:highlight w:val="none"/>
        </w:rPr>
      </w:pPr>
    </w:p>
    <w:p w14:paraId="45F22E82">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 xml:space="preserve">      </w:t>
      </w:r>
      <w:r>
        <w:rPr>
          <w:rFonts w:hint="eastAsia" w:ascii="宋体" w:hAnsi="宋体" w:eastAsia="宋体" w:cs="宋体"/>
          <w:b/>
          <w:color w:val="auto"/>
          <w:kern w:val="0"/>
          <w:sz w:val="32"/>
          <w:szCs w:val="32"/>
          <w:highlight w:val="none"/>
        </w:rPr>
        <w:t xml:space="preserve"> </w:t>
      </w:r>
      <w:r>
        <w:rPr>
          <w:rFonts w:hint="eastAsia" w:ascii="宋体" w:hAnsi="宋体" w:eastAsia="宋体" w:cs="宋体"/>
          <w:b/>
          <w:color w:val="auto"/>
          <w:kern w:val="0"/>
          <w:sz w:val="32"/>
          <w:szCs w:val="32"/>
          <w:highlight w:val="none"/>
          <w:lang w:val="zh-CN"/>
        </w:rPr>
        <w:t>授权委托书（适用于联合体投标）</w:t>
      </w:r>
    </w:p>
    <w:p w14:paraId="1D946447">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77364CCA">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cs="宋体"/>
          <w:color w:val="auto"/>
          <w:sz w:val="24"/>
          <w:highlight w:val="none"/>
          <w:lang w:eastAsia="zh-CN"/>
        </w:rPr>
        <w:t>笕桥街道202</w:t>
      </w:r>
      <w:r>
        <w:rPr>
          <w:rFonts w:hint="eastAsia" w:ascii="宋体" w:hAnsi="宋体" w:cs="宋体"/>
          <w:color w:val="auto"/>
          <w:sz w:val="24"/>
          <w:highlight w:val="none"/>
          <w:lang w:val="en-US" w:eastAsia="zh-CN"/>
        </w:rPr>
        <w:t>4</w:t>
      </w:r>
      <w:r>
        <w:rPr>
          <w:rFonts w:hint="eastAsia" w:ascii="宋体" w:hAnsi="宋体" w:cs="宋体"/>
          <w:color w:val="auto"/>
          <w:sz w:val="24"/>
          <w:highlight w:val="none"/>
          <w:lang w:eastAsia="zh-CN"/>
        </w:rPr>
        <w:t>年“除四害”消杀专业服务采购</w:t>
      </w:r>
      <w:r>
        <w:rPr>
          <w:rFonts w:hint="eastAsia" w:ascii="宋体" w:hAnsi="宋体" w:eastAsia="宋体" w:cs="宋体"/>
          <w:color w:val="auto"/>
          <w:sz w:val="24"/>
          <w:highlight w:val="none"/>
        </w:rPr>
        <w:t>【招标编号：】</w:t>
      </w:r>
      <w:r>
        <w:rPr>
          <w:rFonts w:hint="eastAsia" w:ascii="宋体" w:hAnsi="宋体" w:eastAsia="宋体" w:cs="宋体"/>
          <w:color w:val="auto"/>
          <w:kern w:val="0"/>
          <w:sz w:val="24"/>
          <w:highlight w:val="none"/>
          <w:lang w:val="zh-CN"/>
        </w:rPr>
        <w:t>政府采购投标的一切事项，其法律后果由我方承担。</w:t>
      </w:r>
    </w:p>
    <w:p w14:paraId="27738C7D">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24A72D6D">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312E7F52">
      <w:pPr>
        <w:jc w:val="center"/>
        <w:rPr>
          <w:rFonts w:hint="eastAsia" w:ascii="宋体" w:hAnsi="宋体" w:eastAsia="宋体" w:cs="宋体"/>
          <w:b/>
          <w:color w:val="auto"/>
          <w:kern w:val="0"/>
          <w:sz w:val="32"/>
          <w:szCs w:val="32"/>
          <w:highlight w:val="none"/>
        </w:rPr>
      </w:pPr>
    </w:p>
    <w:p w14:paraId="66408142">
      <w:pPr>
        <w:rPr>
          <w:rFonts w:hint="eastAsia" w:ascii="宋体" w:hAnsi="宋体" w:eastAsia="宋体" w:cs="宋体"/>
          <w:color w:val="auto"/>
          <w:highlight w:val="none"/>
        </w:rPr>
      </w:pPr>
    </w:p>
    <w:p w14:paraId="4F8B6BA7">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62BF2EAE">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17BB368B">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1F34575C">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1A739C14">
      <w:pPr>
        <w:autoSpaceDE w:val="0"/>
        <w:autoSpaceDN w:val="0"/>
        <w:spacing w:line="360" w:lineRule="auto"/>
        <w:jc w:val="center"/>
        <w:rPr>
          <w:rFonts w:hint="eastAsia" w:ascii="宋体" w:hAnsi="宋体" w:eastAsia="宋体" w:cs="宋体"/>
          <w:b/>
          <w:color w:val="auto"/>
          <w:kern w:val="0"/>
          <w:sz w:val="32"/>
          <w:szCs w:val="32"/>
          <w:highlight w:val="none"/>
          <w:lang w:val="zh-CN"/>
        </w:rPr>
      </w:pPr>
    </w:p>
    <w:p w14:paraId="0ECADD06">
      <w:pPr>
        <w:autoSpaceDE w:val="0"/>
        <w:autoSpaceDN w:val="0"/>
        <w:spacing w:line="360" w:lineRule="auto"/>
        <w:jc w:val="center"/>
        <w:rPr>
          <w:rFonts w:hint="eastAsia" w:ascii="宋体" w:hAnsi="宋体" w:eastAsia="宋体" w:cs="宋体"/>
          <w:b/>
          <w:color w:val="auto"/>
          <w:kern w:val="0"/>
          <w:sz w:val="32"/>
          <w:szCs w:val="32"/>
          <w:highlight w:val="none"/>
          <w:lang w:val="zh-CN"/>
        </w:rPr>
      </w:pPr>
    </w:p>
    <w:p w14:paraId="1845AB28">
      <w:pPr>
        <w:autoSpaceDE w:val="0"/>
        <w:autoSpaceDN w:val="0"/>
        <w:spacing w:line="360" w:lineRule="auto"/>
        <w:jc w:val="center"/>
        <w:rPr>
          <w:rFonts w:hint="eastAsia" w:ascii="宋体" w:hAnsi="宋体" w:eastAsia="宋体" w:cs="宋体"/>
          <w:b/>
          <w:color w:val="auto"/>
          <w:kern w:val="0"/>
          <w:sz w:val="32"/>
          <w:szCs w:val="32"/>
          <w:highlight w:val="none"/>
          <w:lang w:val="zh-CN"/>
        </w:rPr>
      </w:pPr>
    </w:p>
    <w:p w14:paraId="7DB01658">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sz w:val="30"/>
          <w:szCs w:val="30"/>
          <w:highlight w:val="none"/>
        </w:rPr>
        <w:t>的身份证明（适用于法定代表人、单位负责人或者自然人本人代表投标人参加投标）</w:t>
      </w:r>
    </w:p>
    <w:p w14:paraId="6E06FEF9">
      <w:pPr>
        <w:pStyle w:val="147"/>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E4DB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8176569">
            <w:pPr>
              <w:pStyle w:val="147"/>
              <w:adjustRightIn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14:paraId="46776F8F">
            <w:pPr>
              <w:pStyle w:val="147"/>
              <w:adjustRightInd w:val="0"/>
              <w:spacing w:line="360" w:lineRule="auto"/>
              <w:rPr>
                <w:rFonts w:hint="eastAsia" w:ascii="宋体" w:hAnsi="宋体" w:eastAsia="宋体" w:cs="宋体"/>
                <w:bCs/>
                <w:color w:val="auto"/>
                <w:sz w:val="24"/>
                <w:highlight w:val="none"/>
              </w:rPr>
            </w:pPr>
          </w:p>
        </w:tc>
      </w:tr>
    </w:tbl>
    <w:p w14:paraId="3AFC085D">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56C12844">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投标人名称(电子签名)：                              </w:t>
      </w:r>
    </w:p>
    <w:p w14:paraId="32A8FD2F">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6584D98A">
      <w:pPr>
        <w:jc w:val="center"/>
        <w:rPr>
          <w:rFonts w:hint="eastAsia" w:ascii="宋体" w:hAnsi="宋体" w:eastAsia="宋体" w:cs="宋体"/>
          <w:b/>
          <w:color w:val="auto"/>
          <w:kern w:val="0"/>
          <w:sz w:val="32"/>
          <w:szCs w:val="32"/>
          <w:highlight w:val="none"/>
        </w:rPr>
      </w:pPr>
    </w:p>
    <w:p w14:paraId="4F918C9A">
      <w:pPr>
        <w:jc w:val="center"/>
        <w:rPr>
          <w:rFonts w:hint="eastAsia" w:ascii="宋体" w:hAnsi="宋体" w:eastAsia="宋体" w:cs="宋体"/>
          <w:b/>
          <w:color w:val="auto"/>
          <w:kern w:val="0"/>
          <w:sz w:val="32"/>
          <w:szCs w:val="32"/>
          <w:highlight w:val="none"/>
        </w:rPr>
      </w:pPr>
    </w:p>
    <w:p w14:paraId="74947444">
      <w:pPr>
        <w:jc w:val="center"/>
        <w:rPr>
          <w:rFonts w:hint="eastAsia" w:ascii="宋体" w:hAnsi="宋体" w:eastAsia="宋体" w:cs="宋体"/>
          <w:b/>
          <w:color w:val="auto"/>
          <w:kern w:val="0"/>
          <w:sz w:val="32"/>
          <w:szCs w:val="32"/>
          <w:highlight w:val="none"/>
        </w:rPr>
      </w:pPr>
    </w:p>
    <w:p w14:paraId="64AE007D">
      <w:pPr>
        <w:jc w:val="center"/>
        <w:rPr>
          <w:rFonts w:hint="eastAsia" w:ascii="宋体" w:hAnsi="宋体" w:eastAsia="宋体" w:cs="宋体"/>
          <w:b/>
          <w:color w:val="auto"/>
          <w:kern w:val="0"/>
          <w:sz w:val="32"/>
          <w:szCs w:val="32"/>
          <w:highlight w:val="none"/>
        </w:rPr>
      </w:pPr>
    </w:p>
    <w:p w14:paraId="148259C3">
      <w:pPr>
        <w:jc w:val="center"/>
        <w:rPr>
          <w:rFonts w:hint="eastAsia" w:ascii="宋体" w:hAnsi="宋体" w:eastAsia="宋体" w:cs="宋体"/>
          <w:b/>
          <w:color w:val="auto"/>
          <w:kern w:val="0"/>
          <w:sz w:val="32"/>
          <w:szCs w:val="32"/>
          <w:highlight w:val="none"/>
        </w:rPr>
      </w:pPr>
    </w:p>
    <w:p w14:paraId="5D797106">
      <w:pPr>
        <w:jc w:val="center"/>
        <w:rPr>
          <w:rFonts w:hint="eastAsia" w:ascii="宋体" w:hAnsi="宋体" w:eastAsia="宋体" w:cs="宋体"/>
          <w:b/>
          <w:color w:val="auto"/>
          <w:kern w:val="0"/>
          <w:sz w:val="32"/>
          <w:szCs w:val="32"/>
          <w:highlight w:val="none"/>
        </w:rPr>
      </w:pPr>
    </w:p>
    <w:p w14:paraId="324A1CE4">
      <w:pPr>
        <w:jc w:val="center"/>
        <w:rPr>
          <w:rFonts w:hint="eastAsia" w:ascii="宋体" w:hAnsi="宋体" w:eastAsia="宋体" w:cs="宋体"/>
          <w:b/>
          <w:color w:val="auto"/>
          <w:kern w:val="0"/>
          <w:sz w:val="32"/>
          <w:szCs w:val="32"/>
          <w:highlight w:val="none"/>
        </w:rPr>
      </w:pPr>
    </w:p>
    <w:p w14:paraId="128FDC2C">
      <w:pPr>
        <w:jc w:val="center"/>
        <w:rPr>
          <w:rFonts w:hint="eastAsia" w:ascii="宋体" w:hAnsi="宋体" w:eastAsia="宋体" w:cs="宋体"/>
          <w:b/>
          <w:color w:val="auto"/>
          <w:kern w:val="0"/>
          <w:sz w:val="32"/>
          <w:szCs w:val="32"/>
          <w:highlight w:val="none"/>
        </w:rPr>
      </w:pPr>
    </w:p>
    <w:p w14:paraId="773C1304">
      <w:pPr>
        <w:jc w:val="center"/>
        <w:rPr>
          <w:rFonts w:hint="eastAsia" w:ascii="宋体" w:hAnsi="宋体" w:eastAsia="宋体" w:cs="宋体"/>
          <w:b/>
          <w:color w:val="auto"/>
          <w:kern w:val="0"/>
          <w:sz w:val="32"/>
          <w:szCs w:val="32"/>
          <w:highlight w:val="none"/>
        </w:rPr>
      </w:pPr>
    </w:p>
    <w:p w14:paraId="21ECB826">
      <w:pPr>
        <w:jc w:val="center"/>
        <w:rPr>
          <w:rFonts w:hint="eastAsia" w:ascii="宋体" w:hAnsi="宋体" w:eastAsia="宋体" w:cs="宋体"/>
          <w:b/>
          <w:color w:val="auto"/>
          <w:kern w:val="0"/>
          <w:sz w:val="32"/>
          <w:szCs w:val="32"/>
          <w:highlight w:val="none"/>
        </w:rPr>
      </w:pPr>
    </w:p>
    <w:p w14:paraId="44C8F71F">
      <w:pPr>
        <w:snapToGrid w:val="0"/>
        <w:spacing w:line="360" w:lineRule="auto"/>
        <w:ind w:right="480"/>
        <w:rPr>
          <w:rFonts w:hint="eastAsia" w:ascii="宋体" w:hAnsi="宋体" w:eastAsia="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1F32FB15">
      <w:pPr>
        <w:snapToGrid w:val="0"/>
        <w:spacing w:line="360" w:lineRule="auto"/>
        <w:ind w:firstLine="3534" w:firstLineChars="11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三、分包意向协议（如果有）</w:t>
      </w:r>
    </w:p>
    <w:p w14:paraId="694CDCF3">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中标后以分包方式履行合同的，提供分包意向协议(附件6)；采购人不同意分包或者投标人中标后不以分包方式履行合同的，则不需要提供。</w:t>
      </w:r>
      <w:r>
        <w:rPr>
          <w:rFonts w:hint="eastAsia" w:ascii="宋体" w:hAnsi="宋体" w:eastAsia="宋体" w:cs="宋体"/>
          <w:color w:val="auto"/>
          <w:sz w:val="24"/>
          <w:highlight w:val="none"/>
        </w:rPr>
        <w:t>]</w:t>
      </w:r>
    </w:p>
    <w:p w14:paraId="2F4FF89B">
      <w:pPr>
        <w:snapToGrid w:val="0"/>
        <w:spacing w:line="360" w:lineRule="auto"/>
        <w:rPr>
          <w:rFonts w:hint="eastAsia" w:ascii="宋体" w:hAnsi="宋体" w:eastAsia="宋体" w:cs="宋体"/>
          <w:color w:val="auto"/>
          <w:kern w:val="0"/>
          <w:sz w:val="24"/>
          <w:highlight w:val="none"/>
        </w:rPr>
      </w:pPr>
    </w:p>
    <w:p w14:paraId="2E0A9B6A">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四、符合性审查资料</w:t>
      </w:r>
    </w:p>
    <w:p w14:paraId="20A77F23">
      <w:pPr>
        <w:jc w:val="center"/>
        <w:rPr>
          <w:rFonts w:hint="eastAsia" w:ascii="宋体" w:hAnsi="宋体" w:eastAsia="宋体" w:cs="宋体"/>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5769A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12D985F">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4991" w:type="dxa"/>
            <w:vAlign w:val="center"/>
          </w:tcPr>
          <w:p w14:paraId="36C0DD4D">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实质性要求</w:t>
            </w:r>
          </w:p>
        </w:tc>
        <w:tc>
          <w:tcPr>
            <w:tcW w:w="2551" w:type="dxa"/>
            <w:vAlign w:val="center"/>
          </w:tcPr>
          <w:p w14:paraId="637995B5">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需要提供的符合性审查资料</w:t>
            </w:r>
          </w:p>
        </w:tc>
        <w:tc>
          <w:tcPr>
            <w:tcW w:w="1418" w:type="dxa"/>
            <w:vAlign w:val="center"/>
          </w:tcPr>
          <w:p w14:paraId="2D09F1E3">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投标文件中的</w:t>
            </w:r>
          </w:p>
          <w:p w14:paraId="4BA96115">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页码位置</w:t>
            </w:r>
          </w:p>
        </w:tc>
      </w:tr>
      <w:tr w14:paraId="04A18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F8E2DA5">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4991" w:type="dxa"/>
          </w:tcPr>
          <w:p w14:paraId="5D1052A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投标文件按照招标文件要求签署、盖章。</w:t>
            </w:r>
          </w:p>
        </w:tc>
        <w:tc>
          <w:tcPr>
            <w:tcW w:w="2551" w:type="dxa"/>
            <w:vAlign w:val="center"/>
          </w:tcPr>
          <w:p w14:paraId="4554B50C">
            <w:pPr>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需要使用电子签名或者签字盖章的投标文件的组成部分</w:t>
            </w:r>
          </w:p>
        </w:tc>
        <w:tc>
          <w:tcPr>
            <w:tcW w:w="1418" w:type="dxa"/>
          </w:tcPr>
          <w:p w14:paraId="2D0B9181">
            <w:pPr>
              <w:rPr>
                <w:rFonts w:hint="eastAsia" w:ascii="宋体" w:hAnsi="宋体" w:eastAsia="宋体" w:cs="宋体"/>
                <w:color w:val="auto"/>
                <w:sz w:val="24"/>
                <w:highlight w:val="none"/>
              </w:rPr>
            </w:pPr>
          </w:p>
          <w:p w14:paraId="4CDB3EB3">
            <w:pPr>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w:t>
            </w:r>
          </w:p>
          <w:p w14:paraId="7DBAC33E">
            <w:pPr>
              <w:rPr>
                <w:rFonts w:hint="eastAsia" w:ascii="宋体" w:hAnsi="宋体" w:eastAsia="宋体" w:cs="宋体"/>
                <w:color w:val="auto"/>
                <w:highlight w:val="none"/>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6B054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FE7247E">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4991" w:type="dxa"/>
          </w:tcPr>
          <w:p w14:paraId="1C4915E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投标文件中承诺的投标有效期不少于招标文件中载明的投标有效期。</w:t>
            </w:r>
          </w:p>
        </w:tc>
        <w:tc>
          <w:tcPr>
            <w:tcW w:w="2551" w:type="dxa"/>
            <w:vAlign w:val="center"/>
          </w:tcPr>
          <w:p w14:paraId="078E1149">
            <w:pP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投标函</w:t>
            </w:r>
          </w:p>
        </w:tc>
        <w:tc>
          <w:tcPr>
            <w:tcW w:w="1418" w:type="dxa"/>
          </w:tcPr>
          <w:p w14:paraId="3435C745">
            <w:pPr>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7B87C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97011CF">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4991" w:type="dxa"/>
          </w:tcPr>
          <w:p w14:paraId="04615C8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投标文件满足招标文件的其它实质性要求。</w:t>
            </w:r>
          </w:p>
        </w:tc>
        <w:tc>
          <w:tcPr>
            <w:tcW w:w="2551" w:type="dxa"/>
            <w:vAlign w:val="center"/>
          </w:tcPr>
          <w:p w14:paraId="02E6A5B2">
            <w:pP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招标文件其它实质性要求相应的材料（“▲” 系指实质性要求条款，招标文件无其它实质性要求的，无需提供）</w:t>
            </w:r>
          </w:p>
        </w:tc>
        <w:tc>
          <w:tcPr>
            <w:tcW w:w="1418" w:type="dxa"/>
          </w:tcPr>
          <w:p w14:paraId="27903356">
            <w:pPr>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bl>
    <w:p w14:paraId="361E3ADE">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015C5A2E">
      <w:pPr>
        <w:jc w:val="center"/>
        <w:rPr>
          <w:rFonts w:hint="eastAsia" w:ascii="宋体" w:hAnsi="宋体" w:eastAsia="宋体" w:cs="宋体"/>
          <w:b/>
          <w:color w:val="auto"/>
          <w:kern w:val="0"/>
          <w:sz w:val="32"/>
          <w:szCs w:val="32"/>
          <w:highlight w:val="none"/>
        </w:rPr>
      </w:pPr>
    </w:p>
    <w:p w14:paraId="22A1167A">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 xml:space="preserve">            </w:t>
      </w:r>
    </w:p>
    <w:p w14:paraId="42135C00">
      <w:pPr>
        <w:jc w:val="center"/>
        <w:rPr>
          <w:rFonts w:hint="eastAsia" w:ascii="宋体" w:hAnsi="宋体" w:eastAsia="宋体" w:cs="宋体"/>
          <w:b/>
          <w:color w:val="auto"/>
          <w:kern w:val="0"/>
          <w:sz w:val="32"/>
          <w:szCs w:val="32"/>
          <w:highlight w:val="none"/>
        </w:rPr>
      </w:pPr>
    </w:p>
    <w:p w14:paraId="0775F823">
      <w:pPr>
        <w:jc w:val="center"/>
        <w:rPr>
          <w:rFonts w:hint="eastAsia" w:ascii="宋体" w:hAnsi="宋体" w:eastAsia="宋体" w:cs="宋体"/>
          <w:b/>
          <w:color w:val="auto"/>
          <w:kern w:val="0"/>
          <w:sz w:val="32"/>
          <w:szCs w:val="32"/>
          <w:highlight w:val="none"/>
        </w:rPr>
      </w:pPr>
    </w:p>
    <w:p w14:paraId="0787CD4A">
      <w:pPr>
        <w:jc w:val="center"/>
        <w:rPr>
          <w:rFonts w:hint="eastAsia" w:ascii="宋体" w:hAnsi="宋体" w:eastAsia="宋体" w:cs="宋体"/>
          <w:b/>
          <w:color w:val="auto"/>
          <w:kern w:val="0"/>
          <w:sz w:val="32"/>
          <w:szCs w:val="32"/>
          <w:highlight w:val="none"/>
        </w:rPr>
      </w:pPr>
    </w:p>
    <w:p w14:paraId="63A2A75A">
      <w:pPr>
        <w:jc w:val="center"/>
        <w:rPr>
          <w:rFonts w:hint="eastAsia" w:ascii="宋体" w:hAnsi="宋体" w:eastAsia="宋体" w:cs="宋体"/>
          <w:b/>
          <w:color w:val="auto"/>
          <w:kern w:val="0"/>
          <w:sz w:val="32"/>
          <w:szCs w:val="32"/>
          <w:highlight w:val="none"/>
        </w:rPr>
      </w:pPr>
    </w:p>
    <w:p w14:paraId="4E5972D3">
      <w:pPr>
        <w:jc w:val="center"/>
        <w:rPr>
          <w:rFonts w:hint="eastAsia" w:ascii="宋体" w:hAnsi="宋体" w:eastAsia="宋体" w:cs="宋体"/>
          <w:b/>
          <w:color w:val="auto"/>
          <w:kern w:val="0"/>
          <w:sz w:val="32"/>
          <w:szCs w:val="32"/>
          <w:highlight w:val="none"/>
        </w:rPr>
      </w:pPr>
    </w:p>
    <w:p w14:paraId="48228BAA">
      <w:pPr>
        <w:jc w:val="center"/>
        <w:rPr>
          <w:rFonts w:hint="eastAsia" w:ascii="宋体" w:hAnsi="宋体" w:eastAsia="宋体" w:cs="宋体"/>
          <w:b/>
          <w:color w:val="auto"/>
          <w:kern w:val="0"/>
          <w:sz w:val="32"/>
          <w:szCs w:val="32"/>
          <w:highlight w:val="none"/>
        </w:rPr>
      </w:pPr>
    </w:p>
    <w:p w14:paraId="4966A8DF">
      <w:pPr>
        <w:jc w:val="center"/>
        <w:rPr>
          <w:rFonts w:hint="eastAsia" w:ascii="宋体" w:hAnsi="宋体" w:eastAsia="宋体" w:cs="宋体"/>
          <w:b/>
          <w:color w:val="auto"/>
          <w:kern w:val="0"/>
          <w:sz w:val="32"/>
          <w:szCs w:val="32"/>
          <w:highlight w:val="none"/>
        </w:rPr>
      </w:pPr>
    </w:p>
    <w:p w14:paraId="4EEB9336">
      <w:pPr>
        <w:jc w:val="center"/>
        <w:rPr>
          <w:rFonts w:hint="eastAsia" w:ascii="宋体" w:hAnsi="宋体" w:eastAsia="宋体" w:cs="宋体"/>
          <w:b/>
          <w:color w:val="auto"/>
          <w:kern w:val="0"/>
          <w:sz w:val="32"/>
          <w:szCs w:val="32"/>
          <w:highlight w:val="none"/>
        </w:rPr>
      </w:pPr>
    </w:p>
    <w:p w14:paraId="53B66732">
      <w:pPr>
        <w:jc w:val="center"/>
        <w:rPr>
          <w:rFonts w:hint="eastAsia" w:ascii="宋体" w:hAnsi="宋体" w:eastAsia="宋体" w:cs="宋体"/>
          <w:b/>
          <w:color w:val="auto"/>
          <w:kern w:val="0"/>
          <w:sz w:val="32"/>
          <w:szCs w:val="32"/>
          <w:highlight w:val="none"/>
        </w:rPr>
      </w:pPr>
    </w:p>
    <w:p w14:paraId="08580E1C">
      <w:pPr>
        <w:jc w:val="center"/>
        <w:rPr>
          <w:rFonts w:hint="eastAsia" w:ascii="宋体" w:hAnsi="宋体" w:eastAsia="宋体" w:cs="宋体"/>
          <w:b/>
          <w:color w:val="auto"/>
          <w:kern w:val="0"/>
          <w:sz w:val="32"/>
          <w:szCs w:val="32"/>
          <w:highlight w:val="none"/>
        </w:rPr>
      </w:pPr>
    </w:p>
    <w:p w14:paraId="338A3CCB">
      <w:pPr>
        <w:jc w:val="center"/>
        <w:rPr>
          <w:rFonts w:hint="eastAsia" w:ascii="宋体" w:hAnsi="宋体" w:eastAsia="宋体" w:cs="宋体"/>
          <w:b/>
          <w:color w:val="auto"/>
          <w:kern w:val="0"/>
          <w:sz w:val="32"/>
          <w:szCs w:val="32"/>
          <w:highlight w:val="none"/>
        </w:rPr>
      </w:pPr>
    </w:p>
    <w:p w14:paraId="109C5A22">
      <w:pPr>
        <w:jc w:val="center"/>
        <w:rPr>
          <w:rFonts w:hint="eastAsia" w:ascii="宋体" w:hAnsi="宋体" w:eastAsia="宋体" w:cs="宋体"/>
          <w:b/>
          <w:color w:val="auto"/>
          <w:kern w:val="0"/>
          <w:sz w:val="32"/>
          <w:szCs w:val="32"/>
          <w:highlight w:val="none"/>
        </w:rPr>
      </w:pPr>
    </w:p>
    <w:p w14:paraId="60FFE0A6">
      <w:pPr>
        <w:jc w:val="center"/>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rPr>
        <w:t>五、评标标准相应的商务技术资料</w:t>
      </w:r>
    </w:p>
    <w:p w14:paraId="493A84FB">
      <w:pP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（按招标文件第四部分评标办法前附表中“投标文件中评标标准相应的商务技术资料目录”提供资料。）</w:t>
      </w:r>
    </w:p>
    <w:p w14:paraId="6845E227">
      <w:pPr>
        <w:jc w:val="center"/>
        <w:rPr>
          <w:rFonts w:hint="eastAsia" w:ascii="宋体" w:hAnsi="宋体" w:eastAsia="宋体" w:cs="宋体"/>
          <w:b/>
          <w:color w:val="auto"/>
          <w:kern w:val="0"/>
          <w:sz w:val="32"/>
          <w:szCs w:val="32"/>
          <w:highlight w:val="none"/>
        </w:rPr>
      </w:pPr>
    </w:p>
    <w:p w14:paraId="1EA273AE">
      <w:pPr>
        <w:jc w:val="center"/>
        <w:rPr>
          <w:rFonts w:hint="eastAsia" w:ascii="宋体" w:hAnsi="宋体" w:eastAsia="宋体" w:cs="宋体"/>
          <w:b/>
          <w:color w:val="auto"/>
          <w:kern w:val="0"/>
          <w:sz w:val="32"/>
          <w:szCs w:val="32"/>
          <w:highlight w:val="none"/>
        </w:rPr>
      </w:pPr>
    </w:p>
    <w:p w14:paraId="0775A1C1">
      <w:pPr>
        <w:jc w:val="center"/>
        <w:rPr>
          <w:rFonts w:hint="eastAsia" w:ascii="宋体" w:hAnsi="宋体" w:eastAsia="宋体" w:cs="宋体"/>
          <w:b/>
          <w:color w:val="auto"/>
          <w:kern w:val="0"/>
          <w:sz w:val="32"/>
          <w:szCs w:val="32"/>
          <w:highlight w:val="none"/>
        </w:rPr>
      </w:pPr>
    </w:p>
    <w:p w14:paraId="11B11A16">
      <w:pPr>
        <w:ind w:firstLine="2891" w:firstLineChars="9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11E3B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CCEA092">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6454A369">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77214489">
            <w:pPr>
              <w:spacing w:line="360" w:lineRule="auto"/>
              <w:jc w:val="center"/>
              <w:rPr>
                <w:rFonts w:hint="eastAsia" w:ascii="宋体" w:hAnsi="宋体" w:eastAsia="宋体" w:cs="宋体"/>
                <w:b/>
                <w:color w:val="auto"/>
                <w:sz w:val="24"/>
                <w:highlight w:val="none"/>
              </w:rPr>
            </w:pPr>
          </w:p>
          <w:p w14:paraId="532F164E">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4A3EAEC7">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1DAC3EFE">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781D08DB">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573812F9">
            <w:pPr>
              <w:spacing w:line="360" w:lineRule="auto"/>
              <w:jc w:val="center"/>
              <w:rPr>
                <w:rFonts w:hint="eastAsia" w:ascii="宋体" w:hAnsi="宋体" w:eastAsia="宋体" w:cs="宋体"/>
                <w:b/>
                <w:color w:val="auto"/>
                <w:sz w:val="24"/>
                <w:highlight w:val="none"/>
              </w:rPr>
            </w:pPr>
          </w:p>
          <w:p w14:paraId="126ED8BE">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备注（如果有）</w:t>
            </w:r>
          </w:p>
          <w:p w14:paraId="632F4D32">
            <w:pPr>
              <w:spacing w:line="360" w:lineRule="auto"/>
              <w:jc w:val="center"/>
              <w:rPr>
                <w:rFonts w:hint="eastAsia" w:ascii="宋体" w:hAnsi="宋体" w:eastAsia="宋体" w:cs="宋体"/>
                <w:b/>
                <w:color w:val="auto"/>
                <w:sz w:val="24"/>
                <w:highlight w:val="none"/>
              </w:rPr>
            </w:pPr>
          </w:p>
        </w:tc>
      </w:tr>
      <w:tr w14:paraId="05162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0BB294D">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62878632">
            <w:pPr>
              <w:snapToGrid w:val="0"/>
              <w:spacing w:line="360" w:lineRule="auto"/>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19E64591">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D0E85AE">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0938BE79">
            <w:pPr>
              <w:spacing w:line="360" w:lineRule="auto"/>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37AA12A5">
            <w:pPr>
              <w:spacing w:line="360" w:lineRule="auto"/>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2917D162">
            <w:pPr>
              <w:spacing w:line="360" w:lineRule="auto"/>
              <w:jc w:val="center"/>
              <w:rPr>
                <w:rFonts w:hint="eastAsia" w:ascii="宋体" w:hAnsi="宋体" w:eastAsia="宋体" w:cs="宋体"/>
                <w:color w:val="auto"/>
                <w:sz w:val="24"/>
                <w:highlight w:val="none"/>
              </w:rPr>
            </w:pPr>
          </w:p>
        </w:tc>
      </w:tr>
      <w:tr w14:paraId="73296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65795A2">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0B906362">
            <w:pPr>
              <w:snapToGrid w:val="0"/>
              <w:spacing w:line="360" w:lineRule="auto"/>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1DFBE8CB">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B61C6DC">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6B76D1A">
            <w:pPr>
              <w:spacing w:line="360" w:lineRule="auto"/>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C832E5F">
            <w:pPr>
              <w:spacing w:line="360" w:lineRule="auto"/>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7067C17A">
            <w:pPr>
              <w:spacing w:line="360" w:lineRule="auto"/>
              <w:jc w:val="center"/>
              <w:rPr>
                <w:rFonts w:hint="eastAsia" w:ascii="宋体" w:hAnsi="宋体" w:eastAsia="宋体" w:cs="宋体"/>
                <w:color w:val="auto"/>
                <w:sz w:val="24"/>
                <w:highlight w:val="none"/>
              </w:rPr>
            </w:pPr>
          </w:p>
        </w:tc>
      </w:tr>
      <w:tr w14:paraId="5ABC7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18F94F4">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5F40D054">
            <w:pPr>
              <w:snapToGrid w:val="0"/>
              <w:spacing w:line="360" w:lineRule="auto"/>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77DDBA85">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F71CD1F">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04CBF4E">
            <w:pPr>
              <w:spacing w:line="360" w:lineRule="auto"/>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D20C36B">
            <w:pPr>
              <w:spacing w:line="360" w:lineRule="auto"/>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620AD389">
            <w:pPr>
              <w:spacing w:line="360" w:lineRule="auto"/>
              <w:jc w:val="center"/>
              <w:rPr>
                <w:rFonts w:hint="eastAsia" w:ascii="宋体" w:hAnsi="宋体" w:eastAsia="宋体" w:cs="宋体"/>
                <w:color w:val="auto"/>
                <w:sz w:val="24"/>
                <w:highlight w:val="none"/>
              </w:rPr>
            </w:pPr>
          </w:p>
        </w:tc>
      </w:tr>
    </w:tbl>
    <w:p w14:paraId="3D641968">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65E448D9">
      <w:pPr>
        <w:jc w:val="center"/>
        <w:rPr>
          <w:rFonts w:hint="eastAsia" w:ascii="宋体" w:hAnsi="宋体" w:eastAsia="宋体" w:cs="宋体"/>
          <w:b/>
          <w:color w:val="auto"/>
          <w:kern w:val="0"/>
          <w:sz w:val="32"/>
          <w:szCs w:val="32"/>
          <w:highlight w:val="none"/>
        </w:rPr>
      </w:pPr>
    </w:p>
    <w:p w14:paraId="77139114">
      <w:pPr>
        <w:jc w:val="center"/>
        <w:rPr>
          <w:rFonts w:hint="eastAsia" w:ascii="宋体" w:hAnsi="宋体" w:eastAsia="宋体" w:cs="宋体"/>
          <w:b/>
          <w:color w:val="auto"/>
          <w:kern w:val="0"/>
          <w:sz w:val="32"/>
          <w:szCs w:val="32"/>
          <w:highlight w:val="none"/>
        </w:rPr>
      </w:pPr>
    </w:p>
    <w:p w14:paraId="00EB0A80">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12144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471C418">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683" w:type="dxa"/>
          </w:tcPr>
          <w:p w14:paraId="16662FD7">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招标文件章节及具体内容</w:t>
            </w:r>
          </w:p>
        </w:tc>
        <w:tc>
          <w:tcPr>
            <w:tcW w:w="3546" w:type="dxa"/>
          </w:tcPr>
          <w:p w14:paraId="1FC0BBE7">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投标文件章节及具体内容</w:t>
            </w:r>
          </w:p>
        </w:tc>
        <w:tc>
          <w:tcPr>
            <w:tcW w:w="1276" w:type="dxa"/>
          </w:tcPr>
          <w:p w14:paraId="516BCA64">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14:paraId="0560B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0E46232">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683" w:type="dxa"/>
          </w:tcPr>
          <w:p w14:paraId="1BE56FB8">
            <w:pPr>
              <w:jc w:val="center"/>
              <w:rPr>
                <w:rFonts w:hint="eastAsia" w:ascii="宋体" w:hAnsi="宋体" w:eastAsia="宋体" w:cs="宋体"/>
                <w:b/>
                <w:color w:val="auto"/>
                <w:kern w:val="0"/>
                <w:sz w:val="32"/>
                <w:szCs w:val="32"/>
                <w:highlight w:val="none"/>
              </w:rPr>
            </w:pPr>
          </w:p>
        </w:tc>
        <w:tc>
          <w:tcPr>
            <w:tcW w:w="3546" w:type="dxa"/>
          </w:tcPr>
          <w:p w14:paraId="7C481E14">
            <w:pPr>
              <w:jc w:val="center"/>
              <w:rPr>
                <w:rFonts w:hint="eastAsia" w:ascii="宋体" w:hAnsi="宋体" w:eastAsia="宋体" w:cs="宋体"/>
                <w:b/>
                <w:color w:val="auto"/>
                <w:kern w:val="0"/>
                <w:sz w:val="32"/>
                <w:szCs w:val="32"/>
                <w:highlight w:val="none"/>
              </w:rPr>
            </w:pPr>
          </w:p>
        </w:tc>
        <w:tc>
          <w:tcPr>
            <w:tcW w:w="1276" w:type="dxa"/>
          </w:tcPr>
          <w:p w14:paraId="20FA76F6">
            <w:pPr>
              <w:jc w:val="center"/>
              <w:rPr>
                <w:rFonts w:hint="eastAsia" w:ascii="宋体" w:hAnsi="宋体" w:eastAsia="宋体" w:cs="宋体"/>
                <w:b/>
                <w:color w:val="auto"/>
                <w:kern w:val="0"/>
                <w:sz w:val="32"/>
                <w:szCs w:val="32"/>
                <w:highlight w:val="none"/>
              </w:rPr>
            </w:pPr>
          </w:p>
        </w:tc>
      </w:tr>
      <w:tr w14:paraId="6CDAB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4A8E763">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683" w:type="dxa"/>
          </w:tcPr>
          <w:p w14:paraId="7CAABCC9">
            <w:pPr>
              <w:jc w:val="center"/>
              <w:rPr>
                <w:rFonts w:hint="eastAsia" w:ascii="宋体" w:hAnsi="宋体" w:eastAsia="宋体" w:cs="宋体"/>
                <w:b/>
                <w:color w:val="auto"/>
                <w:kern w:val="0"/>
                <w:sz w:val="32"/>
                <w:szCs w:val="32"/>
                <w:highlight w:val="none"/>
              </w:rPr>
            </w:pPr>
          </w:p>
        </w:tc>
        <w:tc>
          <w:tcPr>
            <w:tcW w:w="3546" w:type="dxa"/>
          </w:tcPr>
          <w:p w14:paraId="3BB66F01">
            <w:pPr>
              <w:jc w:val="center"/>
              <w:rPr>
                <w:rFonts w:hint="eastAsia" w:ascii="宋体" w:hAnsi="宋体" w:eastAsia="宋体" w:cs="宋体"/>
                <w:b/>
                <w:color w:val="auto"/>
                <w:kern w:val="0"/>
                <w:sz w:val="32"/>
                <w:szCs w:val="32"/>
                <w:highlight w:val="none"/>
              </w:rPr>
            </w:pPr>
          </w:p>
        </w:tc>
        <w:tc>
          <w:tcPr>
            <w:tcW w:w="1276" w:type="dxa"/>
          </w:tcPr>
          <w:p w14:paraId="21A6DCDA">
            <w:pPr>
              <w:jc w:val="center"/>
              <w:rPr>
                <w:rFonts w:hint="eastAsia" w:ascii="宋体" w:hAnsi="宋体" w:eastAsia="宋体" w:cs="宋体"/>
                <w:b/>
                <w:color w:val="auto"/>
                <w:kern w:val="0"/>
                <w:sz w:val="32"/>
                <w:szCs w:val="32"/>
                <w:highlight w:val="none"/>
              </w:rPr>
            </w:pPr>
          </w:p>
        </w:tc>
      </w:tr>
      <w:tr w14:paraId="16365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D68F794">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683" w:type="dxa"/>
          </w:tcPr>
          <w:p w14:paraId="0DA7A5B0">
            <w:pPr>
              <w:jc w:val="center"/>
              <w:rPr>
                <w:rFonts w:hint="eastAsia" w:ascii="宋体" w:hAnsi="宋体" w:eastAsia="宋体" w:cs="宋体"/>
                <w:b/>
                <w:color w:val="auto"/>
                <w:kern w:val="0"/>
                <w:sz w:val="32"/>
                <w:szCs w:val="32"/>
                <w:highlight w:val="none"/>
              </w:rPr>
            </w:pPr>
          </w:p>
        </w:tc>
        <w:tc>
          <w:tcPr>
            <w:tcW w:w="3546" w:type="dxa"/>
          </w:tcPr>
          <w:p w14:paraId="783C6DBA">
            <w:pPr>
              <w:jc w:val="center"/>
              <w:rPr>
                <w:rFonts w:hint="eastAsia" w:ascii="宋体" w:hAnsi="宋体" w:eastAsia="宋体" w:cs="宋体"/>
                <w:b/>
                <w:color w:val="auto"/>
                <w:kern w:val="0"/>
                <w:sz w:val="32"/>
                <w:szCs w:val="32"/>
                <w:highlight w:val="none"/>
              </w:rPr>
            </w:pPr>
          </w:p>
        </w:tc>
        <w:tc>
          <w:tcPr>
            <w:tcW w:w="1276" w:type="dxa"/>
          </w:tcPr>
          <w:p w14:paraId="376A7B8C">
            <w:pPr>
              <w:jc w:val="center"/>
              <w:rPr>
                <w:rFonts w:hint="eastAsia" w:ascii="宋体" w:hAnsi="宋体" w:eastAsia="宋体" w:cs="宋体"/>
                <w:b/>
                <w:color w:val="auto"/>
                <w:kern w:val="0"/>
                <w:sz w:val="32"/>
                <w:szCs w:val="32"/>
                <w:highlight w:val="none"/>
              </w:rPr>
            </w:pPr>
          </w:p>
        </w:tc>
      </w:tr>
    </w:tbl>
    <w:p w14:paraId="7B517FC2">
      <w:pPr>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投标人保证：除商务技术偏离表列出的偏离外，投标人响应招标文件的全部要求</w:t>
      </w:r>
    </w:p>
    <w:p w14:paraId="2AE048B9">
      <w:pPr>
        <w:jc w:val="center"/>
        <w:rPr>
          <w:rFonts w:hint="eastAsia" w:ascii="宋体" w:hAnsi="宋体" w:eastAsia="宋体" w:cs="宋体"/>
          <w:b/>
          <w:color w:val="auto"/>
          <w:kern w:val="0"/>
          <w:sz w:val="32"/>
          <w:szCs w:val="32"/>
          <w:highlight w:val="none"/>
        </w:rPr>
      </w:pPr>
    </w:p>
    <w:p w14:paraId="05E09F79">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32E6CAF8">
      <w:pPr>
        <w:ind w:firstLine="1911" w:firstLineChars="595"/>
        <w:rPr>
          <w:rFonts w:hint="eastAsia" w:ascii="宋体" w:hAnsi="宋体" w:eastAsia="宋体" w:cs="宋体"/>
          <w:b/>
          <w:bCs/>
          <w:color w:val="auto"/>
          <w:sz w:val="32"/>
          <w:szCs w:val="32"/>
          <w:highlight w:val="none"/>
        </w:rPr>
      </w:pPr>
    </w:p>
    <w:p w14:paraId="0FEF3B1C">
      <w:pPr>
        <w:ind w:firstLine="1911" w:firstLineChars="595"/>
        <w:rPr>
          <w:rFonts w:hint="eastAsia" w:ascii="宋体" w:hAnsi="宋体" w:eastAsia="宋体" w:cs="宋体"/>
          <w:b/>
          <w:bCs/>
          <w:color w:val="auto"/>
          <w:sz w:val="32"/>
          <w:szCs w:val="32"/>
          <w:highlight w:val="none"/>
        </w:rPr>
      </w:pPr>
    </w:p>
    <w:p w14:paraId="4B5B7CEB">
      <w:pPr>
        <w:ind w:firstLine="1911" w:firstLineChars="595"/>
        <w:rPr>
          <w:rFonts w:hint="eastAsia" w:ascii="宋体" w:hAnsi="宋体" w:eastAsia="宋体" w:cs="宋体"/>
          <w:b/>
          <w:bCs/>
          <w:color w:val="auto"/>
          <w:sz w:val="32"/>
          <w:szCs w:val="32"/>
          <w:highlight w:val="none"/>
        </w:rPr>
      </w:pPr>
    </w:p>
    <w:p w14:paraId="48739A17">
      <w:pPr>
        <w:widowControl/>
        <w:adjustRightInd/>
        <w:jc w:val="left"/>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br w:type="page"/>
      </w:r>
    </w:p>
    <w:p w14:paraId="7C9C9BBF">
      <w:pPr>
        <w:ind w:firstLine="1911" w:firstLineChars="595"/>
        <w:rPr>
          <w:rFonts w:hint="eastAsia" w:ascii="宋体" w:hAnsi="宋体" w:eastAsia="宋体" w:cs="宋体"/>
          <w:b/>
          <w:color w:val="auto"/>
          <w:kern w:val="0"/>
          <w:sz w:val="32"/>
          <w:szCs w:val="32"/>
          <w:highlight w:val="none"/>
        </w:rPr>
      </w:pPr>
      <w:r>
        <w:rPr>
          <w:rFonts w:hint="eastAsia" w:ascii="宋体" w:hAnsi="宋体" w:eastAsia="宋体" w:cs="宋体"/>
          <w:b/>
          <w:bCs/>
          <w:color w:val="auto"/>
          <w:sz w:val="32"/>
          <w:szCs w:val="32"/>
          <w:highlight w:val="none"/>
        </w:rPr>
        <w:t>八</w:t>
      </w:r>
      <w:r>
        <w:rPr>
          <w:rFonts w:hint="eastAsia" w:ascii="宋体" w:hAnsi="宋体" w:eastAsia="宋体" w:cs="宋体"/>
          <w:b/>
          <w:color w:val="auto"/>
          <w:kern w:val="0"/>
          <w:sz w:val="32"/>
          <w:szCs w:val="32"/>
          <w:highlight w:val="none"/>
        </w:rPr>
        <w:t>、</w:t>
      </w:r>
      <w:r>
        <w:rPr>
          <w:rFonts w:hint="eastAsia" w:ascii="宋体" w:hAnsi="宋体" w:eastAsia="宋体" w:cs="宋体"/>
          <w:b/>
          <w:color w:val="auto"/>
          <w:kern w:val="0"/>
          <w:sz w:val="32"/>
          <w:szCs w:val="32"/>
          <w:highlight w:val="none"/>
          <w:lang w:val="zh-CN"/>
        </w:rPr>
        <w:t>政府采购供应商廉洁自律承诺书</w:t>
      </w:r>
    </w:p>
    <w:p w14:paraId="61542464">
      <w:pPr>
        <w:snapToGrid w:val="0"/>
        <w:spacing w:line="360" w:lineRule="auto"/>
        <w:rPr>
          <w:rFonts w:hint="eastAsia" w:ascii="宋体" w:hAnsi="宋体" w:eastAsia="宋体" w:cs="宋体"/>
          <w:color w:val="auto"/>
          <w:sz w:val="24"/>
          <w:highlight w:val="none"/>
        </w:rPr>
      </w:pPr>
    </w:p>
    <w:p w14:paraId="6147E586">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129F78C1">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项目招标要求参加投标。在这次投标过程中和中标后，我们将严格遵守国家法律法规要求，并郑重承诺：</w:t>
      </w:r>
    </w:p>
    <w:p w14:paraId="6D329107">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14:paraId="3E5EC97D">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14:paraId="225C858E">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14:paraId="19D2384A">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14:paraId="4ACBDE02">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14:paraId="563E292F">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14:paraId="69FCFF4B">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六、严格遵守《</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政府采购法》《</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招标投标</w:t>
      </w:r>
    </w:p>
    <w:p w14:paraId="3F8AAAAC">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w:t>
      </w:r>
      <w:r>
        <w:rPr>
          <w:rFonts w:hint="eastAsia" w:ascii="宋体" w:hAnsi="宋体" w:eastAsia="宋体" w:cs="宋体"/>
          <w:color w:val="auto"/>
          <w:sz w:val="24"/>
          <w:highlight w:val="none"/>
          <w:lang w:val="zh-CN"/>
        </w:rPr>
        <w:t>《中华人民共和国民法典》</w:t>
      </w:r>
      <w:r>
        <w:rPr>
          <w:rFonts w:hint="eastAsia" w:ascii="宋体" w:hAnsi="宋体" w:eastAsia="宋体" w:cs="宋体"/>
          <w:color w:val="auto"/>
          <w:kern w:val="0"/>
          <w:sz w:val="24"/>
          <w:highlight w:val="none"/>
          <w:lang w:val="zh-CN"/>
        </w:rPr>
        <w:t xml:space="preserve">等法律法规，诚实守信，合法经营，坚决抵制各种违法违纪行为。 </w:t>
      </w:r>
    </w:p>
    <w:p w14:paraId="3C62A050">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有权立即取消我单位投标、中标或在建项目的建设资格，有权拒绝我单位在一定时期内进入你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14:paraId="5281DF38">
      <w:pPr>
        <w:autoSpaceDE w:val="0"/>
        <w:autoSpaceDN w:val="0"/>
        <w:spacing w:line="360" w:lineRule="auto"/>
        <w:ind w:left="2"/>
        <w:jc w:val="left"/>
        <w:rPr>
          <w:rFonts w:hint="eastAsia" w:ascii="宋体" w:hAnsi="宋体" w:eastAsia="宋体" w:cs="宋体"/>
          <w:color w:val="auto"/>
          <w:kern w:val="0"/>
          <w:sz w:val="24"/>
          <w:highlight w:val="none"/>
          <w:lang w:val="zh-CN"/>
        </w:rPr>
      </w:pPr>
    </w:p>
    <w:p w14:paraId="088B0D67">
      <w:pPr>
        <w:autoSpaceDE w:val="0"/>
        <w:autoSpaceDN w:val="0"/>
        <w:spacing w:line="360" w:lineRule="auto"/>
        <w:ind w:left="2"/>
        <w:jc w:val="left"/>
        <w:rPr>
          <w:rFonts w:hint="eastAsia" w:ascii="宋体" w:hAnsi="宋体" w:eastAsia="宋体" w:cs="宋体"/>
          <w:color w:val="auto"/>
          <w:kern w:val="0"/>
          <w:sz w:val="24"/>
          <w:highlight w:val="none"/>
          <w:lang w:val="zh-CN"/>
        </w:rPr>
      </w:pPr>
    </w:p>
    <w:p w14:paraId="33A6AB5E">
      <w:pPr>
        <w:autoSpaceDE w:val="0"/>
        <w:autoSpaceDN w:val="0"/>
        <w:spacing w:line="360" w:lineRule="auto"/>
        <w:ind w:left="2"/>
        <w:jc w:val="left"/>
        <w:rPr>
          <w:rFonts w:hint="eastAsia" w:ascii="宋体" w:hAnsi="宋体" w:eastAsia="宋体" w:cs="宋体"/>
          <w:color w:val="auto"/>
          <w:kern w:val="0"/>
          <w:sz w:val="24"/>
          <w:highlight w:val="none"/>
          <w:lang w:val="zh-CN"/>
        </w:rPr>
      </w:pPr>
    </w:p>
    <w:p w14:paraId="0C232218">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14:paraId="4951E9D2">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4172D4E8">
      <w:pPr>
        <w:spacing w:line="360" w:lineRule="auto"/>
        <w:jc w:val="center"/>
        <w:rPr>
          <w:rFonts w:hint="eastAsia" w:ascii="宋体" w:hAnsi="宋体" w:eastAsia="宋体" w:cs="宋体"/>
          <w:b/>
          <w:bCs/>
          <w:color w:val="auto"/>
          <w:sz w:val="24"/>
          <w:highlight w:val="none"/>
        </w:rPr>
      </w:pPr>
    </w:p>
    <w:p w14:paraId="26EA2B3E">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0F982414">
      <w:pPr>
        <w:spacing w:line="360" w:lineRule="auto"/>
        <w:jc w:val="center"/>
        <w:rPr>
          <w:rFonts w:hint="eastAsia" w:ascii="宋体" w:hAnsi="宋体" w:eastAsia="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41A1FD59">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14:paraId="5F51F09E">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22E39779">
      <w:pPr>
        <w:spacing w:line="360" w:lineRule="auto"/>
        <w:jc w:val="center"/>
        <w:outlineLvl w:val="0"/>
        <w:rPr>
          <w:rFonts w:hint="eastAsia" w:ascii="宋体" w:hAnsi="宋体" w:eastAsia="宋体" w:cs="宋体"/>
          <w:b/>
          <w:color w:val="auto"/>
          <w:kern w:val="0"/>
          <w:sz w:val="36"/>
          <w:szCs w:val="36"/>
          <w:highlight w:val="none"/>
        </w:rPr>
      </w:pPr>
    </w:p>
    <w:p w14:paraId="4A296F9B">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（1）开标一览表（报价表）………………………………………………………（页码）</w:t>
      </w:r>
    </w:p>
    <w:p w14:paraId="0D9D4C0F">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（2）中小企业声明函………………………………………………………………（页码）</w:t>
      </w:r>
    </w:p>
    <w:p w14:paraId="66E26A0F">
      <w:pPr>
        <w:snapToGrid w:val="0"/>
        <w:spacing w:line="360" w:lineRule="auto"/>
        <w:ind w:right="480"/>
        <w:jc w:val="center"/>
        <w:rPr>
          <w:rFonts w:hint="eastAsia" w:ascii="宋体" w:hAnsi="宋体" w:eastAsia="宋体" w:cs="宋体"/>
          <w:b/>
          <w:color w:val="auto"/>
          <w:kern w:val="0"/>
          <w:sz w:val="32"/>
          <w:szCs w:val="32"/>
          <w:highlight w:val="none"/>
        </w:rPr>
      </w:pPr>
    </w:p>
    <w:p w14:paraId="200232A4">
      <w:pPr>
        <w:snapToGrid w:val="0"/>
        <w:spacing w:line="360" w:lineRule="auto"/>
        <w:ind w:right="480"/>
        <w:jc w:val="center"/>
        <w:rPr>
          <w:rFonts w:hint="eastAsia" w:ascii="宋体" w:hAnsi="宋体" w:eastAsia="宋体" w:cs="宋体"/>
          <w:b/>
          <w:color w:val="auto"/>
          <w:kern w:val="0"/>
          <w:sz w:val="32"/>
          <w:szCs w:val="32"/>
          <w:highlight w:val="none"/>
        </w:rPr>
      </w:pPr>
    </w:p>
    <w:p w14:paraId="3F678451">
      <w:pPr>
        <w:snapToGrid w:val="0"/>
        <w:spacing w:line="360" w:lineRule="auto"/>
        <w:ind w:right="480"/>
        <w:jc w:val="center"/>
        <w:rPr>
          <w:rFonts w:hint="eastAsia" w:ascii="宋体" w:hAnsi="宋体" w:eastAsia="宋体" w:cs="宋体"/>
          <w:b/>
          <w:color w:val="auto"/>
          <w:kern w:val="0"/>
          <w:sz w:val="32"/>
          <w:szCs w:val="32"/>
          <w:highlight w:val="none"/>
        </w:rPr>
      </w:pPr>
    </w:p>
    <w:p w14:paraId="67A9D40A">
      <w:pPr>
        <w:snapToGrid w:val="0"/>
        <w:spacing w:line="360" w:lineRule="auto"/>
        <w:ind w:right="480"/>
        <w:jc w:val="center"/>
        <w:rPr>
          <w:rFonts w:hint="eastAsia" w:ascii="宋体" w:hAnsi="宋体" w:eastAsia="宋体" w:cs="宋体"/>
          <w:b/>
          <w:color w:val="auto"/>
          <w:kern w:val="0"/>
          <w:sz w:val="32"/>
          <w:szCs w:val="32"/>
          <w:highlight w:val="none"/>
        </w:rPr>
      </w:pPr>
    </w:p>
    <w:p w14:paraId="110C69E3">
      <w:pPr>
        <w:snapToGrid w:val="0"/>
        <w:spacing w:line="360" w:lineRule="auto"/>
        <w:ind w:right="480"/>
        <w:jc w:val="center"/>
        <w:rPr>
          <w:rFonts w:hint="eastAsia" w:ascii="宋体" w:hAnsi="宋体" w:eastAsia="宋体" w:cs="宋体"/>
          <w:b/>
          <w:color w:val="auto"/>
          <w:kern w:val="0"/>
          <w:sz w:val="32"/>
          <w:szCs w:val="32"/>
          <w:highlight w:val="none"/>
        </w:rPr>
      </w:pPr>
    </w:p>
    <w:p w14:paraId="2223E31A">
      <w:pPr>
        <w:snapToGrid w:val="0"/>
        <w:spacing w:line="360" w:lineRule="auto"/>
        <w:ind w:right="480"/>
        <w:jc w:val="center"/>
        <w:rPr>
          <w:rFonts w:hint="eastAsia" w:ascii="宋体" w:hAnsi="宋体" w:eastAsia="宋体" w:cs="宋体"/>
          <w:b/>
          <w:color w:val="auto"/>
          <w:kern w:val="0"/>
          <w:sz w:val="32"/>
          <w:szCs w:val="32"/>
          <w:highlight w:val="none"/>
        </w:rPr>
      </w:pPr>
    </w:p>
    <w:p w14:paraId="61B493DA">
      <w:pPr>
        <w:snapToGrid w:val="0"/>
        <w:spacing w:line="360" w:lineRule="auto"/>
        <w:ind w:right="480"/>
        <w:jc w:val="center"/>
        <w:rPr>
          <w:rFonts w:hint="eastAsia" w:ascii="宋体" w:hAnsi="宋体" w:eastAsia="宋体" w:cs="宋体"/>
          <w:b/>
          <w:color w:val="auto"/>
          <w:kern w:val="0"/>
          <w:sz w:val="32"/>
          <w:szCs w:val="32"/>
          <w:highlight w:val="none"/>
        </w:rPr>
      </w:pPr>
    </w:p>
    <w:p w14:paraId="4D0EF7B9">
      <w:pPr>
        <w:snapToGrid w:val="0"/>
        <w:spacing w:line="360" w:lineRule="auto"/>
        <w:ind w:right="480"/>
        <w:jc w:val="center"/>
        <w:rPr>
          <w:rFonts w:hint="eastAsia" w:ascii="宋体" w:hAnsi="宋体" w:eastAsia="宋体" w:cs="宋体"/>
          <w:b/>
          <w:color w:val="auto"/>
          <w:kern w:val="0"/>
          <w:sz w:val="32"/>
          <w:szCs w:val="32"/>
          <w:highlight w:val="none"/>
        </w:rPr>
      </w:pPr>
    </w:p>
    <w:p w14:paraId="7BDB266F">
      <w:pPr>
        <w:snapToGrid w:val="0"/>
        <w:spacing w:line="360" w:lineRule="auto"/>
        <w:ind w:right="480"/>
        <w:jc w:val="center"/>
        <w:rPr>
          <w:rFonts w:hint="eastAsia" w:ascii="宋体" w:hAnsi="宋体" w:eastAsia="宋体" w:cs="宋体"/>
          <w:b/>
          <w:color w:val="auto"/>
          <w:kern w:val="0"/>
          <w:sz w:val="32"/>
          <w:szCs w:val="32"/>
          <w:highlight w:val="none"/>
        </w:rPr>
      </w:pPr>
    </w:p>
    <w:p w14:paraId="43139542">
      <w:pPr>
        <w:snapToGrid w:val="0"/>
        <w:spacing w:line="360" w:lineRule="auto"/>
        <w:ind w:right="480"/>
        <w:jc w:val="center"/>
        <w:rPr>
          <w:rFonts w:hint="eastAsia" w:ascii="宋体" w:hAnsi="宋体" w:eastAsia="宋体" w:cs="宋体"/>
          <w:b/>
          <w:color w:val="auto"/>
          <w:kern w:val="0"/>
          <w:sz w:val="32"/>
          <w:szCs w:val="32"/>
          <w:highlight w:val="none"/>
        </w:rPr>
      </w:pPr>
    </w:p>
    <w:p w14:paraId="74E3F3A9">
      <w:pPr>
        <w:snapToGrid w:val="0"/>
        <w:spacing w:line="360" w:lineRule="auto"/>
        <w:ind w:right="480"/>
        <w:jc w:val="center"/>
        <w:rPr>
          <w:rFonts w:hint="eastAsia" w:ascii="宋体" w:hAnsi="宋体" w:eastAsia="宋体" w:cs="宋体"/>
          <w:b/>
          <w:color w:val="auto"/>
          <w:kern w:val="0"/>
          <w:sz w:val="32"/>
          <w:szCs w:val="32"/>
          <w:highlight w:val="none"/>
        </w:rPr>
      </w:pPr>
    </w:p>
    <w:p w14:paraId="6DFB04EA">
      <w:pPr>
        <w:snapToGrid w:val="0"/>
        <w:spacing w:line="360" w:lineRule="auto"/>
        <w:ind w:right="480"/>
        <w:jc w:val="center"/>
        <w:rPr>
          <w:rFonts w:hint="eastAsia" w:ascii="宋体" w:hAnsi="宋体" w:eastAsia="宋体" w:cs="宋体"/>
          <w:b/>
          <w:color w:val="auto"/>
          <w:kern w:val="0"/>
          <w:sz w:val="32"/>
          <w:szCs w:val="32"/>
          <w:highlight w:val="none"/>
        </w:rPr>
      </w:pPr>
    </w:p>
    <w:p w14:paraId="44851BE2">
      <w:pPr>
        <w:snapToGrid w:val="0"/>
        <w:spacing w:line="360" w:lineRule="auto"/>
        <w:ind w:right="480"/>
        <w:jc w:val="center"/>
        <w:rPr>
          <w:rFonts w:hint="eastAsia" w:ascii="宋体" w:hAnsi="宋体" w:eastAsia="宋体" w:cs="宋体"/>
          <w:b/>
          <w:color w:val="auto"/>
          <w:kern w:val="0"/>
          <w:sz w:val="32"/>
          <w:szCs w:val="32"/>
          <w:highlight w:val="none"/>
        </w:rPr>
      </w:pPr>
    </w:p>
    <w:p w14:paraId="0547E897">
      <w:pPr>
        <w:snapToGrid w:val="0"/>
        <w:spacing w:line="360" w:lineRule="auto"/>
        <w:ind w:right="480"/>
        <w:jc w:val="center"/>
        <w:rPr>
          <w:rFonts w:hint="eastAsia" w:ascii="宋体" w:hAnsi="宋体" w:eastAsia="宋体" w:cs="宋体"/>
          <w:b/>
          <w:color w:val="auto"/>
          <w:kern w:val="0"/>
          <w:sz w:val="32"/>
          <w:szCs w:val="32"/>
          <w:highlight w:val="none"/>
        </w:rPr>
      </w:pPr>
    </w:p>
    <w:p w14:paraId="035C8E50">
      <w:pPr>
        <w:snapToGrid w:val="0"/>
        <w:spacing w:line="360" w:lineRule="auto"/>
        <w:ind w:right="480"/>
        <w:jc w:val="center"/>
        <w:rPr>
          <w:rFonts w:hint="eastAsia" w:ascii="宋体" w:hAnsi="宋体" w:eastAsia="宋体" w:cs="宋体"/>
          <w:b/>
          <w:color w:val="auto"/>
          <w:kern w:val="0"/>
          <w:sz w:val="32"/>
          <w:szCs w:val="32"/>
          <w:highlight w:val="none"/>
        </w:rPr>
      </w:pPr>
    </w:p>
    <w:p w14:paraId="3FEA44CD">
      <w:pPr>
        <w:pStyle w:val="69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5CFD67B8">
      <w:pPr>
        <w:pStyle w:val="69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7BF3E340">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00BC7776">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笕桥街道202</w:t>
      </w:r>
      <w:r>
        <w:rPr>
          <w:rFonts w:hint="eastAsia" w:ascii="宋体" w:hAnsi="宋体" w:cs="宋体"/>
          <w:color w:val="auto"/>
          <w:sz w:val="24"/>
          <w:highlight w:val="none"/>
          <w:lang w:val="en-US" w:eastAsia="zh-CN"/>
        </w:rPr>
        <w:t>4</w:t>
      </w:r>
      <w:r>
        <w:rPr>
          <w:rFonts w:hint="eastAsia" w:ascii="宋体" w:hAnsi="宋体" w:cs="宋体"/>
          <w:color w:val="auto"/>
          <w:sz w:val="24"/>
          <w:highlight w:val="none"/>
          <w:lang w:eastAsia="zh-CN"/>
        </w:rPr>
        <w:t>年“除四害”消杀专业服务采购</w:t>
      </w:r>
      <w:r>
        <w:rPr>
          <w:rFonts w:hint="eastAsia" w:ascii="宋体" w:hAnsi="宋体" w:eastAsia="宋体" w:cs="宋体"/>
          <w:color w:val="auto"/>
          <w:kern w:val="0"/>
          <w:sz w:val="24"/>
          <w:highlight w:val="none"/>
          <w:lang w:val="zh-CN"/>
        </w:rPr>
        <w:t>【招标编号：</w:t>
      </w:r>
      <w:r>
        <w:rPr>
          <w:rFonts w:hint="eastAsia" w:ascii="宋体" w:hAnsi="宋体" w:eastAsia="宋体" w:cs="宋体"/>
          <w:color w:val="auto"/>
          <w:sz w:val="24"/>
          <w:highlight w:val="none"/>
        </w:rPr>
        <w:t>】的实施</w:t>
      </w:r>
      <w:r>
        <w:rPr>
          <w:rFonts w:hint="eastAsia" w:ascii="宋体" w:hAnsi="宋体" w:eastAsia="宋体" w:cs="宋体"/>
          <w:color w:val="auto"/>
          <w:kern w:val="0"/>
          <w:sz w:val="24"/>
          <w:highlight w:val="none"/>
          <w:lang w:val="zh-CN"/>
        </w:rPr>
        <w:t>。</w:t>
      </w:r>
    </w:p>
    <w:p w14:paraId="134A0642">
      <w:pPr>
        <w:spacing w:line="360" w:lineRule="auto"/>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开标一览表（报价表）(单位均为人民币元)</w:t>
      </w:r>
    </w:p>
    <w:tbl>
      <w:tblPr>
        <w:tblStyle w:val="63"/>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4DAF3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5502B26">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992" w:type="dxa"/>
            <w:vAlign w:val="center"/>
          </w:tcPr>
          <w:p w14:paraId="40D3BDEB">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2268" w:type="dxa"/>
          </w:tcPr>
          <w:p w14:paraId="297C0A59">
            <w:pPr>
              <w:spacing w:line="360" w:lineRule="auto"/>
              <w:jc w:val="center"/>
              <w:rPr>
                <w:rFonts w:hint="eastAsia" w:ascii="宋体" w:hAnsi="宋体" w:eastAsia="宋体" w:cs="宋体"/>
                <w:b/>
                <w:color w:val="auto"/>
                <w:sz w:val="24"/>
                <w:highlight w:val="none"/>
              </w:rPr>
            </w:pPr>
          </w:p>
          <w:p w14:paraId="732CF613">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服务范围</w:t>
            </w:r>
          </w:p>
        </w:tc>
        <w:tc>
          <w:tcPr>
            <w:tcW w:w="2410" w:type="dxa"/>
            <w:vAlign w:val="center"/>
          </w:tcPr>
          <w:p w14:paraId="6D3E3651">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服务要求</w:t>
            </w:r>
          </w:p>
        </w:tc>
        <w:tc>
          <w:tcPr>
            <w:tcW w:w="2268" w:type="dxa"/>
            <w:vAlign w:val="center"/>
          </w:tcPr>
          <w:p w14:paraId="0D07D0A9">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服务时间</w:t>
            </w:r>
          </w:p>
        </w:tc>
        <w:tc>
          <w:tcPr>
            <w:tcW w:w="2126" w:type="dxa"/>
            <w:vAlign w:val="center"/>
          </w:tcPr>
          <w:p w14:paraId="612E4BAD">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服务标准</w:t>
            </w:r>
          </w:p>
        </w:tc>
        <w:tc>
          <w:tcPr>
            <w:tcW w:w="2127" w:type="dxa"/>
          </w:tcPr>
          <w:p w14:paraId="4ADDF700">
            <w:pPr>
              <w:spacing w:line="360" w:lineRule="auto"/>
              <w:jc w:val="center"/>
              <w:rPr>
                <w:rFonts w:hint="eastAsia" w:ascii="宋体" w:hAnsi="宋体" w:eastAsia="宋体" w:cs="宋体"/>
                <w:b/>
                <w:color w:val="auto"/>
                <w:sz w:val="24"/>
                <w:highlight w:val="none"/>
              </w:rPr>
            </w:pPr>
          </w:p>
          <w:p w14:paraId="3E57B9B2">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服务人数</w:t>
            </w:r>
          </w:p>
        </w:tc>
        <w:tc>
          <w:tcPr>
            <w:tcW w:w="2126" w:type="dxa"/>
            <w:vAlign w:val="center"/>
          </w:tcPr>
          <w:p w14:paraId="2103C89A">
            <w:pPr>
              <w:spacing w:line="360" w:lineRule="auto"/>
              <w:jc w:val="center"/>
              <w:rPr>
                <w:rFonts w:hint="eastAsia" w:ascii="宋体" w:hAnsi="宋体" w:eastAsia="宋体" w:cs="宋体"/>
                <w:b/>
                <w:color w:val="auto"/>
                <w:sz w:val="24"/>
                <w:highlight w:val="none"/>
              </w:rPr>
            </w:pPr>
          </w:p>
          <w:p w14:paraId="63E11054">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备注（如果有）</w:t>
            </w:r>
          </w:p>
          <w:p w14:paraId="02331740">
            <w:pPr>
              <w:spacing w:line="360" w:lineRule="auto"/>
              <w:jc w:val="center"/>
              <w:rPr>
                <w:rFonts w:hint="eastAsia" w:ascii="宋体" w:hAnsi="宋体" w:eastAsia="宋体" w:cs="宋体"/>
                <w:b/>
                <w:color w:val="auto"/>
                <w:sz w:val="24"/>
                <w:highlight w:val="none"/>
              </w:rPr>
            </w:pPr>
          </w:p>
        </w:tc>
      </w:tr>
      <w:tr w14:paraId="27AD8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070069C1">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992" w:type="dxa"/>
            <w:vAlign w:val="center"/>
          </w:tcPr>
          <w:p w14:paraId="7D07D6FD">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XX</w:t>
            </w:r>
          </w:p>
        </w:tc>
        <w:tc>
          <w:tcPr>
            <w:tcW w:w="2268" w:type="dxa"/>
            <w:vAlign w:val="center"/>
          </w:tcPr>
          <w:p w14:paraId="2B24B28B">
            <w:pPr>
              <w:snapToGrid w:val="0"/>
              <w:spacing w:line="360" w:lineRule="auto"/>
              <w:jc w:val="center"/>
              <w:rPr>
                <w:rFonts w:hint="eastAsia" w:ascii="宋体" w:hAnsi="宋体" w:eastAsia="宋体" w:cs="宋体"/>
                <w:color w:val="auto"/>
                <w:sz w:val="24"/>
                <w:highlight w:val="none"/>
              </w:rPr>
            </w:pPr>
          </w:p>
        </w:tc>
        <w:tc>
          <w:tcPr>
            <w:tcW w:w="2410" w:type="dxa"/>
            <w:vAlign w:val="center"/>
          </w:tcPr>
          <w:p w14:paraId="255B44F0">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36CA581E">
            <w:pPr>
              <w:snapToGrid w:val="0"/>
              <w:spacing w:line="360" w:lineRule="auto"/>
              <w:jc w:val="center"/>
              <w:rPr>
                <w:rFonts w:hint="eastAsia" w:ascii="宋体" w:hAnsi="宋体" w:eastAsia="宋体" w:cs="宋体"/>
                <w:color w:val="auto"/>
                <w:sz w:val="24"/>
                <w:highlight w:val="none"/>
              </w:rPr>
            </w:pPr>
          </w:p>
        </w:tc>
        <w:tc>
          <w:tcPr>
            <w:tcW w:w="2126" w:type="dxa"/>
            <w:vAlign w:val="center"/>
          </w:tcPr>
          <w:p w14:paraId="4BB8E57D">
            <w:pPr>
              <w:spacing w:line="360" w:lineRule="auto"/>
              <w:jc w:val="center"/>
              <w:rPr>
                <w:rFonts w:hint="eastAsia" w:ascii="宋体" w:hAnsi="宋体" w:eastAsia="宋体" w:cs="宋体"/>
                <w:color w:val="auto"/>
                <w:sz w:val="24"/>
                <w:highlight w:val="none"/>
              </w:rPr>
            </w:pPr>
          </w:p>
        </w:tc>
        <w:tc>
          <w:tcPr>
            <w:tcW w:w="2127" w:type="dxa"/>
          </w:tcPr>
          <w:p w14:paraId="4EA4E5D8">
            <w:pPr>
              <w:spacing w:line="360" w:lineRule="auto"/>
              <w:jc w:val="center"/>
              <w:rPr>
                <w:rFonts w:hint="eastAsia" w:ascii="宋体" w:hAnsi="宋体" w:eastAsia="宋体" w:cs="宋体"/>
                <w:color w:val="auto"/>
                <w:sz w:val="24"/>
                <w:highlight w:val="none"/>
              </w:rPr>
            </w:pPr>
          </w:p>
        </w:tc>
        <w:tc>
          <w:tcPr>
            <w:tcW w:w="2126" w:type="dxa"/>
            <w:vAlign w:val="center"/>
          </w:tcPr>
          <w:p w14:paraId="6B1B169E">
            <w:pPr>
              <w:spacing w:line="360" w:lineRule="auto"/>
              <w:jc w:val="center"/>
              <w:rPr>
                <w:rFonts w:hint="eastAsia" w:ascii="宋体" w:hAnsi="宋体" w:eastAsia="宋体" w:cs="宋体"/>
                <w:color w:val="auto"/>
                <w:sz w:val="24"/>
                <w:highlight w:val="none"/>
              </w:rPr>
            </w:pPr>
          </w:p>
        </w:tc>
      </w:tr>
      <w:tr w14:paraId="4DC6F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8C90C3E">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992" w:type="dxa"/>
            <w:vAlign w:val="center"/>
          </w:tcPr>
          <w:p w14:paraId="698BCB52">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XX</w:t>
            </w:r>
          </w:p>
        </w:tc>
        <w:tc>
          <w:tcPr>
            <w:tcW w:w="2268" w:type="dxa"/>
            <w:vAlign w:val="center"/>
          </w:tcPr>
          <w:p w14:paraId="35635BE9">
            <w:pPr>
              <w:snapToGrid w:val="0"/>
              <w:spacing w:line="360" w:lineRule="auto"/>
              <w:jc w:val="center"/>
              <w:rPr>
                <w:rFonts w:hint="eastAsia" w:ascii="宋体" w:hAnsi="宋体" w:eastAsia="宋体" w:cs="宋体"/>
                <w:color w:val="auto"/>
                <w:sz w:val="24"/>
                <w:highlight w:val="none"/>
              </w:rPr>
            </w:pPr>
          </w:p>
        </w:tc>
        <w:tc>
          <w:tcPr>
            <w:tcW w:w="2410" w:type="dxa"/>
            <w:vAlign w:val="center"/>
          </w:tcPr>
          <w:p w14:paraId="54688786">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5D9B66CE">
            <w:pPr>
              <w:snapToGrid w:val="0"/>
              <w:spacing w:line="360" w:lineRule="auto"/>
              <w:jc w:val="center"/>
              <w:rPr>
                <w:rFonts w:hint="eastAsia" w:ascii="宋体" w:hAnsi="宋体" w:eastAsia="宋体" w:cs="宋体"/>
                <w:color w:val="auto"/>
                <w:sz w:val="24"/>
                <w:highlight w:val="none"/>
              </w:rPr>
            </w:pPr>
          </w:p>
        </w:tc>
        <w:tc>
          <w:tcPr>
            <w:tcW w:w="2126" w:type="dxa"/>
            <w:vAlign w:val="center"/>
          </w:tcPr>
          <w:p w14:paraId="5CBF1ED1">
            <w:pPr>
              <w:spacing w:line="360" w:lineRule="auto"/>
              <w:jc w:val="center"/>
              <w:rPr>
                <w:rFonts w:hint="eastAsia" w:ascii="宋体" w:hAnsi="宋体" w:eastAsia="宋体" w:cs="宋体"/>
                <w:color w:val="auto"/>
                <w:sz w:val="24"/>
                <w:highlight w:val="none"/>
              </w:rPr>
            </w:pPr>
          </w:p>
        </w:tc>
        <w:tc>
          <w:tcPr>
            <w:tcW w:w="2127" w:type="dxa"/>
          </w:tcPr>
          <w:p w14:paraId="50D8C499">
            <w:pPr>
              <w:spacing w:line="360" w:lineRule="auto"/>
              <w:jc w:val="center"/>
              <w:rPr>
                <w:rFonts w:hint="eastAsia" w:ascii="宋体" w:hAnsi="宋体" w:eastAsia="宋体" w:cs="宋体"/>
                <w:color w:val="auto"/>
                <w:sz w:val="24"/>
                <w:highlight w:val="none"/>
              </w:rPr>
            </w:pPr>
          </w:p>
        </w:tc>
        <w:tc>
          <w:tcPr>
            <w:tcW w:w="2126" w:type="dxa"/>
            <w:vAlign w:val="center"/>
          </w:tcPr>
          <w:p w14:paraId="1431B7B8">
            <w:pPr>
              <w:spacing w:line="360" w:lineRule="auto"/>
              <w:jc w:val="center"/>
              <w:rPr>
                <w:rFonts w:hint="eastAsia" w:ascii="宋体" w:hAnsi="宋体" w:eastAsia="宋体" w:cs="宋体"/>
                <w:color w:val="auto"/>
                <w:sz w:val="24"/>
                <w:highlight w:val="none"/>
              </w:rPr>
            </w:pPr>
          </w:p>
        </w:tc>
      </w:tr>
      <w:tr w14:paraId="277A4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F63A70C">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992" w:type="dxa"/>
            <w:vAlign w:val="center"/>
          </w:tcPr>
          <w:p w14:paraId="3EBFB8A5">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3109017B">
            <w:pPr>
              <w:snapToGrid w:val="0"/>
              <w:spacing w:line="360" w:lineRule="auto"/>
              <w:jc w:val="center"/>
              <w:rPr>
                <w:rFonts w:hint="eastAsia" w:ascii="宋体" w:hAnsi="宋体" w:eastAsia="宋体" w:cs="宋体"/>
                <w:color w:val="auto"/>
                <w:sz w:val="24"/>
                <w:highlight w:val="none"/>
              </w:rPr>
            </w:pPr>
          </w:p>
        </w:tc>
        <w:tc>
          <w:tcPr>
            <w:tcW w:w="2410" w:type="dxa"/>
            <w:vAlign w:val="center"/>
          </w:tcPr>
          <w:p w14:paraId="5732FAF1">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7417F15C">
            <w:pPr>
              <w:snapToGrid w:val="0"/>
              <w:spacing w:line="360" w:lineRule="auto"/>
              <w:jc w:val="center"/>
              <w:rPr>
                <w:rFonts w:hint="eastAsia" w:ascii="宋体" w:hAnsi="宋体" w:eastAsia="宋体" w:cs="宋体"/>
                <w:color w:val="auto"/>
                <w:sz w:val="24"/>
                <w:highlight w:val="none"/>
              </w:rPr>
            </w:pPr>
          </w:p>
        </w:tc>
        <w:tc>
          <w:tcPr>
            <w:tcW w:w="2126" w:type="dxa"/>
            <w:vAlign w:val="center"/>
          </w:tcPr>
          <w:p w14:paraId="2E5A4B95">
            <w:pPr>
              <w:spacing w:line="360" w:lineRule="auto"/>
              <w:jc w:val="center"/>
              <w:rPr>
                <w:rFonts w:hint="eastAsia" w:ascii="宋体" w:hAnsi="宋体" w:eastAsia="宋体" w:cs="宋体"/>
                <w:color w:val="auto"/>
                <w:sz w:val="24"/>
                <w:highlight w:val="none"/>
              </w:rPr>
            </w:pPr>
          </w:p>
        </w:tc>
        <w:tc>
          <w:tcPr>
            <w:tcW w:w="2127" w:type="dxa"/>
          </w:tcPr>
          <w:p w14:paraId="77D4DAA9">
            <w:pPr>
              <w:spacing w:line="360" w:lineRule="auto"/>
              <w:jc w:val="center"/>
              <w:rPr>
                <w:rFonts w:hint="eastAsia" w:ascii="宋体" w:hAnsi="宋体" w:eastAsia="宋体" w:cs="宋体"/>
                <w:color w:val="auto"/>
                <w:sz w:val="24"/>
                <w:highlight w:val="none"/>
              </w:rPr>
            </w:pPr>
          </w:p>
        </w:tc>
        <w:tc>
          <w:tcPr>
            <w:tcW w:w="2126" w:type="dxa"/>
            <w:vAlign w:val="center"/>
          </w:tcPr>
          <w:p w14:paraId="757272E7">
            <w:pPr>
              <w:spacing w:line="360" w:lineRule="auto"/>
              <w:jc w:val="center"/>
              <w:rPr>
                <w:rFonts w:hint="eastAsia" w:ascii="宋体" w:hAnsi="宋体" w:eastAsia="宋体" w:cs="宋体"/>
                <w:color w:val="auto"/>
                <w:sz w:val="24"/>
                <w:highlight w:val="none"/>
              </w:rPr>
            </w:pPr>
          </w:p>
        </w:tc>
      </w:tr>
      <w:tr w14:paraId="79037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FB4F0D5">
            <w:pPr>
              <w:spacing w:line="360" w:lineRule="auto"/>
              <w:jc w:val="center"/>
              <w:rPr>
                <w:rFonts w:hint="eastAsia" w:ascii="宋体" w:hAnsi="宋体" w:eastAsia="宋体" w:cs="宋体"/>
                <w:color w:val="auto"/>
                <w:sz w:val="24"/>
                <w:highlight w:val="none"/>
              </w:rPr>
            </w:pPr>
          </w:p>
        </w:tc>
        <w:tc>
          <w:tcPr>
            <w:tcW w:w="992" w:type="dxa"/>
            <w:vAlign w:val="center"/>
          </w:tcPr>
          <w:p w14:paraId="75D0F0E4">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1189D25D">
            <w:pPr>
              <w:snapToGrid w:val="0"/>
              <w:spacing w:line="360" w:lineRule="auto"/>
              <w:jc w:val="center"/>
              <w:rPr>
                <w:rFonts w:hint="eastAsia" w:ascii="宋体" w:hAnsi="宋体" w:eastAsia="宋体" w:cs="宋体"/>
                <w:color w:val="auto"/>
                <w:sz w:val="24"/>
                <w:highlight w:val="none"/>
              </w:rPr>
            </w:pPr>
          </w:p>
        </w:tc>
        <w:tc>
          <w:tcPr>
            <w:tcW w:w="2410" w:type="dxa"/>
            <w:vAlign w:val="center"/>
          </w:tcPr>
          <w:p w14:paraId="1E7D47BC">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6E1DD25A">
            <w:pPr>
              <w:snapToGrid w:val="0"/>
              <w:spacing w:line="360" w:lineRule="auto"/>
              <w:jc w:val="center"/>
              <w:rPr>
                <w:rFonts w:hint="eastAsia" w:ascii="宋体" w:hAnsi="宋体" w:eastAsia="宋体" w:cs="宋体"/>
                <w:color w:val="auto"/>
                <w:sz w:val="24"/>
                <w:highlight w:val="none"/>
              </w:rPr>
            </w:pPr>
          </w:p>
        </w:tc>
        <w:tc>
          <w:tcPr>
            <w:tcW w:w="2126" w:type="dxa"/>
            <w:vAlign w:val="center"/>
          </w:tcPr>
          <w:p w14:paraId="01174CBC">
            <w:pPr>
              <w:spacing w:line="360" w:lineRule="auto"/>
              <w:jc w:val="center"/>
              <w:rPr>
                <w:rFonts w:hint="eastAsia" w:ascii="宋体" w:hAnsi="宋体" w:eastAsia="宋体" w:cs="宋体"/>
                <w:color w:val="auto"/>
                <w:sz w:val="24"/>
                <w:highlight w:val="none"/>
              </w:rPr>
            </w:pPr>
          </w:p>
        </w:tc>
        <w:tc>
          <w:tcPr>
            <w:tcW w:w="2127" w:type="dxa"/>
          </w:tcPr>
          <w:p w14:paraId="527FB688">
            <w:pPr>
              <w:spacing w:line="360" w:lineRule="auto"/>
              <w:jc w:val="center"/>
              <w:rPr>
                <w:rFonts w:hint="eastAsia" w:ascii="宋体" w:hAnsi="宋体" w:eastAsia="宋体" w:cs="宋体"/>
                <w:color w:val="auto"/>
                <w:sz w:val="24"/>
                <w:highlight w:val="none"/>
              </w:rPr>
            </w:pPr>
          </w:p>
        </w:tc>
        <w:tc>
          <w:tcPr>
            <w:tcW w:w="2126" w:type="dxa"/>
            <w:vAlign w:val="center"/>
          </w:tcPr>
          <w:p w14:paraId="5B050C70">
            <w:pPr>
              <w:spacing w:line="360" w:lineRule="auto"/>
              <w:jc w:val="center"/>
              <w:rPr>
                <w:rFonts w:hint="eastAsia" w:ascii="宋体" w:hAnsi="宋体" w:eastAsia="宋体" w:cs="宋体"/>
                <w:color w:val="auto"/>
                <w:sz w:val="24"/>
                <w:highlight w:val="none"/>
              </w:rPr>
            </w:pPr>
          </w:p>
        </w:tc>
      </w:tr>
      <w:tr w14:paraId="24882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530AC02">
            <w:pPr>
              <w:spacing w:line="360" w:lineRule="auto"/>
              <w:jc w:val="center"/>
              <w:rPr>
                <w:rFonts w:hint="eastAsia" w:ascii="宋体" w:hAnsi="宋体" w:eastAsia="宋体" w:cs="宋体"/>
                <w:color w:val="auto"/>
                <w:sz w:val="24"/>
                <w:highlight w:val="none"/>
              </w:rPr>
            </w:pPr>
          </w:p>
        </w:tc>
        <w:tc>
          <w:tcPr>
            <w:tcW w:w="992" w:type="dxa"/>
            <w:vAlign w:val="center"/>
          </w:tcPr>
          <w:p w14:paraId="2D7F37CB">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552395B5">
            <w:pPr>
              <w:snapToGrid w:val="0"/>
              <w:spacing w:line="360" w:lineRule="auto"/>
              <w:jc w:val="center"/>
              <w:rPr>
                <w:rFonts w:hint="eastAsia" w:ascii="宋体" w:hAnsi="宋体" w:eastAsia="宋体" w:cs="宋体"/>
                <w:color w:val="auto"/>
                <w:sz w:val="24"/>
                <w:highlight w:val="none"/>
              </w:rPr>
            </w:pPr>
          </w:p>
        </w:tc>
        <w:tc>
          <w:tcPr>
            <w:tcW w:w="2410" w:type="dxa"/>
            <w:vAlign w:val="center"/>
          </w:tcPr>
          <w:p w14:paraId="5FDA5978">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492EC9F1">
            <w:pPr>
              <w:snapToGrid w:val="0"/>
              <w:spacing w:line="360" w:lineRule="auto"/>
              <w:jc w:val="center"/>
              <w:rPr>
                <w:rFonts w:hint="eastAsia" w:ascii="宋体" w:hAnsi="宋体" w:eastAsia="宋体" w:cs="宋体"/>
                <w:color w:val="auto"/>
                <w:sz w:val="24"/>
                <w:highlight w:val="none"/>
              </w:rPr>
            </w:pPr>
          </w:p>
        </w:tc>
        <w:tc>
          <w:tcPr>
            <w:tcW w:w="2126" w:type="dxa"/>
            <w:vAlign w:val="center"/>
          </w:tcPr>
          <w:p w14:paraId="79954DD6">
            <w:pPr>
              <w:spacing w:line="360" w:lineRule="auto"/>
              <w:jc w:val="center"/>
              <w:rPr>
                <w:rFonts w:hint="eastAsia" w:ascii="宋体" w:hAnsi="宋体" w:eastAsia="宋体" w:cs="宋体"/>
                <w:color w:val="auto"/>
                <w:sz w:val="24"/>
                <w:highlight w:val="none"/>
              </w:rPr>
            </w:pPr>
          </w:p>
        </w:tc>
        <w:tc>
          <w:tcPr>
            <w:tcW w:w="2127" w:type="dxa"/>
          </w:tcPr>
          <w:p w14:paraId="08167F6C">
            <w:pPr>
              <w:spacing w:line="360" w:lineRule="auto"/>
              <w:jc w:val="center"/>
              <w:rPr>
                <w:rFonts w:hint="eastAsia" w:ascii="宋体" w:hAnsi="宋体" w:eastAsia="宋体" w:cs="宋体"/>
                <w:color w:val="auto"/>
                <w:sz w:val="24"/>
                <w:highlight w:val="none"/>
              </w:rPr>
            </w:pPr>
          </w:p>
        </w:tc>
        <w:tc>
          <w:tcPr>
            <w:tcW w:w="2126" w:type="dxa"/>
            <w:vAlign w:val="center"/>
          </w:tcPr>
          <w:p w14:paraId="4EAA5077">
            <w:pPr>
              <w:spacing w:line="360" w:lineRule="auto"/>
              <w:jc w:val="center"/>
              <w:rPr>
                <w:rFonts w:hint="eastAsia" w:ascii="宋体" w:hAnsi="宋体" w:eastAsia="宋体" w:cs="宋体"/>
                <w:color w:val="auto"/>
                <w:sz w:val="24"/>
                <w:highlight w:val="none"/>
              </w:rPr>
            </w:pPr>
          </w:p>
        </w:tc>
      </w:tr>
      <w:tr w14:paraId="5F85B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26CCD541">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投标报价（小写）</w:t>
            </w:r>
          </w:p>
        </w:tc>
        <w:tc>
          <w:tcPr>
            <w:tcW w:w="8647" w:type="dxa"/>
            <w:gridSpan w:val="4"/>
          </w:tcPr>
          <w:p w14:paraId="5D394C17">
            <w:pPr>
              <w:spacing w:line="360" w:lineRule="auto"/>
              <w:jc w:val="center"/>
              <w:rPr>
                <w:rFonts w:hint="eastAsia" w:ascii="宋体" w:hAnsi="宋体" w:eastAsia="宋体" w:cs="宋体"/>
                <w:color w:val="auto"/>
                <w:sz w:val="24"/>
                <w:highlight w:val="none"/>
              </w:rPr>
            </w:pPr>
          </w:p>
        </w:tc>
      </w:tr>
      <w:tr w14:paraId="25339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1239B871">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投标报价（大写）</w:t>
            </w:r>
          </w:p>
        </w:tc>
        <w:tc>
          <w:tcPr>
            <w:tcW w:w="8647" w:type="dxa"/>
            <w:gridSpan w:val="4"/>
          </w:tcPr>
          <w:p w14:paraId="6C75B16A">
            <w:pPr>
              <w:spacing w:line="360" w:lineRule="auto"/>
              <w:jc w:val="center"/>
              <w:rPr>
                <w:rFonts w:hint="eastAsia" w:ascii="宋体" w:hAnsi="宋体" w:eastAsia="宋体" w:cs="宋体"/>
                <w:color w:val="auto"/>
                <w:sz w:val="24"/>
                <w:highlight w:val="none"/>
              </w:rPr>
            </w:pPr>
          </w:p>
        </w:tc>
      </w:tr>
    </w:tbl>
    <w:p w14:paraId="1197E7F5">
      <w:pPr>
        <w:snapToGrid w:val="0"/>
        <w:spacing w:line="360" w:lineRule="auto"/>
        <w:ind w:left="48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注：</w:t>
      </w:r>
    </w:p>
    <w:p w14:paraId="3399CDA0">
      <w:pP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1、投标人需按本表格式填写</w:t>
      </w:r>
      <w:r>
        <w:rPr>
          <w:rFonts w:hint="eastAsia" w:ascii="宋体" w:hAnsi="宋体" w:eastAsia="宋体" w:cs="宋体"/>
          <w:b/>
          <w:color w:val="auto"/>
          <w:kern w:val="0"/>
          <w:sz w:val="24"/>
          <w:highlight w:val="none"/>
          <w:lang w:val="zh-CN"/>
        </w:rPr>
        <w:t>，</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投标文件含有采购人不能接受的附加条件，投标无效</w:t>
      </w:r>
      <w:r>
        <w:rPr>
          <w:rFonts w:hint="eastAsia" w:ascii="宋体" w:hAnsi="宋体" w:eastAsia="宋体" w:cs="宋体"/>
          <w:b/>
          <w:color w:val="auto"/>
          <w:kern w:val="0"/>
          <w:sz w:val="24"/>
          <w:highlight w:val="none"/>
          <w:lang w:val="zh-CN"/>
        </w:rPr>
        <w:t>；</w:t>
      </w:r>
      <w:r>
        <w:rPr>
          <w:rFonts w:hint="eastAsia" w:ascii="宋体" w:hAnsi="宋体" w:eastAsia="宋体" w:cs="宋体"/>
          <w:color w:val="auto"/>
          <w:kern w:val="0"/>
          <w:sz w:val="24"/>
          <w:highlight w:val="none"/>
          <w:lang w:val="zh-CN"/>
        </w:rPr>
        <w:t>。</w:t>
      </w:r>
    </w:p>
    <w:p w14:paraId="592A1BCB">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不得出现“0元”“免费赠送”等形式的无偿报价，</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投标文件含有采购人不能接受的附加条件，投标无效</w:t>
      </w:r>
      <w:r>
        <w:rPr>
          <w:rFonts w:hint="eastAsia" w:ascii="宋体" w:hAnsi="宋体" w:eastAsia="宋体" w:cs="宋体"/>
          <w:b/>
          <w:color w:val="auto"/>
          <w:kern w:val="0"/>
          <w:sz w:val="24"/>
          <w:highlight w:val="none"/>
          <w:lang w:val="zh-CN"/>
        </w:rPr>
        <w:t>；采购内容未包含在《开标一览表（报价表）》名称栏中，投标人不能作出合理解释的，</w:t>
      </w:r>
      <w:r>
        <w:rPr>
          <w:rFonts w:hint="eastAsia" w:ascii="宋体" w:hAnsi="宋体" w:eastAsia="宋体" w:cs="宋体"/>
          <w:b/>
          <w:color w:val="auto"/>
          <w:kern w:val="0"/>
          <w:sz w:val="24"/>
          <w:highlight w:val="none"/>
        </w:rPr>
        <w:t>视为</w:t>
      </w:r>
      <w:r>
        <w:rPr>
          <w:rFonts w:hint="eastAsia" w:ascii="宋体" w:hAnsi="宋体" w:eastAsia="宋体" w:cs="宋体"/>
          <w:b/>
          <w:color w:val="auto"/>
          <w:sz w:val="24"/>
          <w:highlight w:val="none"/>
        </w:rPr>
        <w:t>投标文件含有采购人不能接受的附加条件的，投标无效。</w:t>
      </w:r>
    </w:p>
    <w:p w14:paraId="0B82CF2B">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57E5F783">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szCs w:val="22"/>
          <w:highlight w:val="none"/>
          <w:lang w:val="zh-CN"/>
        </w:rPr>
        <w:t>4、</w:t>
      </w:r>
      <w:r>
        <w:rPr>
          <w:rFonts w:hint="eastAsia" w:ascii="宋体" w:hAnsi="宋体" w:eastAsia="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55E81DF0">
      <w:pPr>
        <w:spacing w:line="360" w:lineRule="auto"/>
        <w:ind w:firstLine="482" w:firstLineChars="200"/>
        <w:rPr>
          <w:rFonts w:hint="eastAsia" w:ascii="宋体" w:hAnsi="宋体" w:eastAsia="宋体" w:cs="宋体"/>
          <w:b/>
          <w:color w:val="auto"/>
          <w:kern w:val="0"/>
          <w:sz w:val="24"/>
          <w:highlight w:val="none"/>
        </w:rPr>
      </w:pPr>
    </w:p>
    <w:p w14:paraId="29691796">
      <w:pPr>
        <w:pStyle w:val="69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p>
    <w:p w14:paraId="042DE626">
      <w:pPr>
        <w:pStyle w:val="69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683D8319">
      <w:pPr>
        <w:pStyle w:val="691"/>
        <w:keepNext w:val="0"/>
        <w:pageBreakBefore w:val="0"/>
        <w:tabs>
          <w:tab w:val="clear" w:pos="720"/>
        </w:tabs>
        <w:snapToGrid w:val="0"/>
        <w:spacing w:before="120" w:after="120"/>
        <w:ind w:firstLine="643"/>
        <w:outlineLvl w:val="9"/>
        <w:rPr>
          <w:rFonts w:hint="eastAsia"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中小企业声明函（如果有）</w:t>
      </w:r>
    </w:p>
    <w:p w14:paraId="6F49AC82">
      <w:pPr>
        <w:widowControl/>
        <w:spacing w:line="360" w:lineRule="auto"/>
        <w:ind w:firstLine="120" w:firstLineChars="5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5326EA57">
      <w:pPr>
        <w:pStyle w:val="691"/>
        <w:keepNext w:val="0"/>
        <w:pageBreakBefore w:val="0"/>
        <w:tabs>
          <w:tab w:val="clear" w:pos="720"/>
        </w:tabs>
        <w:snapToGrid w:val="0"/>
        <w:spacing w:before="120" w:after="120"/>
        <w:ind w:firstLine="643"/>
        <w:outlineLvl w:val="9"/>
        <w:rPr>
          <w:rFonts w:hint="eastAsia" w:ascii="宋体" w:hAnsi="宋体" w:eastAsia="宋体" w:cs="宋体"/>
          <w:b w:val="0"/>
          <w:color w:val="auto"/>
          <w:sz w:val="32"/>
          <w:szCs w:val="32"/>
          <w:highlight w:val="none"/>
        </w:rPr>
      </w:pPr>
    </w:p>
    <w:p w14:paraId="0A28F351">
      <w:pPr>
        <w:spacing w:line="360" w:lineRule="auto"/>
        <w:ind w:right="420" w:firstLine="3614" w:firstLineChars="1000"/>
        <w:rPr>
          <w:rFonts w:hint="eastAsia" w:ascii="宋体" w:hAnsi="宋体" w:eastAsia="宋体" w:cs="宋体"/>
          <w:b/>
          <w:color w:val="auto"/>
          <w:kern w:val="0"/>
          <w:sz w:val="36"/>
          <w:szCs w:val="36"/>
          <w:highlight w:val="none"/>
        </w:rPr>
      </w:pPr>
    </w:p>
    <w:p w14:paraId="1EB2CA09">
      <w:pPr>
        <w:spacing w:line="360" w:lineRule="auto"/>
        <w:ind w:right="420" w:firstLine="3614" w:firstLineChars="1000"/>
        <w:rPr>
          <w:rFonts w:hint="eastAsia" w:ascii="宋体" w:hAnsi="宋体" w:eastAsia="宋体" w:cs="宋体"/>
          <w:b/>
          <w:color w:val="auto"/>
          <w:kern w:val="0"/>
          <w:sz w:val="36"/>
          <w:szCs w:val="36"/>
          <w:highlight w:val="none"/>
        </w:rPr>
      </w:pPr>
    </w:p>
    <w:p w14:paraId="5FB01004">
      <w:pPr>
        <w:spacing w:line="360" w:lineRule="auto"/>
        <w:ind w:right="420" w:firstLine="3614" w:firstLineChars="1000"/>
        <w:rPr>
          <w:rFonts w:hint="eastAsia" w:ascii="宋体" w:hAnsi="宋体" w:eastAsia="宋体" w:cs="宋体"/>
          <w:b/>
          <w:color w:val="auto"/>
          <w:kern w:val="0"/>
          <w:sz w:val="36"/>
          <w:szCs w:val="36"/>
          <w:highlight w:val="none"/>
        </w:rPr>
      </w:pPr>
    </w:p>
    <w:p w14:paraId="208C8922">
      <w:pPr>
        <w:spacing w:line="360" w:lineRule="auto"/>
        <w:ind w:right="420" w:firstLine="3614" w:firstLineChars="1000"/>
        <w:rPr>
          <w:rFonts w:hint="eastAsia" w:ascii="宋体" w:hAnsi="宋体" w:eastAsia="宋体" w:cs="宋体"/>
          <w:b/>
          <w:color w:val="auto"/>
          <w:kern w:val="0"/>
          <w:sz w:val="36"/>
          <w:szCs w:val="36"/>
          <w:highlight w:val="none"/>
        </w:rPr>
      </w:pPr>
    </w:p>
    <w:p w14:paraId="287007C3">
      <w:pPr>
        <w:spacing w:line="360" w:lineRule="auto"/>
        <w:ind w:right="420" w:firstLine="3614" w:firstLineChars="1000"/>
        <w:rPr>
          <w:rFonts w:hint="eastAsia" w:ascii="宋体" w:hAnsi="宋体" w:eastAsia="宋体" w:cs="宋体"/>
          <w:b/>
          <w:color w:val="auto"/>
          <w:kern w:val="0"/>
          <w:sz w:val="36"/>
          <w:szCs w:val="36"/>
          <w:highlight w:val="none"/>
        </w:rPr>
      </w:pPr>
    </w:p>
    <w:p w14:paraId="26B169D6">
      <w:pPr>
        <w:spacing w:line="360" w:lineRule="auto"/>
        <w:ind w:right="420" w:firstLine="3614" w:firstLineChars="1000"/>
        <w:rPr>
          <w:rFonts w:hint="eastAsia" w:ascii="宋体" w:hAnsi="宋体" w:eastAsia="宋体" w:cs="宋体"/>
          <w:b/>
          <w:color w:val="auto"/>
          <w:kern w:val="0"/>
          <w:sz w:val="36"/>
          <w:szCs w:val="36"/>
          <w:highlight w:val="none"/>
        </w:rPr>
      </w:pPr>
    </w:p>
    <w:p w14:paraId="2531D839">
      <w:pPr>
        <w:spacing w:line="360" w:lineRule="auto"/>
        <w:ind w:right="420" w:firstLine="3614" w:firstLineChars="1000"/>
        <w:rPr>
          <w:rFonts w:hint="eastAsia" w:ascii="宋体" w:hAnsi="宋体" w:eastAsia="宋体" w:cs="宋体"/>
          <w:b/>
          <w:color w:val="auto"/>
          <w:kern w:val="0"/>
          <w:sz w:val="36"/>
          <w:szCs w:val="36"/>
          <w:highlight w:val="none"/>
        </w:rPr>
      </w:pPr>
    </w:p>
    <w:p w14:paraId="2C20591A">
      <w:pPr>
        <w:spacing w:line="360" w:lineRule="auto"/>
        <w:ind w:right="420" w:firstLine="3614" w:firstLineChars="1000"/>
        <w:rPr>
          <w:rFonts w:hint="eastAsia" w:ascii="宋体" w:hAnsi="宋体" w:eastAsia="宋体" w:cs="宋体"/>
          <w:b/>
          <w:color w:val="auto"/>
          <w:kern w:val="0"/>
          <w:sz w:val="36"/>
          <w:szCs w:val="36"/>
          <w:highlight w:val="none"/>
        </w:rPr>
      </w:pPr>
    </w:p>
    <w:p w14:paraId="01E5D4A6">
      <w:pPr>
        <w:spacing w:line="360" w:lineRule="auto"/>
        <w:ind w:right="420" w:firstLine="3614" w:firstLineChars="1000"/>
        <w:rPr>
          <w:rFonts w:hint="eastAsia" w:ascii="宋体" w:hAnsi="宋体" w:eastAsia="宋体" w:cs="宋体"/>
          <w:b/>
          <w:color w:val="auto"/>
          <w:kern w:val="0"/>
          <w:sz w:val="36"/>
          <w:szCs w:val="36"/>
          <w:highlight w:val="none"/>
        </w:rPr>
      </w:pPr>
    </w:p>
    <w:p w14:paraId="7D49EB11">
      <w:pPr>
        <w:spacing w:line="360" w:lineRule="auto"/>
        <w:ind w:right="420" w:firstLine="3614" w:firstLineChars="1000"/>
        <w:rPr>
          <w:rFonts w:hint="eastAsia" w:ascii="宋体" w:hAnsi="宋体" w:eastAsia="宋体" w:cs="宋体"/>
          <w:b/>
          <w:color w:val="auto"/>
          <w:kern w:val="0"/>
          <w:sz w:val="36"/>
          <w:szCs w:val="36"/>
          <w:highlight w:val="none"/>
        </w:rPr>
      </w:pPr>
    </w:p>
    <w:p w14:paraId="6CFB0798">
      <w:pPr>
        <w:spacing w:line="360" w:lineRule="auto"/>
        <w:ind w:right="420" w:firstLine="3614" w:firstLineChars="1000"/>
        <w:rPr>
          <w:rFonts w:hint="eastAsia" w:ascii="宋体" w:hAnsi="宋体" w:eastAsia="宋体" w:cs="宋体"/>
          <w:b/>
          <w:color w:val="auto"/>
          <w:kern w:val="0"/>
          <w:sz w:val="36"/>
          <w:szCs w:val="36"/>
          <w:highlight w:val="none"/>
        </w:rPr>
      </w:pPr>
    </w:p>
    <w:p w14:paraId="3F0BCD57">
      <w:pPr>
        <w:spacing w:line="360" w:lineRule="auto"/>
        <w:ind w:right="420" w:firstLine="3614" w:firstLineChars="1000"/>
        <w:rPr>
          <w:rFonts w:hint="eastAsia" w:ascii="宋体" w:hAnsi="宋体" w:eastAsia="宋体" w:cs="宋体"/>
          <w:b/>
          <w:color w:val="auto"/>
          <w:kern w:val="0"/>
          <w:sz w:val="36"/>
          <w:szCs w:val="36"/>
          <w:highlight w:val="none"/>
        </w:rPr>
      </w:pPr>
    </w:p>
    <w:p w14:paraId="533A76EF">
      <w:pPr>
        <w:spacing w:line="360" w:lineRule="auto"/>
        <w:ind w:right="420" w:firstLine="3614" w:firstLineChars="1000"/>
        <w:rPr>
          <w:rFonts w:hint="eastAsia" w:ascii="宋体" w:hAnsi="宋体" w:eastAsia="宋体" w:cs="宋体"/>
          <w:b/>
          <w:color w:val="auto"/>
          <w:kern w:val="0"/>
          <w:sz w:val="36"/>
          <w:szCs w:val="36"/>
          <w:highlight w:val="none"/>
        </w:rPr>
      </w:pPr>
    </w:p>
    <w:p w14:paraId="48A93947">
      <w:pPr>
        <w:spacing w:line="360" w:lineRule="auto"/>
        <w:ind w:right="420" w:firstLine="3614" w:firstLineChars="1000"/>
        <w:rPr>
          <w:rFonts w:hint="eastAsia" w:ascii="宋体" w:hAnsi="宋体" w:eastAsia="宋体" w:cs="宋体"/>
          <w:b/>
          <w:color w:val="auto"/>
          <w:kern w:val="0"/>
          <w:sz w:val="36"/>
          <w:szCs w:val="36"/>
          <w:highlight w:val="none"/>
        </w:rPr>
      </w:pPr>
    </w:p>
    <w:p w14:paraId="57848686">
      <w:pPr>
        <w:spacing w:line="360" w:lineRule="auto"/>
        <w:ind w:right="420" w:firstLine="3614" w:firstLineChars="1000"/>
        <w:rPr>
          <w:rFonts w:hint="eastAsia" w:ascii="宋体" w:hAnsi="宋体" w:eastAsia="宋体" w:cs="宋体"/>
          <w:b/>
          <w:color w:val="auto"/>
          <w:kern w:val="0"/>
          <w:sz w:val="36"/>
          <w:szCs w:val="36"/>
          <w:highlight w:val="none"/>
        </w:rPr>
      </w:pPr>
    </w:p>
    <w:p w14:paraId="0F4523E9">
      <w:pPr>
        <w:spacing w:line="360" w:lineRule="auto"/>
        <w:ind w:right="420" w:firstLine="3614" w:firstLineChars="1000"/>
        <w:rPr>
          <w:rFonts w:hint="eastAsia" w:ascii="宋体" w:hAnsi="宋体" w:eastAsia="宋体" w:cs="宋体"/>
          <w:b/>
          <w:color w:val="auto"/>
          <w:kern w:val="0"/>
          <w:sz w:val="36"/>
          <w:szCs w:val="36"/>
          <w:highlight w:val="none"/>
        </w:rPr>
      </w:pPr>
    </w:p>
    <w:p w14:paraId="7BD0AE28">
      <w:pPr>
        <w:pStyle w:val="3"/>
        <w:keepNext w:val="0"/>
        <w:keepLines w:val="0"/>
        <w:pageBreakBefore/>
        <w:widowControl/>
        <w:spacing w:before="100" w:beforeAutospacing="1" w:after="100" w:afterAutospacing="1" w:line="360" w:lineRule="auto"/>
        <w:ind w:left="1290" w:firstLine="3092" w:firstLineChars="700"/>
        <w:rPr>
          <w:rFonts w:hint="eastAsia" w:ascii="宋体" w:hAnsi="宋体" w:eastAsia="宋体" w:cs="宋体"/>
          <w:color w:val="auto"/>
          <w:highlight w:val="none"/>
        </w:rPr>
      </w:pPr>
      <w:r>
        <w:rPr>
          <w:rFonts w:hint="eastAsia" w:ascii="宋体" w:hAnsi="宋体" w:eastAsia="宋体" w:cs="宋体"/>
          <w:color w:val="auto"/>
          <w:highlight w:val="none"/>
        </w:rPr>
        <w:t>附件</w:t>
      </w:r>
    </w:p>
    <w:p w14:paraId="4654A6E5">
      <w:pPr>
        <w:spacing w:line="360" w:lineRule="auto"/>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w:t>
      </w:r>
    </w:p>
    <w:p w14:paraId="770CCDBB">
      <w:pPr>
        <w:spacing w:line="360" w:lineRule="auto"/>
        <w:jc w:val="center"/>
        <w:rPr>
          <w:rFonts w:hint="eastAsia" w:ascii="宋体" w:hAnsi="宋体" w:eastAsia="宋体" w:cs="宋体"/>
          <w:b/>
          <w:color w:val="auto"/>
          <w:spacing w:val="6"/>
          <w:sz w:val="32"/>
          <w:szCs w:val="32"/>
          <w:highlight w:val="none"/>
        </w:rPr>
      </w:pPr>
      <w:bookmarkStart w:id="466" w:name="OLE_LINK14"/>
      <w:bookmarkStart w:id="467" w:name="OLE_LINK13"/>
      <w:r>
        <w:rPr>
          <w:rFonts w:hint="eastAsia" w:ascii="宋体" w:hAnsi="宋体" w:eastAsia="宋体" w:cs="宋体"/>
          <w:b/>
          <w:color w:val="auto"/>
          <w:spacing w:val="6"/>
          <w:sz w:val="32"/>
          <w:szCs w:val="32"/>
          <w:highlight w:val="none"/>
        </w:rPr>
        <w:t>残疾人福利性单位声明函</w:t>
      </w:r>
    </w:p>
    <w:bookmarkEnd w:id="466"/>
    <w:bookmarkEnd w:id="467"/>
    <w:p w14:paraId="36E09D2C">
      <w:pPr>
        <w:spacing w:line="360" w:lineRule="auto"/>
        <w:rPr>
          <w:rFonts w:hint="eastAsia" w:ascii="宋体" w:hAnsi="宋体" w:eastAsia="宋体" w:cs="宋体"/>
          <w:b/>
          <w:color w:val="auto"/>
          <w:spacing w:val="6"/>
          <w:sz w:val="30"/>
          <w:szCs w:val="30"/>
          <w:highlight w:val="none"/>
        </w:rPr>
      </w:pPr>
    </w:p>
    <w:p w14:paraId="4088C8B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eastAsia="宋体" w:cs="宋体"/>
          <w:color w:val="auto"/>
          <w:sz w:val="24"/>
          <w:highlight w:val="none"/>
          <w:u w:val="single"/>
        </w:rPr>
        <w:t>(采购人)</w:t>
      </w:r>
      <w:r>
        <w:rPr>
          <w:rFonts w:hint="eastAsia" w:ascii="宋体" w:hAnsi="宋体" w:eastAsia="宋体" w:cs="宋体"/>
          <w:color w:val="auto"/>
          <w:sz w:val="24"/>
          <w:highlight w:val="none"/>
        </w:rPr>
        <w:t>_单位的_</w:t>
      </w:r>
      <w:r>
        <w:rPr>
          <w:rFonts w:hint="eastAsia" w:ascii="宋体" w:hAnsi="宋体" w:cs="宋体"/>
          <w:color w:val="auto"/>
          <w:sz w:val="24"/>
          <w:highlight w:val="none"/>
          <w:u w:val="single"/>
          <w:lang w:eastAsia="zh-CN"/>
        </w:rPr>
        <w:t>笕桥街道202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lang w:eastAsia="zh-CN"/>
        </w:rPr>
        <w:t>年“除四害”消杀专业服务采购</w:t>
      </w:r>
      <w:r>
        <w:rPr>
          <w:rFonts w:hint="eastAsia" w:ascii="宋体" w:hAnsi="宋体" w:eastAsia="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6ED6A24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7F80BAB4">
      <w:pPr>
        <w:spacing w:line="360" w:lineRule="auto"/>
        <w:ind w:firstLine="480" w:firstLineChars="200"/>
        <w:rPr>
          <w:rFonts w:hint="eastAsia" w:ascii="宋体" w:hAnsi="宋体" w:eastAsia="宋体" w:cs="宋体"/>
          <w:color w:val="auto"/>
          <w:sz w:val="24"/>
          <w:highlight w:val="none"/>
        </w:rPr>
      </w:pPr>
    </w:p>
    <w:p w14:paraId="3DA3F5BB">
      <w:pPr>
        <w:spacing w:line="360" w:lineRule="auto"/>
        <w:ind w:firstLine="480" w:firstLineChars="200"/>
        <w:rPr>
          <w:rFonts w:hint="eastAsia" w:ascii="宋体" w:hAnsi="宋体" w:eastAsia="宋体" w:cs="宋体"/>
          <w:color w:val="auto"/>
          <w:sz w:val="24"/>
          <w:highlight w:val="none"/>
        </w:rPr>
      </w:pPr>
    </w:p>
    <w:p w14:paraId="172C3019">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投标人名称（电子签名）</w:t>
      </w:r>
      <w:r>
        <w:rPr>
          <w:rFonts w:hint="eastAsia" w:ascii="宋体" w:hAnsi="宋体" w:eastAsia="宋体" w:cs="宋体"/>
          <w:color w:val="auto"/>
          <w:sz w:val="24"/>
          <w:highlight w:val="none"/>
        </w:rPr>
        <w:t>：</w:t>
      </w:r>
    </w:p>
    <w:p w14:paraId="2E363830">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14:paraId="47248610">
      <w:pPr>
        <w:spacing w:line="360" w:lineRule="auto"/>
        <w:ind w:firstLine="480" w:firstLineChars="200"/>
        <w:rPr>
          <w:rFonts w:hint="eastAsia" w:ascii="宋体" w:hAnsi="宋体" w:eastAsia="宋体" w:cs="宋体"/>
          <w:color w:val="auto"/>
          <w:sz w:val="24"/>
          <w:highlight w:val="none"/>
        </w:rPr>
      </w:pPr>
    </w:p>
    <w:p w14:paraId="5A937D39">
      <w:pPr>
        <w:spacing w:line="360" w:lineRule="auto"/>
        <w:ind w:firstLine="420" w:firstLineChars="200"/>
        <w:rPr>
          <w:rFonts w:hint="eastAsia" w:ascii="宋体" w:hAnsi="宋体" w:eastAsia="宋体" w:cs="宋体"/>
          <w:color w:val="auto"/>
          <w:highlight w:val="none"/>
        </w:rPr>
      </w:pPr>
    </w:p>
    <w:p w14:paraId="445A33E1">
      <w:pPr>
        <w:spacing w:line="360" w:lineRule="auto"/>
        <w:ind w:firstLine="420" w:firstLineChars="200"/>
        <w:rPr>
          <w:rFonts w:hint="eastAsia" w:ascii="宋体" w:hAnsi="宋体" w:eastAsia="宋体" w:cs="宋体"/>
          <w:color w:val="auto"/>
          <w:highlight w:val="none"/>
        </w:rPr>
      </w:pPr>
    </w:p>
    <w:p w14:paraId="46C25591">
      <w:pPr>
        <w:spacing w:line="360" w:lineRule="auto"/>
        <w:ind w:firstLine="420" w:firstLineChars="200"/>
        <w:rPr>
          <w:rFonts w:hint="eastAsia" w:ascii="宋体" w:hAnsi="宋体" w:eastAsia="宋体" w:cs="宋体"/>
          <w:color w:val="auto"/>
          <w:highlight w:val="none"/>
        </w:rPr>
      </w:pPr>
    </w:p>
    <w:p w14:paraId="05380359">
      <w:pPr>
        <w:spacing w:line="360" w:lineRule="auto"/>
        <w:ind w:firstLine="420" w:firstLineChars="200"/>
        <w:rPr>
          <w:rFonts w:hint="eastAsia" w:ascii="宋体" w:hAnsi="宋体" w:eastAsia="宋体" w:cs="宋体"/>
          <w:color w:val="auto"/>
          <w:highlight w:val="none"/>
        </w:rPr>
      </w:pPr>
    </w:p>
    <w:p w14:paraId="0431BCDB">
      <w:pPr>
        <w:spacing w:line="360" w:lineRule="auto"/>
        <w:rPr>
          <w:rFonts w:hint="eastAsia" w:ascii="宋体" w:hAnsi="宋体" w:eastAsia="宋体" w:cs="宋体"/>
          <w:b/>
          <w:color w:val="auto"/>
          <w:sz w:val="24"/>
          <w:highlight w:val="none"/>
        </w:rPr>
      </w:pPr>
    </w:p>
    <w:p w14:paraId="64838759">
      <w:pPr>
        <w:spacing w:line="360" w:lineRule="auto"/>
        <w:rPr>
          <w:rFonts w:hint="eastAsia" w:ascii="宋体" w:hAnsi="宋体" w:eastAsia="宋体" w:cs="宋体"/>
          <w:b/>
          <w:color w:val="auto"/>
          <w:sz w:val="24"/>
          <w:highlight w:val="none"/>
        </w:rPr>
      </w:pPr>
    </w:p>
    <w:p w14:paraId="011C3D7E">
      <w:pPr>
        <w:spacing w:line="360" w:lineRule="auto"/>
        <w:rPr>
          <w:rFonts w:hint="eastAsia" w:ascii="宋体" w:hAnsi="宋体" w:eastAsia="宋体" w:cs="宋体"/>
          <w:b/>
          <w:color w:val="auto"/>
          <w:sz w:val="24"/>
          <w:highlight w:val="none"/>
        </w:rPr>
      </w:pPr>
    </w:p>
    <w:p w14:paraId="4249DB71">
      <w:pPr>
        <w:spacing w:line="360" w:lineRule="auto"/>
        <w:rPr>
          <w:rFonts w:hint="eastAsia" w:ascii="宋体" w:hAnsi="宋体" w:eastAsia="宋体" w:cs="宋体"/>
          <w:b/>
          <w:color w:val="auto"/>
          <w:sz w:val="24"/>
          <w:highlight w:val="none"/>
        </w:rPr>
      </w:pPr>
    </w:p>
    <w:p w14:paraId="2A463C8A">
      <w:pPr>
        <w:spacing w:line="360" w:lineRule="auto"/>
        <w:rPr>
          <w:rFonts w:hint="eastAsia" w:ascii="宋体" w:hAnsi="宋体" w:eastAsia="宋体" w:cs="宋体"/>
          <w:b/>
          <w:color w:val="auto"/>
          <w:sz w:val="24"/>
          <w:highlight w:val="none"/>
        </w:rPr>
      </w:pPr>
    </w:p>
    <w:p w14:paraId="486473C7">
      <w:pPr>
        <w:spacing w:line="360" w:lineRule="auto"/>
        <w:rPr>
          <w:rFonts w:hint="eastAsia" w:ascii="宋体" w:hAnsi="宋体" w:eastAsia="宋体" w:cs="宋体"/>
          <w:b/>
          <w:color w:val="auto"/>
          <w:sz w:val="24"/>
          <w:highlight w:val="none"/>
        </w:rPr>
      </w:pPr>
    </w:p>
    <w:p w14:paraId="7444D1E2">
      <w:pPr>
        <w:spacing w:line="360" w:lineRule="auto"/>
        <w:rPr>
          <w:rFonts w:hint="eastAsia" w:ascii="宋体" w:hAnsi="宋体" w:eastAsia="宋体" w:cs="宋体"/>
          <w:b/>
          <w:color w:val="auto"/>
          <w:sz w:val="24"/>
          <w:highlight w:val="none"/>
        </w:rPr>
      </w:pPr>
    </w:p>
    <w:p w14:paraId="1DD8AEAA">
      <w:pPr>
        <w:spacing w:line="360" w:lineRule="auto"/>
        <w:rPr>
          <w:rFonts w:hint="eastAsia" w:ascii="宋体" w:hAnsi="宋体" w:eastAsia="宋体" w:cs="宋体"/>
          <w:b/>
          <w:color w:val="auto"/>
          <w:sz w:val="24"/>
          <w:highlight w:val="none"/>
        </w:rPr>
      </w:pPr>
    </w:p>
    <w:p w14:paraId="543137FF">
      <w:pPr>
        <w:spacing w:line="360" w:lineRule="auto"/>
        <w:rPr>
          <w:rFonts w:hint="eastAsia" w:ascii="宋体" w:hAnsi="宋体" w:eastAsia="宋体" w:cs="宋体"/>
          <w:b/>
          <w:color w:val="auto"/>
          <w:sz w:val="24"/>
          <w:highlight w:val="none"/>
        </w:rPr>
      </w:pPr>
    </w:p>
    <w:p w14:paraId="0E3EDB77">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附件2：质疑函范本及制作说明</w:t>
      </w:r>
    </w:p>
    <w:p w14:paraId="16451086">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14:paraId="5053DE65">
      <w:pPr>
        <w:snapToGrid w:val="0"/>
        <w:spacing w:before="240"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14:paraId="1F3D6DAB">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14:paraId="459F2B3E">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5C4ABF80">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3C47402A">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14:paraId="3C329640">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19A595D9">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2F8A5E56">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14:paraId="3A7B6430">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14:paraId="25DB51F3">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7DF5972B">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14:paraId="130A2627">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14:paraId="71D4A890">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14:paraId="558A10EA">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14:paraId="2B87FB71">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2EE4A0D4">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14:paraId="31EB3793">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061A29CC">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448313E4">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14:paraId="5ABEAC2A">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444E3102">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14:paraId="39BA8732">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14:paraId="207337B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0A7B464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256C22C0">
      <w:pPr>
        <w:spacing w:line="360" w:lineRule="auto"/>
        <w:jc w:val="center"/>
        <w:rPr>
          <w:rFonts w:hint="eastAsia" w:ascii="宋体" w:hAnsi="宋体" w:eastAsia="宋体" w:cs="宋体"/>
          <w:b/>
          <w:bCs/>
          <w:color w:val="auto"/>
          <w:sz w:val="24"/>
          <w:highlight w:val="none"/>
        </w:rPr>
      </w:pPr>
    </w:p>
    <w:p w14:paraId="718C3CBD">
      <w:pPr>
        <w:spacing w:line="360" w:lineRule="auto"/>
        <w:rPr>
          <w:rFonts w:hint="eastAsia" w:ascii="宋体" w:hAnsi="宋体" w:eastAsia="宋体" w:cs="宋体"/>
          <w:b/>
          <w:color w:val="auto"/>
          <w:sz w:val="24"/>
          <w:highlight w:val="none"/>
        </w:rPr>
      </w:pPr>
    </w:p>
    <w:p w14:paraId="41801BA4">
      <w:pPr>
        <w:spacing w:line="360" w:lineRule="auto"/>
        <w:rPr>
          <w:rFonts w:hint="eastAsia" w:ascii="宋体" w:hAnsi="宋体" w:eastAsia="宋体" w:cs="宋体"/>
          <w:b/>
          <w:color w:val="auto"/>
          <w:sz w:val="24"/>
          <w:highlight w:val="none"/>
        </w:rPr>
      </w:pPr>
    </w:p>
    <w:p w14:paraId="068E80CD">
      <w:pPr>
        <w:spacing w:line="360" w:lineRule="auto"/>
        <w:rPr>
          <w:rFonts w:hint="eastAsia" w:ascii="宋体" w:hAnsi="宋体" w:eastAsia="宋体" w:cs="宋体"/>
          <w:b/>
          <w:color w:val="auto"/>
          <w:sz w:val="24"/>
          <w:highlight w:val="none"/>
        </w:rPr>
      </w:pPr>
    </w:p>
    <w:p w14:paraId="16ED2E18">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14:paraId="7E71919D">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14:paraId="35B0E6F8">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14:paraId="2450B20F">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14:paraId="4021F947">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14:paraId="17747943">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14:paraId="705C7A87">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5A3EB938">
      <w:pPr>
        <w:widowControl/>
        <w:spacing w:line="360" w:lineRule="auto"/>
        <w:ind w:firstLine="600" w:firstLineChars="200"/>
        <w:jc w:val="left"/>
        <w:rPr>
          <w:rFonts w:hint="eastAsia" w:ascii="宋体" w:hAnsi="宋体" w:eastAsia="宋体" w:cs="宋体"/>
          <w:color w:val="auto"/>
          <w:sz w:val="30"/>
          <w:szCs w:val="30"/>
          <w:highlight w:val="none"/>
        </w:rPr>
      </w:pPr>
    </w:p>
    <w:p w14:paraId="71348B54">
      <w:pPr>
        <w:spacing w:line="360" w:lineRule="auto"/>
        <w:jc w:val="center"/>
        <w:rPr>
          <w:rFonts w:hint="eastAsia" w:ascii="宋体" w:hAnsi="宋体" w:eastAsia="宋体" w:cs="宋体"/>
          <w:b/>
          <w:color w:val="auto"/>
          <w:spacing w:val="6"/>
          <w:sz w:val="32"/>
          <w:szCs w:val="32"/>
          <w:highlight w:val="none"/>
        </w:rPr>
      </w:pPr>
    </w:p>
    <w:p w14:paraId="72FC8314">
      <w:pPr>
        <w:spacing w:line="360" w:lineRule="auto"/>
        <w:jc w:val="center"/>
        <w:rPr>
          <w:rFonts w:hint="eastAsia" w:ascii="宋体" w:hAnsi="宋体" w:eastAsia="宋体" w:cs="宋体"/>
          <w:b/>
          <w:color w:val="auto"/>
          <w:spacing w:val="6"/>
          <w:sz w:val="32"/>
          <w:szCs w:val="32"/>
          <w:highlight w:val="none"/>
        </w:rPr>
      </w:pPr>
    </w:p>
    <w:p w14:paraId="6BDAA575">
      <w:pPr>
        <w:spacing w:line="360" w:lineRule="auto"/>
        <w:jc w:val="center"/>
        <w:rPr>
          <w:rFonts w:hint="eastAsia" w:ascii="宋体" w:hAnsi="宋体" w:eastAsia="宋体" w:cs="宋体"/>
          <w:b/>
          <w:color w:val="auto"/>
          <w:spacing w:val="6"/>
          <w:sz w:val="32"/>
          <w:szCs w:val="32"/>
          <w:highlight w:val="none"/>
        </w:rPr>
      </w:pPr>
    </w:p>
    <w:p w14:paraId="47D69D13">
      <w:pPr>
        <w:spacing w:line="360" w:lineRule="auto"/>
        <w:jc w:val="center"/>
        <w:rPr>
          <w:rFonts w:hint="eastAsia" w:ascii="宋体" w:hAnsi="宋体" w:eastAsia="宋体" w:cs="宋体"/>
          <w:b/>
          <w:color w:val="auto"/>
          <w:spacing w:val="6"/>
          <w:sz w:val="32"/>
          <w:szCs w:val="32"/>
          <w:highlight w:val="none"/>
        </w:rPr>
      </w:pPr>
    </w:p>
    <w:p w14:paraId="248D81C9">
      <w:pPr>
        <w:spacing w:line="360" w:lineRule="auto"/>
        <w:jc w:val="center"/>
        <w:rPr>
          <w:rFonts w:hint="eastAsia" w:ascii="宋体" w:hAnsi="宋体" w:eastAsia="宋体" w:cs="宋体"/>
          <w:b/>
          <w:color w:val="auto"/>
          <w:spacing w:val="6"/>
          <w:sz w:val="32"/>
          <w:szCs w:val="32"/>
          <w:highlight w:val="none"/>
        </w:rPr>
      </w:pPr>
    </w:p>
    <w:p w14:paraId="305A298E">
      <w:pPr>
        <w:spacing w:line="360" w:lineRule="auto"/>
        <w:jc w:val="center"/>
        <w:rPr>
          <w:rFonts w:hint="eastAsia" w:ascii="宋体" w:hAnsi="宋体" w:eastAsia="宋体" w:cs="宋体"/>
          <w:b/>
          <w:color w:val="auto"/>
          <w:spacing w:val="6"/>
          <w:sz w:val="32"/>
          <w:szCs w:val="32"/>
          <w:highlight w:val="none"/>
        </w:rPr>
      </w:pPr>
    </w:p>
    <w:p w14:paraId="2F800BED">
      <w:pPr>
        <w:spacing w:line="360" w:lineRule="auto"/>
        <w:jc w:val="center"/>
        <w:rPr>
          <w:rFonts w:hint="eastAsia" w:ascii="宋体" w:hAnsi="宋体" w:eastAsia="宋体" w:cs="宋体"/>
          <w:b/>
          <w:color w:val="auto"/>
          <w:spacing w:val="6"/>
          <w:sz w:val="32"/>
          <w:szCs w:val="32"/>
          <w:highlight w:val="none"/>
        </w:rPr>
      </w:pPr>
    </w:p>
    <w:p w14:paraId="3C3DC95B">
      <w:pPr>
        <w:spacing w:line="360" w:lineRule="auto"/>
        <w:jc w:val="center"/>
        <w:rPr>
          <w:rFonts w:hint="eastAsia" w:ascii="宋体" w:hAnsi="宋体" w:eastAsia="宋体" w:cs="宋体"/>
          <w:b/>
          <w:color w:val="auto"/>
          <w:spacing w:val="6"/>
          <w:sz w:val="32"/>
          <w:szCs w:val="32"/>
          <w:highlight w:val="none"/>
        </w:rPr>
      </w:pPr>
    </w:p>
    <w:p w14:paraId="7CEA7D5E">
      <w:pPr>
        <w:spacing w:line="360" w:lineRule="auto"/>
        <w:jc w:val="center"/>
        <w:rPr>
          <w:rFonts w:hint="eastAsia" w:ascii="宋体" w:hAnsi="宋体" w:eastAsia="宋体" w:cs="宋体"/>
          <w:b/>
          <w:color w:val="auto"/>
          <w:spacing w:val="6"/>
          <w:sz w:val="32"/>
          <w:szCs w:val="32"/>
          <w:highlight w:val="none"/>
        </w:rPr>
      </w:pPr>
    </w:p>
    <w:p w14:paraId="1059E303">
      <w:pPr>
        <w:spacing w:line="360" w:lineRule="auto"/>
        <w:jc w:val="center"/>
        <w:rPr>
          <w:rFonts w:hint="eastAsia" w:ascii="宋体" w:hAnsi="宋体" w:eastAsia="宋体" w:cs="宋体"/>
          <w:b/>
          <w:color w:val="auto"/>
          <w:spacing w:val="6"/>
          <w:sz w:val="32"/>
          <w:szCs w:val="32"/>
          <w:highlight w:val="none"/>
        </w:rPr>
      </w:pPr>
    </w:p>
    <w:p w14:paraId="2916905F">
      <w:pPr>
        <w:spacing w:line="360" w:lineRule="auto"/>
        <w:jc w:val="center"/>
        <w:rPr>
          <w:rFonts w:hint="eastAsia" w:ascii="宋体" w:hAnsi="宋体" w:eastAsia="宋体" w:cs="宋体"/>
          <w:b/>
          <w:color w:val="auto"/>
          <w:spacing w:val="6"/>
          <w:sz w:val="32"/>
          <w:szCs w:val="32"/>
          <w:highlight w:val="none"/>
        </w:rPr>
      </w:pPr>
    </w:p>
    <w:p w14:paraId="04C68CCE">
      <w:pPr>
        <w:spacing w:line="360" w:lineRule="auto"/>
        <w:jc w:val="center"/>
        <w:rPr>
          <w:rFonts w:hint="eastAsia" w:ascii="宋体" w:hAnsi="宋体" w:eastAsia="宋体" w:cs="宋体"/>
          <w:b/>
          <w:color w:val="auto"/>
          <w:spacing w:val="6"/>
          <w:sz w:val="32"/>
          <w:szCs w:val="32"/>
          <w:highlight w:val="none"/>
        </w:rPr>
      </w:pPr>
    </w:p>
    <w:p w14:paraId="1D0EB4C4">
      <w:pPr>
        <w:spacing w:line="360" w:lineRule="auto"/>
        <w:jc w:val="left"/>
        <w:rPr>
          <w:rFonts w:hint="eastAsia" w:ascii="宋体" w:hAnsi="宋体" w:eastAsia="宋体" w:cs="宋体"/>
          <w:b/>
          <w:color w:val="auto"/>
          <w:spacing w:val="6"/>
          <w:sz w:val="32"/>
          <w:szCs w:val="32"/>
          <w:highlight w:val="none"/>
        </w:rPr>
      </w:pPr>
    </w:p>
    <w:p w14:paraId="2FAB9A83">
      <w:pPr>
        <w:spacing w:line="360" w:lineRule="auto"/>
        <w:jc w:val="left"/>
        <w:rPr>
          <w:rFonts w:hint="eastAsia" w:ascii="宋体" w:hAnsi="宋体" w:eastAsia="宋体" w:cs="宋体"/>
          <w:b/>
          <w:color w:val="auto"/>
          <w:spacing w:val="6"/>
          <w:sz w:val="32"/>
          <w:szCs w:val="32"/>
          <w:highlight w:val="none"/>
        </w:rPr>
      </w:pPr>
    </w:p>
    <w:p w14:paraId="11CFAA83">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附件3：投诉书范本及制作说明</w:t>
      </w:r>
    </w:p>
    <w:p w14:paraId="5962AAB7">
      <w:pPr>
        <w:spacing w:line="360" w:lineRule="auto"/>
        <w:jc w:val="center"/>
        <w:rPr>
          <w:rFonts w:hint="eastAsia" w:ascii="宋体" w:hAnsi="宋体" w:eastAsia="宋体" w:cs="宋体"/>
          <w:b/>
          <w:color w:val="auto"/>
          <w:sz w:val="24"/>
          <w:highlight w:val="none"/>
        </w:rPr>
      </w:pPr>
    </w:p>
    <w:p w14:paraId="11346B88">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14:paraId="57EE4AA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14:paraId="2113A29F">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r>
        <w:rPr>
          <w:rFonts w:hint="eastAsia" w:ascii="宋体" w:hAnsi="宋体" w:eastAsia="宋体" w:cs="宋体"/>
          <w:color w:val="auto"/>
          <w:sz w:val="24"/>
          <w:highlight w:val="none"/>
          <w:u w:val="dotted"/>
        </w:rPr>
        <w:t xml:space="preserve">                                               </w:t>
      </w:r>
    </w:p>
    <w:p w14:paraId="6A5F7277">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EF5D9F3">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64C5B879">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75211EF2">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4B0DAB6E">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dotted"/>
        </w:rPr>
        <w:t xml:space="preserve">                   </w:t>
      </w:r>
    </w:p>
    <w:p w14:paraId="566F5F4E">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46D3A93">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1153E0A5">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B05DDE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14:paraId="7106E171">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3E05F2FC">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077604F0">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1BE9E689">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1530B85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14:paraId="6B32B939">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r>
        <w:rPr>
          <w:rFonts w:hint="eastAsia" w:ascii="宋体" w:hAnsi="宋体" w:eastAsia="宋体" w:cs="宋体"/>
          <w:color w:val="auto"/>
          <w:sz w:val="24"/>
          <w:highlight w:val="none"/>
          <w:u w:val="dotted"/>
        </w:rPr>
        <w:t xml:space="preserve">                                        </w:t>
      </w:r>
    </w:p>
    <w:p w14:paraId="24224BC9">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6F6C953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30CEB4E">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r>
        <w:rPr>
          <w:rFonts w:hint="eastAsia" w:ascii="宋体" w:hAnsi="宋体" w:eastAsia="宋体" w:cs="宋体"/>
          <w:color w:val="auto"/>
          <w:sz w:val="24"/>
          <w:highlight w:val="none"/>
          <w:u w:val="dotted"/>
        </w:rPr>
        <w:t xml:space="preserve">                                         </w:t>
      </w:r>
    </w:p>
    <w:p w14:paraId="1FEA7EE1">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61E4A040">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21A17A3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14:paraId="24F904F9">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日,向</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提出质疑，质疑事项为：</w:t>
      </w:r>
      <w:r>
        <w:rPr>
          <w:rFonts w:hint="eastAsia" w:ascii="宋体" w:hAnsi="宋体" w:eastAsia="宋体" w:cs="宋体"/>
          <w:color w:val="auto"/>
          <w:sz w:val="24"/>
          <w:highlight w:val="none"/>
          <w:u w:val="dotted"/>
        </w:rPr>
        <w:t xml:space="preserve">                                </w:t>
      </w:r>
    </w:p>
    <w:p w14:paraId="6E5C52CB">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4E6628BF">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日,就质疑事项作出了答复/没有在法定期限内作出答复。</w:t>
      </w:r>
    </w:p>
    <w:p w14:paraId="7463CB2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14:paraId="308D1B79">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r>
        <w:rPr>
          <w:rFonts w:hint="eastAsia" w:ascii="宋体" w:hAnsi="宋体" w:eastAsia="宋体" w:cs="宋体"/>
          <w:color w:val="auto"/>
          <w:sz w:val="24"/>
          <w:highlight w:val="none"/>
          <w:u w:val="dotted"/>
        </w:rPr>
        <w:t xml:space="preserve">                                       </w:t>
      </w:r>
    </w:p>
    <w:p w14:paraId="30F45CC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7F8D37E1">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329C9E54">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3964F546">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18B0FBC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14:paraId="074C68EC">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47637AF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14:paraId="1C3F8A3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0DD5E2B9">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                                                                                                    </w:t>
      </w:r>
    </w:p>
    <w:p w14:paraId="3FFC89E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1408819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71DBDB11">
      <w:pPr>
        <w:spacing w:line="360" w:lineRule="auto"/>
        <w:rPr>
          <w:rFonts w:hint="eastAsia" w:ascii="宋体" w:hAnsi="宋体" w:eastAsia="宋体" w:cs="宋体"/>
          <w:b/>
          <w:color w:val="auto"/>
          <w:sz w:val="24"/>
          <w:highlight w:val="none"/>
        </w:rPr>
      </w:pPr>
    </w:p>
    <w:p w14:paraId="1FC9BCBD">
      <w:pPr>
        <w:spacing w:line="360" w:lineRule="auto"/>
        <w:rPr>
          <w:rFonts w:hint="eastAsia" w:ascii="宋体" w:hAnsi="宋体" w:eastAsia="宋体" w:cs="宋体"/>
          <w:b/>
          <w:color w:val="auto"/>
          <w:sz w:val="24"/>
          <w:highlight w:val="none"/>
        </w:rPr>
      </w:pPr>
    </w:p>
    <w:p w14:paraId="0651F018">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14:paraId="198F9A82">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14:paraId="156CDB94">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14:paraId="349A643B">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14:paraId="45B17262">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14:paraId="6A72B78A">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14:paraId="29616FF7">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14:paraId="78A5BB89">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6817EB05">
      <w:pPr>
        <w:spacing w:line="360" w:lineRule="auto"/>
        <w:rPr>
          <w:rFonts w:hint="eastAsia" w:ascii="宋体" w:hAnsi="宋体" w:eastAsia="宋体" w:cs="宋体"/>
          <w:b/>
          <w:color w:val="auto"/>
          <w:sz w:val="24"/>
          <w:highlight w:val="none"/>
        </w:rPr>
      </w:pPr>
    </w:p>
    <w:p w14:paraId="592A1B60">
      <w:pPr>
        <w:autoSpaceDE w:val="0"/>
        <w:autoSpaceDN w:val="0"/>
        <w:jc w:val="center"/>
        <w:rPr>
          <w:rFonts w:hint="eastAsia" w:ascii="宋体" w:hAnsi="宋体" w:eastAsia="宋体" w:cs="宋体"/>
          <w:b/>
          <w:color w:val="auto"/>
          <w:spacing w:val="6"/>
          <w:sz w:val="32"/>
          <w:szCs w:val="32"/>
          <w:highlight w:val="none"/>
        </w:rPr>
      </w:pPr>
    </w:p>
    <w:p w14:paraId="770F1E06">
      <w:pPr>
        <w:autoSpaceDE w:val="0"/>
        <w:autoSpaceDN w:val="0"/>
        <w:jc w:val="center"/>
        <w:rPr>
          <w:rFonts w:hint="eastAsia" w:ascii="宋体" w:hAnsi="宋体" w:eastAsia="宋体" w:cs="宋体"/>
          <w:b/>
          <w:color w:val="auto"/>
          <w:spacing w:val="6"/>
          <w:sz w:val="32"/>
          <w:szCs w:val="32"/>
          <w:highlight w:val="none"/>
        </w:rPr>
      </w:pPr>
    </w:p>
    <w:p w14:paraId="553C3DA9">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附件4：</w:t>
      </w:r>
      <w:r>
        <w:rPr>
          <w:rFonts w:hint="eastAsia" w:ascii="宋体" w:hAnsi="宋体" w:eastAsia="宋体" w:cs="宋体"/>
          <w:b/>
          <w:bCs/>
          <w:color w:val="auto"/>
          <w:sz w:val="32"/>
          <w:szCs w:val="32"/>
          <w:highlight w:val="none"/>
        </w:rPr>
        <w:t>业务专用章使用说明函</w:t>
      </w:r>
    </w:p>
    <w:p w14:paraId="6F5748FC">
      <w:pPr>
        <w:spacing w:line="360" w:lineRule="auto"/>
        <w:rPr>
          <w:rFonts w:hint="eastAsia" w:ascii="宋体" w:hAnsi="宋体" w:eastAsia="宋体" w:cs="宋体"/>
          <w:color w:val="auto"/>
          <w:sz w:val="24"/>
          <w:highlight w:val="none"/>
          <w:u w:val="single"/>
        </w:rPr>
      </w:pPr>
    </w:p>
    <w:p w14:paraId="6B1EC39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（采购人）、（采购代理机构）：</w:t>
      </w:r>
    </w:p>
    <w:p w14:paraId="4A0C63E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(投标人全称)是中华人民共和国依法登记注册的合法企业，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你方组织的</w:t>
      </w:r>
      <w:r>
        <w:rPr>
          <w:rFonts w:hint="eastAsia" w:ascii="宋体" w:hAnsi="宋体" w:cs="宋体"/>
          <w:color w:val="auto"/>
          <w:sz w:val="24"/>
          <w:highlight w:val="none"/>
          <w:lang w:eastAsia="zh-CN"/>
        </w:rPr>
        <w:t>笕桥街道202</w:t>
      </w:r>
      <w:r>
        <w:rPr>
          <w:rFonts w:hint="eastAsia" w:ascii="宋体" w:hAnsi="宋体" w:cs="宋体"/>
          <w:color w:val="auto"/>
          <w:sz w:val="24"/>
          <w:highlight w:val="none"/>
          <w:lang w:val="en-US" w:eastAsia="zh-CN"/>
        </w:rPr>
        <w:t>4</w:t>
      </w:r>
      <w:r>
        <w:rPr>
          <w:rFonts w:hint="eastAsia" w:ascii="宋体" w:hAnsi="宋体" w:cs="宋体"/>
          <w:color w:val="auto"/>
          <w:sz w:val="24"/>
          <w:highlight w:val="none"/>
          <w:lang w:eastAsia="zh-CN"/>
        </w:rPr>
        <w:t>年“除四害”消杀专业服务采购</w:t>
      </w:r>
      <w:r>
        <w:rPr>
          <w:rFonts w:hint="eastAsia" w:ascii="宋体" w:hAnsi="宋体" w:eastAsia="宋体" w:cs="宋体"/>
          <w:color w:val="auto"/>
          <w:sz w:val="24"/>
          <w:highlight w:val="none"/>
        </w:rPr>
        <w:t>【招标编号：】</w:t>
      </w:r>
      <w:r>
        <w:rPr>
          <w:rFonts w:hint="eastAsia" w:ascii="宋体" w:hAnsi="宋体" w:eastAsia="宋体" w:cs="宋体"/>
          <w:bCs/>
          <w:color w:val="auto"/>
          <w:sz w:val="24"/>
          <w:highlight w:val="none"/>
        </w:rPr>
        <w:t>投标活动中作如下说明：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14:paraId="7019EB8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14:paraId="367EFAB9">
      <w:pPr>
        <w:spacing w:line="360" w:lineRule="auto"/>
        <w:ind w:firstLine="494"/>
        <w:rPr>
          <w:rFonts w:hint="eastAsia" w:ascii="宋体" w:hAnsi="宋体" w:eastAsia="宋体" w:cs="宋体"/>
          <w:color w:val="auto"/>
          <w:sz w:val="24"/>
          <w:highlight w:val="none"/>
        </w:rPr>
      </w:pPr>
    </w:p>
    <w:p w14:paraId="40976F00">
      <w:pPr>
        <w:spacing w:line="360" w:lineRule="auto"/>
        <w:ind w:firstLine="494"/>
        <w:rPr>
          <w:rFonts w:hint="eastAsia" w:ascii="宋体" w:hAnsi="宋体" w:eastAsia="宋体" w:cs="宋体"/>
          <w:color w:val="auto"/>
          <w:sz w:val="24"/>
          <w:highlight w:val="none"/>
        </w:rPr>
      </w:pPr>
    </w:p>
    <w:p w14:paraId="51C41ACB">
      <w:pPr>
        <w:spacing w:line="360" w:lineRule="auto"/>
        <w:ind w:firstLine="494"/>
        <w:rPr>
          <w:rFonts w:hint="eastAsia" w:ascii="宋体" w:hAnsi="宋体" w:eastAsia="宋体" w:cs="宋体"/>
          <w:color w:val="auto"/>
          <w:sz w:val="24"/>
          <w:highlight w:val="none"/>
        </w:rPr>
      </w:pPr>
    </w:p>
    <w:p w14:paraId="29FD703F">
      <w:pPr>
        <w:spacing w:line="360" w:lineRule="auto"/>
        <w:ind w:firstLine="494"/>
        <w:rPr>
          <w:rFonts w:hint="eastAsia" w:ascii="宋体" w:hAnsi="宋体" w:eastAsia="宋体" w:cs="宋体"/>
          <w:color w:val="auto"/>
          <w:sz w:val="24"/>
          <w:highlight w:val="none"/>
        </w:rPr>
      </w:pPr>
    </w:p>
    <w:p w14:paraId="494F9DD6">
      <w:pPr>
        <w:spacing w:line="360" w:lineRule="auto"/>
        <w:ind w:right="480"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投标单位（法定名称章）：</w:t>
      </w:r>
    </w:p>
    <w:p w14:paraId="13DF4217">
      <w:pPr>
        <w:ind w:right="1440" w:firstLine="494"/>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3C02BD3B">
      <w:pP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14:paraId="109C9168">
      <w:pPr>
        <w:spacing w:line="360" w:lineRule="auto"/>
        <w:rPr>
          <w:rFonts w:hint="eastAsia" w:ascii="宋体" w:hAnsi="宋体" w:eastAsia="宋体" w:cs="宋体"/>
          <w:bCs/>
          <w:color w:val="auto"/>
          <w:sz w:val="24"/>
          <w:highlight w:val="none"/>
        </w:rPr>
      </w:pPr>
      <w:r>
        <w:rPr>
          <w:rFonts w:hint="eastAsia" w:ascii="宋体" w:hAnsi="宋体" w:eastAsia="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color w:val="auto"/>
          <w:sz w:val="24"/>
          <w:highlight w:val="none"/>
        </w:rPr>
        <w:t>投标单位法定名称章（印模）                投标单位“XX专用章”（印模）</w:t>
      </w:r>
    </w:p>
    <w:p w14:paraId="17651923">
      <w:pPr>
        <w:autoSpaceDE w:val="0"/>
        <w:autoSpaceDN w:val="0"/>
        <w:jc w:val="center"/>
        <w:rPr>
          <w:rFonts w:hint="eastAsia" w:ascii="宋体" w:hAnsi="宋体" w:eastAsia="宋体" w:cs="宋体"/>
          <w:b/>
          <w:color w:val="auto"/>
          <w:spacing w:val="6"/>
          <w:sz w:val="32"/>
          <w:szCs w:val="32"/>
          <w:highlight w:val="none"/>
        </w:rPr>
      </w:pPr>
    </w:p>
    <w:p w14:paraId="2FEAE4E0">
      <w:pPr>
        <w:autoSpaceDE w:val="0"/>
        <w:autoSpaceDN w:val="0"/>
        <w:jc w:val="center"/>
        <w:rPr>
          <w:rFonts w:hint="eastAsia" w:ascii="宋体" w:hAnsi="宋体" w:eastAsia="宋体" w:cs="宋体"/>
          <w:b/>
          <w:color w:val="auto"/>
          <w:spacing w:val="6"/>
          <w:sz w:val="32"/>
          <w:szCs w:val="32"/>
          <w:highlight w:val="none"/>
        </w:rPr>
      </w:pPr>
    </w:p>
    <w:p w14:paraId="410A5244">
      <w:pPr>
        <w:autoSpaceDE w:val="0"/>
        <w:autoSpaceDN w:val="0"/>
        <w:jc w:val="center"/>
        <w:rPr>
          <w:rFonts w:hint="eastAsia" w:ascii="宋体" w:hAnsi="宋体" w:eastAsia="宋体" w:cs="宋体"/>
          <w:b/>
          <w:color w:val="auto"/>
          <w:spacing w:val="6"/>
          <w:sz w:val="32"/>
          <w:szCs w:val="32"/>
          <w:highlight w:val="none"/>
        </w:rPr>
      </w:pPr>
    </w:p>
    <w:p w14:paraId="3E3F1B8E">
      <w:pPr>
        <w:autoSpaceDE w:val="0"/>
        <w:autoSpaceDN w:val="0"/>
        <w:jc w:val="center"/>
        <w:rPr>
          <w:rFonts w:hint="eastAsia" w:ascii="宋体" w:hAnsi="宋体" w:eastAsia="宋体" w:cs="宋体"/>
          <w:b/>
          <w:color w:val="auto"/>
          <w:spacing w:val="6"/>
          <w:sz w:val="32"/>
          <w:szCs w:val="32"/>
          <w:highlight w:val="none"/>
        </w:rPr>
      </w:pPr>
    </w:p>
    <w:p w14:paraId="03D96AE3">
      <w:pPr>
        <w:autoSpaceDE w:val="0"/>
        <w:autoSpaceDN w:val="0"/>
        <w:jc w:val="center"/>
        <w:rPr>
          <w:rFonts w:hint="eastAsia" w:ascii="宋体" w:hAnsi="宋体" w:eastAsia="宋体" w:cs="宋体"/>
          <w:b/>
          <w:color w:val="auto"/>
          <w:spacing w:val="6"/>
          <w:sz w:val="32"/>
          <w:szCs w:val="32"/>
          <w:highlight w:val="none"/>
        </w:rPr>
      </w:pPr>
    </w:p>
    <w:p w14:paraId="07ED372D">
      <w:pPr>
        <w:autoSpaceDE w:val="0"/>
        <w:autoSpaceDN w:val="0"/>
        <w:jc w:val="center"/>
        <w:rPr>
          <w:rFonts w:hint="eastAsia" w:ascii="宋体" w:hAnsi="宋体" w:eastAsia="宋体" w:cs="宋体"/>
          <w:b/>
          <w:color w:val="auto"/>
          <w:spacing w:val="6"/>
          <w:sz w:val="32"/>
          <w:szCs w:val="32"/>
          <w:highlight w:val="none"/>
        </w:rPr>
      </w:pPr>
    </w:p>
    <w:p w14:paraId="30C5135E">
      <w:pPr>
        <w:autoSpaceDE w:val="0"/>
        <w:autoSpaceDN w:val="0"/>
        <w:jc w:val="center"/>
        <w:rPr>
          <w:rFonts w:hint="eastAsia" w:ascii="宋体" w:hAnsi="宋体" w:eastAsia="宋体" w:cs="宋体"/>
          <w:b/>
          <w:color w:val="auto"/>
          <w:spacing w:val="6"/>
          <w:sz w:val="32"/>
          <w:szCs w:val="32"/>
          <w:highlight w:val="none"/>
        </w:rPr>
      </w:pPr>
    </w:p>
    <w:p w14:paraId="2EA11588">
      <w:pPr>
        <w:autoSpaceDE w:val="0"/>
        <w:autoSpaceDN w:val="0"/>
        <w:jc w:val="center"/>
        <w:rPr>
          <w:rFonts w:hint="eastAsia" w:ascii="宋体" w:hAnsi="宋体" w:eastAsia="宋体" w:cs="宋体"/>
          <w:b/>
          <w:color w:val="auto"/>
          <w:spacing w:val="6"/>
          <w:sz w:val="32"/>
          <w:szCs w:val="32"/>
          <w:highlight w:val="none"/>
        </w:rPr>
      </w:pPr>
    </w:p>
    <w:p w14:paraId="2E2BF2DD">
      <w:pPr>
        <w:autoSpaceDE w:val="0"/>
        <w:autoSpaceDN w:val="0"/>
        <w:jc w:val="center"/>
        <w:rPr>
          <w:rFonts w:hint="eastAsia" w:ascii="宋体" w:hAnsi="宋体" w:eastAsia="宋体" w:cs="宋体"/>
          <w:b/>
          <w:color w:val="auto"/>
          <w:spacing w:val="6"/>
          <w:sz w:val="32"/>
          <w:szCs w:val="32"/>
          <w:highlight w:val="none"/>
        </w:rPr>
      </w:pPr>
    </w:p>
    <w:p w14:paraId="2A21F0E8">
      <w:pPr>
        <w:autoSpaceDE w:val="0"/>
        <w:autoSpaceDN w:val="0"/>
        <w:jc w:val="center"/>
        <w:rPr>
          <w:rFonts w:hint="eastAsia" w:ascii="宋体" w:hAnsi="宋体" w:eastAsia="宋体" w:cs="宋体"/>
          <w:b/>
          <w:color w:val="auto"/>
          <w:spacing w:val="6"/>
          <w:sz w:val="32"/>
          <w:szCs w:val="32"/>
          <w:highlight w:val="none"/>
        </w:rPr>
      </w:pPr>
    </w:p>
    <w:p w14:paraId="03B07177">
      <w:pPr>
        <w:autoSpaceDE w:val="0"/>
        <w:autoSpaceDN w:val="0"/>
        <w:jc w:val="center"/>
        <w:rPr>
          <w:rFonts w:hint="eastAsia" w:ascii="宋体" w:hAnsi="宋体" w:eastAsia="宋体" w:cs="宋体"/>
          <w:b/>
          <w:color w:val="auto"/>
          <w:spacing w:val="6"/>
          <w:sz w:val="32"/>
          <w:szCs w:val="32"/>
          <w:highlight w:val="none"/>
        </w:rPr>
      </w:pPr>
    </w:p>
    <w:p w14:paraId="4B05FFE3">
      <w:pPr>
        <w:autoSpaceDE w:val="0"/>
        <w:autoSpaceDN w:val="0"/>
        <w:jc w:val="center"/>
        <w:rPr>
          <w:rFonts w:hint="eastAsia" w:ascii="宋体" w:hAnsi="宋体" w:eastAsia="宋体" w:cs="宋体"/>
          <w:b/>
          <w:color w:val="auto"/>
          <w:spacing w:val="6"/>
          <w:sz w:val="32"/>
          <w:szCs w:val="32"/>
          <w:highlight w:val="none"/>
        </w:rPr>
      </w:pPr>
    </w:p>
    <w:p w14:paraId="3180ABD6">
      <w:pPr>
        <w:autoSpaceDE w:val="0"/>
        <w:autoSpaceDN w:val="0"/>
        <w:jc w:val="center"/>
        <w:rPr>
          <w:rFonts w:hint="eastAsia" w:ascii="宋体" w:hAnsi="宋体" w:eastAsia="宋体" w:cs="宋体"/>
          <w:b/>
          <w:color w:val="auto"/>
          <w:spacing w:val="6"/>
          <w:sz w:val="32"/>
          <w:szCs w:val="32"/>
          <w:highlight w:val="none"/>
        </w:rPr>
      </w:pPr>
    </w:p>
    <w:p w14:paraId="27A9F942">
      <w:pPr>
        <w:autoSpaceDE w:val="0"/>
        <w:autoSpaceDN w:val="0"/>
        <w:jc w:val="center"/>
        <w:rPr>
          <w:rFonts w:hint="eastAsia" w:ascii="宋体" w:hAnsi="宋体" w:eastAsia="宋体" w:cs="宋体"/>
          <w:b/>
          <w:color w:val="auto"/>
          <w:spacing w:val="6"/>
          <w:sz w:val="32"/>
          <w:szCs w:val="32"/>
          <w:highlight w:val="none"/>
        </w:rPr>
      </w:pPr>
    </w:p>
    <w:p w14:paraId="2628A234">
      <w:pPr>
        <w:autoSpaceDE w:val="0"/>
        <w:autoSpaceDN w:val="0"/>
        <w:jc w:val="center"/>
        <w:rPr>
          <w:rFonts w:hint="eastAsia" w:ascii="宋体" w:hAnsi="宋体" w:eastAsia="宋体" w:cs="宋体"/>
          <w:b/>
          <w:color w:val="auto"/>
          <w:spacing w:val="6"/>
          <w:sz w:val="32"/>
          <w:szCs w:val="32"/>
          <w:highlight w:val="none"/>
        </w:rPr>
      </w:pPr>
    </w:p>
    <w:p w14:paraId="46F0B4CA">
      <w:pPr>
        <w:autoSpaceDE w:val="0"/>
        <w:autoSpaceDN w:val="0"/>
        <w:jc w:val="center"/>
        <w:rPr>
          <w:rFonts w:hint="eastAsia" w:ascii="宋体" w:hAnsi="宋体" w:eastAsia="宋体" w:cs="宋体"/>
          <w:b/>
          <w:color w:val="auto"/>
          <w:spacing w:val="6"/>
          <w:sz w:val="32"/>
          <w:szCs w:val="32"/>
          <w:highlight w:val="none"/>
        </w:rPr>
      </w:pPr>
    </w:p>
    <w:p w14:paraId="4941AF16">
      <w:pPr>
        <w:autoSpaceDE w:val="0"/>
        <w:autoSpaceDN w:val="0"/>
        <w:jc w:val="center"/>
        <w:rPr>
          <w:rFonts w:hint="eastAsia" w:ascii="宋体" w:hAnsi="宋体" w:eastAsia="宋体" w:cs="宋体"/>
          <w:b/>
          <w:color w:val="auto"/>
          <w:spacing w:val="6"/>
          <w:sz w:val="32"/>
          <w:szCs w:val="32"/>
          <w:highlight w:val="none"/>
        </w:rPr>
      </w:pPr>
    </w:p>
    <w:p w14:paraId="09F3FC1C">
      <w:pPr>
        <w:autoSpaceDE w:val="0"/>
        <w:autoSpaceDN w:val="0"/>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spacing w:val="6"/>
          <w:sz w:val="32"/>
          <w:szCs w:val="32"/>
          <w:highlight w:val="none"/>
        </w:rPr>
        <w:t>附件5：</w:t>
      </w:r>
      <w:r>
        <w:rPr>
          <w:rFonts w:hint="eastAsia" w:ascii="宋体" w:hAnsi="宋体" w:eastAsia="宋体" w:cs="宋体"/>
          <w:b/>
          <w:color w:val="auto"/>
          <w:kern w:val="0"/>
          <w:sz w:val="32"/>
          <w:szCs w:val="32"/>
          <w:highlight w:val="none"/>
          <w:lang w:val="zh-CN"/>
        </w:rPr>
        <w:t>联合协议</w:t>
      </w:r>
    </w:p>
    <w:p w14:paraId="7C2C8917">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（以联合体形式投标的，提供联合协议；本项目不接受联合体投标或者投标人不以联合体形式投标的，则不需要提供）</w:t>
      </w:r>
    </w:p>
    <w:p w14:paraId="5DA96B0A">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组成一个联合体，以一个投标人的身份</w:t>
      </w:r>
      <w:r>
        <w:rPr>
          <w:rFonts w:hint="eastAsia" w:ascii="宋体" w:hAnsi="宋体" w:eastAsia="宋体" w:cs="宋体"/>
          <w:color w:val="auto"/>
          <w:kern w:val="0"/>
          <w:sz w:val="24"/>
          <w:highlight w:val="none"/>
        </w:rPr>
        <w:t>参加</w:t>
      </w:r>
      <w:r>
        <w:rPr>
          <w:rFonts w:hint="eastAsia" w:ascii="宋体" w:hAnsi="宋体" w:cs="宋体"/>
          <w:color w:val="auto"/>
          <w:sz w:val="24"/>
          <w:highlight w:val="none"/>
          <w:lang w:eastAsia="zh-CN"/>
        </w:rPr>
        <w:t>笕桥街道202</w:t>
      </w:r>
      <w:r>
        <w:rPr>
          <w:rFonts w:hint="eastAsia" w:ascii="宋体" w:hAnsi="宋体" w:cs="宋体"/>
          <w:color w:val="auto"/>
          <w:sz w:val="24"/>
          <w:highlight w:val="none"/>
          <w:lang w:val="en-US" w:eastAsia="zh-CN"/>
        </w:rPr>
        <w:t>4</w:t>
      </w:r>
      <w:r>
        <w:rPr>
          <w:rFonts w:hint="eastAsia" w:ascii="宋体" w:hAnsi="宋体" w:cs="宋体"/>
          <w:color w:val="auto"/>
          <w:sz w:val="24"/>
          <w:highlight w:val="none"/>
          <w:lang w:eastAsia="zh-CN"/>
        </w:rPr>
        <w:t>年“除四害”消杀专业服务采购</w:t>
      </w:r>
      <w:r>
        <w:rPr>
          <w:rFonts w:hint="eastAsia" w:ascii="宋体" w:hAnsi="宋体" w:eastAsia="宋体" w:cs="宋体"/>
          <w:color w:val="auto"/>
          <w:sz w:val="24"/>
          <w:highlight w:val="none"/>
        </w:rPr>
        <w:t>【招标编号：】</w:t>
      </w:r>
      <w:r>
        <w:rPr>
          <w:rFonts w:hint="eastAsia" w:ascii="宋体" w:hAnsi="宋体" w:eastAsia="宋体" w:cs="宋体"/>
          <w:color w:val="auto"/>
          <w:kern w:val="0"/>
          <w:sz w:val="24"/>
          <w:highlight w:val="none"/>
          <w:lang w:val="zh-CN"/>
        </w:rPr>
        <w:t xml:space="preserve">投标。 </w:t>
      </w:r>
    </w:p>
    <w:p w14:paraId="241A0B00">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，代表所有联合体成员负责投标和合同实施阶段的主办、协调工作</w:t>
      </w:r>
      <w:r>
        <w:rPr>
          <w:rFonts w:hint="eastAsia" w:ascii="宋体" w:hAnsi="宋体" w:eastAsia="宋体" w:cs="宋体"/>
          <w:color w:val="auto"/>
          <w:kern w:val="0"/>
          <w:sz w:val="24"/>
          <w:highlight w:val="none"/>
          <w:lang w:val="zh-CN"/>
        </w:rPr>
        <w:t>。</w:t>
      </w:r>
    </w:p>
    <w:p w14:paraId="76E82E6E">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6F63D63E">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三、本次联合投标中，分工如下：</w:t>
      </w:r>
    </w:p>
    <w:p w14:paraId="3EDA9F6D">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（联合体成员1）</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6E99B02F">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（联合体成员2）</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13FE2DD9">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w:t>
      </w:r>
    </w:p>
    <w:p w14:paraId="2B7A455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四、联合体成员中小企业合同份额。</w:t>
      </w:r>
    </w:p>
    <w:p w14:paraId="207A555F">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u w:val="single"/>
        </w:rPr>
        <w:t>（</w:t>
      </w:r>
      <w:bookmarkStart w:id="468" w:name="_Hlk101131882"/>
      <w:r>
        <w:rPr>
          <w:rFonts w:hint="eastAsia" w:ascii="宋体" w:hAnsi="宋体" w:eastAsia="宋体" w:cs="宋体"/>
          <w:color w:val="auto"/>
          <w:kern w:val="0"/>
          <w:sz w:val="24"/>
          <w:highlight w:val="none"/>
          <w:u w:val="single"/>
        </w:rPr>
        <w:t>联合体成员X,……</w:t>
      </w:r>
      <w:bookmarkEnd w:id="468"/>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rPr>
        <w:t>提供的服务由小微企业承接，其合同份额占到合同总金额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w:t>
      </w:r>
      <w:bookmarkStart w:id="469" w:name="_Hlk101133598"/>
      <w:r>
        <w:rPr>
          <w:rFonts w:hint="eastAsia" w:ascii="宋体" w:hAnsi="宋体" w:eastAsia="宋体" w:cs="宋体"/>
          <w:b/>
          <w:color w:val="auto"/>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auto"/>
          <w:sz w:val="24"/>
          <w:highlight w:val="none"/>
        </w:rPr>
        <w:t>拟享受以上价格扣除政策的，填写有关内容。</w:t>
      </w:r>
      <w:bookmarkEnd w:id="469"/>
      <w:r>
        <w:rPr>
          <w:rFonts w:hint="eastAsia" w:ascii="宋体" w:hAnsi="宋体" w:eastAsia="宋体" w:cs="宋体"/>
          <w:b/>
          <w:color w:val="auto"/>
          <w:kern w:val="0"/>
          <w:sz w:val="24"/>
          <w:highlight w:val="none"/>
          <w:lang w:val="zh-CN"/>
        </w:rPr>
        <w:t>）</w:t>
      </w:r>
    </w:p>
    <w:p w14:paraId="3DB10316">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w:t>
      </w:r>
      <w:bookmarkStart w:id="470" w:name="_Hlk101133173"/>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 w:val="24"/>
          <w:highlight w:val="none"/>
          <w:lang w:val="zh-CN"/>
        </w:rPr>
        <w:t>）</w:t>
      </w:r>
      <w:bookmarkEnd w:id="470"/>
    </w:p>
    <w:p w14:paraId="23202E67">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五、如果中标，</w:t>
      </w:r>
      <w:r>
        <w:rPr>
          <w:rFonts w:hint="eastAsia" w:ascii="宋体" w:hAnsi="宋体" w:eastAsia="宋体" w:cs="宋体"/>
          <w:color w:val="auto"/>
          <w:sz w:val="24"/>
          <w:highlight w:val="none"/>
        </w:rPr>
        <w:t>联合体各成员方共同与采购人签订合同，并就采购合同约定的事项对采购人承担连带责任。</w:t>
      </w:r>
    </w:p>
    <w:p w14:paraId="70EFE144">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六、有关本次联合投标的其他事宜：</w:t>
      </w:r>
    </w:p>
    <w:p w14:paraId="108C57E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14:paraId="3A4B724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14:paraId="64CA6065">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3、本协议提交采购人、采购代理机构后，联合体各方不得以任何形式对上述内容进行修改或撤销。</w:t>
      </w:r>
    </w:p>
    <w:p w14:paraId="18F63062">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677BAFCA">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2A21425B">
      <w:pPr>
        <w:snapToGrid w:val="0"/>
        <w:spacing w:line="360" w:lineRule="auto"/>
        <w:ind w:right="960"/>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3485C6C3">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  年  月   日</w:t>
      </w:r>
    </w:p>
    <w:p w14:paraId="0E257F7D">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06DCE56D">
      <w:pPr>
        <w:autoSpaceDE w:val="0"/>
        <w:autoSpaceDN w:val="0"/>
        <w:jc w:val="center"/>
        <w:rPr>
          <w:rFonts w:hint="eastAsia" w:ascii="宋体" w:hAnsi="宋体" w:eastAsia="宋体" w:cs="宋体"/>
          <w:b/>
          <w:color w:val="auto"/>
          <w:spacing w:val="6"/>
          <w:sz w:val="32"/>
          <w:szCs w:val="32"/>
          <w:highlight w:val="none"/>
        </w:rPr>
      </w:pPr>
    </w:p>
    <w:p w14:paraId="3B6B0DAA">
      <w:pPr>
        <w:autoSpaceDE w:val="0"/>
        <w:autoSpaceDN w:val="0"/>
        <w:jc w:val="center"/>
        <w:rPr>
          <w:rFonts w:hint="eastAsia" w:ascii="宋体" w:hAnsi="宋体" w:eastAsia="宋体" w:cs="宋体"/>
          <w:b/>
          <w:color w:val="auto"/>
          <w:spacing w:val="6"/>
          <w:sz w:val="32"/>
          <w:szCs w:val="32"/>
          <w:highlight w:val="none"/>
        </w:rPr>
      </w:pPr>
    </w:p>
    <w:p w14:paraId="1A5B69D7">
      <w:pPr>
        <w:autoSpaceDE w:val="0"/>
        <w:autoSpaceDN w:val="0"/>
        <w:jc w:val="center"/>
        <w:rPr>
          <w:rFonts w:hint="eastAsia" w:ascii="宋体" w:hAnsi="宋体" w:eastAsia="宋体" w:cs="宋体"/>
          <w:b/>
          <w:color w:val="auto"/>
          <w:spacing w:val="6"/>
          <w:sz w:val="32"/>
          <w:szCs w:val="32"/>
          <w:highlight w:val="none"/>
        </w:rPr>
      </w:pPr>
    </w:p>
    <w:p w14:paraId="24EB7442">
      <w:pPr>
        <w:autoSpaceDE w:val="0"/>
        <w:autoSpaceDN w:val="0"/>
        <w:jc w:val="center"/>
        <w:rPr>
          <w:rFonts w:hint="eastAsia" w:ascii="宋体" w:hAnsi="宋体" w:eastAsia="宋体" w:cs="宋体"/>
          <w:b/>
          <w:color w:val="auto"/>
          <w:spacing w:val="6"/>
          <w:sz w:val="32"/>
          <w:szCs w:val="32"/>
          <w:highlight w:val="none"/>
        </w:rPr>
      </w:pPr>
    </w:p>
    <w:p w14:paraId="3728FFF3">
      <w:pPr>
        <w:autoSpaceDE w:val="0"/>
        <w:autoSpaceDN w:val="0"/>
        <w:jc w:val="center"/>
        <w:rPr>
          <w:rFonts w:hint="eastAsia" w:ascii="宋体" w:hAnsi="宋体" w:eastAsia="宋体" w:cs="宋体"/>
          <w:b/>
          <w:color w:val="auto"/>
          <w:spacing w:val="6"/>
          <w:sz w:val="32"/>
          <w:szCs w:val="32"/>
          <w:highlight w:val="none"/>
        </w:rPr>
      </w:pPr>
    </w:p>
    <w:p w14:paraId="1CEC123C">
      <w:pPr>
        <w:autoSpaceDE w:val="0"/>
        <w:autoSpaceDN w:val="0"/>
        <w:jc w:val="center"/>
        <w:rPr>
          <w:rFonts w:hint="eastAsia" w:ascii="宋体" w:hAnsi="宋体" w:eastAsia="宋体" w:cs="宋体"/>
          <w:b/>
          <w:color w:val="auto"/>
          <w:spacing w:val="6"/>
          <w:sz w:val="32"/>
          <w:szCs w:val="32"/>
          <w:highlight w:val="none"/>
        </w:rPr>
      </w:pPr>
    </w:p>
    <w:p w14:paraId="49DE7313">
      <w:pPr>
        <w:autoSpaceDE w:val="0"/>
        <w:autoSpaceDN w:val="0"/>
        <w:jc w:val="center"/>
        <w:rPr>
          <w:rFonts w:hint="eastAsia" w:ascii="宋体" w:hAnsi="宋体" w:eastAsia="宋体" w:cs="宋体"/>
          <w:b/>
          <w:color w:val="auto"/>
          <w:spacing w:val="6"/>
          <w:sz w:val="32"/>
          <w:szCs w:val="32"/>
          <w:highlight w:val="none"/>
        </w:rPr>
      </w:pPr>
    </w:p>
    <w:p w14:paraId="04868C29">
      <w:pPr>
        <w:autoSpaceDE w:val="0"/>
        <w:autoSpaceDN w:val="0"/>
        <w:jc w:val="center"/>
        <w:rPr>
          <w:rFonts w:hint="eastAsia" w:ascii="宋体" w:hAnsi="宋体" w:eastAsia="宋体" w:cs="宋体"/>
          <w:b/>
          <w:color w:val="auto"/>
          <w:spacing w:val="6"/>
          <w:sz w:val="32"/>
          <w:szCs w:val="32"/>
          <w:highlight w:val="none"/>
        </w:rPr>
      </w:pPr>
    </w:p>
    <w:p w14:paraId="728016CC">
      <w:pPr>
        <w:autoSpaceDE w:val="0"/>
        <w:autoSpaceDN w:val="0"/>
        <w:jc w:val="center"/>
        <w:rPr>
          <w:rFonts w:hint="eastAsia" w:ascii="宋体" w:hAnsi="宋体" w:eastAsia="宋体" w:cs="宋体"/>
          <w:b/>
          <w:color w:val="auto"/>
          <w:spacing w:val="6"/>
          <w:sz w:val="32"/>
          <w:szCs w:val="32"/>
          <w:highlight w:val="none"/>
        </w:rPr>
      </w:pPr>
    </w:p>
    <w:p w14:paraId="7A08E754">
      <w:pPr>
        <w:autoSpaceDE w:val="0"/>
        <w:autoSpaceDN w:val="0"/>
        <w:jc w:val="center"/>
        <w:rPr>
          <w:rFonts w:hint="eastAsia" w:ascii="宋体" w:hAnsi="宋体" w:eastAsia="宋体" w:cs="宋体"/>
          <w:b/>
          <w:color w:val="auto"/>
          <w:spacing w:val="6"/>
          <w:sz w:val="32"/>
          <w:szCs w:val="32"/>
          <w:highlight w:val="none"/>
        </w:rPr>
      </w:pPr>
    </w:p>
    <w:p w14:paraId="398F2BCD">
      <w:pPr>
        <w:autoSpaceDE w:val="0"/>
        <w:autoSpaceDN w:val="0"/>
        <w:jc w:val="center"/>
        <w:rPr>
          <w:rFonts w:hint="eastAsia" w:ascii="宋体" w:hAnsi="宋体" w:eastAsia="宋体" w:cs="宋体"/>
          <w:b/>
          <w:color w:val="auto"/>
          <w:spacing w:val="6"/>
          <w:sz w:val="32"/>
          <w:szCs w:val="32"/>
          <w:highlight w:val="none"/>
        </w:rPr>
      </w:pPr>
    </w:p>
    <w:p w14:paraId="18BC2306">
      <w:pPr>
        <w:autoSpaceDE w:val="0"/>
        <w:autoSpaceDN w:val="0"/>
        <w:jc w:val="center"/>
        <w:rPr>
          <w:rFonts w:hint="eastAsia" w:ascii="宋体" w:hAnsi="宋体" w:eastAsia="宋体" w:cs="宋体"/>
          <w:b/>
          <w:color w:val="auto"/>
          <w:spacing w:val="6"/>
          <w:sz w:val="32"/>
          <w:szCs w:val="32"/>
          <w:highlight w:val="none"/>
        </w:rPr>
      </w:pPr>
    </w:p>
    <w:p w14:paraId="68BC0B71">
      <w:pPr>
        <w:autoSpaceDE w:val="0"/>
        <w:autoSpaceDN w:val="0"/>
        <w:jc w:val="center"/>
        <w:rPr>
          <w:rFonts w:hint="eastAsia" w:ascii="宋体" w:hAnsi="宋体" w:eastAsia="宋体" w:cs="宋体"/>
          <w:b/>
          <w:color w:val="auto"/>
          <w:spacing w:val="6"/>
          <w:sz w:val="32"/>
          <w:szCs w:val="32"/>
          <w:highlight w:val="none"/>
        </w:rPr>
      </w:pPr>
    </w:p>
    <w:p w14:paraId="6C1F6E1D">
      <w:pPr>
        <w:autoSpaceDE w:val="0"/>
        <w:autoSpaceDN w:val="0"/>
        <w:jc w:val="center"/>
        <w:rPr>
          <w:rFonts w:hint="eastAsia" w:ascii="宋体" w:hAnsi="宋体" w:eastAsia="宋体" w:cs="宋体"/>
          <w:b/>
          <w:color w:val="auto"/>
          <w:spacing w:val="6"/>
          <w:sz w:val="32"/>
          <w:szCs w:val="32"/>
          <w:highlight w:val="none"/>
        </w:rPr>
      </w:pPr>
    </w:p>
    <w:p w14:paraId="44B98BA0">
      <w:pPr>
        <w:autoSpaceDE w:val="0"/>
        <w:autoSpaceDN w:val="0"/>
        <w:jc w:val="center"/>
        <w:rPr>
          <w:rFonts w:hint="eastAsia" w:ascii="宋体" w:hAnsi="宋体" w:eastAsia="宋体" w:cs="宋体"/>
          <w:b/>
          <w:color w:val="auto"/>
          <w:spacing w:val="6"/>
          <w:sz w:val="32"/>
          <w:szCs w:val="32"/>
          <w:highlight w:val="none"/>
        </w:rPr>
      </w:pPr>
    </w:p>
    <w:p w14:paraId="17F7030A">
      <w:pPr>
        <w:autoSpaceDE w:val="0"/>
        <w:autoSpaceDN w:val="0"/>
        <w:jc w:val="center"/>
        <w:rPr>
          <w:rFonts w:hint="eastAsia" w:ascii="宋体" w:hAnsi="宋体" w:eastAsia="宋体" w:cs="宋体"/>
          <w:b/>
          <w:color w:val="auto"/>
          <w:spacing w:val="6"/>
          <w:sz w:val="32"/>
          <w:szCs w:val="32"/>
          <w:highlight w:val="none"/>
        </w:rPr>
      </w:pPr>
    </w:p>
    <w:p w14:paraId="28EDE1D7">
      <w:pPr>
        <w:autoSpaceDE w:val="0"/>
        <w:autoSpaceDN w:val="0"/>
        <w:jc w:val="center"/>
        <w:rPr>
          <w:rFonts w:hint="eastAsia" w:ascii="宋体" w:hAnsi="宋体" w:eastAsia="宋体" w:cs="宋体"/>
          <w:b/>
          <w:color w:val="auto"/>
          <w:spacing w:val="6"/>
          <w:sz w:val="32"/>
          <w:szCs w:val="32"/>
          <w:highlight w:val="none"/>
        </w:rPr>
      </w:pPr>
    </w:p>
    <w:p w14:paraId="4D7D8C55">
      <w:pPr>
        <w:autoSpaceDE w:val="0"/>
        <w:autoSpaceDN w:val="0"/>
        <w:jc w:val="center"/>
        <w:rPr>
          <w:rFonts w:hint="eastAsia" w:ascii="宋体" w:hAnsi="宋体" w:eastAsia="宋体" w:cs="宋体"/>
          <w:b/>
          <w:color w:val="auto"/>
          <w:spacing w:val="6"/>
          <w:sz w:val="32"/>
          <w:szCs w:val="32"/>
          <w:highlight w:val="none"/>
        </w:rPr>
      </w:pPr>
    </w:p>
    <w:p w14:paraId="5F990416">
      <w:pPr>
        <w:autoSpaceDE w:val="0"/>
        <w:autoSpaceDN w:val="0"/>
        <w:jc w:val="center"/>
        <w:rPr>
          <w:rFonts w:hint="eastAsia" w:ascii="宋体" w:hAnsi="宋体" w:eastAsia="宋体" w:cs="宋体"/>
          <w:b/>
          <w:color w:val="auto"/>
          <w:spacing w:val="6"/>
          <w:sz w:val="32"/>
          <w:szCs w:val="32"/>
          <w:highlight w:val="none"/>
        </w:rPr>
      </w:pPr>
    </w:p>
    <w:p w14:paraId="63A83A54">
      <w:pPr>
        <w:autoSpaceDE w:val="0"/>
        <w:autoSpaceDN w:val="0"/>
        <w:jc w:val="center"/>
        <w:rPr>
          <w:rFonts w:hint="eastAsia" w:ascii="宋体" w:hAnsi="宋体" w:eastAsia="宋体" w:cs="宋体"/>
          <w:b/>
          <w:color w:val="auto"/>
          <w:spacing w:val="6"/>
          <w:sz w:val="32"/>
          <w:szCs w:val="32"/>
          <w:highlight w:val="none"/>
        </w:rPr>
      </w:pPr>
    </w:p>
    <w:p w14:paraId="6FC11467">
      <w:pPr>
        <w:autoSpaceDE w:val="0"/>
        <w:autoSpaceDN w:val="0"/>
        <w:jc w:val="center"/>
        <w:rPr>
          <w:rFonts w:hint="eastAsia" w:ascii="宋体" w:hAnsi="宋体" w:eastAsia="宋体" w:cs="宋体"/>
          <w:b/>
          <w:color w:val="auto"/>
          <w:spacing w:val="6"/>
          <w:sz w:val="32"/>
          <w:szCs w:val="32"/>
          <w:highlight w:val="none"/>
        </w:rPr>
      </w:pPr>
    </w:p>
    <w:p w14:paraId="4DDEDA56">
      <w:pPr>
        <w:autoSpaceDE w:val="0"/>
        <w:autoSpaceDN w:val="0"/>
        <w:jc w:val="center"/>
        <w:rPr>
          <w:rFonts w:hint="eastAsia" w:ascii="宋体" w:hAnsi="宋体" w:eastAsia="宋体" w:cs="宋体"/>
          <w:b/>
          <w:color w:val="auto"/>
          <w:spacing w:val="6"/>
          <w:sz w:val="32"/>
          <w:szCs w:val="32"/>
          <w:highlight w:val="none"/>
        </w:rPr>
      </w:pPr>
    </w:p>
    <w:p w14:paraId="088E3F3D">
      <w:pPr>
        <w:autoSpaceDE w:val="0"/>
        <w:autoSpaceDN w:val="0"/>
        <w:jc w:val="center"/>
        <w:rPr>
          <w:rFonts w:hint="eastAsia" w:ascii="宋体" w:hAnsi="宋体" w:eastAsia="宋体" w:cs="宋体"/>
          <w:b/>
          <w:color w:val="auto"/>
          <w:spacing w:val="6"/>
          <w:sz w:val="32"/>
          <w:szCs w:val="32"/>
          <w:highlight w:val="none"/>
        </w:rPr>
      </w:pPr>
    </w:p>
    <w:p w14:paraId="6CAA1A03">
      <w:pPr>
        <w:snapToGrid w:val="0"/>
        <w:spacing w:line="360" w:lineRule="auto"/>
        <w:ind w:firstLine="3666" w:firstLineChars="1100"/>
        <w:rPr>
          <w:rFonts w:hint="eastAsia" w:ascii="宋体" w:hAnsi="宋体" w:eastAsia="宋体" w:cs="宋体"/>
          <w:b/>
          <w:color w:val="auto"/>
          <w:spacing w:val="6"/>
          <w:sz w:val="32"/>
          <w:szCs w:val="32"/>
          <w:highlight w:val="none"/>
        </w:rPr>
      </w:pPr>
    </w:p>
    <w:p w14:paraId="496C3F73">
      <w:pPr>
        <w:widowControl/>
        <w:adjustRightInd/>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br w:type="page"/>
      </w:r>
    </w:p>
    <w:p w14:paraId="566726E5">
      <w:pPr>
        <w:snapToGrid w:val="0"/>
        <w:spacing w:line="360" w:lineRule="auto"/>
        <w:ind w:firstLine="3666" w:firstLineChars="1100"/>
        <w:rPr>
          <w:rFonts w:hint="eastAsia" w:ascii="宋体" w:hAnsi="宋体" w:eastAsia="宋体" w:cs="宋体"/>
          <w:b/>
          <w:color w:val="auto"/>
          <w:kern w:val="0"/>
          <w:sz w:val="32"/>
          <w:szCs w:val="32"/>
          <w:highlight w:val="none"/>
        </w:rPr>
      </w:pPr>
      <w:r>
        <w:rPr>
          <w:rFonts w:hint="eastAsia" w:ascii="宋体" w:hAnsi="宋体" w:eastAsia="宋体" w:cs="宋体"/>
          <w:b/>
          <w:color w:val="auto"/>
          <w:spacing w:val="6"/>
          <w:sz w:val="32"/>
          <w:szCs w:val="32"/>
          <w:highlight w:val="none"/>
        </w:rPr>
        <w:t>附件6：</w:t>
      </w:r>
      <w:r>
        <w:rPr>
          <w:rFonts w:hint="eastAsia" w:ascii="宋体" w:hAnsi="宋体" w:eastAsia="宋体" w:cs="宋体"/>
          <w:b/>
          <w:color w:val="auto"/>
          <w:kern w:val="0"/>
          <w:sz w:val="32"/>
          <w:szCs w:val="32"/>
          <w:highlight w:val="none"/>
        </w:rPr>
        <w:t>分包意向协议</w:t>
      </w:r>
    </w:p>
    <w:p w14:paraId="02894D9A">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highlight w:val="none"/>
        </w:rPr>
        <w:t>）</w:t>
      </w:r>
    </w:p>
    <w:p w14:paraId="3D78C82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若成为</w:t>
      </w:r>
      <w:r>
        <w:rPr>
          <w:rFonts w:hint="eastAsia" w:ascii="宋体" w:hAnsi="宋体" w:cs="宋体"/>
          <w:color w:val="auto"/>
          <w:sz w:val="24"/>
          <w:highlight w:val="none"/>
          <w:lang w:eastAsia="zh-CN"/>
        </w:rPr>
        <w:t>笕桥街道202</w:t>
      </w:r>
      <w:r>
        <w:rPr>
          <w:rFonts w:hint="eastAsia" w:ascii="宋体" w:hAnsi="宋体" w:cs="宋体"/>
          <w:color w:val="auto"/>
          <w:sz w:val="24"/>
          <w:highlight w:val="none"/>
          <w:lang w:val="en-US" w:eastAsia="zh-CN"/>
        </w:rPr>
        <w:t>4</w:t>
      </w:r>
      <w:r>
        <w:rPr>
          <w:rFonts w:hint="eastAsia" w:ascii="宋体" w:hAnsi="宋体" w:cs="宋体"/>
          <w:color w:val="auto"/>
          <w:sz w:val="24"/>
          <w:highlight w:val="none"/>
          <w:lang w:eastAsia="zh-CN"/>
        </w:rPr>
        <w:t>年“除四害”消杀专业服务采购</w:t>
      </w:r>
      <w:r>
        <w:rPr>
          <w:rFonts w:hint="eastAsia" w:ascii="宋体" w:hAnsi="宋体" w:eastAsia="宋体" w:cs="宋体"/>
          <w:color w:val="auto"/>
          <w:sz w:val="24"/>
          <w:highlight w:val="none"/>
        </w:rPr>
        <w:t>【招标编号：】</w:t>
      </w:r>
      <w:r>
        <w:rPr>
          <w:rFonts w:hint="eastAsia" w:ascii="宋体" w:hAnsi="宋体" w:eastAsia="宋体" w:cs="宋体"/>
          <w:color w:val="auto"/>
          <w:kern w:val="0"/>
          <w:sz w:val="24"/>
          <w:highlight w:val="none"/>
          <w:lang w:val="zh-CN"/>
        </w:rPr>
        <w:t>的中标供应商，将依法采取分包方式履行合同。</w:t>
      </w: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14:paraId="1B3458CA">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14:paraId="6BFFBD37">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（分包供应商1名称）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（分包供应商2名称），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14:paraId="0250786A">
      <w:pPr>
        <w:pStyle w:val="4"/>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3C36E7A8">
      <w:pPr>
        <w:rPr>
          <w:rFonts w:hint="eastAsia" w:ascii="宋体" w:hAnsi="宋体" w:eastAsia="宋体" w:cs="宋体"/>
          <w:color w:val="auto"/>
          <w:highlight w:val="none"/>
        </w:rPr>
      </w:pPr>
      <w:r>
        <w:rPr>
          <w:rFonts w:hint="eastAsia" w:ascii="宋体" w:hAnsi="宋体" w:eastAsia="宋体" w:cs="宋体"/>
          <w:color w:val="auto"/>
          <w:highlight w:val="none"/>
          <w:lang w:val="zh-CN"/>
        </w:rPr>
        <w:t xml:space="preserve"> </w:t>
      </w:r>
    </w:p>
    <w:p w14:paraId="7656EF80">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二、分包供应商中小企业合同份额</w:t>
      </w:r>
    </w:p>
    <w:p w14:paraId="6095D8D5">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（分包供应商X,……）提供的服务全部由小微企业承接，</w:t>
      </w:r>
      <w:r>
        <w:rPr>
          <w:rFonts w:hint="eastAsia" w:ascii="宋体" w:hAnsi="宋体" w:eastAsia="宋体" w:cs="宋体"/>
          <w:color w:val="auto"/>
          <w:kern w:val="0"/>
          <w:sz w:val="24"/>
          <w:highlight w:val="none"/>
        </w:rPr>
        <w:t>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highlight w:val="none"/>
        </w:rPr>
        <w:t>。</w:t>
      </w:r>
      <w:r>
        <w:rPr>
          <w:rFonts w:hint="eastAsia" w:ascii="宋体" w:hAnsi="宋体" w:eastAsia="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14:paraId="39C10FCD">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要求合同分包形式参加的项目或采购包，供应商按招标文件第一部分招标公告申请人的资格要求中规定的</w:t>
      </w:r>
      <w:r>
        <w:rPr>
          <w:rFonts w:hint="eastAsia" w:ascii="宋体" w:hAnsi="宋体" w:eastAsia="宋体" w:cs="宋体"/>
          <w:b/>
          <w:color w:val="auto"/>
          <w:kern w:val="0"/>
          <w:sz w:val="24"/>
          <w:highlight w:val="none"/>
          <w:lang w:val="zh-CN"/>
        </w:rPr>
        <w:t>分包意向协议</w:t>
      </w:r>
      <w:r>
        <w:rPr>
          <w:rFonts w:hint="eastAsia" w:ascii="宋体" w:hAnsi="宋体" w:eastAsia="宋体" w:cs="宋体"/>
          <w:b/>
          <w:bCs/>
          <w:color w:val="auto"/>
          <w:sz w:val="24"/>
          <w:highlight w:val="none"/>
        </w:rPr>
        <w:t>中中小企业、小微企业合同金额应当达到的比例要求填写。</w:t>
      </w:r>
      <w:r>
        <w:rPr>
          <w:rFonts w:hint="eastAsia" w:ascii="宋体" w:hAnsi="宋体" w:eastAsia="宋体" w:cs="宋体"/>
          <w:b/>
          <w:bCs/>
          <w:color w:val="auto"/>
          <w:kern w:val="0"/>
          <w:sz w:val="24"/>
          <w:highlight w:val="none"/>
          <w:lang w:val="zh-CN"/>
        </w:rPr>
        <w:t>）</w:t>
      </w:r>
    </w:p>
    <w:p w14:paraId="3F56C0E5">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三、分包工作履行期限、地点、方式</w:t>
      </w:r>
    </w:p>
    <w:p w14:paraId="2F7DE6A1">
      <w:pPr>
        <w:snapToGrid w:val="0"/>
        <w:spacing w:line="360"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14:paraId="471B3F0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四、质量</w:t>
      </w:r>
    </w:p>
    <w:p w14:paraId="03EE8D9A">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5C270B77">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五、价款或者报酬</w:t>
      </w:r>
    </w:p>
    <w:p w14:paraId="000B71AC">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668A627C">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六、违约责任</w:t>
      </w:r>
    </w:p>
    <w:p w14:paraId="509D7A0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607FC8B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七、争议解决的办法</w:t>
      </w:r>
    </w:p>
    <w:p w14:paraId="52233C6F">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4D5F976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八、其他</w:t>
      </w:r>
    </w:p>
    <w:p w14:paraId="7DCA2EF3">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  。                                           投标人名称(电子签名)：</w:t>
      </w:r>
    </w:p>
    <w:p w14:paraId="20DF6946">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分包供应商名称(电子签名/公章)：</w:t>
      </w:r>
    </w:p>
    <w:p w14:paraId="482C2C90">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30F4BA40">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6A7AF15B">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0D8D673B">
      <w:pPr>
        <w:autoSpaceDE w:val="0"/>
        <w:autoSpaceDN w:val="0"/>
        <w:jc w:val="center"/>
        <w:rPr>
          <w:rFonts w:hint="eastAsia" w:ascii="宋体" w:hAnsi="宋体" w:eastAsia="宋体" w:cs="宋体"/>
          <w:b/>
          <w:color w:val="auto"/>
          <w:spacing w:val="6"/>
          <w:sz w:val="32"/>
          <w:szCs w:val="32"/>
          <w:highlight w:val="none"/>
        </w:rPr>
      </w:pPr>
    </w:p>
    <w:p w14:paraId="07153A95">
      <w:pPr>
        <w:autoSpaceDE w:val="0"/>
        <w:autoSpaceDN w:val="0"/>
        <w:jc w:val="center"/>
        <w:rPr>
          <w:rFonts w:hint="eastAsia" w:ascii="宋体" w:hAnsi="宋体" w:eastAsia="宋体" w:cs="宋体"/>
          <w:b/>
          <w:color w:val="auto"/>
          <w:spacing w:val="6"/>
          <w:sz w:val="32"/>
          <w:szCs w:val="32"/>
          <w:highlight w:val="none"/>
        </w:rPr>
      </w:pPr>
    </w:p>
    <w:p w14:paraId="31BC4AD1">
      <w:pPr>
        <w:autoSpaceDE w:val="0"/>
        <w:autoSpaceDN w:val="0"/>
        <w:jc w:val="center"/>
        <w:rPr>
          <w:rFonts w:hint="eastAsia" w:ascii="宋体" w:hAnsi="宋体" w:eastAsia="宋体" w:cs="宋体"/>
          <w:b/>
          <w:color w:val="auto"/>
          <w:spacing w:val="6"/>
          <w:sz w:val="32"/>
          <w:szCs w:val="32"/>
          <w:highlight w:val="none"/>
        </w:rPr>
      </w:pPr>
    </w:p>
    <w:p w14:paraId="189658BE">
      <w:pPr>
        <w:autoSpaceDE w:val="0"/>
        <w:autoSpaceDN w:val="0"/>
        <w:jc w:val="center"/>
        <w:rPr>
          <w:rFonts w:hint="eastAsia" w:ascii="宋体" w:hAnsi="宋体" w:eastAsia="宋体" w:cs="宋体"/>
          <w:b/>
          <w:color w:val="auto"/>
          <w:spacing w:val="6"/>
          <w:sz w:val="32"/>
          <w:szCs w:val="32"/>
          <w:highlight w:val="none"/>
        </w:rPr>
      </w:pPr>
    </w:p>
    <w:p w14:paraId="0E8997FA">
      <w:pPr>
        <w:autoSpaceDE w:val="0"/>
        <w:autoSpaceDN w:val="0"/>
        <w:jc w:val="center"/>
        <w:rPr>
          <w:rFonts w:hint="eastAsia" w:ascii="宋体" w:hAnsi="宋体" w:eastAsia="宋体" w:cs="宋体"/>
          <w:b/>
          <w:color w:val="auto"/>
          <w:spacing w:val="6"/>
          <w:sz w:val="32"/>
          <w:szCs w:val="32"/>
          <w:highlight w:val="none"/>
        </w:rPr>
      </w:pPr>
    </w:p>
    <w:p w14:paraId="793372CB">
      <w:pPr>
        <w:autoSpaceDE w:val="0"/>
        <w:autoSpaceDN w:val="0"/>
        <w:jc w:val="center"/>
        <w:rPr>
          <w:rFonts w:hint="eastAsia" w:ascii="宋体" w:hAnsi="宋体" w:eastAsia="宋体" w:cs="宋体"/>
          <w:b/>
          <w:color w:val="auto"/>
          <w:spacing w:val="6"/>
          <w:sz w:val="32"/>
          <w:szCs w:val="32"/>
          <w:highlight w:val="none"/>
        </w:rPr>
      </w:pPr>
    </w:p>
    <w:p w14:paraId="04BA7320">
      <w:pPr>
        <w:autoSpaceDE w:val="0"/>
        <w:autoSpaceDN w:val="0"/>
        <w:jc w:val="center"/>
        <w:rPr>
          <w:rFonts w:hint="eastAsia" w:ascii="宋体" w:hAnsi="宋体" w:eastAsia="宋体" w:cs="宋体"/>
          <w:b/>
          <w:color w:val="auto"/>
          <w:spacing w:val="6"/>
          <w:sz w:val="32"/>
          <w:szCs w:val="32"/>
          <w:highlight w:val="none"/>
        </w:rPr>
      </w:pPr>
    </w:p>
    <w:p w14:paraId="6B4AC200">
      <w:pPr>
        <w:autoSpaceDE w:val="0"/>
        <w:autoSpaceDN w:val="0"/>
        <w:jc w:val="center"/>
        <w:rPr>
          <w:rFonts w:hint="eastAsia" w:ascii="宋体" w:hAnsi="宋体" w:eastAsia="宋体" w:cs="宋体"/>
          <w:b/>
          <w:color w:val="auto"/>
          <w:spacing w:val="6"/>
          <w:sz w:val="32"/>
          <w:szCs w:val="32"/>
          <w:highlight w:val="none"/>
        </w:rPr>
      </w:pPr>
    </w:p>
    <w:p w14:paraId="5DB0CF2B">
      <w:pPr>
        <w:autoSpaceDE w:val="0"/>
        <w:autoSpaceDN w:val="0"/>
        <w:jc w:val="center"/>
        <w:rPr>
          <w:rFonts w:hint="eastAsia" w:ascii="宋体" w:hAnsi="宋体" w:eastAsia="宋体" w:cs="宋体"/>
          <w:b/>
          <w:color w:val="auto"/>
          <w:spacing w:val="6"/>
          <w:sz w:val="32"/>
          <w:szCs w:val="32"/>
          <w:highlight w:val="none"/>
        </w:rPr>
      </w:pPr>
    </w:p>
    <w:p w14:paraId="0B80976F">
      <w:pPr>
        <w:autoSpaceDE w:val="0"/>
        <w:autoSpaceDN w:val="0"/>
        <w:jc w:val="center"/>
        <w:rPr>
          <w:rFonts w:hint="eastAsia" w:ascii="宋体" w:hAnsi="宋体" w:eastAsia="宋体" w:cs="宋体"/>
          <w:b/>
          <w:color w:val="auto"/>
          <w:spacing w:val="6"/>
          <w:sz w:val="32"/>
          <w:szCs w:val="32"/>
          <w:highlight w:val="none"/>
        </w:rPr>
      </w:pPr>
    </w:p>
    <w:p w14:paraId="5CB16D3B">
      <w:pPr>
        <w:autoSpaceDE w:val="0"/>
        <w:autoSpaceDN w:val="0"/>
        <w:jc w:val="center"/>
        <w:rPr>
          <w:rFonts w:hint="eastAsia" w:ascii="宋体" w:hAnsi="宋体" w:eastAsia="宋体" w:cs="宋体"/>
          <w:b/>
          <w:color w:val="auto"/>
          <w:spacing w:val="6"/>
          <w:sz w:val="32"/>
          <w:szCs w:val="32"/>
          <w:highlight w:val="none"/>
        </w:rPr>
      </w:pPr>
    </w:p>
    <w:p w14:paraId="031AE3C5">
      <w:pPr>
        <w:autoSpaceDE w:val="0"/>
        <w:autoSpaceDN w:val="0"/>
        <w:jc w:val="center"/>
        <w:rPr>
          <w:rFonts w:hint="eastAsia" w:ascii="宋体" w:hAnsi="宋体" w:eastAsia="宋体" w:cs="宋体"/>
          <w:b/>
          <w:color w:val="auto"/>
          <w:spacing w:val="6"/>
          <w:sz w:val="32"/>
          <w:szCs w:val="32"/>
          <w:highlight w:val="none"/>
        </w:rPr>
      </w:pPr>
    </w:p>
    <w:p w14:paraId="3DAA8CAD">
      <w:pPr>
        <w:autoSpaceDE w:val="0"/>
        <w:autoSpaceDN w:val="0"/>
        <w:jc w:val="center"/>
        <w:rPr>
          <w:rFonts w:hint="eastAsia" w:ascii="宋体" w:hAnsi="宋体" w:eastAsia="宋体" w:cs="宋体"/>
          <w:b/>
          <w:color w:val="auto"/>
          <w:spacing w:val="6"/>
          <w:sz w:val="32"/>
          <w:szCs w:val="32"/>
          <w:highlight w:val="none"/>
        </w:rPr>
      </w:pPr>
    </w:p>
    <w:p w14:paraId="6ED0C227">
      <w:pPr>
        <w:autoSpaceDE w:val="0"/>
        <w:autoSpaceDN w:val="0"/>
        <w:jc w:val="center"/>
        <w:rPr>
          <w:rFonts w:hint="eastAsia" w:ascii="宋体" w:hAnsi="宋体" w:eastAsia="宋体" w:cs="宋体"/>
          <w:b/>
          <w:color w:val="auto"/>
          <w:spacing w:val="6"/>
          <w:sz w:val="32"/>
          <w:szCs w:val="32"/>
          <w:highlight w:val="none"/>
        </w:rPr>
      </w:pPr>
    </w:p>
    <w:p w14:paraId="683111E7">
      <w:pPr>
        <w:autoSpaceDE w:val="0"/>
        <w:autoSpaceDN w:val="0"/>
        <w:jc w:val="center"/>
        <w:rPr>
          <w:rFonts w:hint="eastAsia" w:ascii="宋体" w:hAnsi="宋体" w:eastAsia="宋体" w:cs="宋体"/>
          <w:b/>
          <w:color w:val="auto"/>
          <w:spacing w:val="6"/>
          <w:sz w:val="32"/>
          <w:szCs w:val="32"/>
          <w:highlight w:val="none"/>
        </w:rPr>
      </w:pPr>
    </w:p>
    <w:p w14:paraId="75766512">
      <w:pPr>
        <w:autoSpaceDE w:val="0"/>
        <w:autoSpaceDN w:val="0"/>
        <w:jc w:val="center"/>
        <w:rPr>
          <w:rFonts w:hint="eastAsia" w:ascii="宋体" w:hAnsi="宋体" w:eastAsia="宋体" w:cs="宋体"/>
          <w:b/>
          <w:color w:val="auto"/>
          <w:spacing w:val="6"/>
          <w:sz w:val="32"/>
          <w:szCs w:val="32"/>
          <w:highlight w:val="none"/>
        </w:rPr>
      </w:pPr>
    </w:p>
    <w:p w14:paraId="65CBD0D7">
      <w:pPr>
        <w:autoSpaceDE w:val="0"/>
        <w:autoSpaceDN w:val="0"/>
        <w:jc w:val="center"/>
        <w:rPr>
          <w:rFonts w:hint="eastAsia" w:ascii="宋体" w:hAnsi="宋体" w:eastAsia="宋体" w:cs="宋体"/>
          <w:b/>
          <w:color w:val="auto"/>
          <w:spacing w:val="6"/>
          <w:sz w:val="32"/>
          <w:szCs w:val="32"/>
          <w:highlight w:val="none"/>
        </w:rPr>
      </w:pPr>
    </w:p>
    <w:p w14:paraId="08227D57">
      <w:pPr>
        <w:autoSpaceDE w:val="0"/>
        <w:autoSpaceDN w:val="0"/>
        <w:jc w:val="center"/>
        <w:rPr>
          <w:rFonts w:hint="eastAsia" w:ascii="宋体" w:hAnsi="宋体" w:eastAsia="宋体" w:cs="宋体"/>
          <w:b/>
          <w:color w:val="auto"/>
          <w:spacing w:val="6"/>
          <w:sz w:val="32"/>
          <w:szCs w:val="32"/>
          <w:highlight w:val="none"/>
        </w:rPr>
      </w:pPr>
    </w:p>
    <w:p w14:paraId="7B8832E3">
      <w:pPr>
        <w:autoSpaceDE w:val="0"/>
        <w:autoSpaceDN w:val="0"/>
        <w:jc w:val="center"/>
        <w:rPr>
          <w:rFonts w:hint="eastAsia" w:ascii="宋体" w:hAnsi="宋体" w:eastAsia="宋体" w:cs="宋体"/>
          <w:b/>
          <w:color w:val="auto"/>
          <w:spacing w:val="6"/>
          <w:sz w:val="32"/>
          <w:szCs w:val="32"/>
          <w:highlight w:val="none"/>
        </w:rPr>
      </w:pPr>
    </w:p>
    <w:p w14:paraId="03DC192C">
      <w:pPr>
        <w:autoSpaceDE w:val="0"/>
        <w:autoSpaceDN w:val="0"/>
        <w:jc w:val="center"/>
        <w:rPr>
          <w:rFonts w:hint="eastAsia" w:ascii="宋体" w:hAnsi="宋体" w:eastAsia="宋体" w:cs="宋体"/>
          <w:b/>
          <w:color w:val="auto"/>
          <w:spacing w:val="6"/>
          <w:sz w:val="32"/>
          <w:szCs w:val="32"/>
          <w:highlight w:val="none"/>
        </w:rPr>
      </w:pPr>
    </w:p>
    <w:p w14:paraId="3EB3F42A">
      <w:pPr>
        <w:autoSpaceDE w:val="0"/>
        <w:autoSpaceDN w:val="0"/>
        <w:jc w:val="center"/>
        <w:rPr>
          <w:rFonts w:hint="eastAsia" w:ascii="宋体" w:hAnsi="宋体" w:eastAsia="宋体" w:cs="宋体"/>
          <w:b/>
          <w:color w:val="auto"/>
          <w:spacing w:val="6"/>
          <w:sz w:val="32"/>
          <w:szCs w:val="32"/>
          <w:highlight w:val="none"/>
        </w:rPr>
      </w:pPr>
    </w:p>
    <w:p w14:paraId="0D274B62">
      <w:pPr>
        <w:autoSpaceDE w:val="0"/>
        <w:autoSpaceDN w:val="0"/>
        <w:jc w:val="center"/>
        <w:rPr>
          <w:rFonts w:hint="eastAsia" w:ascii="宋体" w:hAnsi="宋体" w:eastAsia="宋体" w:cs="宋体"/>
          <w:b/>
          <w:color w:val="auto"/>
          <w:spacing w:val="6"/>
          <w:sz w:val="32"/>
          <w:szCs w:val="32"/>
          <w:highlight w:val="none"/>
        </w:rPr>
      </w:pPr>
    </w:p>
    <w:p w14:paraId="068E2145">
      <w:pPr>
        <w:autoSpaceDE w:val="0"/>
        <w:autoSpaceDN w:val="0"/>
        <w:jc w:val="center"/>
        <w:rPr>
          <w:rFonts w:hint="eastAsia" w:ascii="宋体" w:hAnsi="宋体" w:eastAsia="宋体" w:cs="宋体"/>
          <w:b/>
          <w:color w:val="auto"/>
          <w:spacing w:val="6"/>
          <w:sz w:val="32"/>
          <w:szCs w:val="32"/>
          <w:highlight w:val="none"/>
        </w:rPr>
      </w:pPr>
    </w:p>
    <w:p w14:paraId="3FE4E467">
      <w:pPr>
        <w:autoSpaceDE w:val="0"/>
        <w:autoSpaceDN w:val="0"/>
        <w:jc w:val="center"/>
        <w:rPr>
          <w:rFonts w:hint="eastAsia" w:ascii="宋体" w:hAnsi="宋体" w:eastAsia="宋体" w:cs="宋体"/>
          <w:b/>
          <w:color w:val="auto"/>
          <w:spacing w:val="6"/>
          <w:sz w:val="32"/>
          <w:szCs w:val="32"/>
          <w:highlight w:val="none"/>
        </w:rPr>
      </w:pPr>
    </w:p>
    <w:p w14:paraId="5D2C46B8">
      <w:pPr>
        <w:autoSpaceDE w:val="0"/>
        <w:autoSpaceDN w:val="0"/>
        <w:jc w:val="center"/>
        <w:rPr>
          <w:rFonts w:hint="eastAsia" w:ascii="宋体" w:hAnsi="宋体" w:eastAsia="宋体" w:cs="宋体"/>
          <w:b/>
          <w:color w:val="auto"/>
          <w:spacing w:val="6"/>
          <w:sz w:val="32"/>
          <w:szCs w:val="32"/>
          <w:highlight w:val="none"/>
        </w:rPr>
      </w:pPr>
    </w:p>
    <w:p w14:paraId="68A749DB">
      <w:pPr>
        <w:autoSpaceDE w:val="0"/>
        <w:autoSpaceDN w:val="0"/>
        <w:jc w:val="center"/>
        <w:rPr>
          <w:rFonts w:hint="eastAsia" w:ascii="宋体" w:hAnsi="宋体" w:eastAsia="宋体" w:cs="宋体"/>
          <w:b/>
          <w:color w:val="auto"/>
          <w:spacing w:val="6"/>
          <w:sz w:val="32"/>
          <w:szCs w:val="32"/>
          <w:highlight w:val="none"/>
        </w:rPr>
      </w:pPr>
    </w:p>
    <w:p w14:paraId="79005BEC">
      <w:pPr>
        <w:autoSpaceDE w:val="0"/>
        <w:autoSpaceDN w:val="0"/>
        <w:jc w:val="center"/>
        <w:rPr>
          <w:rFonts w:hint="eastAsia" w:ascii="宋体" w:hAnsi="宋体" w:eastAsia="宋体" w:cs="宋体"/>
          <w:b/>
          <w:color w:val="auto"/>
          <w:spacing w:val="6"/>
          <w:sz w:val="32"/>
          <w:szCs w:val="32"/>
          <w:highlight w:val="none"/>
        </w:rPr>
      </w:pPr>
    </w:p>
    <w:p w14:paraId="399D82B6">
      <w:pPr>
        <w:spacing w:line="360" w:lineRule="auto"/>
        <w:jc w:val="left"/>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附件7：中小企业声明函</w:t>
      </w:r>
    </w:p>
    <w:p w14:paraId="17803BA8">
      <w:pPr>
        <w:spacing w:line="360" w:lineRule="auto"/>
        <w:jc w:val="center"/>
        <w:rPr>
          <w:rFonts w:hint="eastAsia" w:ascii="宋体" w:hAnsi="宋体" w:eastAsia="宋体" w:cs="宋体"/>
          <w:color w:val="auto"/>
          <w:sz w:val="24"/>
          <w:highlight w:val="none"/>
          <w:u w:val="single"/>
        </w:rPr>
      </w:pPr>
    </w:p>
    <w:p w14:paraId="1B47469B">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中小企业声明函（服务）</w:t>
      </w:r>
    </w:p>
    <w:p w14:paraId="56BF42E4">
      <w:pPr>
        <w:spacing w:line="360" w:lineRule="auto"/>
        <w:ind w:firstLine="360" w:firstLineChars="1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eastAsia="宋体" w:cs="宋体"/>
          <w:color w:val="auto"/>
          <w:sz w:val="24"/>
          <w:highlight w:val="none"/>
          <w:u w:val="single"/>
        </w:rPr>
        <w:t xml:space="preserve">（采购人） </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eastAsia="zh-CN"/>
        </w:rPr>
        <w:t>笕桥街道202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lang w:eastAsia="zh-CN"/>
        </w:rPr>
        <w:t>年“除四害”消杀专业服务采购</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EED8864">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（标的名称）</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（采购文件中明确的所属行业）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14:paraId="3AEFE1D0">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u w:val="single"/>
        </w:rPr>
        <w:t xml:space="preserve"> （标的名称），</w:t>
      </w:r>
      <w:r>
        <w:rPr>
          <w:rFonts w:hint="eastAsia" w:ascii="宋体" w:hAnsi="宋体" w:eastAsia="宋体" w:cs="宋体"/>
          <w:color w:val="auto"/>
          <w:sz w:val="24"/>
          <w:highlight w:val="none"/>
        </w:rPr>
        <w:t xml:space="preserve">属于 </w:t>
      </w:r>
      <w:r>
        <w:rPr>
          <w:rFonts w:hint="eastAsia" w:ascii="宋体" w:hAnsi="宋体" w:eastAsia="宋体" w:cs="宋体"/>
          <w:color w:val="auto"/>
          <w:sz w:val="24"/>
          <w:highlight w:val="none"/>
          <w:u w:val="single"/>
        </w:rPr>
        <w:t xml:space="preserve">（采购文件中明确的所属行业） </w:t>
      </w:r>
      <w:r>
        <w:rPr>
          <w:rFonts w:hint="eastAsia" w:ascii="宋体" w:hAnsi="宋体" w:eastAsia="宋体" w:cs="宋体"/>
          <w:color w:val="auto"/>
          <w:sz w:val="24"/>
          <w:highlight w:val="none"/>
        </w:rPr>
        <w:t xml:space="preserve">；承建（承接）企业为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14:paraId="4486BD7D">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54E170DC">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14:paraId="250B4631">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14:paraId="5890D3A3">
      <w:pPr>
        <w:spacing w:line="360" w:lineRule="auto"/>
        <w:ind w:right="176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投标人名称（电子签名）：</w:t>
      </w:r>
    </w:p>
    <w:p w14:paraId="2051423F">
      <w:pPr>
        <w:spacing w:line="360" w:lineRule="auto"/>
        <w:ind w:right="1120" w:firstLine="4680" w:firstLineChars="195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14:paraId="1CF7DBB1">
      <w:pPr>
        <w:spacing w:line="360" w:lineRule="auto"/>
        <w:ind w:firstLine="310" w:firstLineChars="147"/>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从业人员、营业收入、资产总额填报上一年度数据，无上一年度数据的新成立企业可不填报。</w:t>
      </w:r>
    </w:p>
    <w:p w14:paraId="4E888284">
      <w:pPr>
        <w:spacing w:line="360" w:lineRule="auto"/>
        <w:ind w:right="420"/>
        <w:rPr>
          <w:rFonts w:hint="eastAsia" w:ascii="宋体" w:hAnsi="宋体" w:eastAsia="宋体" w:cs="宋体"/>
          <w:color w:val="auto"/>
          <w:sz w:val="24"/>
          <w:highlight w:val="none"/>
        </w:rPr>
      </w:pPr>
    </w:p>
    <w:p w14:paraId="6D78DE79">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注：</w:t>
      </w:r>
    </w:p>
    <w:p w14:paraId="02369996">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558E92EF">
      <w:pPr>
        <w:spacing w:line="360" w:lineRule="auto"/>
        <w:ind w:right="420"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F8357F1">
      <w:pPr>
        <w:pStyle w:val="4"/>
        <w:rPr>
          <w:rFonts w:hint="eastAsia" w:ascii="宋体" w:hAnsi="宋体" w:eastAsia="宋体" w:cs="宋体"/>
          <w:color w:val="auto"/>
          <w:highlight w:val="none"/>
          <w:lang w:val="en-US"/>
        </w:rPr>
      </w:pPr>
    </w:p>
    <w:p w14:paraId="452DA828">
      <w:pPr>
        <w:spacing w:line="360" w:lineRule="auto"/>
        <w:ind w:right="420"/>
        <w:rPr>
          <w:rFonts w:hint="eastAsia" w:ascii="宋体" w:hAnsi="宋体" w:eastAsia="宋体" w:cs="宋体"/>
          <w:color w:val="auto"/>
          <w:highlight w:val="none"/>
        </w:rPr>
      </w:pPr>
    </w:p>
    <w:p w14:paraId="74AD35CB">
      <w:pPr>
        <w:spacing w:line="360" w:lineRule="auto"/>
        <w:rPr>
          <w:rFonts w:hint="eastAsia" w:ascii="宋体" w:hAnsi="宋体" w:eastAsia="宋体" w:cs="宋体"/>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1DCA27">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B68DC9">
    <w:pPr>
      <w:pStyle w:val="42"/>
      <w:framePr w:wrap="around" w:vAnchor="text" w:hAnchor="margin" w:xAlign="right" w:y="1"/>
      <w:rPr>
        <w:rStyle w:val="73"/>
      </w:rPr>
    </w:pPr>
    <w:r>
      <w:fldChar w:fldCharType="begin"/>
    </w:r>
    <w:r>
      <w:rPr>
        <w:rStyle w:val="73"/>
      </w:rPr>
      <w:instrText xml:space="preserve">PAGE  </w:instrText>
    </w:r>
    <w:r>
      <w:fldChar w:fldCharType="end"/>
    </w:r>
  </w:p>
  <w:p w14:paraId="3329DB6E">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DCDF52">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C01AA4">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09AF1B7">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04B0C7">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5C4FDA9">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49FAFF">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CA98B4B">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D3A886">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0BC8104">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641A36">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C6256FC">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BB90DA">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71F0BAC">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61D041">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0E2325">
    <w:pPr>
      <w:pStyle w:val="42"/>
      <w:framePr w:wrap="around" w:vAnchor="text" w:hAnchor="margin" w:xAlign="right" w:y="1"/>
      <w:rPr>
        <w:rStyle w:val="73"/>
      </w:rPr>
    </w:pPr>
    <w:r>
      <w:fldChar w:fldCharType="begin"/>
    </w:r>
    <w:r>
      <w:rPr>
        <w:rStyle w:val="73"/>
      </w:rPr>
      <w:instrText xml:space="preserve">PAGE  </w:instrText>
    </w:r>
    <w:r>
      <w:fldChar w:fldCharType="end"/>
    </w:r>
  </w:p>
  <w:p w14:paraId="02A0EDC7">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871335">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471" w:name="_Toc131845147"/>
    <w:bookmarkStart w:id="472" w:name="_Toc91899912"/>
    <w:bookmarkStart w:id="473" w:name="_Toc36110187"/>
    <w:bookmarkStart w:id="474" w:name="_Toc164085800"/>
    <w:r>
      <w:rPr>
        <w:rFonts w:hint="eastAsia" w:ascii="仿宋_GB2312" w:eastAsia="仿宋_GB2312"/>
        <w:kern w:val="0"/>
        <w:szCs w:val="21"/>
      </w:rPr>
      <w:t xml:space="preserve"> 页</w:t>
    </w:r>
    <w:bookmarkEnd w:id="471"/>
    <w:bookmarkEnd w:id="472"/>
    <w:bookmarkEnd w:id="473"/>
    <w:bookmarkEnd w:id="47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6CDFF0">
    <w:pPr>
      <w:pStyle w:val="43"/>
      <w:pBdr>
        <w:bottom w:val="single" w:color="auto" w:sz="6" w:space="4"/>
      </w:pBdr>
      <w:jc w:val="right"/>
    </w:pPr>
    <w:r>
      <w:t></w:t>
    </w:r>
    <w:r>
      <w:rPr>
        <w:rFonts w:hint="eastAsia"/>
      </w:rPr>
      <w:t xml:space="preserve">             </w:t>
    </w:r>
    <w:r>
      <w:t>杭州市政府采购公开招标文件</w:t>
    </w:r>
  </w:p>
  <w:p w14:paraId="50A97F7D">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6E523F">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0DB89E">
    <w:pPr>
      <w:pStyle w:val="43"/>
      <w:rPr>
        <w:rFonts w:ascii="仿宋_GB2312" w:eastAsia="仿宋_GB2312"/>
        <w:b/>
        <w:i/>
        <w:u w:val="single"/>
      </w:rPr>
    </w:pPr>
    <w:r>
      <w:t></w:t>
    </w:r>
    <w:r>
      <w:rPr>
        <w:rFonts w:hint="eastAsia"/>
      </w:rPr>
      <w:t xml:space="preserve">                                                  </w:t>
    </w:r>
    <w:r>
      <w:t xml:space="preserve">             杭州市政府采购公开招标文件</w:t>
    </w:r>
  </w:p>
  <w:p w14:paraId="466C69F2">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B915B">
    <w:pPr>
      <w:pStyle w:val="43"/>
    </w:pPr>
    <w:r>
      <w:t></w:t>
    </w:r>
    <w:r>
      <w:rPr>
        <w:rFonts w:hint="eastAsia"/>
      </w:rPr>
      <w:t xml:space="preserve">         </w:t>
    </w:r>
  </w:p>
  <w:p w14:paraId="1F7DC413">
    <w:pPr>
      <w:pStyle w:val="43"/>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13988E">
    <w:pPr>
      <w:pStyle w:val="43"/>
      <w:rPr>
        <w:rFonts w:ascii="仿宋_GB2312" w:eastAsia="仿宋_GB2312"/>
        <w:b/>
        <w:i/>
        <w:u w:val="single"/>
      </w:rPr>
    </w:pPr>
    <w:r>
      <w:t></w:t>
    </w:r>
    <w:r>
      <w:rPr>
        <w:rFonts w:hint="eastAsia"/>
      </w:rPr>
      <w:t xml:space="preserve">                                                  </w:t>
    </w:r>
    <w:r>
      <w:t>杭州市政府采购公开招标文件</w:t>
    </w:r>
  </w:p>
  <w:p w14:paraId="179FDAE7">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E99F0E">
    <w:pPr>
      <w:pStyle w:val="43"/>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EA32E0">
    <w:pPr>
      <w:pStyle w:val="43"/>
      <w:jc w:val="right"/>
      <w:rPr>
        <w:rFonts w:ascii="仿宋_GB2312" w:eastAsia="仿宋_GB2312"/>
        <w:b/>
        <w:i/>
        <w:u w:val="single"/>
      </w:rPr>
    </w:pPr>
    <w:r>
      <w:rPr>
        <w:rFonts w:hint="eastAsia"/>
      </w:rPr>
      <w:t xml:space="preserve">                                  </w:t>
    </w:r>
    <w:r>
      <w:t>杭州市政府采购公开招标文件</w:t>
    </w:r>
  </w:p>
  <w:p w14:paraId="5B02F605">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7D40E6">
    <w:pPr>
      <w:pStyle w:val="43"/>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ACAB76">
    <w:pPr>
      <w:pStyle w:val="43"/>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B83D9F">
    <w:pPr>
      <w:pStyle w:val="43"/>
    </w:pPr>
    <w:r>
      <w:t></w:t>
    </w:r>
    <w:r>
      <w:rPr>
        <w:rFonts w:hint="eastAsia"/>
      </w:rPr>
      <w:t xml:space="preserve">                                             </w:t>
    </w:r>
    <w:r>
      <w:t>杭州市政府采购公开招标文件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ViY2JkMjU3NGYzZTEwMzZmMGFkZWViYmNkYWU3NDIifQ=="/>
    <w:docVar w:name="KSO_WPS_MARK_KEY" w:val="ffd9b424-cac4-424f-960b-0820239343d5"/>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C2"/>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35218C"/>
    <w:rsid w:val="023A2E4D"/>
    <w:rsid w:val="025F0711"/>
    <w:rsid w:val="026B2E25"/>
    <w:rsid w:val="02824D4D"/>
    <w:rsid w:val="02DC4B10"/>
    <w:rsid w:val="02DD76CE"/>
    <w:rsid w:val="02F36323"/>
    <w:rsid w:val="02F5619C"/>
    <w:rsid w:val="03100052"/>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8635AE"/>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8B60D9"/>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7D4536"/>
    <w:rsid w:val="0D827401"/>
    <w:rsid w:val="0D84094E"/>
    <w:rsid w:val="0D8A00E9"/>
    <w:rsid w:val="0D8D589E"/>
    <w:rsid w:val="0DA01C73"/>
    <w:rsid w:val="0DD63300"/>
    <w:rsid w:val="0DF50604"/>
    <w:rsid w:val="0DF702FE"/>
    <w:rsid w:val="0E060E51"/>
    <w:rsid w:val="0E5604B2"/>
    <w:rsid w:val="0E6D5D79"/>
    <w:rsid w:val="0E9D0089"/>
    <w:rsid w:val="0EB803EE"/>
    <w:rsid w:val="0EF94D4B"/>
    <w:rsid w:val="0F03646C"/>
    <w:rsid w:val="0F4958DC"/>
    <w:rsid w:val="0F515DF7"/>
    <w:rsid w:val="0F596BA8"/>
    <w:rsid w:val="0F6248D2"/>
    <w:rsid w:val="0F693536"/>
    <w:rsid w:val="0F7B0511"/>
    <w:rsid w:val="0F7B76D9"/>
    <w:rsid w:val="0F816ACD"/>
    <w:rsid w:val="0F9832DB"/>
    <w:rsid w:val="0F9D404D"/>
    <w:rsid w:val="0FBF3FD2"/>
    <w:rsid w:val="0FBF7FF3"/>
    <w:rsid w:val="10646583"/>
    <w:rsid w:val="107D4B15"/>
    <w:rsid w:val="108A3C80"/>
    <w:rsid w:val="10BB14F1"/>
    <w:rsid w:val="10C26171"/>
    <w:rsid w:val="10F33360"/>
    <w:rsid w:val="10FC16EA"/>
    <w:rsid w:val="110F1D40"/>
    <w:rsid w:val="11266F33"/>
    <w:rsid w:val="118963A1"/>
    <w:rsid w:val="11B36778"/>
    <w:rsid w:val="11C6522A"/>
    <w:rsid w:val="11D307C8"/>
    <w:rsid w:val="11E104CC"/>
    <w:rsid w:val="11E20309"/>
    <w:rsid w:val="12255233"/>
    <w:rsid w:val="122D2087"/>
    <w:rsid w:val="12530213"/>
    <w:rsid w:val="126F6B43"/>
    <w:rsid w:val="127723A9"/>
    <w:rsid w:val="12862074"/>
    <w:rsid w:val="12883966"/>
    <w:rsid w:val="129E45B4"/>
    <w:rsid w:val="12C22260"/>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0752E5"/>
    <w:rsid w:val="16A8729C"/>
    <w:rsid w:val="16B33777"/>
    <w:rsid w:val="16BC70A7"/>
    <w:rsid w:val="16C6339E"/>
    <w:rsid w:val="172F2D79"/>
    <w:rsid w:val="17557BEF"/>
    <w:rsid w:val="17591B70"/>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7F2361"/>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57135"/>
    <w:rsid w:val="204E48BC"/>
    <w:rsid w:val="205A7339"/>
    <w:rsid w:val="20833810"/>
    <w:rsid w:val="208921B3"/>
    <w:rsid w:val="20973DEB"/>
    <w:rsid w:val="20B26522"/>
    <w:rsid w:val="20B44310"/>
    <w:rsid w:val="211116EB"/>
    <w:rsid w:val="216133FC"/>
    <w:rsid w:val="21D56769"/>
    <w:rsid w:val="21E52EF3"/>
    <w:rsid w:val="21FB5D7B"/>
    <w:rsid w:val="22015E94"/>
    <w:rsid w:val="220B1C3D"/>
    <w:rsid w:val="221D1D20"/>
    <w:rsid w:val="22334A87"/>
    <w:rsid w:val="228C2FA5"/>
    <w:rsid w:val="22BE6801"/>
    <w:rsid w:val="22CB1668"/>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37750D"/>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7C5D63"/>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54B64"/>
    <w:rsid w:val="30EC586F"/>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7500F4"/>
    <w:rsid w:val="39B417A9"/>
    <w:rsid w:val="39FC5695"/>
    <w:rsid w:val="3A006D8E"/>
    <w:rsid w:val="3A3651E5"/>
    <w:rsid w:val="3A744481"/>
    <w:rsid w:val="3A8C7BEF"/>
    <w:rsid w:val="3A906246"/>
    <w:rsid w:val="3AE75A98"/>
    <w:rsid w:val="3B2349B7"/>
    <w:rsid w:val="3B616CFF"/>
    <w:rsid w:val="3B6259F6"/>
    <w:rsid w:val="3B976654"/>
    <w:rsid w:val="3BC01EFC"/>
    <w:rsid w:val="3BC13219"/>
    <w:rsid w:val="3BCA786A"/>
    <w:rsid w:val="3BD31E2F"/>
    <w:rsid w:val="3BF15831"/>
    <w:rsid w:val="3BF1641C"/>
    <w:rsid w:val="3C105946"/>
    <w:rsid w:val="3C471448"/>
    <w:rsid w:val="3C5F759A"/>
    <w:rsid w:val="3C6C525A"/>
    <w:rsid w:val="3CCE23CB"/>
    <w:rsid w:val="3CD17D17"/>
    <w:rsid w:val="3D3C7F39"/>
    <w:rsid w:val="3D440F09"/>
    <w:rsid w:val="3D4504A0"/>
    <w:rsid w:val="3D717ADB"/>
    <w:rsid w:val="3D8734BB"/>
    <w:rsid w:val="3D9A11D4"/>
    <w:rsid w:val="3DA16D89"/>
    <w:rsid w:val="3DA364BE"/>
    <w:rsid w:val="3DE041CB"/>
    <w:rsid w:val="3E0D48F6"/>
    <w:rsid w:val="3E1868B4"/>
    <w:rsid w:val="3E377251"/>
    <w:rsid w:val="3E42664B"/>
    <w:rsid w:val="3E467EC5"/>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67EF3"/>
    <w:rsid w:val="40592157"/>
    <w:rsid w:val="40617E56"/>
    <w:rsid w:val="406E1CAE"/>
    <w:rsid w:val="40A0133A"/>
    <w:rsid w:val="40C31A53"/>
    <w:rsid w:val="40FF545D"/>
    <w:rsid w:val="410067C8"/>
    <w:rsid w:val="418F0D2A"/>
    <w:rsid w:val="41991DB0"/>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264BA3"/>
    <w:rsid w:val="45317DFB"/>
    <w:rsid w:val="454A2974"/>
    <w:rsid w:val="456D3CE4"/>
    <w:rsid w:val="4579042C"/>
    <w:rsid w:val="457F0571"/>
    <w:rsid w:val="45851176"/>
    <w:rsid w:val="45C63B94"/>
    <w:rsid w:val="45D427D5"/>
    <w:rsid w:val="460E7DA5"/>
    <w:rsid w:val="46422483"/>
    <w:rsid w:val="4659254A"/>
    <w:rsid w:val="465B0637"/>
    <w:rsid w:val="465E3F0D"/>
    <w:rsid w:val="466A16E6"/>
    <w:rsid w:val="46893F2B"/>
    <w:rsid w:val="46C4686E"/>
    <w:rsid w:val="477B778F"/>
    <w:rsid w:val="478203EC"/>
    <w:rsid w:val="47920F0F"/>
    <w:rsid w:val="47B025FA"/>
    <w:rsid w:val="4809698F"/>
    <w:rsid w:val="4811697D"/>
    <w:rsid w:val="487A3E25"/>
    <w:rsid w:val="488B5503"/>
    <w:rsid w:val="48937E21"/>
    <w:rsid w:val="489A0361"/>
    <w:rsid w:val="48B94FF3"/>
    <w:rsid w:val="48DC7D87"/>
    <w:rsid w:val="48E37AAB"/>
    <w:rsid w:val="48FD4B4C"/>
    <w:rsid w:val="48FF75D2"/>
    <w:rsid w:val="490A68E0"/>
    <w:rsid w:val="491055FE"/>
    <w:rsid w:val="49465201"/>
    <w:rsid w:val="495F5B3E"/>
    <w:rsid w:val="496F77D7"/>
    <w:rsid w:val="497654FD"/>
    <w:rsid w:val="49B64211"/>
    <w:rsid w:val="49E56AF9"/>
    <w:rsid w:val="49F6167F"/>
    <w:rsid w:val="4A064FA0"/>
    <w:rsid w:val="4A16615C"/>
    <w:rsid w:val="4A4424D7"/>
    <w:rsid w:val="4AB82D0F"/>
    <w:rsid w:val="4AEB7664"/>
    <w:rsid w:val="4AFD7C19"/>
    <w:rsid w:val="4B0567D1"/>
    <w:rsid w:val="4B236AAE"/>
    <w:rsid w:val="4B415832"/>
    <w:rsid w:val="4B707271"/>
    <w:rsid w:val="4B9739F7"/>
    <w:rsid w:val="4BEE2503"/>
    <w:rsid w:val="4C0A0F47"/>
    <w:rsid w:val="4C154469"/>
    <w:rsid w:val="4C245A30"/>
    <w:rsid w:val="4C8D3147"/>
    <w:rsid w:val="4C984E3C"/>
    <w:rsid w:val="4CB6685F"/>
    <w:rsid w:val="4CC367FE"/>
    <w:rsid w:val="4D077F3C"/>
    <w:rsid w:val="4D123355"/>
    <w:rsid w:val="4D2A3B31"/>
    <w:rsid w:val="4D312C52"/>
    <w:rsid w:val="4D662315"/>
    <w:rsid w:val="4D905305"/>
    <w:rsid w:val="4D964A72"/>
    <w:rsid w:val="4D9C1254"/>
    <w:rsid w:val="4E793892"/>
    <w:rsid w:val="4E800872"/>
    <w:rsid w:val="4EA34EA3"/>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476FD6"/>
    <w:rsid w:val="53544462"/>
    <w:rsid w:val="537B678C"/>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BAC3880"/>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9177D"/>
    <w:rsid w:val="5E7A0F3F"/>
    <w:rsid w:val="5EFC7377"/>
    <w:rsid w:val="5F06174D"/>
    <w:rsid w:val="5F132306"/>
    <w:rsid w:val="5F3A3602"/>
    <w:rsid w:val="5F45733B"/>
    <w:rsid w:val="5F541D0A"/>
    <w:rsid w:val="5F553F98"/>
    <w:rsid w:val="5F6277C6"/>
    <w:rsid w:val="5F6D0B1D"/>
    <w:rsid w:val="5F7C598C"/>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896BC5"/>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71381"/>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6F722EA"/>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910891"/>
    <w:rsid w:val="6DAA3FEF"/>
    <w:rsid w:val="6DC0172B"/>
    <w:rsid w:val="6DCB690C"/>
    <w:rsid w:val="6DD41A5B"/>
    <w:rsid w:val="6DF43C2E"/>
    <w:rsid w:val="6DF51CA3"/>
    <w:rsid w:val="6E8335BD"/>
    <w:rsid w:val="6E8E12EF"/>
    <w:rsid w:val="6E972936"/>
    <w:rsid w:val="6ED446C5"/>
    <w:rsid w:val="6F2A7D94"/>
    <w:rsid w:val="6F6C3ADF"/>
    <w:rsid w:val="6F8331F1"/>
    <w:rsid w:val="6FAE1A09"/>
    <w:rsid w:val="6FD75BF8"/>
    <w:rsid w:val="70253EC3"/>
    <w:rsid w:val="707723D0"/>
    <w:rsid w:val="70F5661B"/>
    <w:rsid w:val="71360107"/>
    <w:rsid w:val="713B688E"/>
    <w:rsid w:val="71D43752"/>
    <w:rsid w:val="71F1796A"/>
    <w:rsid w:val="72154626"/>
    <w:rsid w:val="72181E6B"/>
    <w:rsid w:val="72262B5D"/>
    <w:rsid w:val="72283FF7"/>
    <w:rsid w:val="722E7212"/>
    <w:rsid w:val="723A0474"/>
    <w:rsid w:val="725923E4"/>
    <w:rsid w:val="72864BF7"/>
    <w:rsid w:val="729023FC"/>
    <w:rsid w:val="72A70B6E"/>
    <w:rsid w:val="73C0646E"/>
    <w:rsid w:val="742222F5"/>
    <w:rsid w:val="74476126"/>
    <w:rsid w:val="74706664"/>
    <w:rsid w:val="747F3682"/>
    <w:rsid w:val="749C4185"/>
    <w:rsid w:val="74C4779E"/>
    <w:rsid w:val="75067759"/>
    <w:rsid w:val="752E6DCD"/>
    <w:rsid w:val="7551380D"/>
    <w:rsid w:val="75600BE5"/>
    <w:rsid w:val="7564475C"/>
    <w:rsid w:val="7583797F"/>
    <w:rsid w:val="75D20F1D"/>
    <w:rsid w:val="75DA2C18"/>
    <w:rsid w:val="75F54412"/>
    <w:rsid w:val="761D08E0"/>
    <w:rsid w:val="765D347C"/>
    <w:rsid w:val="76826699"/>
    <w:rsid w:val="7692310B"/>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346D46"/>
    <w:rsid w:val="7B5A2978"/>
    <w:rsid w:val="7B5A7E4C"/>
    <w:rsid w:val="7B667AF9"/>
    <w:rsid w:val="7B7468F8"/>
    <w:rsid w:val="7B8C08E9"/>
    <w:rsid w:val="7BB9567E"/>
    <w:rsid w:val="7BEE0103"/>
    <w:rsid w:val="7C0A0FE4"/>
    <w:rsid w:val="7C254906"/>
    <w:rsid w:val="7C375547"/>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78365F"/>
    <w:rsid w:val="7F886E69"/>
    <w:rsid w:val="7FF230B3"/>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1"/>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1"/>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5"/>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5"/>
    <w:autoRedefine/>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6"/>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0"/>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autoRedefine/>
    <w:semiHidden/>
    <w:unhideWhenUsed/>
    <w:qFormat/>
    <w:uiPriority w:val="1"/>
  </w:style>
  <w:style w:type="table" w:default="1" w:styleId="63">
    <w:name w:val="Normal Table"/>
    <w:autoRedefine/>
    <w:semiHidden/>
    <w:unhideWhenUsed/>
    <w:qFormat/>
    <w:uiPriority w:val="99"/>
    <w:tblPr>
      <w:tblCellMar>
        <w:top w:w="0" w:type="dxa"/>
        <w:left w:w="108" w:type="dxa"/>
        <w:bottom w:w="0" w:type="dxa"/>
        <w:right w:w="108" w:type="dxa"/>
      </w:tblCellMar>
    </w:tblPr>
  </w:style>
  <w:style w:type="paragraph" w:customStyle="1" w:styleId="2">
    <w:name w:val="[Normal]"/>
    <w:autoRedefine/>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styleId="6">
    <w:name w:val="Normal Indent"/>
    <w:basedOn w:val="1"/>
    <w:link w:val="191"/>
    <w:autoRedefine/>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autoRedefine/>
    <w:qFormat/>
    <w:uiPriority w:val="0"/>
    <w:pPr>
      <w:ind w:left="2520" w:leftChars="1200"/>
    </w:pPr>
  </w:style>
  <w:style w:type="paragraph" w:styleId="14">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7"/>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link w:val="200"/>
    <w:autoRedefine/>
    <w:qFormat/>
    <w:uiPriority w:val="0"/>
    <w:pPr>
      <w:shd w:val="clear" w:color="auto" w:fill="000080"/>
    </w:pPr>
  </w:style>
  <w:style w:type="paragraph" w:styleId="20">
    <w:name w:val="annotation text"/>
    <w:basedOn w:val="1"/>
    <w:link w:val="342"/>
    <w:autoRedefine/>
    <w:qFormat/>
    <w:uiPriority w:val="99"/>
    <w:pPr>
      <w:jc w:val="left"/>
    </w:pPr>
  </w:style>
  <w:style w:type="paragraph" w:styleId="21">
    <w:name w:val="Salutation"/>
    <w:basedOn w:val="1"/>
    <w:next w:val="1"/>
    <w:link w:val="296"/>
    <w:autoRedefine/>
    <w:qFormat/>
    <w:uiPriority w:val="0"/>
    <w:rPr>
      <w:rFonts w:ascii="仿宋_GB2312" w:eastAsia="仿宋_GB2312"/>
      <w:sz w:val="28"/>
      <w:szCs w:val="20"/>
    </w:rPr>
  </w:style>
  <w:style w:type="paragraph" w:styleId="22">
    <w:name w:val="Body Text 3"/>
    <w:basedOn w:val="1"/>
    <w:link w:val="328"/>
    <w:autoRedefine/>
    <w:qFormat/>
    <w:uiPriority w:val="0"/>
    <w:pPr>
      <w:jc w:val="center"/>
    </w:pPr>
    <w:rPr>
      <w:szCs w:val="20"/>
    </w:rPr>
  </w:style>
  <w:style w:type="paragraph" w:styleId="23">
    <w:name w:val="List Bullet 3"/>
    <w:basedOn w:val="1"/>
    <w:autoRedefine/>
    <w:unhideWhenUsed/>
    <w:qFormat/>
    <w:uiPriority w:val="0"/>
    <w:pPr>
      <w:snapToGrid w:val="0"/>
      <w:spacing w:line="360" w:lineRule="auto"/>
      <w:ind w:left="360" w:right="238" w:hanging="360"/>
      <w:contextualSpacing/>
    </w:pPr>
    <w:rPr>
      <w:sz w:val="24"/>
    </w:rPr>
  </w:style>
  <w:style w:type="paragraph" w:styleId="24">
    <w:name w:val="Body Text"/>
    <w:basedOn w:val="1"/>
    <w:next w:val="25"/>
    <w:link w:val="428"/>
    <w:autoRedefine/>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26"/>
    <w:link w:val="319"/>
    <w:autoRedefine/>
    <w:qFormat/>
    <w:uiPriority w:val="0"/>
    <w:pPr>
      <w:ind w:firstLine="420"/>
    </w:pPr>
    <w:rPr>
      <w:rFonts w:hAnsi="Calibri" w:cs="Times New Roman"/>
      <w:snapToGrid/>
      <w:szCs w:val="20"/>
    </w:rPr>
  </w:style>
  <w:style w:type="paragraph" w:styleId="26">
    <w:name w:val="toc 6"/>
    <w:basedOn w:val="1"/>
    <w:next w:val="1"/>
    <w:autoRedefine/>
    <w:qFormat/>
    <w:uiPriority w:val="0"/>
    <w:pPr>
      <w:ind w:left="2100" w:leftChars="1000"/>
    </w:pPr>
  </w:style>
  <w:style w:type="paragraph" w:styleId="27">
    <w:name w:val="Body Text Indent"/>
    <w:basedOn w:val="1"/>
    <w:link w:val="263"/>
    <w:autoRedefine/>
    <w:qFormat/>
    <w:uiPriority w:val="0"/>
    <w:pPr>
      <w:spacing w:line="480" w:lineRule="exact"/>
      <w:ind w:firstLine="480" w:firstLineChars="200"/>
    </w:pPr>
    <w:rPr>
      <w:rFonts w:ascii="宋体" w:hAnsi="宋体"/>
      <w:sz w:val="24"/>
    </w:rPr>
  </w:style>
  <w:style w:type="paragraph" w:styleId="28">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autoRedefine/>
    <w:qFormat/>
    <w:uiPriority w:val="0"/>
    <w:pPr>
      <w:adjustRightInd/>
      <w:spacing w:line="360" w:lineRule="auto"/>
      <w:ind w:left="100" w:leftChars="200" w:hanging="200" w:hangingChars="200"/>
    </w:pPr>
    <w:rPr>
      <w:rFonts w:eastAsia="微软雅黑"/>
    </w:rPr>
  </w:style>
  <w:style w:type="paragraph" w:styleId="30">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17"/>
    <w:autoRedefine/>
    <w:qFormat/>
    <w:uiPriority w:val="0"/>
    <w:pPr>
      <w:widowControl/>
      <w:adjustRightInd/>
      <w:ind w:firstLine="200" w:firstLineChars="200"/>
      <w:jc w:val="left"/>
    </w:pPr>
    <w:rPr>
      <w:rFonts w:ascii="宋体" w:hAnsi="宋体"/>
      <w:i/>
      <w:iCs/>
      <w:kern w:val="0"/>
      <w:sz w:val="24"/>
    </w:rPr>
  </w:style>
  <w:style w:type="paragraph" w:styleId="33">
    <w:name w:val="toc 5"/>
    <w:basedOn w:val="1"/>
    <w:next w:val="1"/>
    <w:autoRedefine/>
    <w:qFormat/>
    <w:uiPriority w:val="0"/>
    <w:pPr>
      <w:ind w:left="1680" w:leftChars="800"/>
    </w:pPr>
  </w:style>
  <w:style w:type="paragraph" w:styleId="34">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3"/>
    <w:autoRedefine/>
    <w:qFormat/>
    <w:uiPriority w:val="0"/>
    <w:rPr>
      <w:rFonts w:ascii="宋体" w:hAnsi="Courier New" w:cs="Arial"/>
      <w:snapToGrid w:val="0"/>
      <w:szCs w:val="21"/>
    </w:rPr>
  </w:style>
  <w:style w:type="paragraph" w:styleId="36">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autoRedefine/>
    <w:qFormat/>
    <w:uiPriority w:val="0"/>
    <w:pPr>
      <w:ind w:left="2940" w:leftChars="1400"/>
    </w:pPr>
  </w:style>
  <w:style w:type="paragraph" w:styleId="38">
    <w:name w:val="Date"/>
    <w:basedOn w:val="1"/>
    <w:next w:val="1"/>
    <w:link w:val="179"/>
    <w:autoRedefine/>
    <w:qFormat/>
    <w:uiPriority w:val="0"/>
    <w:pPr>
      <w:ind w:left="100" w:leftChars="2500"/>
    </w:pPr>
    <w:rPr>
      <w:rFonts w:ascii="宋体"/>
      <w:sz w:val="24"/>
      <w:szCs w:val="21"/>
      <w:lang w:val="zh-CN"/>
    </w:rPr>
  </w:style>
  <w:style w:type="paragraph" w:styleId="39">
    <w:name w:val="Body Text Indent 2"/>
    <w:basedOn w:val="1"/>
    <w:link w:val="306"/>
    <w:autoRedefine/>
    <w:qFormat/>
    <w:uiPriority w:val="0"/>
    <w:pPr>
      <w:spacing w:line="360" w:lineRule="auto"/>
      <w:ind w:firstLine="601"/>
      <w:textAlignment w:val="baseline"/>
    </w:pPr>
    <w:rPr>
      <w:rFonts w:ascii="宋体"/>
      <w:kern w:val="0"/>
      <w:sz w:val="28"/>
      <w:szCs w:val="20"/>
    </w:rPr>
  </w:style>
  <w:style w:type="paragraph" w:styleId="40">
    <w:name w:val="endnote text"/>
    <w:basedOn w:val="1"/>
    <w:link w:val="930"/>
    <w:autoRedefine/>
    <w:qFormat/>
    <w:uiPriority w:val="0"/>
    <w:rPr>
      <w:lang w:val="zh-CN"/>
    </w:rPr>
  </w:style>
  <w:style w:type="paragraph" w:styleId="41">
    <w:name w:val="Balloon Text"/>
    <w:basedOn w:val="1"/>
    <w:link w:val="186"/>
    <w:autoRedefine/>
    <w:qFormat/>
    <w:uiPriority w:val="0"/>
    <w:rPr>
      <w:sz w:val="18"/>
      <w:szCs w:val="18"/>
    </w:rPr>
  </w:style>
  <w:style w:type="paragraph" w:styleId="42">
    <w:name w:val="footer"/>
    <w:basedOn w:val="1"/>
    <w:link w:val="381"/>
    <w:autoRedefine/>
    <w:qFormat/>
    <w:uiPriority w:val="99"/>
    <w:pPr>
      <w:tabs>
        <w:tab w:val="center" w:pos="4153"/>
        <w:tab w:val="right" w:pos="8306"/>
      </w:tabs>
      <w:snapToGrid w:val="0"/>
      <w:jc w:val="left"/>
    </w:pPr>
    <w:rPr>
      <w:sz w:val="18"/>
      <w:szCs w:val="18"/>
    </w:rPr>
  </w:style>
  <w:style w:type="paragraph" w:styleId="43">
    <w:name w:val="header"/>
    <w:basedOn w:val="1"/>
    <w:link w:val="390"/>
    <w:autoRedefine/>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3"/>
    <w:autoRedefine/>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autoRedefine/>
    <w:qFormat/>
    <w:uiPriority w:val="0"/>
  </w:style>
  <w:style w:type="paragraph" w:styleId="46">
    <w:name w:val="toc 4"/>
    <w:basedOn w:val="1"/>
    <w:next w:val="1"/>
    <w:autoRedefine/>
    <w:qFormat/>
    <w:uiPriority w:val="0"/>
    <w:pPr>
      <w:ind w:left="1260" w:leftChars="600"/>
    </w:pPr>
  </w:style>
  <w:style w:type="paragraph" w:styleId="47">
    <w:name w:val="index heading"/>
    <w:basedOn w:val="1"/>
    <w:next w:val="48"/>
    <w:autoRedefine/>
    <w:qFormat/>
    <w:uiPriority w:val="0"/>
    <w:pPr>
      <w:adjustRightInd/>
      <w:ind w:firstLine="200" w:firstLineChars="200"/>
    </w:pPr>
  </w:style>
  <w:style w:type="paragraph" w:styleId="48">
    <w:name w:val="index 1"/>
    <w:basedOn w:val="1"/>
    <w:next w:val="1"/>
    <w:autoRedefine/>
    <w:qFormat/>
    <w:uiPriority w:val="0"/>
    <w:pPr>
      <w:adjustRightInd/>
      <w:spacing w:line="360" w:lineRule="auto"/>
      <w:ind w:firstLine="200" w:firstLineChars="200"/>
      <w:jc w:val="center"/>
    </w:pPr>
    <w:rPr>
      <w:sz w:val="24"/>
      <w:szCs w:val="20"/>
    </w:rPr>
  </w:style>
  <w:style w:type="paragraph" w:styleId="49">
    <w:name w:val="Subtitle"/>
    <w:link w:val="131"/>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autoRedefine/>
    <w:qFormat/>
    <w:uiPriority w:val="0"/>
    <w:pPr>
      <w:tabs>
        <w:tab w:val="left" w:pos="902"/>
      </w:tabs>
      <w:adjustRightInd/>
      <w:spacing w:line="400" w:lineRule="exact"/>
      <w:ind w:left="902" w:hanging="420"/>
    </w:pPr>
    <w:rPr>
      <w:sz w:val="24"/>
      <w:szCs w:val="20"/>
    </w:rPr>
  </w:style>
  <w:style w:type="paragraph" w:styleId="51">
    <w:name w:val="List"/>
    <w:basedOn w:val="1"/>
    <w:autoRedefine/>
    <w:qFormat/>
    <w:uiPriority w:val="0"/>
    <w:pPr>
      <w:ind w:left="200" w:hanging="200" w:hangingChars="200"/>
    </w:pPr>
  </w:style>
  <w:style w:type="paragraph" w:styleId="52">
    <w:name w:val="footnote text"/>
    <w:basedOn w:val="6"/>
    <w:link w:val="308"/>
    <w:autoRedefine/>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373"/>
    <w:autoRedefine/>
    <w:qFormat/>
    <w:uiPriority w:val="0"/>
    <w:pPr>
      <w:spacing w:line="360" w:lineRule="auto"/>
      <w:ind w:firstLine="420"/>
    </w:pPr>
    <w:rPr>
      <w:sz w:val="24"/>
      <w:szCs w:val="20"/>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ind w:left="3360" w:leftChars="1600"/>
    </w:pPr>
  </w:style>
  <w:style w:type="paragraph" w:styleId="57">
    <w:name w:val="Body Text 2"/>
    <w:basedOn w:val="1"/>
    <w:link w:val="300"/>
    <w:autoRedefine/>
    <w:qFormat/>
    <w:uiPriority w:val="0"/>
    <w:pPr>
      <w:spacing w:after="120" w:line="480" w:lineRule="auto"/>
    </w:pPr>
  </w:style>
  <w:style w:type="paragraph" w:styleId="58">
    <w:name w:val="HTML Preformatted"/>
    <w:basedOn w:val="1"/>
    <w:link w:val="299"/>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4"/>
    <w:autoRedefine/>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4"/>
    <w:autoRedefine/>
    <w:qFormat/>
    <w:uiPriority w:val="0"/>
    <w:rPr>
      <w:b/>
      <w:bCs/>
    </w:rPr>
  </w:style>
  <w:style w:type="paragraph" w:styleId="62">
    <w:name w:val="Body Text First Indent 2"/>
    <w:basedOn w:val="27"/>
    <w:link w:val="119"/>
    <w:autoRedefine/>
    <w:qFormat/>
    <w:uiPriority w:val="0"/>
    <w:pPr>
      <w:adjustRightInd/>
      <w:spacing w:after="120" w:line="240" w:lineRule="auto"/>
      <w:ind w:left="420" w:leftChars="200" w:firstLine="210"/>
    </w:pPr>
    <w:rPr>
      <w:sz w:val="21"/>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character" w:customStyle="1" w:styleId="80">
    <w:name w:val="表格非标题文字 Char"/>
    <w:link w:val="81"/>
    <w:autoRedefine/>
    <w:qFormat/>
    <w:uiPriority w:val="0"/>
    <w:rPr>
      <w:rFonts w:ascii="Futura Bk" w:hAnsi="Futura Bk"/>
      <w:kern w:val="2"/>
      <w:sz w:val="18"/>
      <w:szCs w:val="21"/>
      <w:lang w:val="en-US" w:eastAsia="zh-CN" w:bidi="ar-SA"/>
    </w:rPr>
  </w:style>
  <w:style w:type="paragraph" w:customStyle="1" w:styleId="81">
    <w:name w:val="表格非标题文字"/>
    <w:link w:val="80"/>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autoRedefine/>
    <w:qFormat/>
    <w:locked/>
    <w:uiPriority w:val="0"/>
    <w:rPr>
      <w:rFonts w:ascii="宋体" w:hAnsi="宋体"/>
      <w:sz w:val="24"/>
    </w:rPr>
  </w:style>
  <w:style w:type="paragraph" w:customStyle="1" w:styleId="83">
    <w:name w:val="*正文"/>
    <w:basedOn w:val="1"/>
    <w:link w:val="82"/>
    <w:autoRedefine/>
    <w:qFormat/>
    <w:uiPriority w:val="0"/>
    <w:pPr>
      <w:snapToGrid w:val="0"/>
      <w:spacing w:line="360" w:lineRule="auto"/>
      <w:ind w:firstLine="482"/>
      <w:jc w:val="left"/>
    </w:pPr>
    <w:rPr>
      <w:rFonts w:ascii="宋体" w:hAnsi="宋体"/>
      <w:kern w:val="0"/>
      <w:sz w:val="24"/>
      <w:szCs w:val="20"/>
    </w:rPr>
  </w:style>
  <w:style w:type="character" w:customStyle="1" w:styleId="84">
    <w:name w:val="Char Char71"/>
    <w:autoRedefine/>
    <w:semiHidden/>
    <w:qFormat/>
    <w:uiPriority w:val="0"/>
    <w:rPr>
      <w:rFonts w:eastAsia="宋体"/>
      <w:kern w:val="2"/>
      <w:sz w:val="21"/>
      <w:szCs w:val="24"/>
      <w:lang w:val="en-US" w:eastAsia="zh-CN" w:bidi="ar-SA"/>
    </w:rPr>
  </w:style>
  <w:style w:type="character" w:customStyle="1" w:styleId="85">
    <w:name w:val="Char Char6"/>
    <w:autoRedefine/>
    <w:qFormat/>
    <w:uiPriority w:val="0"/>
    <w:rPr>
      <w:rFonts w:eastAsia="宋体"/>
      <w:kern w:val="2"/>
      <w:sz w:val="21"/>
      <w:szCs w:val="24"/>
      <w:lang w:val="en-US" w:eastAsia="zh-CN" w:bidi="ar-SA"/>
    </w:rPr>
  </w:style>
  <w:style w:type="character" w:customStyle="1" w:styleId="86">
    <w:name w:val="正文缩进 Char"/>
    <w:autoRedefine/>
    <w:qFormat/>
    <w:uiPriority w:val="0"/>
    <w:rPr>
      <w:rFonts w:eastAsia="宋体"/>
      <w:kern w:val="2"/>
      <w:sz w:val="21"/>
      <w:lang w:val="en-US" w:eastAsia="zh-CN"/>
    </w:rPr>
  </w:style>
  <w:style w:type="character" w:customStyle="1" w:styleId="87">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autoRedefine/>
    <w:qFormat/>
    <w:uiPriority w:val="0"/>
    <w:rPr>
      <w:sz w:val="24"/>
      <w:szCs w:val="24"/>
    </w:rPr>
  </w:style>
  <w:style w:type="paragraph" w:customStyle="1" w:styleId="92">
    <w:name w:val="U_正文"/>
    <w:basedOn w:val="1"/>
    <w:link w:val="91"/>
    <w:autoRedefine/>
    <w:qFormat/>
    <w:uiPriority w:val="0"/>
    <w:pPr>
      <w:adjustRightInd/>
      <w:spacing w:beforeLines="20" w:afterLines="20" w:line="300" w:lineRule="auto"/>
      <w:ind w:firstLine="200" w:firstLineChars="200"/>
    </w:pPr>
    <w:rPr>
      <w:kern w:val="0"/>
      <w:sz w:val="24"/>
    </w:rPr>
  </w:style>
  <w:style w:type="character" w:customStyle="1" w:styleId="93">
    <w:name w:val="HTML 地址 Char1"/>
    <w:autoRedefine/>
    <w:qFormat/>
    <w:uiPriority w:val="0"/>
    <w:rPr>
      <w:rFonts w:ascii="Times New Roman" w:hAnsi="Times New Roman" w:eastAsia="宋体" w:cs="Times New Roman"/>
      <w:i/>
      <w:iCs/>
      <w:szCs w:val="24"/>
    </w:rPr>
  </w:style>
  <w:style w:type="character" w:customStyle="1" w:styleId="94">
    <w:name w:val="批注主题 Char1"/>
    <w:link w:val="61"/>
    <w:autoRedefine/>
    <w:qFormat/>
    <w:uiPriority w:val="0"/>
    <w:rPr>
      <w:b/>
      <w:bCs/>
      <w:kern w:val="2"/>
      <w:sz w:val="21"/>
      <w:szCs w:val="24"/>
    </w:rPr>
  </w:style>
  <w:style w:type="character" w:customStyle="1" w:styleId="95">
    <w:name w:val="Char Char51"/>
    <w:autoRedefine/>
    <w:qFormat/>
    <w:uiPriority w:val="0"/>
    <w:rPr>
      <w:rFonts w:ascii="宋体" w:hAnsi="Courier New" w:eastAsia="宋体"/>
      <w:kern w:val="2"/>
      <w:sz w:val="21"/>
      <w:lang w:val="en-US" w:eastAsia="zh-CN"/>
    </w:rPr>
  </w:style>
  <w:style w:type="character" w:customStyle="1" w:styleId="96">
    <w:name w:val="表正文 Char"/>
    <w:autoRedefine/>
    <w:qFormat/>
    <w:uiPriority w:val="0"/>
    <w:rPr>
      <w:rFonts w:ascii="宋体" w:eastAsia="宋体"/>
      <w:snapToGrid w:val="0"/>
      <w:color w:val="000000"/>
      <w:kern w:val="28"/>
      <w:sz w:val="28"/>
      <w:lang w:val="en-US" w:eastAsia="zh-CN" w:bidi="ar-SA"/>
    </w:rPr>
  </w:style>
  <w:style w:type="character" w:customStyle="1" w:styleId="97">
    <w:name w:val="Char Char34"/>
    <w:autoRedefine/>
    <w:qFormat/>
    <w:uiPriority w:val="6"/>
    <w:rPr>
      <w:b/>
      <w:kern w:val="1"/>
      <w:sz w:val="28"/>
      <w:szCs w:val="28"/>
    </w:rPr>
  </w:style>
  <w:style w:type="character" w:customStyle="1" w:styleId="98">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autoRedefine/>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autoRedefine/>
    <w:qFormat/>
    <w:uiPriority w:val="0"/>
    <w:rPr>
      <w:color w:val="808080"/>
      <w:shd w:val="clear" w:color="auto" w:fill="E6E6E6"/>
    </w:rPr>
  </w:style>
  <w:style w:type="character" w:customStyle="1" w:styleId="102">
    <w:name w:val="txt"/>
    <w:autoRedefine/>
    <w:qFormat/>
    <w:uiPriority w:val="0"/>
    <w:rPr>
      <w:rFonts w:ascii="仿宋_GB2312" w:eastAsia="微软雅黑"/>
      <w:b/>
      <w:kern w:val="2"/>
      <w:sz w:val="32"/>
      <w:szCs w:val="32"/>
      <w:lang w:val="en-US" w:eastAsia="zh-CN" w:bidi="ar-SA"/>
    </w:rPr>
  </w:style>
  <w:style w:type="character" w:customStyle="1" w:styleId="103">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4">
    <w:name w:val="Char Char32"/>
    <w:autoRedefine/>
    <w:qFormat/>
    <w:uiPriority w:val="6"/>
    <w:rPr>
      <w:b/>
      <w:kern w:val="1"/>
      <w:sz w:val="24"/>
      <w:szCs w:val="24"/>
    </w:rPr>
  </w:style>
  <w:style w:type="character" w:customStyle="1" w:styleId="105">
    <w:name w:val="PI Char1"/>
    <w:autoRedefine/>
    <w:qFormat/>
    <w:uiPriority w:val="0"/>
    <w:rPr>
      <w:rFonts w:ascii="宋体" w:hAnsi="宋体"/>
      <w:kern w:val="2"/>
      <w:sz w:val="24"/>
      <w:szCs w:val="24"/>
    </w:rPr>
  </w:style>
  <w:style w:type="character" w:customStyle="1" w:styleId="106">
    <w:name w:val="tw4winTerm"/>
    <w:autoRedefine/>
    <w:qFormat/>
    <w:uiPriority w:val="0"/>
    <w:rPr>
      <w:color w:val="0000FF"/>
    </w:rPr>
  </w:style>
  <w:style w:type="character" w:customStyle="1" w:styleId="107">
    <w:name w:val="Footer Char"/>
    <w:autoRedefine/>
    <w:qFormat/>
    <w:locked/>
    <w:uiPriority w:val="0"/>
    <w:rPr>
      <w:rFonts w:eastAsia="宋体"/>
      <w:kern w:val="2"/>
      <w:sz w:val="18"/>
      <w:lang w:val="en-US" w:eastAsia="zh-CN" w:bidi="ar-SA"/>
    </w:rPr>
  </w:style>
  <w:style w:type="character" w:customStyle="1" w:styleId="108">
    <w:name w:val="普通文字 Char Char1"/>
    <w:autoRedefine/>
    <w:qFormat/>
    <w:uiPriority w:val="0"/>
    <w:rPr>
      <w:rFonts w:ascii="宋体" w:hAnsi="Courier New"/>
      <w:kern w:val="2"/>
      <w:sz w:val="21"/>
    </w:rPr>
  </w:style>
  <w:style w:type="character" w:customStyle="1" w:styleId="109">
    <w:name w:val="Char Char101"/>
    <w:autoRedefine/>
    <w:qFormat/>
    <w:uiPriority w:val="6"/>
    <w:rPr>
      <w:rFonts w:ascii="宋体" w:hAnsi="宋体"/>
      <w:kern w:val="2"/>
      <w:sz w:val="21"/>
      <w:szCs w:val="24"/>
      <w:lang w:val="en-US" w:eastAsia="zh-CN"/>
    </w:rPr>
  </w:style>
  <w:style w:type="character" w:customStyle="1" w:styleId="110">
    <w:name w:val="标题 4 Char"/>
    <w:autoRedefine/>
    <w:qFormat/>
    <w:uiPriority w:val="0"/>
    <w:rPr>
      <w:rFonts w:ascii="Arial" w:hAnsi="Arial" w:eastAsia="黑体"/>
      <w:b/>
      <w:kern w:val="2"/>
      <w:sz w:val="28"/>
    </w:rPr>
  </w:style>
  <w:style w:type="character" w:customStyle="1" w:styleId="111">
    <w:name w:val="链接"/>
    <w:autoRedefine/>
    <w:qFormat/>
    <w:uiPriority w:val="0"/>
    <w:rPr>
      <w:color w:val="0000FF"/>
      <w:sz w:val="21"/>
      <w:szCs w:val="21"/>
      <w:u w:val="single"/>
    </w:rPr>
  </w:style>
  <w:style w:type="character" w:customStyle="1" w:styleId="112">
    <w:name w:val="h4 Char"/>
    <w:autoRedefine/>
    <w:qFormat/>
    <w:uiPriority w:val="0"/>
    <w:rPr>
      <w:rFonts w:ascii="Arial" w:hAnsi="Arial" w:eastAsia="黑体"/>
      <w:b/>
      <w:bCs/>
      <w:kern w:val="2"/>
      <w:sz w:val="28"/>
      <w:szCs w:val="28"/>
      <w:lang w:val="zh-CN" w:eastAsia="zh-CN" w:bidi="ar-SA"/>
    </w:rPr>
  </w:style>
  <w:style w:type="character" w:customStyle="1" w:styleId="113">
    <w:name w:val="5正文 Char"/>
    <w:link w:val="114"/>
    <w:autoRedefine/>
    <w:qFormat/>
    <w:uiPriority w:val="0"/>
    <w:rPr>
      <w:rFonts w:ascii="仿宋_GB2312" w:hAnsi="微软雅黑" w:eastAsia="仿宋_GB2312"/>
      <w:sz w:val="28"/>
      <w:szCs w:val="21"/>
    </w:rPr>
  </w:style>
  <w:style w:type="paragraph" w:customStyle="1" w:styleId="114">
    <w:name w:val="5正文"/>
    <w:basedOn w:val="1"/>
    <w:link w:val="113"/>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autoRedefine/>
    <w:qFormat/>
    <w:uiPriority w:val="9"/>
    <w:rPr>
      <w:b/>
      <w:bCs/>
      <w:kern w:val="2"/>
      <w:sz w:val="32"/>
      <w:szCs w:val="32"/>
    </w:rPr>
  </w:style>
  <w:style w:type="character" w:customStyle="1" w:styleId="116">
    <w:name w:val="样式6 Char"/>
    <w:autoRedefine/>
    <w:qFormat/>
    <w:uiPriority w:val="0"/>
    <w:rPr>
      <w:rFonts w:ascii="仿宋_GB2312" w:hAnsi="宋体" w:eastAsia="仿宋_GB2312"/>
      <w:b/>
      <w:bCs/>
      <w:kern w:val="2"/>
      <w:sz w:val="24"/>
      <w:szCs w:val="24"/>
      <w:lang w:val="en-US" w:eastAsia="zh-CN" w:bidi="ar-SA"/>
    </w:rPr>
  </w:style>
  <w:style w:type="character" w:customStyle="1" w:styleId="117">
    <w:name w:val="Char Char14"/>
    <w:autoRedefine/>
    <w:qFormat/>
    <w:uiPriority w:val="6"/>
    <w:rPr>
      <w:rFonts w:ascii="黑体" w:hAnsi="黑体" w:eastAsia="黑体"/>
    </w:rPr>
  </w:style>
  <w:style w:type="character" w:customStyle="1" w:styleId="118">
    <w:name w:val="Heading 2 Hidden Char"/>
    <w:autoRedefine/>
    <w:qFormat/>
    <w:uiPriority w:val="0"/>
    <w:rPr>
      <w:rFonts w:ascii="仿宋_GB2312" w:eastAsia="仿宋_GB2312"/>
      <w:b/>
      <w:bCs/>
      <w:kern w:val="2"/>
      <w:sz w:val="24"/>
      <w:szCs w:val="24"/>
      <w:lang w:val="zh-CN" w:eastAsia="zh-CN" w:bidi="ar-SA"/>
    </w:rPr>
  </w:style>
  <w:style w:type="character" w:customStyle="1" w:styleId="119">
    <w:name w:val="正文首行缩进 2 Char"/>
    <w:link w:val="62"/>
    <w:autoRedefine/>
    <w:qFormat/>
    <w:uiPriority w:val="0"/>
    <w:rPr>
      <w:rFonts w:ascii="宋体" w:hAnsi="宋体"/>
      <w:kern w:val="2"/>
      <w:sz w:val="21"/>
      <w:szCs w:val="24"/>
    </w:rPr>
  </w:style>
  <w:style w:type="character" w:customStyle="1" w:styleId="120">
    <w:name w:val="font11"/>
    <w:autoRedefine/>
    <w:qFormat/>
    <w:uiPriority w:val="0"/>
    <w:rPr>
      <w:rFonts w:hint="default" w:ascii="Times New Roman" w:hAnsi="Times New Roman" w:cs="Times New Roman"/>
      <w:color w:val="000000"/>
      <w:sz w:val="22"/>
      <w:szCs w:val="22"/>
      <w:u w:val="none"/>
    </w:rPr>
  </w:style>
  <w:style w:type="character" w:customStyle="1" w:styleId="121">
    <w:name w:val="表正文 Char1"/>
    <w:autoRedefine/>
    <w:qFormat/>
    <w:uiPriority w:val="0"/>
    <w:rPr>
      <w:rFonts w:ascii="宋体" w:eastAsia="宋体"/>
      <w:snapToGrid w:val="0"/>
      <w:color w:val="000000"/>
      <w:kern w:val="28"/>
      <w:sz w:val="28"/>
    </w:rPr>
  </w:style>
  <w:style w:type="character" w:customStyle="1" w:styleId="122">
    <w:name w:val="blue1"/>
    <w:basedOn w:val="70"/>
    <w:autoRedefine/>
    <w:qFormat/>
    <w:uiPriority w:val="0"/>
    <w:rPr>
      <w:rFonts w:ascii="Arial" w:hAnsi="Arial" w:eastAsia="黑体" w:cs="Arial"/>
      <w:snapToGrid w:val="0"/>
      <w:kern w:val="0"/>
      <w:szCs w:val="21"/>
    </w:rPr>
  </w:style>
  <w:style w:type="character" w:customStyle="1" w:styleId="123">
    <w:name w:val="纯文本 Char"/>
    <w:link w:val="35"/>
    <w:autoRedefine/>
    <w:qFormat/>
    <w:uiPriority w:val="0"/>
    <w:rPr>
      <w:rFonts w:ascii="宋体" w:hAnsi="Courier New" w:eastAsia="宋体" w:cs="Arial"/>
      <w:snapToGrid w:val="0"/>
      <w:kern w:val="2"/>
      <w:sz w:val="21"/>
      <w:szCs w:val="21"/>
      <w:lang w:val="en-US" w:eastAsia="zh-CN" w:bidi="ar-SA"/>
    </w:rPr>
  </w:style>
  <w:style w:type="character" w:customStyle="1" w:styleId="124">
    <w:name w:val="标书1 Char"/>
    <w:autoRedefine/>
    <w:qFormat/>
    <w:uiPriority w:val="0"/>
    <w:rPr>
      <w:rFonts w:eastAsia="宋体"/>
      <w:b/>
      <w:bCs/>
      <w:kern w:val="44"/>
      <w:sz w:val="44"/>
      <w:szCs w:val="44"/>
      <w:lang w:val="en-US" w:eastAsia="zh-CN" w:bidi="ar-SA"/>
    </w:rPr>
  </w:style>
  <w:style w:type="character" w:customStyle="1" w:styleId="125">
    <w:name w:val="样式5 Char"/>
    <w:autoRedefine/>
    <w:qFormat/>
    <w:uiPriority w:val="0"/>
    <w:rPr>
      <w:rFonts w:ascii="仿宋_GB2312" w:hAnsi="仿宋" w:eastAsia="仿宋_GB2312"/>
      <w:kern w:val="2"/>
      <w:sz w:val="24"/>
      <w:szCs w:val="24"/>
    </w:rPr>
  </w:style>
  <w:style w:type="character" w:customStyle="1" w:styleId="126">
    <w:name w:val="样式4 Char"/>
    <w:autoRedefine/>
    <w:qFormat/>
    <w:uiPriority w:val="0"/>
    <w:rPr>
      <w:rFonts w:ascii="仿宋_GB2312" w:hAnsi="仿宋" w:eastAsia="仿宋_GB2312"/>
      <w:b/>
      <w:kern w:val="2"/>
      <w:sz w:val="32"/>
      <w:szCs w:val="32"/>
      <w:lang w:bidi="ar-SA"/>
    </w:rPr>
  </w:style>
  <w:style w:type="character" w:customStyle="1" w:styleId="127">
    <w:name w:val="插图说明 Char"/>
    <w:autoRedefine/>
    <w:qFormat/>
    <w:uiPriority w:val="0"/>
    <w:rPr>
      <w:rFonts w:eastAsia="黑体"/>
      <w:sz w:val="24"/>
      <w:lang w:val="en-US" w:eastAsia="zh-CN"/>
    </w:rPr>
  </w:style>
  <w:style w:type="character" w:customStyle="1" w:styleId="128">
    <w:name w:val="正文2 Char Char"/>
    <w:link w:val="129"/>
    <w:autoRedefine/>
    <w:qFormat/>
    <w:uiPriority w:val="0"/>
    <w:rPr>
      <w:rFonts w:eastAsia="宋体"/>
      <w:kern w:val="2"/>
      <w:sz w:val="24"/>
      <w:lang w:val="en-US" w:eastAsia="zh-CN" w:bidi="ar-SA"/>
    </w:rPr>
  </w:style>
  <w:style w:type="paragraph" w:customStyle="1" w:styleId="129">
    <w:name w:val="正文2"/>
    <w:basedOn w:val="1"/>
    <w:link w:val="128"/>
    <w:autoRedefine/>
    <w:qFormat/>
    <w:uiPriority w:val="0"/>
    <w:pPr>
      <w:spacing w:before="156" w:line="360" w:lineRule="auto"/>
      <w:ind w:firstLine="510" w:firstLineChars="200"/>
    </w:pPr>
    <w:rPr>
      <w:sz w:val="24"/>
      <w:szCs w:val="20"/>
    </w:rPr>
  </w:style>
  <w:style w:type="character" w:customStyle="1" w:styleId="130">
    <w:name w:val="Char Char24"/>
    <w:autoRedefine/>
    <w:qFormat/>
    <w:uiPriority w:val="6"/>
    <w:rPr>
      <w:kern w:val="1"/>
      <w:sz w:val="21"/>
    </w:rPr>
  </w:style>
  <w:style w:type="character" w:customStyle="1" w:styleId="131">
    <w:name w:val="副标题 Char"/>
    <w:link w:val="49"/>
    <w:autoRedefine/>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autoRedefine/>
    <w:qFormat/>
    <w:uiPriority w:val="0"/>
    <w:rPr>
      <w:rFonts w:ascii="Cambria" w:hAnsi="Cambria" w:eastAsia="宋体" w:cs="Times New Roman"/>
      <w:b/>
      <w:bCs/>
      <w:sz w:val="32"/>
      <w:szCs w:val="32"/>
      <w:lang w:bidi="ar-SA"/>
    </w:rPr>
  </w:style>
  <w:style w:type="character" w:customStyle="1" w:styleId="135">
    <w:name w:val="gf正文1 Char"/>
    <w:autoRedefine/>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autoRedefine/>
    <w:qFormat/>
    <w:uiPriority w:val="1"/>
    <w:rPr>
      <w:sz w:val="22"/>
      <w:szCs w:val="22"/>
      <w:lang w:val="en-US" w:eastAsia="zh-CN" w:bidi="ar-SA"/>
    </w:rPr>
  </w:style>
  <w:style w:type="paragraph" w:customStyle="1" w:styleId="138">
    <w:name w:val="无间隔1"/>
    <w:link w:val="137"/>
    <w:autoRedefine/>
    <w:qFormat/>
    <w:uiPriority w:val="1"/>
    <w:rPr>
      <w:rFonts w:ascii="Times New Roman" w:hAnsi="Times New Roman" w:eastAsia="宋体" w:cs="Times New Roman"/>
      <w:sz w:val="22"/>
      <w:szCs w:val="22"/>
      <w:lang w:val="en-US" w:eastAsia="zh-CN" w:bidi="ar-SA"/>
    </w:rPr>
  </w:style>
  <w:style w:type="character" w:customStyle="1" w:styleId="139">
    <w:name w:val="样式7 Char"/>
    <w:autoRedefine/>
    <w:qFormat/>
    <w:uiPriority w:val="0"/>
    <w:rPr>
      <w:rFonts w:ascii="仿宋_GB2312" w:hAnsi="仿宋" w:eastAsia="仿宋_GB2312"/>
      <w:b/>
      <w:kern w:val="2"/>
      <w:sz w:val="24"/>
      <w:szCs w:val="24"/>
    </w:rPr>
  </w:style>
  <w:style w:type="character" w:customStyle="1" w:styleId="140">
    <w:name w:val="font12gray1"/>
    <w:autoRedefine/>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autoRedefine/>
    <w:qFormat/>
    <w:uiPriority w:val="0"/>
    <w:rPr>
      <w:rFonts w:hint="eastAsia" w:ascii="仿宋_GB2312" w:eastAsia="仿宋_GB2312" w:cs="仿宋_GB2312"/>
      <w:color w:val="000000"/>
      <w:sz w:val="22"/>
      <w:szCs w:val="22"/>
      <w:u w:val="none"/>
    </w:rPr>
  </w:style>
  <w:style w:type="character" w:customStyle="1" w:styleId="145">
    <w:name w:val="标题 6 Char"/>
    <w:link w:val="9"/>
    <w:autoRedefine/>
    <w:qFormat/>
    <w:uiPriority w:val="0"/>
    <w:rPr>
      <w:rFonts w:ascii="Arial" w:hAnsi="Arial" w:eastAsia="黑体"/>
      <w:b/>
      <w:bCs/>
      <w:kern w:val="2"/>
      <w:sz w:val="24"/>
      <w:szCs w:val="24"/>
    </w:rPr>
  </w:style>
  <w:style w:type="character" w:customStyle="1" w:styleId="146">
    <w:name w:val="纯文本 Char_0"/>
    <w:link w:val="147"/>
    <w:autoRedefine/>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autoRedefine/>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autoRedefine/>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autoRedefine/>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autoRedefine/>
    <w:qFormat/>
    <w:uiPriority w:val="0"/>
    <w:rPr>
      <w:rFonts w:ascii="Courier New" w:hAnsi="Courier New" w:eastAsia="宋体" w:cs="Courier New"/>
      <w:sz w:val="20"/>
      <w:szCs w:val="20"/>
    </w:rPr>
  </w:style>
  <w:style w:type="character" w:customStyle="1" w:styleId="156">
    <w:name w:val="普通文字 Char1"/>
    <w:autoRedefine/>
    <w:qFormat/>
    <w:uiPriority w:val="0"/>
    <w:rPr>
      <w:rFonts w:ascii="宋体" w:hAnsi="Courier New" w:eastAsia="宋体"/>
      <w:kern w:val="2"/>
      <w:sz w:val="21"/>
      <w:lang w:val="en-US" w:eastAsia="zh-CN"/>
    </w:rPr>
  </w:style>
  <w:style w:type="character" w:customStyle="1" w:styleId="157">
    <w:name w:val="hei16b1"/>
    <w:autoRedefine/>
    <w:qFormat/>
    <w:uiPriority w:val="0"/>
    <w:rPr>
      <w:rFonts w:hint="default" w:ascii="Arial" w:hAnsi="Arial" w:cs="Arial"/>
      <w:b/>
      <w:bCs/>
      <w:color w:val="000000"/>
      <w:sz w:val="24"/>
      <w:szCs w:val="24"/>
    </w:rPr>
  </w:style>
  <w:style w:type="character" w:customStyle="1" w:styleId="158">
    <w:name w:val="正文（绿盟科技） Char"/>
    <w:link w:val="159"/>
    <w:autoRedefine/>
    <w:qFormat/>
    <w:uiPriority w:val="0"/>
    <w:rPr>
      <w:rFonts w:ascii="Arial" w:hAnsi="Arial"/>
      <w:sz w:val="21"/>
      <w:szCs w:val="21"/>
    </w:rPr>
  </w:style>
  <w:style w:type="paragraph" w:customStyle="1" w:styleId="159">
    <w:name w:val="正文（绿盟科技）"/>
    <w:link w:val="158"/>
    <w:autoRedefine/>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autoRedefine/>
    <w:qFormat/>
    <w:uiPriority w:val="6"/>
    <w:rPr>
      <w:rFonts w:ascii="宋体" w:hAnsi="宋体"/>
      <w:i/>
      <w:sz w:val="24"/>
      <w:szCs w:val="24"/>
    </w:rPr>
  </w:style>
  <w:style w:type="character" w:customStyle="1" w:styleId="161">
    <w:name w:val="页脚 Char"/>
    <w:autoRedefine/>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autoRedefine/>
    <w:qFormat/>
    <w:locked/>
    <w:uiPriority w:val="0"/>
    <w:rPr>
      <w:rFonts w:ascii="宋体" w:hAnsi="宋体" w:eastAsia="宋体"/>
      <w:kern w:val="2"/>
      <w:sz w:val="24"/>
      <w:lang w:val="en-US" w:eastAsia="zh-CN" w:bidi="ar-SA"/>
    </w:rPr>
  </w:style>
  <w:style w:type="character" w:customStyle="1" w:styleId="164">
    <w:name w:val="标题 2 字符"/>
    <w:autoRedefine/>
    <w:qFormat/>
    <w:uiPriority w:val="1"/>
    <w:rPr>
      <w:rFonts w:ascii="仿宋_GB2312" w:hAnsi="Times New Roman" w:eastAsia="仿宋_GB2312" w:cs="Times New Roman"/>
      <w:b/>
      <w:kern w:val="2"/>
      <w:sz w:val="24"/>
      <w:lang w:val="zh-CN"/>
    </w:rPr>
  </w:style>
  <w:style w:type="character" w:customStyle="1" w:styleId="165">
    <w:name w:val="Char Char72"/>
    <w:autoRedefine/>
    <w:qFormat/>
    <w:uiPriority w:val="0"/>
    <w:rPr>
      <w:rFonts w:eastAsia="宋体"/>
      <w:kern w:val="2"/>
      <w:sz w:val="21"/>
      <w:szCs w:val="24"/>
      <w:lang w:val="en-US" w:eastAsia="zh-CN" w:bidi="ar-SA"/>
    </w:rPr>
  </w:style>
  <w:style w:type="character" w:customStyle="1" w:styleId="166">
    <w:name w:val="正文文本缩进 Char2"/>
    <w:autoRedefine/>
    <w:qFormat/>
    <w:uiPriority w:val="0"/>
    <w:rPr>
      <w:rFonts w:ascii="Times New Roman" w:hAnsi="Times New Roman" w:eastAsia="宋体" w:cs="Times New Roman"/>
      <w:snapToGrid w:val="0"/>
      <w:kern w:val="0"/>
      <w:szCs w:val="24"/>
    </w:rPr>
  </w:style>
  <w:style w:type="character" w:customStyle="1" w:styleId="167">
    <w:name w:val="样式2 Char"/>
    <w:autoRedefine/>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autoRedefine/>
    <w:qFormat/>
    <w:uiPriority w:val="0"/>
    <w:rPr>
      <w:sz w:val="32"/>
    </w:rPr>
  </w:style>
  <w:style w:type="paragraph" w:customStyle="1" w:styleId="169">
    <w:name w:val="表格名称"/>
    <w:basedOn w:val="4"/>
    <w:link w:val="168"/>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autoRedefine/>
    <w:qFormat/>
    <w:uiPriority w:val="0"/>
    <w:rPr>
      <w:rFonts w:eastAsia="宋体"/>
      <w:b/>
      <w:sz w:val="24"/>
      <w:lang w:val="en-GB" w:eastAsia="zh-CN" w:bidi="ar-SA"/>
    </w:rPr>
  </w:style>
  <w:style w:type="character" w:customStyle="1" w:styleId="171">
    <w:name w:val="c7 style3"/>
    <w:autoRedefine/>
    <w:qFormat/>
    <w:uiPriority w:val="0"/>
  </w:style>
  <w:style w:type="character" w:customStyle="1" w:styleId="172">
    <w:name w:val="正文文本 3 Char1"/>
    <w:autoRedefine/>
    <w:semiHidden/>
    <w:qFormat/>
    <w:uiPriority w:val="99"/>
    <w:rPr>
      <w:rFonts w:ascii="Times New Roman" w:hAnsi="Times New Roman" w:eastAsia="宋体" w:cs="Times New Roman"/>
      <w:sz w:val="16"/>
      <w:szCs w:val="16"/>
    </w:rPr>
  </w:style>
  <w:style w:type="character" w:customStyle="1" w:styleId="173">
    <w:name w:val="tw4winInternal"/>
    <w:autoRedefine/>
    <w:qFormat/>
    <w:uiPriority w:val="0"/>
    <w:rPr>
      <w:rFonts w:ascii="Courier New" w:hAnsi="Courier New" w:cs="Courier New"/>
      <w:color w:val="FF0000"/>
      <w:lang w:val="en-US" w:eastAsia="zh-CN"/>
    </w:rPr>
  </w:style>
  <w:style w:type="character" w:customStyle="1" w:styleId="174">
    <w:name w:val="Char Char10"/>
    <w:autoRedefine/>
    <w:semiHidden/>
    <w:qFormat/>
    <w:uiPriority w:val="0"/>
    <w:rPr>
      <w:rFonts w:ascii="宋体" w:hAnsi="宋体"/>
      <w:kern w:val="2"/>
      <w:sz w:val="21"/>
      <w:szCs w:val="24"/>
      <w:lang w:val="en-US" w:eastAsia="zh-CN"/>
    </w:rPr>
  </w:style>
  <w:style w:type="character" w:customStyle="1" w:styleId="175">
    <w:name w:val="shadow11"/>
    <w:autoRedefine/>
    <w:qFormat/>
    <w:uiPriority w:val="0"/>
    <w:rPr>
      <w:color w:val="000000"/>
      <w:sz w:val="21"/>
    </w:rPr>
  </w:style>
  <w:style w:type="character" w:customStyle="1" w:styleId="176">
    <w:name w:val="正文非缩进 Char3"/>
    <w:autoRedefine/>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autoRedefine/>
    <w:qFormat/>
    <w:uiPriority w:val="0"/>
    <w:rPr>
      <w:rFonts w:ascii="Times New Roman" w:hAnsi="Times New Roman" w:eastAsia="宋体" w:cs="Times New Roman"/>
      <w:szCs w:val="24"/>
    </w:rPr>
  </w:style>
  <w:style w:type="character" w:customStyle="1" w:styleId="179">
    <w:name w:val="日期 Char"/>
    <w:link w:val="38"/>
    <w:qFormat/>
    <w:uiPriority w:val="0"/>
    <w:rPr>
      <w:rFonts w:ascii="宋体"/>
      <w:kern w:val="2"/>
      <w:sz w:val="24"/>
      <w:szCs w:val="21"/>
      <w:lang w:val="zh-CN"/>
    </w:rPr>
  </w:style>
  <w:style w:type="character" w:customStyle="1" w:styleId="180">
    <w:name w:val="标题 9 Char"/>
    <w:link w:val="12"/>
    <w:autoRedefine/>
    <w:qFormat/>
    <w:uiPriority w:val="0"/>
    <w:rPr>
      <w:rFonts w:ascii="Arial" w:hAnsi="Arial" w:eastAsia="黑体"/>
      <w:kern w:val="2"/>
      <w:sz w:val="21"/>
      <w:szCs w:val="21"/>
    </w:rPr>
  </w:style>
  <w:style w:type="character" w:customStyle="1" w:styleId="181">
    <w:name w:val="Char Char18"/>
    <w:autoRedefine/>
    <w:qFormat/>
    <w:uiPriority w:val="6"/>
    <w:rPr>
      <w:rFonts w:ascii="宋体" w:hAnsi="宋体"/>
      <w:sz w:val="28"/>
    </w:rPr>
  </w:style>
  <w:style w:type="character" w:customStyle="1" w:styleId="182">
    <w:name w:val="批注文字 Char"/>
    <w:autoRedefine/>
    <w:qFormat/>
    <w:uiPriority w:val="99"/>
    <w:rPr>
      <w:kern w:val="2"/>
      <w:sz w:val="21"/>
      <w:szCs w:val="24"/>
    </w:rPr>
  </w:style>
  <w:style w:type="character" w:customStyle="1" w:styleId="183">
    <w:name w:val="Char Char22"/>
    <w:autoRedefine/>
    <w:qFormat/>
    <w:uiPriority w:val="6"/>
    <w:rPr>
      <w:rFonts w:ascii="宋体" w:hAnsi="宋体"/>
      <w:kern w:val="1"/>
      <w:sz w:val="24"/>
      <w:szCs w:val="24"/>
    </w:rPr>
  </w:style>
  <w:style w:type="character" w:customStyle="1" w:styleId="184">
    <w:name w:val="pt141"/>
    <w:autoRedefine/>
    <w:qFormat/>
    <w:uiPriority w:val="0"/>
    <w:rPr>
      <w:color w:val="330066"/>
      <w:sz w:val="22"/>
      <w:szCs w:val="22"/>
    </w:rPr>
  </w:style>
  <w:style w:type="character" w:customStyle="1" w:styleId="185">
    <w:name w:val="正文文本缩进 2 Char1"/>
    <w:autoRedefine/>
    <w:semiHidden/>
    <w:qFormat/>
    <w:uiPriority w:val="99"/>
    <w:rPr>
      <w:rFonts w:ascii="Times New Roman" w:hAnsi="Times New Roman" w:eastAsia="宋体" w:cs="Times New Roman"/>
      <w:szCs w:val="24"/>
    </w:rPr>
  </w:style>
  <w:style w:type="character" w:customStyle="1" w:styleId="186">
    <w:name w:val="批注框文本 Char"/>
    <w:link w:val="41"/>
    <w:autoRedefine/>
    <w:qFormat/>
    <w:uiPriority w:val="0"/>
    <w:rPr>
      <w:kern w:val="2"/>
      <w:sz w:val="18"/>
      <w:szCs w:val="18"/>
    </w:rPr>
  </w:style>
  <w:style w:type="character" w:customStyle="1" w:styleId="187">
    <w:name w:val="Char Char611"/>
    <w:autoRedefine/>
    <w:qFormat/>
    <w:uiPriority w:val="0"/>
    <w:rPr>
      <w:rFonts w:eastAsia="宋体"/>
      <w:kern w:val="2"/>
      <w:sz w:val="21"/>
      <w:szCs w:val="24"/>
      <w:lang w:val="en-US" w:eastAsia="zh-CN" w:bidi="ar-SA"/>
    </w:rPr>
  </w:style>
  <w:style w:type="character" w:customStyle="1" w:styleId="188">
    <w:name w:val="highlight1"/>
    <w:autoRedefine/>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autoRedefine/>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6"/>
    <w:autoRedefine/>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autoRedefine/>
    <w:qFormat/>
    <w:uiPriority w:val="0"/>
    <w:rPr>
      <w:color w:val="0000FF"/>
      <w:sz w:val="21"/>
    </w:rPr>
  </w:style>
  <w:style w:type="character" w:customStyle="1" w:styleId="193">
    <w:name w:val="页眉 Char"/>
    <w:autoRedefine/>
    <w:qFormat/>
    <w:uiPriority w:val="0"/>
    <w:rPr>
      <w:rFonts w:eastAsia="仿宋_GB2312"/>
      <w:kern w:val="2"/>
      <w:sz w:val="18"/>
      <w:lang w:val="en-US" w:eastAsia="zh-CN"/>
    </w:rPr>
  </w:style>
  <w:style w:type="character" w:customStyle="1" w:styleId="194">
    <w:name w:val="FA正文 Char Char"/>
    <w:autoRedefine/>
    <w:qFormat/>
    <w:uiPriority w:val="0"/>
    <w:rPr>
      <w:rFonts w:hAnsi="宋体"/>
      <w:kern w:val="2"/>
      <w:sz w:val="24"/>
      <w:lang w:bidi="ar-SA"/>
    </w:rPr>
  </w:style>
  <w:style w:type="character" w:customStyle="1" w:styleId="195">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autoRedefine/>
    <w:qFormat/>
    <w:uiPriority w:val="0"/>
    <w:rPr>
      <w:rFonts w:ascii="宋体" w:hAnsi="宋体"/>
      <w:b/>
      <w:bCs/>
      <w:snapToGrid/>
      <w:sz w:val="28"/>
    </w:rPr>
  </w:style>
  <w:style w:type="paragraph" w:customStyle="1" w:styleId="197">
    <w:name w:val="3级"/>
    <w:basedOn w:val="198"/>
    <w:link w:val="196"/>
    <w:autoRedefine/>
    <w:qFormat/>
    <w:uiPriority w:val="0"/>
    <w:pPr>
      <w:ind w:left="0" w:right="466" w:firstLine="288"/>
    </w:pPr>
    <w:rPr>
      <w:rFonts w:hAnsi="宋体"/>
      <w:snapToGrid/>
    </w:rPr>
  </w:style>
  <w:style w:type="paragraph" w:customStyle="1" w:styleId="198">
    <w:name w:val="样式 标题 3h33rd level3BOD 0H3l3CTHeading 3 - oldLevel 3 He..."/>
    <w:basedOn w:val="5"/>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autoRedefine/>
    <w:qFormat/>
    <w:uiPriority w:val="0"/>
    <w:rPr>
      <w:rFonts w:ascii="仿宋_GB2312" w:eastAsia="微软雅黑"/>
      <w:b/>
      <w:kern w:val="2"/>
      <w:sz w:val="32"/>
      <w:szCs w:val="32"/>
      <w:lang w:val="en-US" w:eastAsia="zh-CN" w:bidi="ar-SA"/>
    </w:rPr>
  </w:style>
  <w:style w:type="character" w:customStyle="1" w:styleId="200">
    <w:name w:val="文档结构图 Char1"/>
    <w:link w:val="19"/>
    <w:autoRedefine/>
    <w:qFormat/>
    <w:uiPriority w:val="0"/>
    <w:rPr>
      <w:kern w:val="2"/>
      <w:sz w:val="21"/>
      <w:szCs w:val="24"/>
      <w:shd w:val="clear" w:color="auto" w:fill="000080"/>
    </w:rPr>
  </w:style>
  <w:style w:type="character" w:customStyle="1" w:styleId="201">
    <w:name w:val="H6 Char"/>
    <w:autoRedefine/>
    <w:qFormat/>
    <w:uiPriority w:val="0"/>
    <w:rPr>
      <w:rFonts w:ascii="Arial" w:hAnsi="Arial" w:eastAsia="黑体"/>
      <w:b/>
      <w:bCs/>
      <w:kern w:val="2"/>
      <w:sz w:val="24"/>
      <w:szCs w:val="24"/>
    </w:rPr>
  </w:style>
  <w:style w:type="character" w:customStyle="1" w:styleId="202">
    <w:name w:val="Char Char91"/>
    <w:autoRedefine/>
    <w:qFormat/>
    <w:uiPriority w:val="0"/>
    <w:rPr>
      <w:rFonts w:eastAsia="宋体"/>
      <w:kern w:val="2"/>
      <w:sz w:val="18"/>
      <w:szCs w:val="18"/>
      <w:lang w:val="en-US" w:eastAsia="zh-CN" w:bidi="ar-SA"/>
    </w:rPr>
  </w:style>
  <w:style w:type="character" w:customStyle="1" w:styleId="203">
    <w:name w:val="副标题 Char1"/>
    <w:autoRedefine/>
    <w:qFormat/>
    <w:uiPriority w:val="0"/>
    <w:rPr>
      <w:rFonts w:ascii="Cambria" w:hAnsi="Cambria" w:eastAsia="宋体" w:cs="Times New Roman"/>
      <w:b/>
      <w:bCs/>
      <w:snapToGrid w:val="0"/>
      <w:kern w:val="28"/>
      <w:sz w:val="32"/>
      <w:szCs w:val="32"/>
    </w:rPr>
  </w:style>
  <w:style w:type="character" w:customStyle="1" w:styleId="204">
    <w:name w:val="font61"/>
    <w:autoRedefine/>
    <w:qFormat/>
    <w:uiPriority w:val="0"/>
    <w:rPr>
      <w:rFonts w:hint="eastAsia" w:ascii="仿宋" w:hAnsi="仿宋" w:eastAsia="仿宋" w:cs="仿宋"/>
      <w:color w:val="000000"/>
      <w:sz w:val="20"/>
      <w:szCs w:val="20"/>
      <w:u w:val="none"/>
    </w:rPr>
  </w:style>
  <w:style w:type="character" w:customStyle="1" w:styleId="205">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autoRedefine/>
    <w:qFormat/>
    <w:uiPriority w:val="0"/>
    <w:rPr>
      <w:rFonts w:eastAsia="宋体"/>
      <w:b/>
      <w:bCs/>
      <w:kern w:val="2"/>
      <w:sz w:val="21"/>
      <w:szCs w:val="24"/>
      <w:lang w:val="en-US" w:eastAsia="zh-CN" w:bidi="ar-SA"/>
    </w:rPr>
  </w:style>
  <w:style w:type="character" w:customStyle="1" w:styleId="207">
    <w:name w:val="标题 2 Char"/>
    <w:autoRedefine/>
    <w:qFormat/>
    <w:uiPriority w:val="0"/>
    <w:rPr>
      <w:rFonts w:ascii="Arial" w:hAnsi="Arial" w:eastAsia="黑体"/>
      <w:b/>
      <w:kern w:val="2"/>
      <w:sz w:val="32"/>
      <w:lang w:val="en-US" w:eastAsia="zh-CN"/>
    </w:rPr>
  </w:style>
  <w:style w:type="character" w:customStyle="1" w:styleId="208">
    <w:name w:val="maywed421"/>
    <w:autoRedefine/>
    <w:qFormat/>
    <w:uiPriority w:val="0"/>
    <w:rPr>
      <w:color w:val="366FB6"/>
      <w:u w:val="none"/>
    </w:rPr>
  </w:style>
  <w:style w:type="character" w:customStyle="1" w:styleId="209">
    <w:name w:val="正文文本缩进 Char"/>
    <w:autoRedefine/>
    <w:qFormat/>
    <w:uiPriority w:val="0"/>
    <w:rPr>
      <w:rFonts w:ascii="宋体" w:hAnsi="宋体"/>
      <w:kern w:val="2"/>
      <w:sz w:val="24"/>
      <w:szCs w:val="24"/>
    </w:rPr>
  </w:style>
  <w:style w:type="character" w:customStyle="1" w:styleId="210">
    <w:name w:val="Char Char102"/>
    <w:autoRedefine/>
    <w:semiHidden/>
    <w:qFormat/>
    <w:uiPriority w:val="0"/>
    <w:rPr>
      <w:rFonts w:ascii="宋体" w:hAnsi="宋体"/>
      <w:kern w:val="2"/>
      <w:sz w:val="21"/>
      <w:szCs w:val="24"/>
      <w:lang w:val="en-US" w:eastAsia="zh-CN"/>
    </w:rPr>
  </w:style>
  <w:style w:type="character" w:customStyle="1" w:styleId="211">
    <w:name w:val="页眉 Char1"/>
    <w:autoRedefine/>
    <w:qFormat/>
    <w:uiPriority w:val="0"/>
    <w:rPr>
      <w:rFonts w:eastAsia="宋体"/>
      <w:kern w:val="2"/>
      <w:sz w:val="18"/>
      <w:szCs w:val="18"/>
      <w:lang w:val="en-US" w:eastAsia="zh-CN" w:bidi="ar-SA"/>
    </w:rPr>
  </w:style>
  <w:style w:type="character" w:customStyle="1" w:styleId="212">
    <w:name w:val="md"/>
    <w:basedOn w:val="70"/>
    <w:autoRedefine/>
    <w:qFormat/>
    <w:uiPriority w:val="0"/>
    <w:rPr>
      <w:rFonts w:ascii="Arial" w:hAnsi="Arial" w:eastAsia="黑体" w:cs="Arial"/>
      <w:snapToGrid w:val="0"/>
      <w:kern w:val="0"/>
      <w:szCs w:val="21"/>
    </w:rPr>
  </w:style>
  <w:style w:type="character" w:customStyle="1" w:styleId="213">
    <w:name w:val="big1"/>
    <w:autoRedefine/>
    <w:qFormat/>
    <w:uiPriority w:val="0"/>
    <w:rPr>
      <w:rFonts w:hint="eastAsia" w:ascii="宋体" w:hAnsi="宋体" w:eastAsia="宋体"/>
      <w:color w:val="333333"/>
      <w:sz w:val="22"/>
      <w:szCs w:val="22"/>
    </w:rPr>
  </w:style>
  <w:style w:type="character" w:customStyle="1" w:styleId="214">
    <w:name w:val="Char Char311"/>
    <w:autoRedefine/>
    <w:qFormat/>
    <w:uiPriority w:val="0"/>
    <w:rPr>
      <w:rFonts w:eastAsia="宋体"/>
      <w:kern w:val="2"/>
      <w:sz w:val="21"/>
      <w:szCs w:val="24"/>
      <w:lang w:val="en-US" w:eastAsia="zh-CN" w:bidi="ar-SA"/>
    </w:rPr>
  </w:style>
  <w:style w:type="character" w:customStyle="1" w:styleId="215">
    <w:name w:val="Char Char81"/>
    <w:autoRedefine/>
    <w:qFormat/>
    <w:uiPriority w:val="6"/>
    <w:rPr>
      <w:rFonts w:eastAsia="宋体"/>
      <w:b/>
      <w:sz w:val="24"/>
      <w:lang w:val="en-GB" w:eastAsia="zh-CN"/>
    </w:rPr>
  </w:style>
  <w:style w:type="character" w:customStyle="1" w:styleId="216">
    <w:name w:val="样式3 Char"/>
    <w:basedOn w:val="167"/>
    <w:autoRedefine/>
    <w:qFormat/>
    <w:uiPriority w:val="0"/>
    <w:rPr>
      <w:rFonts w:ascii="仿宋_GB2312" w:hAnsi="仿宋" w:eastAsia="仿宋_GB2312" w:cs="仿宋_GB2312"/>
      <w:sz w:val="32"/>
      <w:szCs w:val="30"/>
      <w:lang w:val="zh-CN"/>
    </w:rPr>
  </w:style>
  <w:style w:type="character" w:customStyle="1" w:styleId="217">
    <w:name w:val="HTML 地址 Char"/>
    <w:link w:val="32"/>
    <w:autoRedefine/>
    <w:qFormat/>
    <w:uiPriority w:val="0"/>
    <w:rPr>
      <w:rFonts w:ascii="宋体" w:hAnsi="宋体"/>
      <w:i/>
      <w:iCs/>
      <w:sz w:val="24"/>
      <w:szCs w:val="24"/>
    </w:rPr>
  </w:style>
  <w:style w:type="character" w:customStyle="1" w:styleId="218">
    <w:name w:val="正文首行缩进 2 Char1"/>
    <w:autoRedefine/>
    <w:qFormat/>
    <w:uiPriority w:val="0"/>
    <w:rPr>
      <w:rFonts w:ascii="Times New Roman" w:hAnsi="Times New Roman" w:eastAsia="宋体" w:cs="Times New Roman"/>
      <w:kern w:val="2"/>
      <w:sz w:val="24"/>
      <w:szCs w:val="24"/>
    </w:rPr>
  </w:style>
  <w:style w:type="character" w:customStyle="1" w:styleId="219">
    <w:name w:val="副标题 Char2"/>
    <w:autoRedefine/>
    <w:qFormat/>
    <w:uiPriority w:val="0"/>
    <w:rPr>
      <w:rFonts w:ascii="Cambria" w:hAnsi="Cambria" w:eastAsia="宋体" w:cs="Times New Roman"/>
      <w:b/>
      <w:bCs/>
      <w:snapToGrid w:val="0"/>
      <w:kern w:val="28"/>
      <w:sz w:val="32"/>
      <w:szCs w:val="32"/>
    </w:rPr>
  </w:style>
  <w:style w:type="character" w:customStyle="1" w:styleId="220">
    <w:name w:val="标题4-dyf Char"/>
    <w:link w:val="221"/>
    <w:autoRedefine/>
    <w:qFormat/>
    <w:uiPriority w:val="0"/>
    <w:rPr>
      <w:rFonts w:ascii="Cambria" w:hAnsi="Cambria"/>
      <w:b/>
      <w:bCs/>
      <w:color w:val="000000"/>
      <w:kern w:val="2"/>
      <w:sz w:val="21"/>
      <w:szCs w:val="21"/>
    </w:rPr>
  </w:style>
  <w:style w:type="paragraph" w:customStyle="1" w:styleId="221">
    <w:name w:val="标题4-dyf"/>
    <w:basedOn w:val="7"/>
    <w:link w:val="220"/>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autoRedefine/>
    <w:qFormat/>
    <w:uiPriority w:val="0"/>
    <w:rPr>
      <w:rFonts w:ascii="宋体" w:hAnsi="宋体" w:eastAsia="宋体"/>
      <w:color w:val="333333"/>
      <w:sz w:val="21"/>
      <w:szCs w:val="21"/>
      <w:u w:val="none"/>
    </w:rPr>
  </w:style>
  <w:style w:type="character" w:customStyle="1" w:styleId="223">
    <w:name w:val="冯 Char"/>
    <w:link w:val="224"/>
    <w:autoRedefine/>
    <w:qFormat/>
    <w:uiPriority w:val="0"/>
    <w:rPr>
      <w:rFonts w:ascii="宋体" w:hAnsi="宋体"/>
      <w:color w:val="000000"/>
      <w:sz w:val="24"/>
      <w:szCs w:val="24"/>
    </w:rPr>
  </w:style>
  <w:style w:type="paragraph" w:customStyle="1" w:styleId="224">
    <w:name w:val="冯"/>
    <w:basedOn w:val="1"/>
    <w:link w:val="223"/>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autoRedefine/>
    <w:qFormat/>
    <w:locked/>
    <w:uiPriority w:val="0"/>
    <w:rPr>
      <w:rFonts w:eastAsia="宋体"/>
      <w:kern w:val="2"/>
      <w:sz w:val="18"/>
      <w:szCs w:val="18"/>
      <w:lang w:val="en-US" w:eastAsia="zh-CN" w:bidi="ar-SA"/>
    </w:rPr>
  </w:style>
  <w:style w:type="character" w:customStyle="1" w:styleId="226">
    <w:name w:val="Char Char12"/>
    <w:autoRedefine/>
    <w:qFormat/>
    <w:uiPriority w:val="0"/>
    <w:rPr>
      <w:rFonts w:ascii="仿宋_GB2312" w:eastAsia="仿宋_GB2312"/>
      <w:b/>
      <w:bCs/>
      <w:kern w:val="2"/>
      <w:sz w:val="24"/>
      <w:szCs w:val="24"/>
      <w:lang w:val="zh-CN" w:eastAsia="zh-CN" w:bidi="ar-SA"/>
    </w:rPr>
  </w:style>
  <w:style w:type="character" w:customStyle="1" w:styleId="227">
    <w:name w:val="题注 Char"/>
    <w:link w:val="17"/>
    <w:autoRedefine/>
    <w:qFormat/>
    <w:uiPriority w:val="0"/>
    <w:rPr>
      <w:b/>
      <w:kern w:val="2"/>
      <w:sz w:val="28"/>
    </w:rPr>
  </w:style>
  <w:style w:type="character" w:customStyle="1" w:styleId="228">
    <w:name w:val="普通文字 Char3"/>
    <w:autoRedefine/>
    <w:qFormat/>
    <w:uiPriority w:val="0"/>
    <w:rPr>
      <w:rFonts w:ascii="宋体" w:hAnsi="Courier New" w:eastAsia="宋体"/>
      <w:kern w:val="2"/>
      <w:sz w:val="21"/>
      <w:lang w:val="en-US" w:eastAsia="zh-CN" w:bidi="ar-SA"/>
    </w:rPr>
  </w:style>
  <w:style w:type="character" w:customStyle="1" w:styleId="229">
    <w:name w:val="公文正文 Char"/>
    <w:autoRedefine/>
    <w:qFormat/>
    <w:uiPriority w:val="0"/>
    <w:rPr>
      <w:rFonts w:ascii="仿宋_GB2312" w:eastAsia="仿宋_GB2312"/>
      <w:kern w:val="2"/>
      <w:sz w:val="24"/>
      <w:szCs w:val="24"/>
      <w:lang w:val="en-US" w:eastAsia="zh-CN" w:bidi="ar-SA"/>
    </w:rPr>
  </w:style>
  <w:style w:type="character" w:customStyle="1" w:styleId="230">
    <w:name w:val="正文首行缩进 Char Char Char Char Char"/>
    <w:autoRedefine/>
    <w:qFormat/>
    <w:uiPriority w:val="0"/>
    <w:rPr>
      <w:rFonts w:ascii="宋体"/>
      <w:kern w:val="2"/>
      <w:sz w:val="24"/>
      <w:lang w:val="zh-CN"/>
    </w:rPr>
  </w:style>
  <w:style w:type="character" w:customStyle="1" w:styleId="231">
    <w:name w:val="PI Char"/>
    <w:autoRedefine/>
    <w:qFormat/>
    <w:uiPriority w:val="0"/>
    <w:rPr>
      <w:rFonts w:ascii="宋体" w:hAnsi="宋体" w:eastAsia="宋体"/>
      <w:kern w:val="2"/>
      <w:sz w:val="24"/>
      <w:szCs w:val="24"/>
      <w:lang w:val="en-US" w:eastAsia="zh-CN" w:bidi="ar-SA"/>
    </w:rPr>
  </w:style>
  <w:style w:type="character" w:customStyle="1" w:styleId="232">
    <w:name w:val="Default Char"/>
    <w:link w:val="233"/>
    <w:autoRedefine/>
    <w:qFormat/>
    <w:uiPriority w:val="0"/>
    <w:rPr>
      <w:rFonts w:ascii="仿宋_GB2312" w:eastAsia="仿宋_GB2312" w:cs="仿宋_GB2312"/>
      <w:color w:val="000000"/>
      <w:sz w:val="24"/>
      <w:szCs w:val="24"/>
      <w:lang w:val="en-US" w:eastAsia="zh-CN" w:bidi="ar-SA"/>
    </w:rPr>
  </w:style>
  <w:style w:type="paragraph" w:customStyle="1" w:styleId="233">
    <w:name w:val="Default"/>
    <w:link w:val="232"/>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autoRedefine/>
    <w:qFormat/>
    <w:uiPriority w:val="0"/>
    <w:rPr>
      <w:color w:val="333333"/>
    </w:rPr>
  </w:style>
  <w:style w:type="character" w:customStyle="1" w:styleId="235">
    <w:name w:val="列出段落 Char2"/>
    <w:autoRedefine/>
    <w:qFormat/>
    <w:uiPriority w:val="34"/>
    <w:rPr>
      <w:rFonts w:ascii="Calibri" w:hAnsi="Calibri"/>
      <w:kern w:val="2"/>
      <w:sz w:val="28"/>
    </w:rPr>
  </w:style>
  <w:style w:type="character" w:customStyle="1" w:styleId="236">
    <w:name w:val="mdeck"/>
    <w:autoRedefine/>
    <w:qFormat/>
    <w:uiPriority w:val="0"/>
    <w:rPr>
      <w:rFonts w:ascii="仿宋_GB2312" w:eastAsia="微软雅黑"/>
      <w:b/>
      <w:kern w:val="2"/>
      <w:sz w:val="32"/>
      <w:szCs w:val="32"/>
      <w:lang w:val="en-US" w:eastAsia="zh-CN" w:bidi="ar-SA"/>
    </w:rPr>
  </w:style>
  <w:style w:type="character" w:customStyle="1" w:styleId="237">
    <w:name w:val="unnamed11"/>
    <w:autoRedefine/>
    <w:qFormat/>
    <w:uiPriority w:val="0"/>
    <w:rPr>
      <w:sz w:val="20"/>
      <w:szCs w:val="20"/>
    </w:rPr>
  </w:style>
  <w:style w:type="character" w:customStyle="1" w:styleId="238">
    <w:name w:val="正文文本 Char2"/>
    <w:autoRedefine/>
    <w:semiHidden/>
    <w:qFormat/>
    <w:uiPriority w:val="99"/>
    <w:rPr>
      <w:rFonts w:ascii="Times New Roman" w:hAnsi="Times New Roman" w:eastAsia="宋体" w:cs="Times New Roman"/>
      <w:snapToGrid w:val="0"/>
      <w:kern w:val="0"/>
      <w:szCs w:val="24"/>
    </w:rPr>
  </w:style>
  <w:style w:type="character" w:customStyle="1" w:styleId="239">
    <w:name w:val="标书正文格式 Char"/>
    <w:autoRedefine/>
    <w:qFormat/>
    <w:uiPriority w:val="0"/>
    <w:rPr>
      <w:rFonts w:eastAsia="楷体_GB2312"/>
      <w:kern w:val="2"/>
      <w:sz w:val="24"/>
      <w:szCs w:val="24"/>
      <w:lang w:bidi="ar-SA"/>
    </w:rPr>
  </w:style>
  <w:style w:type="character" w:customStyle="1" w:styleId="240">
    <w:name w:val="Char Char11"/>
    <w:autoRedefine/>
    <w:qFormat/>
    <w:locked/>
    <w:uiPriority w:val="0"/>
    <w:rPr>
      <w:rFonts w:ascii="宋体" w:hAnsi="宋体" w:eastAsia="宋体"/>
      <w:b/>
      <w:kern w:val="2"/>
      <w:sz w:val="24"/>
      <w:szCs w:val="24"/>
      <w:lang w:val="en-US" w:eastAsia="zh-CN" w:bidi="ar-SA"/>
    </w:rPr>
  </w:style>
  <w:style w:type="character" w:customStyle="1" w:styleId="241">
    <w:name w:val="ca-131"/>
    <w:autoRedefine/>
    <w:qFormat/>
    <w:uiPriority w:val="0"/>
    <w:rPr>
      <w:rFonts w:hint="eastAsia" w:ascii="仿宋_GB2312" w:eastAsia="仿宋_GB2312"/>
      <w:b/>
      <w:bCs/>
      <w:color w:val="000000"/>
      <w:spacing w:val="-20"/>
      <w:sz w:val="24"/>
      <w:szCs w:val="24"/>
    </w:rPr>
  </w:style>
  <w:style w:type="character" w:customStyle="1" w:styleId="242">
    <w:name w:val="tw4winMark"/>
    <w:autoRedefine/>
    <w:qFormat/>
    <w:uiPriority w:val="0"/>
    <w:rPr>
      <w:rFonts w:ascii="Courier New" w:hAnsi="Courier New" w:cs="Courier New"/>
      <w:vanish/>
      <w:color w:val="800080"/>
      <w:sz w:val="24"/>
      <w:szCs w:val="24"/>
      <w:vertAlign w:val="subscript"/>
    </w:rPr>
  </w:style>
  <w:style w:type="character" w:customStyle="1" w:styleId="243">
    <w:name w:val="正文样式 Char"/>
    <w:link w:val="244"/>
    <w:autoRedefine/>
    <w:qFormat/>
    <w:uiPriority w:val="0"/>
    <w:rPr>
      <w:rFonts w:ascii="Calibri" w:hAnsi="Calibri"/>
      <w:sz w:val="24"/>
      <w:szCs w:val="24"/>
    </w:rPr>
  </w:style>
  <w:style w:type="paragraph" w:customStyle="1" w:styleId="244">
    <w:name w:val="正文样式"/>
    <w:basedOn w:val="1"/>
    <w:link w:val="243"/>
    <w:autoRedefine/>
    <w:qFormat/>
    <w:uiPriority w:val="0"/>
    <w:pPr>
      <w:adjustRightInd/>
      <w:spacing w:line="360" w:lineRule="auto"/>
      <w:ind w:firstLine="480" w:firstLineChars="200"/>
    </w:pPr>
    <w:rPr>
      <w:kern w:val="0"/>
      <w:sz w:val="24"/>
    </w:rPr>
  </w:style>
  <w:style w:type="character" w:customStyle="1" w:styleId="245">
    <w:name w:val="表正文 Char3"/>
    <w:autoRedefine/>
    <w:qFormat/>
    <w:uiPriority w:val="0"/>
    <w:rPr>
      <w:rFonts w:eastAsia="宋体"/>
    </w:rPr>
  </w:style>
  <w:style w:type="character" w:customStyle="1" w:styleId="246">
    <w:name w:val="H5 Char"/>
    <w:autoRedefine/>
    <w:qFormat/>
    <w:uiPriority w:val="0"/>
    <w:rPr>
      <w:b/>
      <w:bCs/>
      <w:kern w:val="2"/>
      <w:sz w:val="28"/>
      <w:szCs w:val="28"/>
    </w:rPr>
  </w:style>
  <w:style w:type="character" w:customStyle="1" w:styleId="247">
    <w:name w:val="Char Char3"/>
    <w:autoRedefine/>
    <w:qFormat/>
    <w:uiPriority w:val="0"/>
    <w:rPr>
      <w:rFonts w:eastAsia="宋体"/>
      <w:kern w:val="2"/>
      <w:sz w:val="21"/>
      <w:szCs w:val="24"/>
      <w:lang w:val="en-US" w:eastAsia="zh-CN" w:bidi="ar-SA"/>
    </w:rPr>
  </w:style>
  <w:style w:type="character" w:customStyle="1" w:styleId="248">
    <w:name w:val="正文 编号 Char"/>
    <w:autoRedefine/>
    <w:qFormat/>
    <w:uiPriority w:val="0"/>
    <w:rPr>
      <w:rFonts w:ascii="仿宋_GB2312" w:hAnsi="仿宋_GB2312" w:eastAsia="仿宋_GB2312"/>
      <w:kern w:val="2"/>
      <w:sz w:val="24"/>
      <w:lang w:bidi="ar-SA"/>
    </w:rPr>
  </w:style>
  <w:style w:type="character" w:customStyle="1" w:styleId="249">
    <w:name w:val="question-title2"/>
    <w:autoRedefine/>
    <w:qFormat/>
    <w:uiPriority w:val="6"/>
    <w:rPr>
      <w:rFonts w:ascii="Arial" w:hAnsi="Arial" w:eastAsia="黑体" w:cs="Arial"/>
      <w:snapToGrid w:val="0"/>
      <w:kern w:val="0"/>
      <w:szCs w:val="21"/>
    </w:rPr>
  </w:style>
  <w:style w:type="character" w:customStyle="1" w:styleId="250">
    <w:name w:val="gf正文1 Char Char"/>
    <w:link w:val="251"/>
    <w:autoRedefine/>
    <w:qFormat/>
    <w:uiPriority w:val="0"/>
    <w:rPr>
      <w:rFonts w:ascii="宋体" w:hAnsi="宋体" w:cs="宋体"/>
      <w:kern w:val="2"/>
      <w:sz w:val="24"/>
      <w:szCs w:val="24"/>
    </w:rPr>
  </w:style>
  <w:style w:type="paragraph" w:customStyle="1" w:styleId="251">
    <w:name w:val="gf正文1"/>
    <w:basedOn w:val="1"/>
    <w:link w:val="250"/>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autoRedefine/>
    <w:qFormat/>
    <w:uiPriority w:val="6"/>
    <w:rPr>
      <w:rFonts w:ascii="宋体" w:hAnsi="宋体"/>
      <w:kern w:val="1"/>
      <w:sz w:val="21"/>
    </w:rPr>
  </w:style>
  <w:style w:type="character" w:customStyle="1" w:styleId="253">
    <w:name w:val="正文缩进 Char3"/>
    <w:autoRedefine/>
    <w:qFormat/>
    <w:uiPriority w:val="0"/>
    <w:rPr>
      <w:rFonts w:ascii="宋体" w:eastAsia="宋体"/>
      <w:snapToGrid w:val="0"/>
      <w:color w:val="000000"/>
      <w:kern w:val="28"/>
      <w:sz w:val="28"/>
      <w:lang w:val="en-US" w:eastAsia="zh-CN" w:bidi="ar-SA"/>
    </w:rPr>
  </w:style>
  <w:style w:type="character" w:customStyle="1" w:styleId="254">
    <w:name w:val="列出段落 Char1"/>
    <w:link w:val="255"/>
    <w:autoRedefine/>
    <w:qFormat/>
    <w:uiPriority w:val="0"/>
    <w:rPr>
      <w:rFonts w:ascii="Calibri" w:hAnsi="Calibri"/>
      <w:sz w:val="24"/>
      <w:lang w:eastAsia="en-US"/>
    </w:rPr>
  </w:style>
  <w:style w:type="paragraph" w:customStyle="1" w:styleId="255">
    <w:name w:val="列表1"/>
    <w:basedOn w:val="1"/>
    <w:next w:val="256"/>
    <w:link w:val="254"/>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7">
    <w:name w:val="Char Char8"/>
    <w:autoRedefine/>
    <w:qFormat/>
    <w:uiPriority w:val="0"/>
    <w:rPr>
      <w:rFonts w:eastAsia="宋体"/>
      <w:b/>
      <w:sz w:val="24"/>
      <w:lang w:val="en-GB" w:eastAsia="zh-CN"/>
    </w:rPr>
  </w:style>
  <w:style w:type="character" w:customStyle="1" w:styleId="258">
    <w:name w:val="Normal Indent Char Char"/>
    <w:autoRedefine/>
    <w:qFormat/>
    <w:uiPriority w:val="0"/>
    <w:rPr>
      <w:rFonts w:eastAsia="宋体"/>
      <w:kern w:val="2"/>
      <w:sz w:val="21"/>
      <w:lang w:val="en-US" w:eastAsia="zh-CN" w:bidi="ar-SA"/>
    </w:rPr>
  </w:style>
  <w:style w:type="character" w:customStyle="1" w:styleId="259">
    <w:name w:val="列表段落 字符"/>
    <w:autoRedefine/>
    <w:qFormat/>
    <w:uiPriority w:val="99"/>
  </w:style>
  <w:style w:type="character" w:customStyle="1" w:styleId="260">
    <w:name w:val="Ò³Ã¼ Char Char1"/>
    <w:autoRedefine/>
    <w:qFormat/>
    <w:uiPriority w:val="0"/>
    <w:rPr>
      <w:rFonts w:eastAsia="宋体"/>
      <w:kern w:val="2"/>
      <w:sz w:val="18"/>
      <w:szCs w:val="18"/>
      <w:lang w:val="en-US" w:eastAsia="zh-CN" w:bidi="ar-SA"/>
    </w:rPr>
  </w:style>
  <w:style w:type="character" w:customStyle="1" w:styleId="261">
    <w:name w:val="方案正文 Char"/>
    <w:autoRedefine/>
    <w:qFormat/>
    <w:uiPriority w:val="0"/>
    <w:rPr>
      <w:rFonts w:ascii="仿宋_GB2312" w:eastAsia="仿宋_GB2312"/>
      <w:b/>
      <w:color w:val="000000"/>
      <w:kern w:val="2"/>
      <w:sz w:val="24"/>
      <w:lang w:val="en-US" w:eastAsia="zh-CN" w:bidi="ar-SA"/>
    </w:rPr>
  </w:style>
  <w:style w:type="character" w:customStyle="1" w:styleId="262">
    <w:name w:val="Char Char30"/>
    <w:autoRedefine/>
    <w:qFormat/>
    <w:uiPriority w:val="6"/>
    <w:rPr>
      <w:rFonts w:ascii="Arial" w:hAnsi="Arial" w:eastAsia="黑体"/>
      <w:kern w:val="1"/>
      <w:sz w:val="21"/>
      <w:szCs w:val="21"/>
    </w:rPr>
  </w:style>
  <w:style w:type="character" w:customStyle="1" w:styleId="263">
    <w:name w:val="正文文本缩进 Char3"/>
    <w:link w:val="27"/>
    <w:autoRedefine/>
    <w:qFormat/>
    <w:uiPriority w:val="0"/>
    <w:rPr>
      <w:rFonts w:ascii="宋体" w:hAnsi="宋体"/>
      <w:kern w:val="2"/>
      <w:sz w:val="24"/>
      <w:szCs w:val="24"/>
    </w:rPr>
  </w:style>
  <w:style w:type="character" w:customStyle="1" w:styleId="264">
    <w:name w:val="font01"/>
    <w:autoRedefine/>
    <w:qFormat/>
    <w:uiPriority w:val="0"/>
    <w:rPr>
      <w:rFonts w:hint="eastAsia" w:ascii="微软雅黑" w:hAnsi="微软雅黑" w:eastAsia="微软雅黑" w:cs="微软雅黑"/>
      <w:color w:val="000000"/>
      <w:sz w:val="20"/>
      <w:szCs w:val="20"/>
      <w:u w:val="none"/>
    </w:rPr>
  </w:style>
  <w:style w:type="character" w:customStyle="1" w:styleId="265">
    <w:name w:val="Char Char20"/>
    <w:autoRedefine/>
    <w:qFormat/>
    <w:uiPriority w:val="6"/>
    <w:rPr>
      <w:kern w:val="1"/>
      <w:sz w:val="24"/>
    </w:rPr>
  </w:style>
  <w:style w:type="character" w:customStyle="1" w:styleId="266">
    <w:name w:val="tw4winExternal"/>
    <w:autoRedefine/>
    <w:qFormat/>
    <w:uiPriority w:val="0"/>
    <w:rPr>
      <w:rFonts w:ascii="Courier New" w:hAnsi="Courier New" w:cs="Courier New"/>
      <w:color w:val="808080"/>
      <w:lang w:val="en-US" w:eastAsia="zh-CN"/>
    </w:rPr>
  </w:style>
  <w:style w:type="character" w:customStyle="1" w:styleId="267">
    <w:name w:val="标题 4 Char1"/>
    <w:autoRedefine/>
    <w:qFormat/>
    <w:uiPriority w:val="9"/>
    <w:rPr>
      <w:rFonts w:ascii="Cambria" w:hAnsi="Cambria" w:eastAsia="宋体" w:cs="Times New Roman"/>
      <w:b/>
      <w:bCs/>
      <w:kern w:val="2"/>
      <w:sz w:val="28"/>
      <w:szCs w:val="28"/>
    </w:rPr>
  </w:style>
  <w:style w:type="character" w:customStyle="1" w:styleId="268">
    <w:name w:val="批注文字 Char2"/>
    <w:autoRedefine/>
    <w:qFormat/>
    <w:uiPriority w:val="99"/>
    <w:rPr>
      <w:rFonts w:ascii="Times New Roman" w:hAnsi="Times New Roman" w:eastAsia="宋体" w:cs="Times New Roman"/>
      <w:snapToGrid w:val="0"/>
      <w:kern w:val="0"/>
      <w:szCs w:val="24"/>
    </w:rPr>
  </w:style>
  <w:style w:type="character" w:customStyle="1" w:styleId="269">
    <w:name w:val="正文文本 2 Char"/>
    <w:autoRedefine/>
    <w:qFormat/>
    <w:uiPriority w:val="0"/>
    <w:rPr>
      <w:rFonts w:eastAsia="宋体"/>
      <w:kern w:val="2"/>
      <w:sz w:val="21"/>
      <w:szCs w:val="24"/>
      <w:lang w:val="en-US" w:eastAsia="zh-CN" w:bidi="ar-SA"/>
    </w:rPr>
  </w:style>
  <w:style w:type="character" w:customStyle="1" w:styleId="270">
    <w:name w:val="Ò³Ã¼ Char Char"/>
    <w:autoRedefine/>
    <w:qFormat/>
    <w:uiPriority w:val="0"/>
    <w:rPr>
      <w:rFonts w:eastAsia="宋体"/>
      <w:kern w:val="2"/>
      <w:sz w:val="18"/>
      <w:lang w:val="en-US" w:eastAsia="zh-CN" w:bidi="ar-SA"/>
    </w:rPr>
  </w:style>
  <w:style w:type="character" w:customStyle="1" w:styleId="271">
    <w:name w:val="message1"/>
    <w:autoRedefine/>
    <w:qFormat/>
    <w:uiPriority w:val="0"/>
    <w:rPr>
      <w:rFonts w:hint="default" w:ascii="Tahoma" w:hAnsi="Tahoma" w:cs="Tahoma"/>
      <w:sz w:val="18"/>
      <w:szCs w:val="18"/>
    </w:rPr>
  </w:style>
  <w:style w:type="character" w:customStyle="1" w:styleId="272">
    <w:name w:val="Char Char23"/>
    <w:autoRedefine/>
    <w:qFormat/>
    <w:uiPriority w:val="6"/>
    <w:rPr>
      <w:color w:val="0000FF"/>
      <w:sz w:val="21"/>
    </w:rPr>
  </w:style>
  <w:style w:type="character" w:customStyle="1" w:styleId="273">
    <w:name w:val="批注框文本 字符"/>
    <w:autoRedefine/>
    <w:qFormat/>
    <w:uiPriority w:val="0"/>
    <w:rPr>
      <w:rFonts w:ascii="Arial" w:hAnsi="Arial" w:eastAsia="黑体" w:cs="Arial"/>
      <w:snapToGrid w:val="0"/>
      <w:kern w:val="0"/>
      <w:sz w:val="18"/>
      <w:szCs w:val="18"/>
    </w:rPr>
  </w:style>
  <w:style w:type="character" w:customStyle="1" w:styleId="274">
    <w:name w:val="纯文本 Char2"/>
    <w:autoRedefine/>
    <w:semiHidden/>
    <w:qFormat/>
    <w:uiPriority w:val="99"/>
    <w:rPr>
      <w:rFonts w:ascii="宋体" w:hAnsi="Courier New" w:eastAsia="宋体" w:cs="Courier New"/>
    </w:rPr>
  </w:style>
  <w:style w:type="character" w:customStyle="1" w:styleId="275">
    <w:name w:val="Char Char25"/>
    <w:autoRedefine/>
    <w:qFormat/>
    <w:uiPriority w:val="6"/>
    <w:rPr>
      <w:rFonts w:ascii="宋体" w:hAnsi="宋体"/>
      <w:kern w:val="1"/>
      <w:sz w:val="24"/>
      <w:lang w:val="zh-CN"/>
    </w:rPr>
  </w:style>
  <w:style w:type="character" w:customStyle="1" w:styleId="276">
    <w:name w:val="Char Char411"/>
    <w:autoRedefine/>
    <w:qFormat/>
    <w:uiPriority w:val="0"/>
    <w:rPr>
      <w:rFonts w:eastAsia="宋体"/>
      <w:b/>
      <w:sz w:val="24"/>
      <w:lang w:val="en-GB" w:eastAsia="zh-CN" w:bidi="ar-SA"/>
    </w:rPr>
  </w:style>
  <w:style w:type="character" w:customStyle="1" w:styleId="277">
    <w:name w:val="Heading 7 Char"/>
    <w:autoRedefine/>
    <w:qFormat/>
    <w:locked/>
    <w:uiPriority w:val="0"/>
    <w:rPr>
      <w:rFonts w:ascii="宋体" w:hAnsi="宋体" w:eastAsia="宋体"/>
      <w:b/>
      <w:bCs/>
      <w:kern w:val="2"/>
      <w:sz w:val="24"/>
      <w:szCs w:val="24"/>
      <w:lang w:val="en-US" w:eastAsia="zh-CN" w:bidi="ar-SA"/>
    </w:rPr>
  </w:style>
  <w:style w:type="character" w:customStyle="1" w:styleId="278">
    <w:name w:val="此正文 Char"/>
    <w:link w:val="279"/>
    <w:autoRedefine/>
    <w:qFormat/>
    <w:uiPriority w:val="0"/>
    <w:rPr>
      <w:kern w:val="2"/>
      <w:sz w:val="24"/>
      <w:szCs w:val="24"/>
    </w:rPr>
  </w:style>
  <w:style w:type="paragraph" w:customStyle="1" w:styleId="279">
    <w:name w:val="此正文"/>
    <w:basedOn w:val="1"/>
    <w:link w:val="278"/>
    <w:autoRedefine/>
    <w:qFormat/>
    <w:uiPriority w:val="0"/>
    <w:pPr>
      <w:adjustRightInd/>
      <w:spacing w:line="360" w:lineRule="auto"/>
      <w:ind w:firstLine="200" w:firstLineChars="200"/>
    </w:pPr>
    <w:rPr>
      <w:sz w:val="24"/>
    </w:rPr>
  </w:style>
  <w:style w:type="character" w:customStyle="1" w:styleId="280">
    <w:name w:val="Char Char2"/>
    <w:autoRedefine/>
    <w:qFormat/>
    <w:uiPriority w:val="0"/>
    <w:rPr>
      <w:rFonts w:eastAsia="宋体"/>
      <w:b/>
      <w:bCs/>
      <w:kern w:val="2"/>
      <w:sz w:val="21"/>
      <w:szCs w:val="24"/>
      <w:lang w:val="en-US" w:eastAsia="zh-CN" w:bidi="ar-SA"/>
    </w:rPr>
  </w:style>
  <w:style w:type="character" w:customStyle="1" w:styleId="281">
    <w:name w:val="标题 1 Char"/>
    <w:link w:val="3"/>
    <w:autoRedefine/>
    <w:qFormat/>
    <w:uiPriority w:val="9"/>
    <w:rPr>
      <w:b/>
      <w:bCs/>
      <w:kern w:val="44"/>
      <w:sz w:val="44"/>
      <w:szCs w:val="44"/>
    </w:rPr>
  </w:style>
  <w:style w:type="character" w:customStyle="1" w:styleId="282">
    <w:name w:val="Footer-Even Char1"/>
    <w:autoRedefine/>
    <w:qFormat/>
    <w:uiPriority w:val="0"/>
    <w:rPr>
      <w:rFonts w:eastAsia="宋体"/>
      <w:kern w:val="2"/>
      <w:sz w:val="18"/>
      <w:szCs w:val="18"/>
      <w:lang w:val="en-US" w:eastAsia="zh-CN" w:bidi="ar-SA"/>
    </w:rPr>
  </w:style>
  <w:style w:type="character" w:customStyle="1" w:styleId="283">
    <w:name w:val="Char Char29"/>
    <w:autoRedefine/>
    <w:qFormat/>
    <w:uiPriority w:val="6"/>
    <w:rPr>
      <w:rFonts w:ascii="Arial" w:hAnsi="Arial" w:eastAsia="微软雅黑"/>
      <w:b/>
      <w:kern w:val="1"/>
      <w:sz w:val="44"/>
      <w:szCs w:val="32"/>
      <w:lang w:val="en-US" w:eastAsia="zh-CN" w:bidi="ar-SA"/>
    </w:rPr>
  </w:style>
  <w:style w:type="character" w:customStyle="1" w:styleId="284">
    <w:name w:val="标题 Char2"/>
    <w:link w:val="60"/>
    <w:autoRedefine/>
    <w:qFormat/>
    <w:uiPriority w:val="10"/>
    <w:rPr>
      <w:b/>
      <w:sz w:val="24"/>
      <w:lang w:val="en-GB"/>
    </w:rPr>
  </w:style>
  <w:style w:type="character" w:customStyle="1" w:styleId="285">
    <w:name w:val="font81"/>
    <w:autoRedefine/>
    <w:qFormat/>
    <w:uiPriority w:val="0"/>
    <w:rPr>
      <w:rFonts w:ascii="微软雅黑" w:hAnsi="微软雅黑" w:eastAsia="微软雅黑" w:cs="微软雅黑"/>
      <w:color w:val="000000"/>
      <w:sz w:val="20"/>
      <w:szCs w:val="20"/>
      <w:u w:val="none"/>
    </w:rPr>
  </w:style>
  <w:style w:type="character" w:customStyle="1" w:styleId="286">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7">
    <w:name w:val="t21"/>
    <w:autoRedefine/>
    <w:qFormat/>
    <w:uiPriority w:val="0"/>
    <w:rPr>
      <w:rFonts w:ascii="仿宋_GB2312" w:eastAsia="微软雅黑"/>
      <w:b/>
      <w:kern w:val="2"/>
      <w:sz w:val="23"/>
      <w:szCs w:val="23"/>
      <w:lang w:val="en-US" w:eastAsia="zh-CN" w:bidi="ar-SA"/>
    </w:rPr>
  </w:style>
  <w:style w:type="character" w:customStyle="1" w:styleId="288">
    <w:name w:val="样式8 Char"/>
    <w:autoRedefine/>
    <w:qFormat/>
    <w:uiPriority w:val="0"/>
    <w:rPr>
      <w:rFonts w:ascii="仿宋_GB2312" w:hAnsi="宋体" w:eastAsia="仿宋_GB2312"/>
      <w:b/>
      <w:bCs/>
      <w:kern w:val="2"/>
      <w:sz w:val="24"/>
      <w:szCs w:val="24"/>
    </w:rPr>
  </w:style>
  <w:style w:type="character" w:customStyle="1" w:styleId="289">
    <w:name w:val="表格 Char Char"/>
    <w:autoRedefine/>
    <w:qFormat/>
    <w:uiPriority w:val="0"/>
    <w:rPr>
      <w:rFonts w:ascii="宋体" w:hAnsi="宋体" w:eastAsia="宋体"/>
      <w:lang w:bidi="ar-SA"/>
    </w:rPr>
  </w:style>
  <w:style w:type="character" w:customStyle="1" w:styleId="290">
    <w:name w:val="正文文本 字符1"/>
    <w:autoRedefine/>
    <w:qFormat/>
    <w:uiPriority w:val="0"/>
    <w:rPr>
      <w:rFonts w:ascii="Calibri" w:hAnsi="Calibri" w:eastAsia="黑体" w:cs="Arial"/>
      <w:snapToGrid w:val="0"/>
      <w:kern w:val="2"/>
      <w:sz w:val="28"/>
      <w:szCs w:val="21"/>
    </w:rPr>
  </w:style>
  <w:style w:type="character" w:customStyle="1" w:styleId="291">
    <w:name w:val="标题 5 Char"/>
    <w:link w:val="8"/>
    <w:autoRedefine/>
    <w:qFormat/>
    <w:uiPriority w:val="9"/>
    <w:rPr>
      <w:b/>
      <w:bCs/>
      <w:kern w:val="2"/>
      <w:sz w:val="28"/>
      <w:szCs w:val="28"/>
    </w:rPr>
  </w:style>
  <w:style w:type="character" w:customStyle="1" w:styleId="292">
    <w:name w:val="标题 6 Char1"/>
    <w:autoRedefine/>
    <w:qFormat/>
    <w:uiPriority w:val="0"/>
    <w:rPr>
      <w:rFonts w:ascii="Arial" w:hAnsi="Arial" w:eastAsia="黑体" w:cs="Times New Roman"/>
      <w:b/>
      <w:sz w:val="24"/>
      <w:szCs w:val="20"/>
      <w:lang w:bidi="ar-SA"/>
    </w:rPr>
  </w:style>
  <w:style w:type="character" w:customStyle="1" w:styleId="293">
    <w:name w:val="带编号样式 Char"/>
    <w:autoRedefine/>
    <w:qFormat/>
    <w:uiPriority w:val="0"/>
    <w:rPr>
      <w:rFonts w:ascii="仿宋_GB2312" w:eastAsia="仿宋_GB2312"/>
      <w:color w:val="000000"/>
      <w:sz w:val="24"/>
      <w:lang w:bidi="ar-SA"/>
    </w:rPr>
  </w:style>
  <w:style w:type="character" w:customStyle="1" w:styleId="294">
    <w:name w:val="unnamed31"/>
    <w:autoRedefine/>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autoRedefine/>
    <w:qFormat/>
    <w:uiPriority w:val="0"/>
    <w:rPr>
      <w:rFonts w:ascii="宋体" w:eastAsia="宋体"/>
      <w:kern w:val="2"/>
      <w:sz w:val="24"/>
      <w:szCs w:val="24"/>
      <w:lang w:val="zh-CN" w:bidi="ar-SA"/>
    </w:rPr>
  </w:style>
  <w:style w:type="character" w:customStyle="1" w:styleId="296">
    <w:name w:val="称呼 Char"/>
    <w:link w:val="21"/>
    <w:autoRedefine/>
    <w:qFormat/>
    <w:uiPriority w:val="0"/>
    <w:rPr>
      <w:rFonts w:ascii="仿宋_GB2312" w:eastAsia="仿宋_GB2312"/>
      <w:kern w:val="2"/>
      <w:sz w:val="28"/>
    </w:rPr>
  </w:style>
  <w:style w:type="character" w:customStyle="1" w:styleId="297">
    <w:name w:val="文本正文 Char Char"/>
    <w:autoRedefine/>
    <w:qFormat/>
    <w:locked/>
    <w:uiPriority w:val="0"/>
    <w:rPr>
      <w:sz w:val="24"/>
      <w:lang w:bidi="ar-SA"/>
    </w:rPr>
  </w:style>
  <w:style w:type="character" w:customStyle="1" w:styleId="298">
    <w:name w:val="正文缩进 字符"/>
    <w:autoRedefine/>
    <w:qFormat/>
    <w:uiPriority w:val="0"/>
    <w:rPr>
      <w:rFonts w:ascii="宋体" w:eastAsia="宋体"/>
      <w:snapToGrid w:val="0"/>
      <w:color w:val="000000"/>
      <w:kern w:val="28"/>
      <w:sz w:val="28"/>
      <w:lang w:val="en-US" w:eastAsia="zh-CN" w:bidi="ar-SA"/>
    </w:rPr>
  </w:style>
  <w:style w:type="character" w:customStyle="1" w:styleId="299">
    <w:name w:val="HTML 预设格式 Char"/>
    <w:link w:val="58"/>
    <w:autoRedefine/>
    <w:qFormat/>
    <w:uiPriority w:val="0"/>
    <w:rPr>
      <w:rFonts w:ascii="黑体" w:hAnsi="Courier New" w:eastAsia="黑体"/>
    </w:rPr>
  </w:style>
  <w:style w:type="character" w:customStyle="1" w:styleId="300">
    <w:name w:val="正文文本 2 Char1"/>
    <w:link w:val="57"/>
    <w:autoRedefine/>
    <w:qFormat/>
    <w:uiPriority w:val="0"/>
    <w:rPr>
      <w:kern w:val="2"/>
      <w:sz w:val="21"/>
      <w:szCs w:val="24"/>
    </w:rPr>
  </w:style>
  <w:style w:type="character" w:customStyle="1" w:styleId="301">
    <w:name w:val="样式 样式 标题 4h4H4Fab-4T5Ref Heading 1rh1Heading sqlsect 1.2.3.... +... Char"/>
    <w:link w:val="302"/>
    <w:autoRedefine/>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autoRedefine/>
    <w:qFormat/>
    <w:uiPriority w:val="0"/>
    <w:pPr>
      <w:tabs>
        <w:tab w:val="left" w:pos="2356"/>
      </w:tabs>
    </w:pPr>
  </w:style>
  <w:style w:type="paragraph" w:customStyle="1" w:styleId="303">
    <w:name w:val="样式 标题 4h4H4Fab-4T5Ref Heading 1rh1Heading sqlsect 1.2.3...."/>
    <w:basedOn w:val="7"/>
    <w:link w:val="411"/>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autoRedefine/>
    <w:qFormat/>
    <w:uiPriority w:val="0"/>
    <w:rPr>
      <w:rFonts w:ascii="宋体" w:eastAsia="宋体"/>
      <w:snapToGrid w:val="0"/>
      <w:color w:val="000000"/>
      <w:kern w:val="28"/>
      <w:sz w:val="28"/>
      <w:lang w:val="en-US" w:eastAsia="zh-CN" w:bidi="ar-SA"/>
    </w:rPr>
  </w:style>
  <w:style w:type="character" w:customStyle="1" w:styleId="305">
    <w:name w:val="标题 7 Char"/>
    <w:link w:val="10"/>
    <w:autoRedefine/>
    <w:qFormat/>
    <w:uiPriority w:val="0"/>
    <w:rPr>
      <w:b/>
      <w:bCs/>
      <w:kern w:val="2"/>
      <w:sz w:val="24"/>
      <w:szCs w:val="24"/>
    </w:rPr>
  </w:style>
  <w:style w:type="character" w:customStyle="1" w:styleId="306">
    <w:name w:val="正文文本缩进 2 Char"/>
    <w:link w:val="39"/>
    <w:autoRedefine/>
    <w:qFormat/>
    <w:uiPriority w:val="0"/>
    <w:rPr>
      <w:rFonts w:ascii="宋体"/>
      <w:sz w:val="28"/>
    </w:rPr>
  </w:style>
  <w:style w:type="character" w:customStyle="1" w:styleId="307">
    <w:name w:val="Char Char5"/>
    <w:autoRedefine/>
    <w:qFormat/>
    <w:uiPriority w:val="0"/>
    <w:rPr>
      <w:rFonts w:ascii="宋体" w:hAnsi="Courier New" w:eastAsia="宋体"/>
      <w:kern w:val="2"/>
      <w:sz w:val="21"/>
      <w:lang w:val="en-US" w:eastAsia="zh-CN"/>
    </w:rPr>
  </w:style>
  <w:style w:type="character" w:customStyle="1" w:styleId="308">
    <w:name w:val="脚注文本 Char"/>
    <w:link w:val="52"/>
    <w:autoRedefine/>
    <w:qFormat/>
    <w:uiPriority w:val="0"/>
    <w:rPr>
      <w:color w:val="0000FF"/>
      <w:sz w:val="21"/>
    </w:rPr>
  </w:style>
  <w:style w:type="character" w:customStyle="1" w:styleId="309">
    <w:name w:val="称呼 Char1"/>
    <w:autoRedefine/>
    <w:qFormat/>
    <w:uiPriority w:val="0"/>
    <w:rPr>
      <w:rFonts w:ascii="Times New Roman" w:hAnsi="Times New Roman" w:eastAsia="宋体" w:cs="Times New Roman"/>
      <w:szCs w:val="24"/>
    </w:rPr>
  </w:style>
  <w:style w:type="character" w:customStyle="1" w:styleId="310">
    <w:name w:val="正文1 Char"/>
    <w:autoRedefine/>
    <w:qFormat/>
    <w:uiPriority w:val="0"/>
    <w:rPr>
      <w:rFonts w:ascii="宋体" w:eastAsia="宋体"/>
      <w:snapToGrid w:val="0"/>
      <w:color w:val="000000"/>
      <w:kern w:val="28"/>
      <w:sz w:val="28"/>
      <w:lang w:val="en-US" w:eastAsia="zh-CN" w:bidi="ar-SA"/>
    </w:rPr>
  </w:style>
  <w:style w:type="character" w:customStyle="1" w:styleId="311">
    <w:name w:val="正文缩进 Char1"/>
    <w:autoRedefine/>
    <w:qFormat/>
    <w:uiPriority w:val="0"/>
    <w:rPr>
      <w:rFonts w:ascii="宋体" w:eastAsia="宋体"/>
      <w:snapToGrid w:val="0"/>
      <w:color w:val="000000"/>
      <w:kern w:val="28"/>
      <w:sz w:val="28"/>
      <w:lang w:val="en-US" w:eastAsia="zh-CN" w:bidi="ar-SA"/>
    </w:rPr>
  </w:style>
  <w:style w:type="character" w:customStyle="1" w:styleId="312">
    <w:name w:val="font21"/>
    <w:autoRedefine/>
    <w:qFormat/>
    <w:uiPriority w:val="0"/>
    <w:rPr>
      <w:rFonts w:hint="eastAsia" w:ascii="宋体" w:hAnsi="宋体" w:eastAsia="宋体"/>
      <w:kern w:val="2"/>
      <w:sz w:val="28"/>
      <w:szCs w:val="28"/>
      <w:lang w:val="en-US" w:eastAsia="zh-CN" w:bidi="ar-SA"/>
    </w:rPr>
  </w:style>
  <w:style w:type="character" w:customStyle="1" w:styleId="313">
    <w:name w:val="Char Char26"/>
    <w:autoRedefine/>
    <w:qFormat/>
    <w:uiPriority w:val="6"/>
    <w:rPr>
      <w:kern w:val="1"/>
      <w:sz w:val="21"/>
      <w:szCs w:val="24"/>
    </w:rPr>
  </w:style>
  <w:style w:type="character" w:customStyle="1" w:styleId="314">
    <w:name w:val="Item List Char"/>
    <w:link w:val="315"/>
    <w:autoRedefine/>
    <w:qFormat/>
    <w:uiPriority w:val="0"/>
    <w:rPr>
      <w:rFonts w:ascii="Arial"/>
      <w:bCs/>
      <w:sz w:val="21"/>
      <w:szCs w:val="21"/>
      <w:lang w:val="en-US" w:eastAsia="zh-CN" w:bidi="ar-SA"/>
    </w:rPr>
  </w:style>
  <w:style w:type="paragraph" w:customStyle="1" w:styleId="315">
    <w:name w:val="Item List"/>
    <w:link w:val="314"/>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autoRedefine/>
    <w:qFormat/>
    <w:uiPriority w:val="0"/>
    <w:rPr>
      <w:rFonts w:ascii="Times New Roman" w:hAnsi="Times New Roman" w:eastAsia="宋体" w:cs="Times New Roman"/>
      <w:sz w:val="18"/>
      <w:szCs w:val="18"/>
    </w:rPr>
  </w:style>
  <w:style w:type="character" w:customStyle="1" w:styleId="317">
    <w:name w:val="纯文本 Char1"/>
    <w:link w:val="318"/>
    <w:autoRedefine/>
    <w:qFormat/>
    <w:uiPriority w:val="0"/>
    <w:rPr>
      <w:rFonts w:ascii="宋体" w:hAnsi="Courier New"/>
    </w:rPr>
  </w:style>
  <w:style w:type="paragraph" w:customStyle="1" w:styleId="318">
    <w:name w:val="纯文本1"/>
    <w:basedOn w:val="1"/>
    <w:link w:val="317"/>
    <w:autoRedefine/>
    <w:qFormat/>
    <w:uiPriority w:val="0"/>
    <w:pPr>
      <w:adjustRightInd/>
    </w:pPr>
    <w:rPr>
      <w:rFonts w:ascii="宋体" w:hAnsi="Courier New"/>
      <w:kern w:val="0"/>
      <w:sz w:val="20"/>
      <w:szCs w:val="20"/>
    </w:rPr>
  </w:style>
  <w:style w:type="character" w:customStyle="1" w:styleId="319">
    <w:name w:val="正文首行缩进 Char"/>
    <w:link w:val="25"/>
    <w:autoRedefine/>
    <w:qFormat/>
    <w:uiPriority w:val="0"/>
    <w:rPr>
      <w:rFonts w:ascii="宋体"/>
      <w:kern w:val="2"/>
      <w:sz w:val="24"/>
      <w:lang w:val="zh-CN"/>
    </w:rPr>
  </w:style>
  <w:style w:type="character" w:customStyle="1" w:styleId="320">
    <w:name w:val="h3 Char"/>
    <w:autoRedefine/>
    <w:qFormat/>
    <w:uiPriority w:val="0"/>
    <w:rPr>
      <w:rFonts w:eastAsia="宋体"/>
      <w:b/>
      <w:kern w:val="2"/>
      <w:sz w:val="32"/>
      <w:lang w:val="en-US" w:eastAsia="zh-CN" w:bidi="ar-SA"/>
    </w:rPr>
  </w:style>
  <w:style w:type="character" w:customStyle="1" w:styleId="321">
    <w:name w:val="dandyren_title1"/>
    <w:autoRedefine/>
    <w:qFormat/>
    <w:uiPriority w:val="0"/>
    <w:rPr>
      <w:b/>
      <w:bCs/>
      <w:color w:val="FF6633"/>
      <w:sz w:val="18"/>
      <w:szCs w:val="18"/>
    </w:rPr>
  </w:style>
  <w:style w:type="character" w:customStyle="1" w:styleId="322">
    <w:name w:val="Char Char31"/>
    <w:autoRedefine/>
    <w:qFormat/>
    <w:uiPriority w:val="6"/>
    <w:rPr>
      <w:rFonts w:ascii="Arial" w:hAnsi="Arial" w:eastAsia="黑体"/>
      <w:kern w:val="1"/>
      <w:sz w:val="24"/>
      <w:szCs w:val="24"/>
    </w:rPr>
  </w:style>
  <w:style w:type="character" w:customStyle="1" w:styleId="323">
    <w:name w:val="h Char1"/>
    <w:autoRedefine/>
    <w:qFormat/>
    <w:uiPriority w:val="0"/>
    <w:rPr>
      <w:sz w:val="18"/>
      <w:szCs w:val="18"/>
    </w:rPr>
  </w:style>
  <w:style w:type="character" w:customStyle="1" w:styleId="324">
    <w:name w:val="solutionfonts"/>
    <w:autoRedefine/>
    <w:qFormat/>
    <w:uiPriority w:val="0"/>
  </w:style>
  <w:style w:type="character" w:customStyle="1" w:styleId="325">
    <w:name w:val="标题 4 Char2"/>
    <w:link w:val="7"/>
    <w:autoRedefine/>
    <w:qFormat/>
    <w:uiPriority w:val="9"/>
    <w:rPr>
      <w:rFonts w:ascii="Arial" w:hAnsi="Arial" w:eastAsia="黑体"/>
      <w:b/>
      <w:bCs/>
      <w:kern w:val="2"/>
      <w:sz w:val="28"/>
      <w:szCs w:val="28"/>
      <w:lang w:val="zh-CN"/>
    </w:rPr>
  </w:style>
  <w:style w:type="character" w:customStyle="1" w:styleId="326">
    <w:name w:val="首行缩进 Char"/>
    <w:autoRedefine/>
    <w:qFormat/>
    <w:uiPriority w:val="0"/>
    <w:rPr>
      <w:rFonts w:ascii="宋体" w:eastAsia="宋体"/>
      <w:kern w:val="2"/>
      <w:sz w:val="24"/>
      <w:lang w:val="en-US" w:eastAsia="zh-CN" w:bidi="ar-SA"/>
    </w:rPr>
  </w:style>
  <w:style w:type="character" w:customStyle="1" w:styleId="327">
    <w:name w:val="Char Char52"/>
    <w:autoRedefine/>
    <w:qFormat/>
    <w:uiPriority w:val="0"/>
    <w:rPr>
      <w:rFonts w:ascii="宋体" w:hAnsi="Courier New" w:eastAsia="宋体"/>
      <w:kern w:val="2"/>
      <w:sz w:val="21"/>
      <w:lang w:val="en-US" w:eastAsia="zh-CN"/>
    </w:rPr>
  </w:style>
  <w:style w:type="character" w:customStyle="1" w:styleId="328">
    <w:name w:val="正文文本 3 Char"/>
    <w:link w:val="22"/>
    <w:autoRedefine/>
    <w:qFormat/>
    <w:uiPriority w:val="0"/>
    <w:rPr>
      <w:kern w:val="2"/>
      <w:sz w:val="21"/>
    </w:rPr>
  </w:style>
  <w:style w:type="character" w:customStyle="1" w:styleId="329">
    <w:name w:val="font31"/>
    <w:autoRedefine/>
    <w:qFormat/>
    <w:uiPriority w:val="0"/>
    <w:rPr>
      <w:rFonts w:hint="eastAsia" w:ascii="仿宋" w:hAnsi="仿宋" w:eastAsia="仿宋" w:cs="仿宋"/>
      <w:color w:val="000000"/>
      <w:sz w:val="20"/>
      <w:szCs w:val="20"/>
      <w:u w:val="none"/>
    </w:rPr>
  </w:style>
  <w:style w:type="character" w:customStyle="1" w:styleId="330">
    <w:name w:val="正文说明 Char"/>
    <w:link w:val="331"/>
    <w:autoRedefine/>
    <w:qFormat/>
    <w:uiPriority w:val="0"/>
    <w:rPr>
      <w:sz w:val="24"/>
      <w:szCs w:val="24"/>
    </w:rPr>
  </w:style>
  <w:style w:type="paragraph" w:customStyle="1" w:styleId="331">
    <w:name w:val="正文说明"/>
    <w:basedOn w:val="1"/>
    <w:link w:val="330"/>
    <w:autoRedefine/>
    <w:qFormat/>
    <w:uiPriority w:val="0"/>
    <w:pPr>
      <w:adjustRightInd/>
      <w:spacing w:line="360" w:lineRule="auto"/>
    </w:pPr>
    <w:rPr>
      <w:kern w:val="0"/>
      <w:sz w:val="24"/>
    </w:rPr>
  </w:style>
  <w:style w:type="character" w:customStyle="1" w:styleId="332">
    <w:name w:val="脚注文本 Char1"/>
    <w:autoRedefine/>
    <w:qFormat/>
    <w:uiPriority w:val="0"/>
    <w:rPr>
      <w:rFonts w:ascii="Times New Roman" w:hAnsi="Times New Roman" w:eastAsia="宋体" w:cs="Times New Roman"/>
      <w:sz w:val="18"/>
      <w:szCs w:val="18"/>
    </w:rPr>
  </w:style>
  <w:style w:type="character" w:customStyle="1" w:styleId="333">
    <w:name w:val="Char Char1211"/>
    <w:autoRedefine/>
    <w:qFormat/>
    <w:uiPriority w:val="0"/>
    <w:rPr>
      <w:rFonts w:ascii="仿宋_GB2312" w:eastAsia="仿宋_GB2312"/>
      <w:b/>
      <w:bCs/>
      <w:kern w:val="2"/>
      <w:sz w:val="24"/>
      <w:szCs w:val="24"/>
      <w:lang w:val="zh-CN" w:eastAsia="zh-CN" w:bidi="ar-SA"/>
    </w:rPr>
  </w:style>
  <w:style w:type="character" w:customStyle="1" w:styleId="334">
    <w:name w:val="标题 Char"/>
    <w:autoRedefine/>
    <w:qFormat/>
    <w:uiPriority w:val="0"/>
    <w:rPr>
      <w:rFonts w:eastAsia="宋体"/>
      <w:b/>
      <w:sz w:val="24"/>
      <w:lang w:val="en-GB" w:eastAsia="zh-CN" w:bidi="ar-SA"/>
    </w:rPr>
  </w:style>
  <w:style w:type="character" w:customStyle="1" w:styleId="335">
    <w:name w:val="Char Char35"/>
    <w:autoRedefine/>
    <w:qFormat/>
    <w:uiPriority w:val="6"/>
    <w:rPr>
      <w:rFonts w:ascii="Arial" w:hAnsi="Arial" w:eastAsia="黑体"/>
      <w:b/>
      <w:kern w:val="1"/>
      <w:sz w:val="28"/>
      <w:szCs w:val="28"/>
      <w:lang w:val="zh-CN"/>
    </w:rPr>
  </w:style>
  <w:style w:type="character" w:customStyle="1" w:styleId="336">
    <w:name w:val="纯文本 Char Char Char"/>
    <w:autoRedefine/>
    <w:qFormat/>
    <w:uiPriority w:val="0"/>
    <w:rPr>
      <w:rFonts w:ascii="宋体" w:hAnsi="Courier New" w:eastAsia="宋体"/>
      <w:kern w:val="2"/>
      <w:sz w:val="21"/>
      <w:lang w:val="en-US" w:eastAsia="zh-CN" w:bidi="ar-SA"/>
    </w:rPr>
  </w:style>
  <w:style w:type="character" w:customStyle="1" w:styleId="337">
    <w:name w:val="Table Text Char"/>
    <w:link w:val="338"/>
    <w:autoRedefine/>
    <w:qFormat/>
    <w:uiPriority w:val="0"/>
    <w:rPr>
      <w:sz w:val="24"/>
      <w:szCs w:val="24"/>
    </w:rPr>
  </w:style>
  <w:style w:type="paragraph" w:customStyle="1" w:styleId="338">
    <w:name w:val="Table Text"/>
    <w:basedOn w:val="1"/>
    <w:link w:val="337"/>
    <w:autoRedefine/>
    <w:qFormat/>
    <w:uiPriority w:val="0"/>
    <w:pPr>
      <w:widowControl/>
      <w:spacing w:before="60" w:after="60"/>
      <w:jc w:val="left"/>
    </w:pPr>
    <w:rPr>
      <w:kern w:val="0"/>
      <w:sz w:val="24"/>
    </w:rPr>
  </w:style>
  <w:style w:type="character" w:customStyle="1" w:styleId="339">
    <w:name w:val="正文1 Char1"/>
    <w:autoRedefine/>
    <w:qFormat/>
    <w:uiPriority w:val="0"/>
    <w:rPr>
      <w:rFonts w:ascii="仿宋_GB2312" w:hAnsi="Courier New" w:eastAsia="仿宋_GB2312"/>
      <w:kern w:val="28"/>
      <w:sz w:val="24"/>
      <w:szCs w:val="24"/>
      <w:lang w:val="en-US" w:eastAsia="zh-CN"/>
    </w:rPr>
  </w:style>
  <w:style w:type="character" w:customStyle="1" w:styleId="340">
    <w:name w:val="页脚 Char1"/>
    <w:autoRedefine/>
    <w:qFormat/>
    <w:uiPriority w:val="0"/>
    <w:rPr>
      <w:rFonts w:eastAsia="宋体"/>
      <w:kern w:val="2"/>
      <w:sz w:val="18"/>
      <w:szCs w:val="18"/>
      <w:lang w:val="en-US" w:eastAsia="zh-CN" w:bidi="ar-SA"/>
    </w:rPr>
  </w:style>
  <w:style w:type="character" w:customStyle="1" w:styleId="341">
    <w:name w:val="Bold"/>
    <w:autoRedefine/>
    <w:qFormat/>
    <w:uiPriority w:val="0"/>
    <w:rPr>
      <w:rFonts w:ascii="Arial" w:hAnsi="Arial" w:eastAsia="黑体" w:cs="Times New Roman"/>
      <w:b/>
      <w:kern w:val="2"/>
      <w:sz w:val="32"/>
      <w:szCs w:val="32"/>
      <w:lang w:val="en-US" w:eastAsia="zh-CN" w:bidi="ar-SA"/>
    </w:rPr>
  </w:style>
  <w:style w:type="character" w:customStyle="1" w:styleId="342">
    <w:name w:val="批注文字 Char1"/>
    <w:link w:val="20"/>
    <w:autoRedefine/>
    <w:qFormat/>
    <w:uiPriority w:val="99"/>
    <w:rPr>
      <w:kern w:val="2"/>
      <w:sz w:val="21"/>
      <w:szCs w:val="24"/>
    </w:rPr>
  </w:style>
  <w:style w:type="character" w:customStyle="1" w:styleId="343">
    <w:name w:val="签名 Char"/>
    <w:link w:val="44"/>
    <w:autoRedefine/>
    <w:qFormat/>
    <w:uiPriority w:val="0"/>
    <w:rPr>
      <w:rFonts w:eastAsia="仿宋_GB2312"/>
      <w:sz w:val="24"/>
    </w:rPr>
  </w:style>
  <w:style w:type="character" w:customStyle="1" w:styleId="344">
    <w:name w:val="hui3"/>
    <w:autoRedefine/>
    <w:qFormat/>
    <w:uiPriority w:val="0"/>
    <w:rPr>
      <w:color w:val="333333"/>
    </w:rPr>
  </w:style>
  <w:style w:type="character" w:customStyle="1" w:styleId="345">
    <w:name w:val="Char Char17"/>
    <w:autoRedefine/>
    <w:qFormat/>
    <w:uiPriority w:val="6"/>
    <w:rPr>
      <w:rFonts w:eastAsia="仿宋_GB2312"/>
      <w:sz w:val="24"/>
    </w:rPr>
  </w:style>
  <w:style w:type="character" w:customStyle="1" w:styleId="346">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7">
    <w:name w:val="Char Char37"/>
    <w:autoRedefine/>
    <w:qFormat/>
    <w:uiPriority w:val="6"/>
    <w:rPr>
      <w:b/>
      <w:kern w:val="1"/>
      <w:sz w:val="44"/>
      <w:szCs w:val="44"/>
    </w:rPr>
  </w:style>
  <w:style w:type="character" w:customStyle="1" w:styleId="348">
    <w:name w:val="列出段落 Char"/>
    <w:autoRedefine/>
    <w:qFormat/>
    <w:uiPriority w:val="0"/>
    <w:rPr>
      <w:rFonts w:eastAsia="楷体_GB2312" w:cs="Lucida Sans"/>
      <w:kern w:val="2"/>
      <w:sz w:val="24"/>
      <w:szCs w:val="24"/>
      <w:lang w:val="en-US" w:eastAsia="zh-CN" w:bidi="ar-SA"/>
    </w:rPr>
  </w:style>
  <w:style w:type="character" w:customStyle="1" w:styleId="349">
    <w:name w:val="正文文本缩进 3 Char1"/>
    <w:autoRedefine/>
    <w:semiHidden/>
    <w:qFormat/>
    <w:uiPriority w:val="99"/>
    <w:rPr>
      <w:rFonts w:ascii="Times New Roman" w:hAnsi="Times New Roman" w:eastAsia="宋体" w:cs="Times New Roman"/>
      <w:sz w:val="16"/>
      <w:szCs w:val="16"/>
    </w:rPr>
  </w:style>
  <w:style w:type="character" w:customStyle="1" w:styleId="350">
    <w:name w:val="公文正文 Char Char"/>
    <w:link w:val="351"/>
    <w:autoRedefine/>
    <w:qFormat/>
    <w:uiPriority w:val="0"/>
    <w:rPr>
      <w:rFonts w:ascii="仿宋_GB2312" w:eastAsia="仿宋_GB2312"/>
      <w:kern w:val="2"/>
      <w:sz w:val="24"/>
      <w:szCs w:val="24"/>
    </w:rPr>
  </w:style>
  <w:style w:type="paragraph" w:customStyle="1" w:styleId="351">
    <w:name w:val="公文正文"/>
    <w:basedOn w:val="1"/>
    <w:link w:val="350"/>
    <w:autoRedefine/>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autoRedefine/>
    <w:qFormat/>
    <w:uiPriority w:val="0"/>
    <w:rPr>
      <w:rFonts w:eastAsia="宋体"/>
      <w:sz w:val="24"/>
      <w:szCs w:val="24"/>
      <w:lang w:val="en-US" w:eastAsia="zh-CN" w:bidi="ar-SA"/>
    </w:rPr>
  </w:style>
  <w:style w:type="character" w:customStyle="1" w:styleId="353">
    <w:name w:val="标题 1 Char Char"/>
    <w:autoRedefine/>
    <w:qFormat/>
    <w:uiPriority w:val="0"/>
    <w:rPr>
      <w:rFonts w:hint="eastAsia" w:ascii="宋体" w:hAnsi="宋体" w:eastAsia="宋体"/>
      <w:b/>
      <w:spacing w:val="-2"/>
      <w:sz w:val="24"/>
      <w:lang w:val="en-US" w:eastAsia="zh-CN" w:bidi="ar-SA"/>
    </w:rPr>
  </w:style>
  <w:style w:type="character" w:customStyle="1" w:styleId="354">
    <w:name w:val="正文（缩进2汉字） Char"/>
    <w:link w:val="355"/>
    <w:autoRedefine/>
    <w:qFormat/>
    <w:uiPriority w:val="0"/>
    <w:rPr>
      <w:rFonts w:ascii="宋体"/>
    </w:rPr>
  </w:style>
  <w:style w:type="paragraph" w:customStyle="1" w:styleId="355">
    <w:name w:val="正文（缩进2汉字）"/>
    <w:basedOn w:val="1"/>
    <w:link w:val="354"/>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1"/>
    <w:autoRedefine/>
    <w:qFormat/>
    <w:uiPriority w:val="0"/>
    <w:rPr>
      <w:rFonts w:ascii="Arial" w:hAnsi="Arial" w:eastAsia="黑体"/>
      <w:kern w:val="2"/>
      <w:sz w:val="24"/>
      <w:szCs w:val="24"/>
    </w:rPr>
  </w:style>
  <w:style w:type="character" w:customStyle="1" w:styleId="357">
    <w:name w:val="标书表格字体格式 Char"/>
    <w:autoRedefine/>
    <w:qFormat/>
    <w:uiPriority w:val="0"/>
    <w:rPr>
      <w:kern w:val="2"/>
      <w:sz w:val="21"/>
      <w:szCs w:val="24"/>
      <w:lang w:bidi="ar-SA"/>
    </w:rPr>
  </w:style>
  <w:style w:type="character" w:customStyle="1" w:styleId="358">
    <w:name w:val="tw4winError"/>
    <w:autoRedefine/>
    <w:qFormat/>
    <w:uiPriority w:val="0"/>
    <w:rPr>
      <w:rFonts w:ascii="Courier New" w:hAnsi="Courier New" w:cs="Courier New"/>
      <w:color w:val="00FF00"/>
      <w:sz w:val="40"/>
      <w:szCs w:val="40"/>
    </w:rPr>
  </w:style>
  <w:style w:type="character" w:customStyle="1" w:styleId="359">
    <w:name w:val="Body Text(ch) Char Char"/>
    <w:autoRedefine/>
    <w:qFormat/>
    <w:uiPriority w:val="0"/>
    <w:rPr>
      <w:rFonts w:ascii="宋体"/>
      <w:kern w:val="2"/>
      <w:sz w:val="24"/>
      <w:szCs w:val="21"/>
      <w:lang w:val="zh-CN"/>
    </w:rPr>
  </w:style>
  <w:style w:type="character" w:customStyle="1" w:styleId="360">
    <w:name w:val="正文首行缩进两字 Char"/>
    <w:autoRedefine/>
    <w:qFormat/>
    <w:uiPriority w:val="0"/>
    <w:rPr>
      <w:sz w:val="24"/>
      <w:szCs w:val="24"/>
      <w:lang w:val="en-US" w:eastAsia="zh-CN" w:bidi="ar-SA"/>
    </w:rPr>
  </w:style>
  <w:style w:type="character" w:customStyle="1" w:styleId="361">
    <w:name w:val="正文文本 Char"/>
    <w:autoRedefine/>
    <w:qFormat/>
    <w:uiPriority w:val="0"/>
    <w:rPr>
      <w:rFonts w:eastAsia="宋体"/>
      <w:kern w:val="2"/>
      <w:sz w:val="24"/>
      <w:szCs w:val="24"/>
      <w:lang w:val="en-US" w:eastAsia="zh-CN" w:bidi="ar-SA"/>
    </w:rPr>
  </w:style>
  <w:style w:type="character" w:customStyle="1" w:styleId="362">
    <w:name w:val="文档结构图 字符1"/>
    <w:autoRedefine/>
    <w:qFormat/>
    <w:uiPriority w:val="0"/>
    <w:rPr>
      <w:rFonts w:ascii="宋体" w:hAnsi="Calibri" w:eastAsia="黑体" w:cs="Arial"/>
      <w:snapToGrid w:val="0"/>
      <w:kern w:val="2"/>
      <w:sz w:val="18"/>
      <w:szCs w:val="18"/>
    </w:rPr>
  </w:style>
  <w:style w:type="character" w:customStyle="1" w:styleId="363">
    <w:name w:val="content"/>
    <w:autoRedefine/>
    <w:qFormat/>
    <w:uiPriority w:val="0"/>
  </w:style>
  <w:style w:type="character" w:customStyle="1" w:styleId="364">
    <w:name w:val="tw4winPopup"/>
    <w:autoRedefine/>
    <w:qFormat/>
    <w:uiPriority w:val="0"/>
    <w:rPr>
      <w:rFonts w:ascii="Courier New" w:hAnsi="Courier New" w:cs="Courier New"/>
      <w:color w:val="008000"/>
      <w:lang w:val="en-US" w:eastAsia="zh-CN"/>
    </w:rPr>
  </w:style>
  <w:style w:type="character" w:customStyle="1" w:styleId="365">
    <w:name w:val="param-name"/>
    <w:autoRedefine/>
    <w:qFormat/>
    <w:uiPriority w:val="99"/>
    <w:rPr>
      <w:rFonts w:ascii="Arial" w:hAnsi="Arial" w:eastAsia="黑体" w:cs="Arial"/>
      <w:snapToGrid w:val="0"/>
      <w:kern w:val="0"/>
      <w:szCs w:val="21"/>
    </w:rPr>
  </w:style>
  <w:style w:type="character" w:customStyle="1" w:styleId="366">
    <w:name w:val="标准正文格式 Char"/>
    <w:autoRedefine/>
    <w:qFormat/>
    <w:uiPriority w:val="0"/>
    <w:rPr>
      <w:rFonts w:ascii="宋体" w:eastAsia="仿宋_GB2312" w:cs="宋体"/>
      <w:color w:val="000000"/>
      <w:sz w:val="24"/>
      <w:lang w:val="en-US" w:eastAsia="zh-CN" w:bidi="ar-SA"/>
    </w:rPr>
  </w:style>
  <w:style w:type="character" w:customStyle="1" w:styleId="367">
    <w:name w:val="Char Char212"/>
    <w:autoRedefine/>
    <w:qFormat/>
    <w:uiPriority w:val="0"/>
    <w:rPr>
      <w:rFonts w:eastAsia="宋体"/>
      <w:b/>
      <w:bCs/>
      <w:kern w:val="2"/>
      <w:sz w:val="21"/>
      <w:szCs w:val="24"/>
      <w:lang w:val="en-US" w:eastAsia="zh-CN" w:bidi="ar-SA"/>
    </w:rPr>
  </w:style>
  <w:style w:type="character" w:customStyle="1" w:styleId="368">
    <w:name w:val="文档结构图 Char"/>
    <w:autoRedefine/>
    <w:qFormat/>
    <w:uiPriority w:val="0"/>
    <w:rPr>
      <w:rFonts w:eastAsia="宋体"/>
      <w:kern w:val="2"/>
      <w:sz w:val="21"/>
      <w:szCs w:val="24"/>
      <w:lang w:val="en-US" w:eastAsia="zh-CN" w:bidi="ar-SA"/>
    </w:rPr>
  </w:style>
  <w:style w:type="character" w:customStyle="1" w:styleId="369">
    <w:name w:val="zbggmain style9"/>
    <w:autoRedefine/>
    <w:qFormat/>
    <w:uiPriority w:val="0"/>
  </w:style>
  <w:style w:type="character" w:customStyle="1" w:styleId="370">
    <w:name w:val="Char Char16"/>
    <w:autoRedefine/>
    <w:qFormat/>
    <w:uiPriority w:val="6"/>
    <w:rPr>
      <w:kern w:val="1"/>
      <w:sz w:val="18"/>
      <w:szCs w:val="18"/>
    </w:rPr>
  </w:style>
  <w:style w:type="character" w:customStyle="1" w:styleId="371">
    <w:name w:val="font51"/>
    <w:autoRedefine/>
    <w:qFormat/>
    <w:uiPriority w:val="0"/>
    <w:rPr>
      <w:rFonts w:hint="eastAsia" w:ascii="仿宋" w:hAnsi="仿宋" w:eastAsia="仿宋" w:cs="仿宋"/>
      <w:color w:val="000000"/>
      <w:sz w:val="20"/>
      <w:szCs w:val="20"/>
      <w:u w:val="none"/>
    </w:rPr>
  </w:style>
  <w:style w:type="character" w:customStyle="1" w:styleId="372">
    <w:name w:val="Char Char82"/>
    <w:autoRedefine/>
    <w:qFormat/>
    <w:uiPriority w:val="0"/>
    <w:rPr>
      <w:rFonts w:eastAsia="宋体"/>
      <w:b/>
      <w:sz w:val="24"/>
      <w:lang w:val="en-GB" w:eastAsia="zh-CN"/>
    </w:rPr>
  </w:style>
  <w:style w:type="character" w:customStyle="1" w:styleId="373">
    <w:name w:val="正文文本缩进 3 Char"/>
    <w:link w:val="54"/>
    <w:autoRedefine/>
    <w:qFormat/>
    <w:uiPriority w:val="0"/>
    <w:rPr>
      <w:kern w:val="2"/>
      <w:sz w:val="24"/>
    </w:rPr>
  </w:style>
  <w:style w:type="character" w:customStyle="1" w:styleId="374">
    <w:name w:val="日期 Char1"/>
    <w:autoRedefine/>
    <w:semiHidden/>
    <w:qFormat/>
    <w:uiPriority w:val="99"/>
    <w:rPr>
      <w:rFonts w:ascii="Times New Roman" w:hAnsi="Times New Roman" w:eastAsia="宋体" w:cs="Times New Roman"/>
      <w:szCs w:val="24"/>
    </w:rPr>
  </w:style>
  <w:style w:type="character" w:customStyle="1" w:styleId="375">
    <w:name w:val="页眉 字符"/>
    <w:autoRedefine/>
    <w:qFormat/>
    <w:uiPriority w:val="99"/>
    <w:rPr>
      <w:kern w:val="2"/>
      <w:sz w:val="18"/>
      <w:szCs w:val="18"/>
    </w:rPr>
  </w:style>
  <w:style w:type="character" w:customStyle="1" w:styleId="376">
    <w:name w:val="Char Char33"/>
    <w:autoRedefine/>
    <w:qFormat/>
    <w:uiPriority w:val="6"/>
    <w:rPr>
      <w:rFonts w:ascii="Arial" w:hAnsi="Arial" w:eastAsia="黑体"/>
      <w:b/>
      <w:kern w:val="1"/>
      <w:sz w:val="24"/>
      <w:szCs w:val="24"/>
    </w:rPr>
  </w:style>
  <w:style w:type="character" w:customStyle="1" w:styleId="377">
    <w:name w:val="b11_01b Char"/>
    <w:link w:val="378"/>
    <w:autoRedefine/>
    <w:qFormat/>
    <w:uiPriority w:val="0"/>
    <w:rPr>
      <w:rFonts w:ascii="Verdana" w:hAnsi="Verdana"/>
      <w:b/>
      <w:bCs/>
      <w:color w:val="4A82CA"/>
      <w:sz w:val="17"/>
      <w:szCs w:val="17"/>
    </w:rPr>
  </w:style>
  <w:style w:type="paragraph" w:customStyle="1" w:styleId="378">
    <w:name w:val="b11_01b"/>
    <w:basedOn w:val="1"/>
    <w:next w:val="1"/>
    <w:link w:val="377"/>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autoRedefine/>
    <w:qFormat/>
    <w:uiPriority w:val="6"/>
    <w:rPr>
      <w:rFonts w:ascii="仿宋_GB2312" w:eastAsia="仿宋_GB2312"/>
      <w:b/>
      <w:bCs/>
      <w:kern w:val="2"/>
      <w:sz w:val="24"/>
      <w:szCs w:val="24"/>
      <w:lang w:val="zh-CN" w:eastAsia="zh-CN" w:bidi="ar-SA"/>
    </w:rPr>
  </w:style>
  <w:style w:type="character" w:customStyle="1" w:styleId="380">
    <w:name w:val="Footer-Even Char"/>
    <w:autoRedefine/>
    <w:qFormat/>
    <w:uiPriority w:val="0"/>
    <w:rPr>
      <w:rFonts w:eastAsia="宋体"/>
      <w:kern w:val="2"/>
      <w:sz w:val="18"/>
      <w:lang w:val="en-US" w:eastAsia="zh-CN" w:bidi="ar-SA"/>
    </w:rPr>
  </w:style>
  <w:style w:type="character" w:customStyle="1" w:styleId="381">
    <w:name w:val="页脚 Char2"/>
    <w:link w:val="42"/>
    <w:autoRedefine/>
    <w:qFormat/>
    <w:locked/>
    <w:uiPriority w:val="99"/>
    <w:rPr>
      <w:kern w:val="2"/>
      <w:sz w:val="18"/>
      <w:szCs w:val="18"/>
    </w:rPr>
  </w:style>
  <w:style w:type="character" w:customStyle="1" w:styleId="382">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3">
    <w:name w:val="Char Char61"/>
    <w:autoRedefine/>
    <w:qFormat/>
    <w:uiPriority w:val="6"/>
    <w:rPr>
      <w:rFonts w:eastAsia="宋体"/>
      <w:kern w:val="2"/>
      <w:sz w:val="21"/>
      <w:szCs w:val="24"/>
      <w:lang w:val="en-US" w:eastAsia="zh-CN" w:bidi="ar-SA"/>
    </w:rPr>
  </w:style>
  <w:style w:type="character" w:customStyle="1" w:styleId="384">
    <w:name w:val="正文文字缩进 2 Char Char"/>
    <w:autoRedefine/>
    <w:qFormat/>
    <w:uiPriority w:val="0"/>
    <w:rPr>
      <w:rFonts w:ascii="宋体"/>
      <w:sz w:val="28"/>
    </w:rPr>
  </w:style>
  <w:style w:type="character" w:customStyle="1" w:styleId="385">
    <w:name w:val="f141"/>
    <w:autoRedefine/>
    <w:qFormat/>
    <w:uiPriority w:val="0"/>
    <w:rPr>
      <w:rFonts w:ascii="Tahoma" w:hAnsi="Tahoma" w:eastAsia="宋体"/>
      <w:b/>
      <w:kern w:val="2"/>
      <w:sz w:val="21"/>
      <w:szCs w:val="21"/>
      <w:lang w:val="en-US" w:eastAsia="zh-CN" w:bidi="ar-SA"/>
    </w:rPr>
  </w:style>
  <w:style w:type="character" w:customStyle="1" w:styleId="386">
    <w:name w:val="段落 Char Char"/>
    <w:link w:val="387"/>
    <w:autoRedefine/>
    <w:qFormat/>
    <w:uiPriority w:val="0"/>
    <w:rPr>
      <w:rFonts w:ascii="宋体" w:hAnsi="宋体"/>
      <w:sz w:val="24"/>
    </w:rPr>
  </w:style>
  <w:style w:type="paragraph" w:customStyle="1" w:styleId="387">
    <w:name w:val="段落"/>
    <w:basedOn w:val="1"/>
    <w:link w:val="386"/>
    <w:autoRedefine/>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autoRedefine/>
    <w:qFormat/>
    <w:uiPriority w:val="0"/>
    <w:rPr>
      <w:rFonts w:eastAsia="宋体"/>
      <w:b/>
      <w:bCs/>
      <w:kern w:val="2"/>
      <w:sz w:val="32"/>
      <w:szCs w:val="32"/>
      <w:lang w:val="en-US" w:eastAsia="zh-CN" w:bidi="ar-SA"/>
    </w:rPr>
  </w:style>
  <w:style w:type="character" w:customStyle="1" w:styleId="389">
    <w:name w:val="apple-converted-space"/>
    <w:autoRedefine/>
    <w:qFormat/>
    <w:uiPriority w:val="0"/>
  </w:style>
  <w:style w:type="character" w:customStyle="1" w:styleId="390">
    <w:name w:val="页眉 Char2"/>
    <w:link w:val="43"/>
    <w:autoRedefine/>
    <w:qFormat/>
    <w:uiPriority w:val="99"/>
    <w:rPr>
      <w:kern w:val="2"/>
      <w:sz w:val="18"/>
      <w:szCs w:val="18"/>
    </w:rPr>
  </w:style>
  <w:style w:type="character" w:customStyle="1" w:styleId="391">
    <w:name w:val="Char Char9"/>
    <w:autoRedefine/>
    <w:qFormat/>
    <w:uiPriority w:val="0"/>
    <w:rPr>
      <w:rFonts w:eastAsia="宋体"/>
      <w:kern w:val="2"/>
      <w:sz w:val="18"/>
      <w:szCs w:val="18"/>
      <w:lang w:val="en-US" w:eastAsia="zh-CN" w:bidi="ar-SA"/>
    </w:rPr>
  </w:style>
  <w:style w:type="character" w:customStyle="1" w:styleId="392">
    <w:name w:val="Char Char41"/>
    <w:autoRedefine/>
    <w:qFormat/>
    <w:uiPriority w:val="0"/>
    <w:rPr>
      <w:rFonts w:eastAsia="宋体"/>
      <w:b/>
      <w:sz w:val="24"/>
      <w:lang w:val="en-GB" w:eastAsia="zh-CN" w:bidi="ar-SA"/>
    </w:rPr>
  </w:style>
  <w:style w:type="character" w:customStyle="1" w:styleId="393">
    <w:name w:val="large1"/>
    <w:autoRedefine/>
    <w:qFormat/>
    <w:uiPriority w:val="0"/>
    <w:rPr>
      <w:rFonts w:hint="eastAsia" w:ascii="宋体" w:hAnsi="宋体" w:eastAsia="宋体"/>
      <w:sz w:val="21"/>
      <w:szCs w:val="21"/>
    </w:rPr>
  </w:style>
  <w:style w:type="character" w:customStyle="1" w:styleId="394">
    <w:name w:val="正文段 Char"/>
    <w:link w:val="395"/>
    <w:autoRedefine/>
    <w:qFormat/>
    <w:uiPriority w:val="0"/>
    <w:rPr>
      <w:sz w:val="24"/>
    </w:rPr>
  </w:style>
  <w:style w:type="paragraph" w:customStyle="1" w:styleId="395">
    <w:name w:val="正文段"/>
    <w:basedOn w:val="1"/>
    <w:link w:val="394"/>
    <w:autoRedefine/>
    <w:qFormat/>
    <w:uiPriority w:val="0"/>
    <w:pPr>
      <w:widowControl/>
      <w:snapToGrid w:val="0"/>
      <w:spacing w:after="156" w:afterLines="50"/>
      <w:ind w:firstLine="200" w:firstLineChars="200"/>
    </w:pPr>
    <w:rPr>
      <w:kern w:val="0"/>
      <w:sz w:val="24"/>
      <w:szCs w:val="20"/>
    </w:rPr>
  </w:style>
  <w:style w:type="character" w:customStyle="1" w:styleId="396">
    <w:name w:val="Char Char13"/>
    <w:autoRedefine/>
    <w:qFormat/>
    <w:uiPriority w:val="6"/>
    <w:rPr>
      <w:rFonts w:ascii="宋体" w:hAnsi="宋体"/>
      <w:kern w:val="1"/>
      <w:sz w:val="21"/>
      <w:szCs w:val="24"/>
    </w:rPr>
  </w:style>
  <w:style w:type="character" w:customStyle="1" w:styleId="397">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autoRedefine/>
    <w:qFormat/>
    <w:uiPriority w:val="0"/>
    <w:rPr>
      <w:rFonts w:ascii="宋体" w:hAnsi="宋体"/>
      <w:kern w:val="2"/>
      <w:sz w:val="24"/>
      <w:szCs w:val="22"/>
    </w:rPr>
  </w:style>
  <w:style w:type="paragraph" w:customStyle="1" w:styleId="399">
    <w:name w:val="冯广丽"/>
    <w:basedOn w:val="1"/>
    <w:link w:val="398"/>
    <w:autoRedefine/>
    <w:qFormat/>
    <w:uiPriority w:val="0"/>
    <w:pPr>
      <w:adjustRightInd/>
      <w:spacing w:line="360" w:lineRule="auto"/>
      <w:ind w:firstLine="480" w:firstLineChars="200"/>
    </w:pPr>
    <w:rPr>
      <w:rFonts w:ascii="宋体" w:hAnsi="宋体"/>
      <w:sz w:val="24"/>
      <w:szCs w:val="22"/>
    </w:rPr>
  </w:style>
  <w:style w:type="character" w:customStyle="1" w:styleId="400">
    <w:name w:val="批注文字 字符"/>
    <w:autoRedefine/>
    <w:qFormat/>
    <w:uiPriority w:val="0"/>
    <w:rPr>
      <w:rFonts w:ascii="Arial" w:hAnsi="Arial" w:eastAsia="黑体" w:cs="Arial"/>
      <w:snapToGrid w:val="0"/>
      <w:kern w:val="0"/>
      <w:szCs w:val="21"/>
    </w:rPr>
  </w:style>
  <w:style w:type="character" w:customStyle="1" w:styleId="401">
    <w:name w:val="Char Char161"/>
    <w:autoRedefine/>
    <w:qFormat/>
    <w:uiPriority w:val="0"/>
    <w:rPr>
      <w:rFonts w:eastAsia="宋体"/>
      <w:b/>
      <w:kern w:val="2"/>
      <w:sz w:val="32"/>
      <w:lang w:val="en-US" w:eastAsia="zh-CN"/>
    </w:rPr>
  </w:style>
  <w:style w:type="character" w:customStyle="1" w:styleId="402">
    <w:name w:val="javascript"/>
    <w:autoRedefine/>
    <w:qFormat/>
    <w:uiPriority w:val="0"/>
  </w:style>
  <w:style w:type="character" w:customStyle="1" w:styleId="403">
    <w:name w:val="图名 Char"/>
    <w:autoRedefine/>
    <w:qFormat/>
    <w:uiPriority w:val="0"/>
    <w:rPr>
      <w:rFonts w:ascii="Arial" w:hAnsi="Arial" w:eastAsia="黑体"/>
      <w:kern w:val="2"/>
      <w:sz w:val="24"/>
      <w:szCs w:val="24"/>
      <w:lang w:val="en-US" w:eastAsia="zh-CN" w:bidi="ar-SA"/>
    </w:rPr>
  </w:style>
  <w:style w:type="character" w:customStyle="1" w:styleId="404">
    <w:name w:val="Used by Word for text of Help footnotes Char Char"/>
    <w:autoRedefine/>
    <w:qFormat/>
    <w:uiPriority w:val="0"/>
    <w:rPr>
      <w:rFonts w:ascii="Times New Roman" w:hAnsi="Times New Roman" w:eastAsia="宋体" w:cs="Times New Roman"/>
      <w:sz w:val="20"/>
      <w:szCs w:val="20"/>
    </w:rPr>
  </w:style>
  <w:style w:type="character" w:customStyle="1" w:styleId="405">
    <w:name w:val="编号，小四 Char"/>
    <w:link w:val="406"/>
    <w:autoRedefine/>
    <w:qFormat/>
    <w:uiPriority w:val="0"/>
    <w:rPr>
      <w:rFonts w:ascii="Arial" w:hAnsi="Arial"/>
      <w:sz w:val="24"/>
    </w:rPr>
  </w:style>
  <w:style w:type="paragraph" w:customStyle="1" w:styleId="406">
    <w:name w:val="编号，小四"/>
    <w:basedOn w:val="1"/>
    <w:link w:val="405"/>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autoRedefine/>
    <w:qFormat/>
    <w:uiPriority w:val="99"/>
    <w:rPr>
      <w:rFonts w:ascii="宋体" w:eastAsia="宋体" w:cs="宋体"/>
      <w:color w:val="000000"/>
      <w:sz w:val="14"/>
      <w:szCs w:val="14"/>
    </w:rPr>
  </w:style>
  <w:style w:type="character" w:customStyle="1" w:styleId="408">
    <w:name w:val="标题 2 Char Char"/>
    <w:autoRedefine/>
    <w:qFormat/>
    <w:uiPriority w:val="0"/>
    <w:rPr>
      <w:rFonts w:ascii="楷体_GB2312" w:hAnsi="Arial" w:eastAsia="楷体_GB2312"/>
      <w:b/>
      <w:bCs/>
      <w:kern w:val="2"/>
      <w:sz w:val="24"/>
      <w:szCs w:val="32"/>
      <w:lang w:val="en-US" w:eastAsia="zh-CN" w:bidi="ar-SA"/>
    </w:rPr>
  </w:style>
  <w:style w:type="character" w:customStyle="1" w:styleId="409">
    <w:name w:val="未用 Char"/>
    <w:autoRedefine/>
    <w:qFormat/>
    <w:uiPriority w:val="0"/>
    <w:rPr>
      <w:rFonts w:ascii="Arial" w:hAnsi="Arial" w:eastAsia="黑体"/>
      <w:kern w:val="2"/>
      <w:sz w:val="21"/>
      <w:szCs w:val="21"/>
      <w:lang w:val="en-US" w:eastAsia="zh-CN" w:bidi="ar-SA"/>
    </w:rPr>
  </w:style>
  <w:style w:type="character" w:customStyle="1" w:styleId="410">
    <w:name w:val="myp1111"/>
    <w:autoRedefine/>
    <w:qFormat/>
    <w:uiPriority w:val="0"/>
    <w:rPr>
      <w:rFonts w:hint="default" w:ascii="ˎ̥" w:hAnsi="ˎ̥"/>
      <w:color w:val="000000"/>
      <w:sz w:val="20"/>
      <w:szCs w:val="20"/>
      <w:u w:val="none"/>
    </w:rPr>
  </w:style>
  <w:style w:type="character" w:customStyle="1" w:styleId="411">
    <w:name w:val="样式 标题 4h4H4Fab-4T5Ref Heading 1rh1Heading sqlsect 1.2.3.... Char"/>
    <w:link w:val="303"/>
    <w:autoRedefine/>
    <w:qFormat/>
    <w:uiPriority w:val="0"/>
    <w:rPr>
      <w:rFonts w:ascii="微软雅黑" w:hAnsi="微软雅黑" w:eastAsia="微软雅黑"/>
      <w:b/>
      <w:bCs/>
      <w:kern w:val="2"/>
      <w:sz w:val="24"/>
      <w:szCs w:val="28"/>
    </w:rPr>
  </w:style>
  <w:style w:type="character" w:customStyle="1" w:styleId="412">
    <w:name w:val="h Char Char"/>
    <w:autoRedefine/>
    <w:qFormat/>
    <w:uiPriority w:val="0"/>
    <w:rPr>
      <w:rFonts w:eastAsia="宋体"/>
      <w:kern w:val="2"/>
      <w:sz w:val="18"/>
      <w:lang w:val="en-US" w:eastAsia="zh-CN" w:bidi="ar-SA"/>
    </w:rPr>
  </w:style>
  <w:style w:type="character" w:customStyle="1" w:styleId="413">
    <w:name w:val="仿宋正文 Char"/>
    <w:link w:val="414"/>
    <w:autoRedefine/>
    <w:qFormat/>
    <w:uiPriority w:val="0"/>
    <w:rPr>
      <w:rFonts w:ascii="仿宋_GB2312" w:eastAsia="仿宋_GB2312"/>
      <w:kern w:val="2"/>
      <w:sz w:val="24"/>
      <w:lang w:val="en-US" w:eastAsia="zh-CN" w:bidi="ar-SA"/>
    </w:rPr>
  </w:style>
  <w:style w:type="paragraph" w:customStyle="1" w:styleId="414">
    <w:name w:val="仿宋正文"/>
    <w:basedOn w:val="1"/>
    <w:link w:val="413"/>
    <w:autoRedefine/>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autoRedefine/>
    <w:qFormat/>
    <w:uiPriority w:val="0"/>
    <w:rPr>
      <w:rFonts w:ascii="宋体" w:eastAsia="宋体"/>
      <w:kern w:val="2"/>
      <w:sz w:val="24"/>
      <w:lang w:val="zh-CN" w:bidi="ar-SA"/>
    </w:rPr>
  </w:style>
  <w:style w:type="character" w:customStyle="1" w:styleId="416">
    <w:name w:val="样式 宋体"/>
    <w:autoRedefine/>
    <w:qFormat/>
    <w:uiPriority w:val="0"/>
    <w:rPr>
      <w:rFonts w:ascii="宋体" w:hAnsi="宋体"/>
      <w:sz w:val="24"/>
    </w:rPr>
  </w:style>
  <w:style w:type="character" w:customStyle="1" w:styleId="417">
    <w:name w:val="tw4winJump"/>
    <w:autoRedefine/>
    <w:qFormat/>
    <w:uiPriority w:val="0"/>
    <w:rPr>
      <w:rFonts w:ascii="Courier New" w:hAnsi="Courier New" w:cs="Courier New"/>
      <w:color w:val="008080"/>
      <w:lang w:val="en-US" w:eastAsia="zh-CN"/>
    </w:rPr>
  </w:style>
  <w:style w:type="character" w:customStyle="1" w:styleId="418">
    <w:name w:val="标题 1 字符"/>
    <w:autoRedefine/>
    <w:qFormat/>
    <w:uiPriority w:val="9"/>
    <w:rPr>
      <w:rFonts w:ascii="Arial" w:hAnsi="Arial" w:eastAsia="黑体" w:cs="Arial"/>
      <w:b/>
      <w:bCs/>
      <w:snapToGrid w:val="0"/>
      <w:kern w:val="44"/>
      <w:sz w:val="44"/>
      <w:szCs w:val="44"/>
    </w:rPr>
  </w:style>
  <w:style w:type="character" w:customStyle="1" w:styleId="419">
    <w:name w:val="style36"/>
    <w:basedOn w:val="70"/>
    <w:autoRedefine/>
    <w:qFormat/>
    <w:uiPriority w:val="0"/>
    <w:rPr>
      <w:rFonts w:ascii="Arial" w:hAnsi="Arial" w:eastAsia="黑体" w:cs="Arial"/>
      <w:snapToGrid w:val="0"/>
      <w:kern w:val="0"/>
      <w:szCs w:val="21"/>
    </w:rPr>
  </w:style>
  <w:style w:type="character" w:customStyle="1" w:styleId="420">
    <w:name w:val="pt9"/>
    <w:autoRedefine/>
    <w:qFormat/>
    <w:uiPriority w:val="0"/>
    <w:rPr>
      <w:rFonts w:ascii="仿宋_GB2312" w:eastAsia="微软雅黑"/>
      <w:b/>
      <w:kern w:val="2"/>
      <w:sz w:val="32"/>
      <w:szCs w:val="32"/>
      <w:lang w:val="en-US" w:eastAsia="zh-CN" w:bidi="ar-SA"/>
    </w:rPr>
  </w:style>
  <w:style w:type="character" w:customStyle="1" w:styleId="421">
    <w:name w:val="DO_NOT_TRANSLATE"/>
    <w:autoRedefine/>
    <w:qFormat/>
    <w:uiPriority w:val="0"/>
    <w:rPr>
      <w:rFonts w:ascii="Courier New" w:hAnsi="Courier New" w:cs="Courier New"/>
      <w:color w:val="800000"/>
      <w:lang w:val="en-US" w:eastAsia="zh-CN"/>
    </w:rPr>
  </w:style>
  <w:style w:type="character" w:customStyle="1" w:styleId="422">
    <w:name w:val="标书1 Char1"/>
    <w:autoRedefine/>
    <w:qFormat/>
    <w:uiPriority w:val="0"/>
    <w:rPr>
      <w:rFonts w:eastAsia="宋体"/>
      <w:b/>
      <w:bCs/>
      <w:kern w:val="44"/>
      <w:sz w:val="44"/>
      <w:szCs w:val="44"/>
      <w:lang w:val="en-US" w:eastAsia="zh-CN" w:bidi="ar-SA"/>
    </w:rPr>
  </w:style>
  <w:style w:type="character" w:customStyle="1" w:styleId="423">
    <w:name w:val="页脚 字符"/>
    <w:autoRedefine/>
    <w:qFormat/>
    <w:uiPriority w:val="99"/>
    <w:rPr>
      <w:kern w:val="2"/>
      <w:sz w:val="18"/>
      <w:szCs w:val="18"/>
    </w:rPr>
  </w:style>
  <w:style w:type="character" w:customStyle="1" w:styleId="424">
    <w:name w:val="正文2 Char"/>
    <w:autoRedefine/>
    <w:qFormat/>
    <w:uiPriority w:val="0"/>
    <w:rPr>
      <w:rFonts w:eastAsia="宋体"/>
      <w:kern w:val="2"/>
      <w:sz w:val="24"/>
      <w:lang w:val="en-US" w:eastAsia="zh-CN" w:bidi="ar-SA"/>
    </w:rPr>
  </w:style>
  <w:style w:type="character" w:customStyle="1" w:styleId="425">
    <w:name w:val="Char Char21"/>
    <w:autoRedefine/>
    <w:qFormat/>
    <w:uiPriority w:val="6"/>
    <w:rPr>
      <w:rFonts w:ascii="宋体" w:hAnsi="宋体"/>
      <w:kern w:val="1"/>
      <w:sz w:val="24"/>
      <w:szCs w:val="21"/>
      <w:lang w:val="zh-CN"/>
    </w:rPr>
  </w:style>
  <w:style w:type="character" w:customStyle="1" w:styleId="426">
    <w:name w:val="样式 正文缩进 + 首行缩进:  2 字符 Char Char"/>
    <w:link w:val="427"/>
    <w:autoRedefine/>
    <w:qFormat/>
    <w:uiPriority w:val="0"/>
    <w:rPr>
      <w:rFonts w:cs="宋体"/>
      <w:kern w:val="2"/>
      <w:sz w:val="24"/>
    </w:rPr>
  </w:style>
  <w:style w:type="paragraph" w:customStyle="1" w:styleId="427">
    <w:name w:val="样式 正文缩进 + 首行缩进:  2 字符"/>
    <w:basedOn w:val="6"/>
    <w:link w:val="426"/>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4"/>
    <w:autoRedefine/>
    <w:qFormat/>
    <w:uiPriority w:val="0"/>
    <w:rPr>
      <w:rFonts w:ascii="宋体" w:hAnsi="Arial" w:eastAsia="宋体" w:cs="Arial"/>
      <w:snapToGrid w:val="0"/>
      <w:kern w:val="2"/>
      <w:sz w:val="24"/>
      <w:szCs w:val="21"/>
      <w:lang w:val="zh-CN" w:eastAsia="zh-CN" w:bidi="ar-SA"/>
    </w:rPr>
  </w:style>
  <w:style w:type="character" w:customStyle="1" w:styleId="429">
    <w:name w:val="gray6"/>
    <w:basedOn w:val="70"/>
    <w:autoRedefine/>
    <w:qFormat/>
    <w:uiPriority w:val="0"/>
    <w:rPr>
      <w:rFonts w:ascii="Arial" w:hAnsi="Arial" w:eastAsia="黑体" w:cs="Arial"/>
      <w:snapToGrid w:val="0"/>
      <w:kern w:val="0"/>
      <w:szCs w:val="21"/>
    </w:rPr>
  </w:style>
  <w:style w:type="character" w:customStyle="1" w:styleId="430">
    <w:name w:val="hui"/>
    <w:basedOn w:val="70"/>
    <w:autoRedefine/>
    <w:qFormat/>
    <w:uiPriority w:val="0"/>
    <w:rPr>
      <w:rFonts w:ascii="Arial" w:hAnsi="Arial" w:eastAsia="黑体" w:cs="Arial"/>
      <w:snapToGrid w:val="0"/>
      <w:kern w:val="0"/>
      <w:szCs w:val="21"/>
    </w:rPr>
  </w:style>
  <w:style w:type="character" w:customStyle="1" w:styleId="431">
    <w:name w:val="哈哈正文 Char Char"/>
    <w:autoRedefine/>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7"/>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7"/>
    <w:autoRedefine/>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autoRedefine/>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autoRedefine/>
    <w:qFormat/>
    <w:uiPriority w:val="0"/>
    <w:pPr>
      <w:spacing w:before="120" w:line="360" w:lineRule="auto"/>
      <w:ind w:firstLine="567"/>
    </w:pPr>
    <w:rPr>
      <w:rFonts w:ascii="Arial" w:hAnsi="Arial"/>
      <w:sz w:val="20"/>
      <w:szCs w:val="20"/>
    </w:rPr>
  </w:style>
  <w:style w:type="paragraph" w:customStyle="1" w:styleId="442">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autoRedefine/>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autoRedefine/>
    <w:qFormat/>
    <w:uiPriority w:val="0"/>
    <w:pPr>
      <w:adjustRightInd/>
      <w:ind w:firstLine="200" w:firstLineChars="200"/>
    </w:pPr>
    <w:rPr>
      <w:rFonts w:ascii="Tahoma" w:hAnsi="Tahoma"/>
      <w:sz w:val="24"/>
      <w:szCs w:val="20"/>
    </w:rPr>
  </w:style>
  <w:style w:type="paragraph" w:customStyle="1" w:styleId="451">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autoRedefine/>
    <w:qFormat/>
    <w:uiPriority w:val="0"/>
    <w:pPr>
      <w:tabs>
        <w:tab w:val="left" w:pos="360"/>
      </w:tabs>
    </w:pPr>
    <w:rPr>
      <w:sz w:val="24"/>
      <w:szCs w:val="20"/>
    </w:rPr>
  </w:style>
  <w:style w:type="paragraph" w:customStyle="1" w:styleId="454">
    <w:name w:val="Char Char11 Char Char Char"/>
    <w:basedOn w:val="1"/>
    <w:autoRedefine/>
    <w:qFormat/>
    <w:uiPriority w:val="0"/>
    <w:pPr>
      <w:spacing w:line="360" w:lineRule="auto"/>
    </w:pPr>
    <w:rPr>
      <w:szCs w:val="20"/>
    </w:rPr>
  </w:style>
  <w:style w:type="paragraph" w:customStyle="1" w:styleId="455">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autoRedefine/>
    <w:qFormat/>
    <w:uiPriority w:val="0"/>
    <w:pPr>
      <w:tabs>
        <w:tab w:val="left" w:pos="2790"/>
        <w:tab w:val="left" w:pos="4230"/>
      </w:tabs>
      <w:spacing w:before="312" w:beforeLines="100"/>
      <w:jc w:val="left"/>
    </w:pPr>
  </w:style>
  <w:style w:type="paragraph" w:customStyle="1" w:styleId="458">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4"/>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69">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0">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autoRedefine/>
    <w:qFormat/>
    <w:uiPriority w:val="0"/>
    <w:pPr>
      <w:keepNext/>
      <w:tabs>
        <w:tab w:val="left" w:pos="360"/>
      </w:tabs>
      <w:spacing w:before="0" w:after="0"/>
      <w:outlineLvl w:val="5"/>
    </w:pPr>
  </w:style>
  <w:style w:type="paragraph" w:customStyle="1" w:styleId="472">
    <w:name w:val="5级标题"/>
    <w:basedOn w:val="473"/>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5">
    <w:name w:val="Char2 Char Char"/>
    <w:basedOn w:val="1"/>
    <w:autoRedefine/>
    <w:qFormat/>
    <w:uiPriority w:val="0"/>
    <w:pPr>
      <w:adjustRightInd/>
    </w:pPr>
    <w:rPr>
      <w:rFonts w:ascii="Tahoma" w:hAnsi="Tahoma"/>
      <w:sz w:val="24"/>
      <w:szCs w:val="20"/>
    </w:rPr>
  </w:style>
  <w:style w:type="paragraph" w:customStyle="1" w:styleId="476">
    <w:name w:val="_Style 11"/>
    <w:basedOn w:val="1"/>
    <w:autoRedefine/>
    <w:qFormat/>
    <w:uiPriority w:val="34"/>
    <w:pPr>
      <w:adjustRightInd/>
      <w:ind w:firstLine="420" w:firstLineChars="200"/>
    </w:pPr>
    <w:rPr>
      <w:rFonts w:eastAsia="仿宋_GB2312"/>
      <w:sz w:val="28"/>
    </w:rPr>
  </w:style>
  <w:style w:type="paragraph" w:customStyle="1" w:styleId="477">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autoRedefine/>
    <w:qFormat/>
    <w:uiPriority w:val="0"/>
    <w:rPr>
      <w:rFonts w:ascii="Tahoma" w:hAnsi="Tahoma"/>
      <w:sz w:val="24"/>
      <w:szCs w:val="20"/>
    </w:rPr>
  </w:style>
  <w:style w:type="paragraph" w:customStyle="1" w:styleId="479">
    <w:name w:val="数字标题6"/>
    <w:basedOn w:val="9"/>
    <w:next w:val="1"/>
    <w:autoRedefine/>
    <w:qFormat/>
    <w:uiPriority w:val="0"/>
    <w:pPr>
      <w:tabs>
        <w:tab w:val="left" w:pos="1080"/>
      </w:tabs>
      <w:ind w:left="1080" w:hanging="1080"/>
    </w:pPr>
    <w:rPr>
      <w:rFonts w:ascii="Times New Roman" w:hAnsi="Times New Roman" w:eastAsia="宋体"/>
      <w:i/>
    </w:rPr>
  </w:style>
  <w:style w:type="paragraph" w:customStyle="1" w:styleId="480">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autoRedefine/>
    <w:qFormat/>
    <w:uiPriority w:val="6"/>
    <w:rPr>
      <w:rFonts w:ascii="Tahoma" w:hAnsi="Tahoma" w:cs="仿宋_GB2312"/>
      <w:sz w:val="24"/>
      <w:szCs w:val="20"/>
    </w:rPr>
  </w:style>
  <w:style w:type="paragraph" w:customStyle="1" w:styleId="484">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4"/>
    <w:qFormat/>
    <w:uiPriority w:val="0"/>
    <w:pPr>
      <w:tabs>
        <w:tab w:val="left" w:pos="1260"/>
      </w:tabs>
      <w:ind w:left="1260" w:hanging="420"/>
    </w:pPr>
    <w:rPr>
      <w:rFonts w:ascii="Arial" w:hAnsi="Arial" w:eastAsia="黑体"/>
      <w:lang w:val="en-US"/>
    </w:rPr>
  </w:style>
  <w:style w:type="paragraph" w:customStyle="1" w:styleId="488">
    <w:name w:val="五级无标题条"/>
    <w:basedOn w:val="1"/>
    <w:autoRedefine/>
    <w:qFormat/>
    <w:uiPriority w:val="0"/>
    <w:pPr>
      <w:adjustRightInd/>
    </w:pPr>
  </w:style>
  <w:style w:type="paragraph" w:customStyle="1" w:styleId="489">
    <w:name w:val="Char5"/>
    <w:basedOn w:val="1"/>
    <w:autoRedefine/>
    <w:qFormat/>
    <w:uiPriority w:val="0"/>
    <w:rPr>
      <w:rFonts w:ascii="仿宋_GB2312" w:eastAsia="仿宋_GB2312"/>
      <w:b/>
      <w:sz w:val="32"/>
      <w:szCs w:val="32"/>
    </w:rPr>
  </w:style>
  <w:style w:type="paragraph" w:customStyle="1" w:styleId="490">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autoRedefine/>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autoRedefine/>
    <w:qFormat/>
    <w:uiPriority w:val="0"/>
    <w:rPr>
      <w:rFonts w:ascii="仿宋_GB2312" w:eastAsia="仿宋_GB2312"/>
      <w:b/>
      <w:sz w:val="32"/>
      <w:szCs w:val="32"/>
    </w:rPr>
  </w:style>
  <w:style w:type="paragraph" w:customStyle="1" w:styleId="494">
    <w:name w:val="数字标题3"/>
    <w:basedOn w:val="5"/>
    <w:next w:val="1"/>
    <w:autoRedefine/>
    <w:qFormat/>
    <w:uiPriority w:val="0"/>
    <w:pPr>
      <w:spacing w:line="240" w:lineRule="auto"/>
    </w:pPr>
    <w:rPr>
      <w:sz w:val="28"/>
      <w:szCs w:val="28"/>
    </w:rPr>
  </w:style>
  <w:style w:type="paragraph" w:customStyle="1" w:styleId="495">
    <w:name w:val="FA正文"/>
    <w:basedOn w:val="1"/>
    <w:autoRedefine/>
    <w:qFormat/>
    <w:uiPriority w:val="0"/>
    <w:pPr>
      <w:spacing w:line="360" w:lineRule="auto"/>
      <w:ind w:firstLine="480" w:firstLineChars="200"/>
    </w:pPr>
    <w:rPr>
      <w:rFonts w:hAnsi="宋体"/>
      <w:sz w:val="24"/>
      <w:szCs w:val="20"/>
    </w:rPr>
  </w:style>
  <w:style w:type="paragraph" w:customStyle="1" w:styleId="496">
    <w:name w:val="MM Topic 5"/>
    <w:basedOn w:val="8"/>
    <w:autoRedefine/>
    <w:qFormat/>
    <w:uiPriority w:val="0"/>
    <w:pPr>
      <w:tabs>
        <w:tab w:val="left" w:pos="2520"/>
      </w:tabs>
      <w:adjustRightInd/>
      <w:ind w:left="2520" w:hanging="420"/>
    </w:pPr>
  </w:style>
  <w:style w:type="paragraph" w:customStyle="1" w:styleId="497">
    <w:name w:val="Char Char Char Char Char Char Char Char Char Char1"/>
    <w:basedOn w:val="1"/>
    <w:autoRedefine/>
    <w:qFormat/>
    <w:uiPriority w:val="0"/>
    <w:rPr>
      <w:rFonts w:ascii="仿宋_GB2312" w:eastAsia="仿宋_GB2312"/>
      <w:b/>
      <w:sz w:val="32"/>
      <w:szCs w:val="32"/>
    </w:rPr>
  </w:style>
  <w:style w:type="paragraph" w:customStyle="1" w:styleId="498">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autoRedefine/>
    <w:qFormat/>
    <w:uiPriority w:val="6"/>
    <w:rPr>
      <w:rFonts w:ascii="仿宋_GB2312" w:eastAsia="仿宋_GB2312"/>
      <w:b/>
      <w:sz w:val="32"/>
      <w:szCs w:val="32"/>
    </w:rPr>
  </w:style>
  <w:style w:type="paragraph" w:customStyle="1" w:styleId="502">
    <w:name w:val="默认段落样式"/>
    <w:basedOn w:val="129"/>
    <w:autoRedefine/>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4">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5"/>
    <w:autoRedefine/>
    <w:qFormat/>
    <w:uiPriority w:val="0"/>
    <w:pPr>
      <w:tabs>
        <w:tab w:val="left" w:pos="1680"/>
      </w:tabs>
      <w:adjustRightInd/>
      <w:ind w:left="1680" w:hanging="420"/>
    </w:pPr>
  </w:style>
  <w:style w:type="paragraph" w:customStyle="1" w:styleId="506">
    <w:name w:val="标准小四"/>
    <w:basedOn w:val="1"/>
    <w:autoRedefine/>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autoRedefine/>
    <w:qFormat/>
    <w:uiPriority w:val="0"/>
    <w:pPr>
      <w:adjustRightInd/>
      <w:snapToGrid w:val="0"/>
      <w:spacing w:line="300" w:lineRule="auto"/>
    </w:pPr>
    <w:rPr>
      <w:rFonts w:eastAsia="仿宋"/>
      <w:szCs w:val="21"/>
    </w:rPr>
  </w:style>
  <w:style w:type="paragraph" w:customStyle="1" w:styleId="509">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autoRedefine/>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24"/>
    <w:autoRedefine/>
    <w:qFormat/>
    <w:uiPriority w:val="0"/>
    <w:pPr>
      <w:adjustRightInd/>
      <w:ind w:firstLine="200" w:firstLineChars="200"/>
    </w:pPr>
    <w:rPr>
      <w:rFonts w:ascii="Arial" w:hAnsi="Arial"/>
      <w:spacing w:val="-5"/>
      <w:kern w:val="0"/>
      <w:sz w:val="24"/>
      <w:szCs w:val="20"/>
    </w:rPr>
  </w:style>
  <w:style w:type="paragraph" w:customStyle="1" w:styleId="514">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8">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autoRedefine/>
    <w:qFormat/>
    <w:uiPriority w:val="0"/>
    <w:pPr>
      <w:adjustRightInd/>
      <w:ind w:firstLine="420" w:firstLineChars="200"/>
    </w:pPr>
    <w:rPr>
      <w:rFonts w:eastAsia="仿宋_GB2312"/>
      <w:sz w:val="28"/>
    </w:rPr>
  </w:style>
  <w:style w:type="paragraph" w:customStyle="1" w:styleId="520">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25"/>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autoRedefine/>
    <w:qFormat/>
    <w:uiPriority w:val="0"/>
    <w:pPr>
      <w:adjustRightInd/>
      <w:ind w:firstLine="200" w:firstLineChars="200"/>
      <w:jc w:val="right"/>
    </w:pPr>
  </w:style>
  <w:style w:type="paragraph" w:customStyle="1" w:styleId="523">
    <w:name w:val="Char Char11 Char Char Char Char Char Char Char Char Char"/>
    <w:basedOn w:val="1"/>
    <w:autoRedefine/>
    <w:qFormat/>
    <w:uiPriority w:val="0"/>
    <w:pPr>
      <w:spacing w:line="360" w:lineRule="auto"/>
    </w:pPr>
    <w:rPr>
      <w:szCs w:val="20"/>
    </w:rPr>
  </w:style>
  <w:style w:type="paragraph" w:customStyle="1" w:styleId="524">
    <w:name w:val="正文1.25"/>
    <w:basedOn w:val="1"/>
    <w:autoRedefine/>
    <w:qFormat/>
    <w:uiPriority w:val="0"/>
    <w:pPr>
      <w:adjustRightInd/>
      <w:spacing w:line="300" w:lineRule="auto"/>
      <w:ind w:firstLine="480" w:firstLineChars="200"/>
    </w:pPr>
    <w:rPr>
      <w:sz w:val="24"/>
      <w:szCs w:val="20"/>
    </w:rPr>
  </w:style>
  <w:style w:type="paragraph" w:customStyle="1" w:styleId="525">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autoRedefine/>
    <w:qFormat/>
    <w:uiPriority w:val="6"/>
    <w:rPr>
      <w:rFonts w:ascii="仿宋_GB2312" w:eastAsia="仿宋_GB2312"/>
      <w:b/>
      <w:sz w:val="32"/>
      <w:szCs w:val="20"/>
    </w:rPr>
  </w:style>
  <w:style w:type="paragraph" w:customStyle="1" w:styleId="529">
    <w:name w:val="列出段落2"/>
    <w:basedOn w:val="1"/>
    <w:autoRedefine/>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autoRedefine/>
    <w:qFormat/>
    <w:uiPriority w:val="0"/>
    <w:rPr>
      <w:rFonts w:eastAsia="仿宋_GB2312"/>
      <w:sz w:val="28"/>
      <w:szCs w:val="20"/>
    </w:rPr>
  </w:style>
  <w:style w:type="paragraph" w:customStyle="1" w:styleId="531">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7"/>
    <w:autoRedefine/>
    <w:qFormat/>
    <w:uiPriority w:val="0"/>
    <w:pPr>
      <w:widowControl/>
      <w:jc w:val="left"/>
    </w:pPr>
    <w:rPr>
      <w:rFonts w:cs="宋体"/>
      <w:sz w:val="24"/>
      <w:szCs w:val="20"/>
    </w:rPr>
  </w:style>
  <w:style w:type="paragraph" w:customStyle="1" w:styleId="533">
    <w:name w:val="彩色列表 - 强调文字颜色 11"/>
    <w:basedOn w:val="1"/>
    <w:autoRedefine/>
    <w:qFormat/>
    <w:uiPriority w:val="0"/>
    <w:pPr>
      <w:adjustRightInd/>
      <w:ind w:firstLine="420" w:firstLineChars="200"/>
    </w:pPr>
    <w:rPr>
      <w:rFonts w:ascii="Calibri" w:hAnsi="Calibri"/>
      <w:szCs w:val="22"/>
    </w:rPr>
  </w:style>
  <w:style w:type="paragraph" w:customStyle="1" w:styleId="534">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autoRedefine/>
    <w:qFormat/>
    <w:uiPriority w:val="6"/>
    <w:rPr>
      <w:szCs w:val="20"/>
    </w:rPr>
  </w:style>
  <w:style w:type="paragraph" w:customStyle="1" w:styleId="538">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4"/>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autoRedefine/>
    <w:qFormat/>
    <w:uiPriority w:val="0"/>
    <w:pPr>
      <w:spacing w:after="68"/>
    </w:pPr>
    <w:rPr>
      <w:rFonts w:ascii="FHLHE E+ Futura Bk" w:eastAsia="FHLHE E+ Futura Bk" w:cs="Times New Roman"/>
      <w:color w:val="auto"/>
    </w:rPr>
  </w:style>
  <w:style w:type="paragraph" w:customStyle="1" w:styleId="544">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autoRedefine/>
    <w:qFormat/>
    <w:uiPriority w:val="0"/>
    <w:rPr>
      <w:rFonts w:ascii="宋体" w:eastAsia="宋体" w:cs="Times New Roman"/>
      <w:color w:val="auto"/>
    </w:rPr>
  </w:style>
  <w:style w:type="paragraph" w:customStyle="1" w:styleId="548">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autoRedefine/>
    <w:qFormat/>
    <w:uiPriority w:val="0"/>
    <w:rPr>
      <w:rFonts w:ascii="仿宋_GB2312" w:eastAsia="仿宋_GB2312"/>
      <w:b/>
      <w:sz w:val="32"/>
      <w:szCs w:val="32"/>
    </w:rPr>
  </w:style>
  <w:style w:type="paragraph" w:customStyle="1" w:styleId="550">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autoRedefine/>
    <w:qFormat/>
    <w:uiPriority w:val="0"/>
    <w:pPr>
      <w:spacing w:line="360" w:lineRule="auto"/>
    </w:pPr>
    <w:rPr>
      <w:szCs w:val="20"/>
    </w:rPr>
  </w:style>
  <w:style w:type="paragraph" w:customStyle="1" w:styleId="553">
    <w:name w:val="Char"/>
    <w:basedOn w:val="1"/>
    <w:autoRedefine/>
    <w:qFormat/>
    <w:uiPriority w:val="0"/>
    <w:rPr>
      <w:rFonts w:ascii="仿宋_GB2312" w:eastAsia="仿宋_GB2312"/>
      <w:b/>
      <w:sz w:val="32"/>
      <w:szCs w:val="32"/>
    </w:rPr>
  </w:style>
  <w:style w:type="paragraph" w:customStyle="1" w:styleId="554">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autoRedefine/>
    <w:qFormat/>
    <w:uiPriority w:val="0"/>
    <w:rPr>
      <w:szCs w:val="20"/>
    </w:rPr>
  </w:style>
  <w:style w:type="paragraph" w:customStyle="1" w:styleId="557">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58">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0">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6"/>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autoRedefine/>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2">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3">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7"/>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autoRedefine/>
    <w:qFormat/>
    <w:uiPriority w:val="0"/>
    <w:rPr>
      <w:szCs w:val="20"/>
    </w:rPr>
  </w:style>
  <w:style w:type="paragraph" w:customStyle="1" w:styleId="580">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autoRedefine/>
    <w:qFormat/>
    <w:uiPriority w:val="0"/>
    <w:rPr>
      <w:rFonts w:ascii="Tahoma" w:hAnsi="Tahoma"/>
      <w:sz w:val="24"/>
      <w:szCs w:val="20"/>
    </w:rPr>
  </w:style>
  <w:style w:type="paragraph" w:customStyle="1" w:styleId="582">
    <w:name w:val="标题五"/>
    <w:basedOn w:val="1"/>
    <w:autoRedefine/>
    <w:qFormat/>
    <w:uiPriority w:val="0"/>
    <w:pPr>
      <w:adjustRightInd/>
      <w:spacing w:before="156" w:beforeLines="50" w:line="360" w:lineRule="auto"/>
    </w:pPr>
    <w:rPr>
      <w:b/>
      <w:sz w:val="24"/>
    </w:rPr>
  </w:style>
  <w:style w:type="paragraph" w:customStyle="1" w:styleId="583">
    <w:name w:val="Char Char1101"/>
    <w:basedOn w:val="1"/>
    <w:autoRedefine/>
    <w:qFormat/>
    <w:uiPriority w:val="0"/>
    <w:pPr>
      <w:spacing w:line="360" w:lineRule="auto"/>
    </w:pPr>
    <w:rPr>
      <w:rFonts w:ascii="Tahoma" w:hAnsi="Tahoma"/>
      <w:sz w:val="24"/>
      <w:szCs w:val="20"/>
    </w:rPr>
  </w:style>
  <w:style w:type="paragraph" w:customStyle="1" w:styleId="584">
    <w:name w:val="Char Char Char Char Char Char Char Char1"/>
    <w:basedOn w:val="1"/>
    <w:autoRedefine/>
    <w:qFormat/>
    <w:uiPriority w:val="0"/>
    <w:pPr>
      <w:tabs>
        <w:tab w:val="left" w:pos="360"/>
      </w:tabs>
    </w:pPr>
    <w:rPr>
      <w:sz w:val="24"/>
      <w:szCs w:val="20"/>
    </w:rPr>
  </w:style>
  <w:style w:type="paragraph" w:customStyle="1" w:styleId="585">
    <w:name w:val="Char Char Char 字元 字元"/>
    <w:basedOn w:val="1"/>
    <w:autoRedefine/>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4"/>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5"/>
    <w:autoRedefine/>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autoRedefine/>
    <w:qFormat/>
    <w:uiPriority w:val="0"/>
    <w:pPr>
      <w:adjustRightInd/>
    </w:pPr>
    <w:rPr>
      <w:sz w:val="18"/>
      <w:szCs w:val="20"/>
    </w:rPr>
  </w:style>
  <w:style w:type="paragraph" w:customStyle="1" w:styleId="593">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598">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7"/>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autoRedefine/>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7"/>
    <w:autoRedefine/>
    <w:qFormat/>
    <w:uiPriority w:val="0"/>
    <w:pPr>
      <w:snapToGrid w:val="0"/>
      <w:spacing w:line="360" w:lineRule="auto"/>
    </w:pPr>
    <w:rPr>
      <w:rFonts w:ascii="宋体"/>
      <w:b/>
      <w:sz w:val="24"/>
      <w:szCs w:val="20"/>
    </w:rPr>
  </w:style>
  <w:style w:type="paragraph" w:customStyle="1" w:styleId="603">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5"/>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autoRedefine/>
    <w:qFormat/>
    <w:uiPriority w:val="7"/>
    <w:pPr>
      <w:adjustRightInd/>
    </w:pPr>
    <w:rPr>
      <w:rFonts w:ascii="宋体" w:hAnsi="Courier New"/>
    </w:rPr>
  </w:style>
  <w:style w:type="paragraph" w:customStyle="1" w:styleId="606">
    <w:name w:val="Char3"/>
    <w:basedOn w:val="1"/>
    <w:autoRedefine/>
    <w:qFormat/>
    <w:uiPriority w:val="0"/>
    <w:pPr>
      <w:adjustRightInd/>
    </w:pPr>
    <w:rPr>
      <w:rFonts w:ascii="仿宋_GB2312" w:eastAsia="仿宋_GB2312"/>
      <w:b/>
      <w:sz w:val="32"/>
      <w:szCs w:val="32"/>
    </w:rPr>
  </w:style>
  <w:style w:type="paragraph" w:customStyle="1" w:styleId="607">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4"/>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5"/>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autoRedefine/>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autoRedefine/>
    <w:qFormat/>
    <w:uiPriority w:val="0"/>
    <w:rPr>
      <w:rFonts w:ascii="仿宋_GB2312" w:eastAsia="仿宋_GB2312"/>
      <w:b/>
      <w:sz w:val="32"/>
      <w:szCs w:val="32"/>
    </w:rPr>
  </w:style>
  <w:style w:type="paragraph" w:customStyle="1" w:styleId="618">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3">
    <w:name w:val="MM Topic 1"/>
    <w:basedOn w:val="3"/>
    <w:autoRedefine/>
    <w:qFormat/>
    <w:uiPriority w:val="0"/>
    <w:pPr>
      <w:tabs>
        <w:tab w:val="left" w:pos="840"/>
      </w:tabs>
      <w:adjustRightInd/>
      <w:ind w:left="840" w:hanging="420"/>
    </w:pPr>
  </w:style>
  <w:style w:type="paragraph" w:customStyle="1" w:styleId="624">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autoRedefine/>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31"/>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autoRedefine/>
    <w:qFormat/>
    <w:uiPriority w:val="0"/>
    <w:pPr>
      <w:adjustRightInd/>
      <w:spacing w:line="300" w:lineRule="auto"/>
      <w:jc w:val="center"/>
    </w:pPr>
  </w:style>
  <w:style w:type="paragraph" w:customStyle="1" w:styleId="632">
    <w:name w:val="_Style 6"/>
    <w:basedOn w:val="1"/>
    <w:autoRedefine/>
    <w:qFormat/>
    <w:uiPriority w:val="34"/>
    <w:pPr>
      <w:adjustRightInd/>
      <w:ind w:firstLine="420" w:firstLineChars="200"/>
    </w:pPr>
    <w:rPr>
      <w:rFonts w:eastAsia="仿宋_GB2312"/>
      <w:sz w:val="28"/>
    </w:rPr>
  </w:style>
  <w:style w:type="paragraph" w:customStyle="1" w:styleId="633">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autoRedefine/>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autoRedefine/>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autoRedefine/>
    <w:qFormat/>
    <w:uiPriority w:val="0"/>
    <w:pPr>
      <w:adjustRightInd/>
    </w:pPr>
    <w:rPr>
      <w:rFonts w:ascii="Tahoma" w:hAnsi="Tahoma"/>
      <w:sz w:val="24"/>
      <w:szCs w:val="20"/>
    </w:rPr>
  </w:style>
  <w:style w:type="paragraph" w:customStyle="1" w:styleId="652">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autoRedefine/>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autoRedefine/>
    <w:qFormat/>
    <w:uiPriority w:val="0"/>
    <w:pPr>
      <w:tabs>
        <w:tab w:val="left" w:pos="1260"/>
        <w:tab w:val="left" w:pos="1680"/>
        <w:tab w:val="left" w:pos="2100"/>
      </w:tabs>
      <w:ind w:left="0"/>
      <w:outlineLvl w:val="3"/>
    </w:pPr>
  </w:style>
  <w:style w:type="paragraph" w:customStyle="1" w:styleId="655">
    <w:name w:val="一级条标题"/>
    <w:basedOn w:val="656"/>
    <w:next w:val="638"/>
    <w:autoRedefine/>
    <w:qFormat/>
    <w:uiPriority w:val="0"/>
    <w:pPr>
      <w:tabs>
        <w:tab w:val="left" w:pos="1260"/>
        <w:tab w:val="left" w:pos="1680"/>
      </w:tabs>
      <w:spacing w:before="0" w:beforeLines="0" w:after="0" w:afterLines="0"/>
      <w:ind w:left="1680"/>
      <w:outlineLvl w:val="2"/>
    </w:pPr>
  </w:style>
  <w:style w:type="paragraph" w:customStyle="1" w:styleId="656">
    <w:name w:val="章标题"/>
    <w:next w:val="638"/>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4"/>
    <w:next w:val="1"/>
    <w:autoRedefine/>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autoRedefine/>
    <w:qFormat/>
    <w:uiPriority w:val="0"/>
    <w:pPr>
      <w:tabs>
        <w:tab w:val="left" w:pos="840"/>
      </w:tabs>
      <w:spacing w:after="0"/>
      <w:ind w:left="900"/>
    </w:pPr>
  </w:style>
  <w:style w:type="paragraph" w:customStyle="1" w:styleId="664">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autoRedefine/>
    <w:qFormat/>
    <w:uiPriority w:val="6"/>
    <w:pPr>
      <w:widowControl/>
      <w:adjustRightInd/>
      <w:ind w:left="720" w:hanging="720"/>
    </w:pPr>
    <w:rPr>
      <w:color w:val="000000"/>
      <w:kern w:val="0"/>
      <w:sz w:val="24"/>
      <w:szCs w:val="20"/>
      <w:lang w:val="en-GB"/>
    </w:rPr>
  </w:style>
  <w:style w:type="paragraph" w:customStyle="1" w:styleId="666">
    <w:name w:val="表1"/>
    <w:basedOn w:val="1"/>
    <w:autoRedefine/>
    <w:qFormat/>
    <w:uiPriority w:val="0"/>
    <w:pPr>
      <w:tabs>
        <w:tab w:val="left" w:pos="703"/>
      </w:tabs>
      <w:adjustRightInd/>
      <w:spacing w:line="360" w:lineRule="auto"/>
      <w:ind w:left="703"/>
      <w:jc w:val="center"/>
    </w:pPr>
  </w:style>
  <w:style w:type="paragraph" w:customStyle="1" w:styleId="667">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autoRedefine/>
    <w:qFormat/>
    <w:uiPriority w:val="0"/>
    <w:pPr>
      <w:jc w:val="left"/>
      <w:outlineLvl w:val="1"/>
    </w:pPr>
    <w:rPr>
      <w:rFonts w:ascii="Times New Roman" w:hAnsi="Times New Roman" w:eastAsia="仿宋"/>
      <w:sz w:val="30"/>
    </w:rPr>
  </w:style>
  <w:style w:type="paragraph" w:customStyle="1" w:styleId="671">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autoRedefine/>
    <w:qFormat/>
    <w:uiPriority w:val="0"/>
    <w:pPr>
      <w:tabs>
        <w:tab w:val="left" w:pos="840"/>
      </w:tabs>
      <w:adjustRightInd/>
      <w:ind w:left="840" w:hanging="420"/>
    </w:pPr>
  </w:style>
  <w:style w:type="paragraph" w:customStyle="1" w:styleId="677">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7"/>
    <w:autoRedefine/>
    <w:qFormat/>
    <w:uiPriority w:val="0"/>
    <w:pPr>
      <w:tabs>
        <w:tab w:val="left" w:pos="2100"/>
      </w:tabs>
      <w:adjustRightInd/>
      <w:ind w:left="2100" w:hanging="420"/>
    </w:pPr>
    <w:rPr>
      <w:lang w:val="en-US"/>
    </w:rPr>
  </w:style>
  <w:style w:type="paragraph" w:customStyle="1" w:styleId="685">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autoRedefine/>
    <w:qFormat/>
    <w:uiPriority w:val="6"/>
    <w:pPr>
      <w:spacing w:line="360" w:lineRule="auto"/>
    </w:pPr>
    <w:rPr>
      <w:szCs w:val="20"/>
    </w:rPr>
  </w:style>
  <w:style w:type="paragraph" w:customStyle="1" w:styleId="688">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4"/>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4">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autoRedefine/>
    <w:qFormat/>
    <w:uiPriority w:val="0"/>
    <w:pPr>
      <w:adjustRightInd/>
      <w:spacing w:line="360" w:lineRule="auto"/>
      <w:jc w:val="center"/>
    </w:pPr>
    <w:rPr>
      <w:sz w:val="24"/>
    </w:rPr>
  </w:style>
  <w:style w:type="paragraph" w:customStyle="1" w:styleId="698">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autoRedefine/>
    <w:qFormat/>
    <w:uiPriority w:val="6"/>
    <w:rPr>
      <w:rFonts w:ascii="仿宋_GB2312" w:eastAsia="仿宋_GB2312"/>
      <w:b/>
      <w:sz w:val="32"/>
      <w:szCs w:val="32"/>
    </w:rPr>
  </w:style>
  <w:style w:type="paragraph" w:customStyle="1" w:styleId="700">
    <w:name w:val="正文缩进1"/>
    <w:basedOn w:val="1"/>
    <w:next w:val="27"/>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autoRedefine/>
    <w:qFormat/>
    <w:uiPriority w:val="0"/>
    <w:pPr>
      <w:widowControl/>
      <w:adjustRightInd/>
      <w:spacing w:after="160" w:line="240" w:lineRule="exact"/>
      <w:jc w:val="left"/>
    </w:pPr>
    <w:rPr>
      <w:szCs w:val="20"/>
    </w:rPr>
  </w:style>
  <w:style w:type="paragraph" w:customStyle="1" w:styleId="703">
    <w:name w:val="Char Char1121"/>
    <w:basedOn w:val="1"/>
    <w:autoRedefine/>
    <w:qFormat/>
    <w:uiPriority w:val="0"/>
    <w:pPr>
      <w:spacing w:line="360" w:lineRule="auto"/>
    </w:pPr>
    <w:rPr>
      <w:szCs w:val="20"/>
    </w:rPr>
  </w:style>
  <w:style w:type="paragraph" w:customStyle="1" w:styleId="704">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autoRedefine/>
    <w:qFormat/>
    <w:uiPriority w:val="0"/>
    <w:rPr>
      <w:rFonts w:ascii="Times New Roman" w:hAnsi="Times New Roman" w:eastAsia="宋体" w:cs="Times New Roman"/>
      <w:lang w:val="en-US" w:eastAsia="en-US" w:bidi="ar-SA"/>
    </w:rPr>
  </w:style>
  <w:style w:type="paragraph" w:customStyle="1" w:styleId="707">
    <w:name w:val="带编号样式"/>
    <w:basedOn w:val="625"/>
    <w:autoRedefine/>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1">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autoRedefine/>
    <w:qFormat/>
    <w:uiPriority w:val="0"/>
    <w:pPr>
      <w:spacing w:line="240" w:lineRule="atLeast"/>
      <w:ind w:left="420" w:firstLine="420"/>
    </w:pPr>
    <w:rPr>
      <w:sz w:val="24"/>
    </w:rPr>
  </w:style>
  <w:style w:type="paragraph" w:customStyle="1" w:styleId="714">
    <w:name w:val="WW-正文文字缩进 2"/>
    <w:basedOn w:val="1"/>
    <w:autoRedefine/>
    <w:qFormat/>
    <w:uiPriority w:val="0"/>
    <w:pPr>
      <w:suppressAutoHyphens/>
      <w:adjustRightInd/>
      <w:ind w:firstLine="420"/>
    </w:pPr>
    <w:rPr>
      <w:kern w:val="1"/>
      <w:szCs w:val="20"/>
    </w:rPr>
  </w:style>
  <w:style w:type="paragraph" w:customStyle="1" w:styleId="715">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4"/>
    <w:autoRedefine/>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autoRedefine/>
    <w:qFormat/>
    <w:uiPriority w:val="0"/>
    <w:pPr>
      <w:adjustRightInd/>
      <w:spacing w:line="400" w:lineRule="exact"/>
      <w:ind w:firstLine="200" w:firstLineChars="200"/>
    </w:pPr>
    <w:rPr>
      <w:rFonts w:ascii="Arial" w:hAnsi="Arial"/>
    </w:rPr>
  </w:style>
  <w:style w:type="paragraph" w:customStyle="1" w:styleId="718">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9"/>
    <w:autoRedefine/>
    <w:qFormat/>
    <w:uiPriority w:val="0"/>
    <w:pPr>
      <w:spacing w:after="120" w:line="480" w:lineRule="auto"/>
      <w:ind w:left="420" w:leftChars="200"/>
    </w:pPr>
    <w:rPr>
      <w:sz w:val="24"/>
      <w:szCs w:val="20"/>
    </w:rPr>
  </w:style>
  <w:style w:type="paragraph" w:customStyle="1" w:styleId="721">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5"/>
    <w:autoRedefine/>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5">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autoRedefine/>
    <w:qFormat/>
    <w:uiPriority w:val="0"/>
    <w:rPr>
      <w:rFonts w:ascii="仿宋_GB2312" w:eastAsia="仿宋_GB2312"/>
      <w:b/>
      <w:sz w:val="32"/>
      <w:szCs w:val="20"/>
    </w:rPr>
  </w:style>
  <w:style w:type="paragraph" w:customStyle="1" w:styleId="730">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7"/>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autoRedefine/>
    <w:qFormat/>
    <w:uiPriority w:val="0"/>
    <w:rPr>
      <w:rFonts w:ascii="仿宋_GB2312" w:eastAsia="仿宋_GB2312"/>
      <w:b/>
      <w:sz w:val="32"/>
      <w:szCs w:val="32"/>
    </w:rPr>
  </w:style>
  <w:style w:type="paragraph" w:customStyle="1" w:styleId="734">
    <w:name w:val="Char3 Char Char Char1"/>
    <w:basedOn w:val="1"/>
    <w:autoRedefine/>
    <w:qFormat/>
    <w:uiPriority w:val="6"/>
    <w:pPr>
      <w:widowControl/>
      <w:adjustRightInd/>
      <w:spacing w:after="160" w:line="240" w:lineRule="exact"/>
      <w:jc w:val="left"/>
    </w:pPr>
    <w:rPr>
      <w:szCs w:val="20"/>
    </w:rPr>
  </w:style>
  <w:style w:type="paragraph" w:customStyle="1" w:styleId="735">
    <w:name w:val="Char1 Char Char Char21"/>
    <w:basedOn w:val="1"/>
    <w:autoRedefine/>
    <w:qFormat/>
    <w:uiPriority w:val="0"/>
    <w:rPr>
      <w:rFonts w:ascii="Tahoma" w:hAnsi="Tahoma"/>
      <w:sz w:val="24"/>
      <w:szCs w:val="20"/>
    </w:rPr>
  </w:style>
  <w:style w:type="paragraph" w:customStyle="1" w:styleId="736">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autoRedefine/>
    <w:qFormat/>
    <w:uiPriority w:val="0"/>
    <w:pPr>
      <w:spacing w:line="360" w:lineRule="auto"/>
      <w:ind w:firstLine="200" w:firstLineChars="200"/>
    </w:pPr>
    <w:rPr>
      <w:sz w:val="24"/>
    </w:rPr>
  </w:style>
  <w:style w:type="paragraph" w:customStyle="1" w:styleId="738">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autoRedefine/>
    <w:qFormat/>
    <w:uiPriority w:val="0"/>
    <w:pPr>
      <w:adjustRightInd/>
      <w:ind w:firstLine="200" w:firstLineChars="200"/>
    </w:pPr>
    <w:rPr>
      <w:rFonts w:ascii="Tahoma" w:hAnsi="Tahoma"/>
      <w:sz w:val="24"/>
      <w:szCs w:val="20"/>
    </w:rPr>
  </w:style>
  <w:style w:type="paragraph" w:customStyle="1" w:styleId="744">
    <w:name w:val="_标题2"/>
    <w:basedOn w:val="711"/>
    <w:next w:val="711"/>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autoRedefine/>
    <w:qFormat/>
    <w:uiPriority w:val="0"/>
    <w:pPr>
      <w:adjustRightInd/>
      <w:spacing w:line="360" w:lineRule="auto"/>
    </w:pPr>
    <w:rPr>
      <w:rFonts w:ascii="宋体" w:hAnsi="宋体"/>
      <w:szCs w:val="20"/>
    </w:rPr>
  </w:style>
  <w:style w:type="paragraph" w:customStyle="1" w:styleId="750">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autoRedefine/>
    <w:qFormat/>
    <w:uiPriority w:val="0"/>
    <w:pPr>
      <w:adjustRightInd/>
    </w:pPr>
    <w:rPr>
      <w:rFonts w:ascii="Tahoma" w:hAnsi="Tahoma"/>
      <w:sz w:val="24"/>
    </w:rPr>
  </w:style>
  <w:style w:type="paragraph" w:customStyle="1" w:styleId="752">
    <w:name w:val="Char Char Char Char11"/>
    <w:basedOn w:val="1"/>
    <w:autoRedefine/>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autoRedefine/>
    <w:qFormat/>
    <w:uiPriority w:val="0"/>
    <w:rPr>
      <w:rFonts w:ascii="Tahoma" w:hAnsi="Tahoma"/>
      <w:sz w:val="24"/>
      <w:szCs w:val="20"/>
    </w:rPr>
  </w:style>
  <w:style w:type="paragraph" w:customStyle="1" w:styleId="755">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autoRedefine/>
    <w:qFormat/>
    <w:uiPriority w:val="0"/>
    <w:pPr>
      <w:adjustRightInd/>
    </w:pPr>
    <w:rPr>
      <w:szCs w:val="20"/>
    </w:rPr>
  </w:style>
  <w:style w:type="paragraph" w:customStyle="1" w:styleId="757">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autoRedefine/>
    <w:qFormat/>
    <w:uiPriority w:val="34"/>
    <w:pPr>
      <w:adjustRightInd/>
      <w:ind w:firstLine="420" w:firstLineChars="200"/>
    </w:pPr>
    <w:rPr>
      <w:rFonts w:eastAsia="仿宋_GB2312"/>
      <w:sz w:val="28"/>
    </w:rPr>
  </w:style>
  <w:style w:type="paragraph" w:customStyle="1" w:styleId="760">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autoRedefine/>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autoRedefine/>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4"/>
    <w:autoRedefine/>
    <w:qFormat/>
    <w:uiPriority w:val="0"/>
    <w:pPr>
      <w:autoSpaceDE/>
      <w:autoSpaceDN/>
      <w:snapToGrid w:val="0"/>
      <w:ind w:firstLine="480" w:firstLineChars="200"/>
    </w:pPr>
    <w:rPr>
      <w:rFonts w:ascii="Times New Roman"/>
      <w:szCs w:val="24"/>
      <w:lang w:val="en-US"/>
    </w:rPr>
  </w:style>
  <w:style w:type="paragraph" w:customStyle="1" w:styleId="768">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autoRedefine/>
    <w:qFormat/>
    <w:uiPriority w:val="0"/>
    <w:rPr>
      <w:rFonts w:ascii="宋体" w:hAnsi="Times New Roman" w:eastAsia="宋体" w:cs="Times New Roman"/>
      <w:kern w:val="2"/>
      <w:lang w:val="en-US" w:eastAsia="zh-CN" w:bidi="ar-SA"/>
    </w:rPr>
  </w:style>
  <w:style w:type="paragraph" w:customStyle="1" w:styleId="770">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7"/>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6"/>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autoRedefine/>
    <w:qFormat/>
    <w:uiPriority w:val="0"/>
    <w:pPr>
      <w:widowControl/>
      <w:adjustRightInd/>
    </w:pPr>
    <w:rPr>
      <w:kern w:val="0"/>
      <w:szCs w:val="21"/>
    </w:rPr>
  </w:style>
  <w:style w:type="paragraph" w:customStyle="1" w:styleId="783">
    <w:name w:val="Char6"/>
    <w:basedOn w:val="1"/>
    <w:autoRedefine/>
    <w:qFormat/>
    <w:uiPriority w:val="0"/>
    <w:rPr>
      <w:rFonts w:ascii="仿宋_GB2312" w:eastAsia="仿宋_GB2312"/>
      <w:b/>
      <w:sz w:val="32"/>
      <w:szCs w:val="32"/>
    </w:rPr>
  </w:style>
  <w:style w:type="paragraph" w:customStyle="1" w:styleId="784">
    <w:name w:val="Char111"/>
    <w:basedOn w:val="1"/>
    <w:autoRedefine/>
    <w:qFormat/>
    <w:uiPriority w:val="0"/>
    <w:rPr>
      <w:rFonts w:ascii="仿宋_GB2312" w:eastAsia="仿宋_GB2312"/>
      <w:b/>
      <w:sz w:val="32"/>
      <w:szCs w:val="32"/>
    </w:rPr>
  </w:style>
  <w:style w:type="paragraph" w:customStyle="1" w:styleId="785">
    <w:name w:val="标题3"/>
    <w:basedOn w:val="5"/>
    <w:next w:val="54"/>
    <w:autoRedefine/>
    <w:qFormat/>
    <w:uiPriority w:val="0"/>
    <w:pPr>
      <w:tabs>
        <w:tab w:val="clear" w:pos="900"/>
      </w:tabs>
      <w:spacing w:after="0" w:line="360" w:lineRule="auto"/>
    </w:pPr>
    <w:rPr>
      <w:rFonts w:ascii="仿宋" w:hAnsi="仿宋" w:eastAsia="仿宋" w:cs="仿宋"/>
    </w:rPr>
  </w:style>
  <w:style w:type="paragraph" w:customStyle="1" w:styleId="786">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autoRedefine/>
    <w:qFormat/>
    <w:uiPriority w:val="0"/>
    <w:rPr>
      <w:rFonts w:ascii="仿宋_GB2312" w:eastAsia="仿宋_GB2312"/>
      <w:b/>
      <w:sz w:val="32"/>
      <w:szCs w:val="32"/>
    </w:rPr>
  </w:style>
  <w:style w:type="paragraph" w:customStyle="1" w:styleId="792">
    <w:name w:val="五级条标题"/>
    <w:basedOn w:val="793"/>
    <w:next w:val="638"/>
    <w:autoRedefine/>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autoRedefine/>
    <w:qFormat/>
    <w:uiPriority w:val="0"/>
    <w:pPr>
      <w:tabs>
        <w:tab w:val="left" w:pos="2940"/>
        <w:tab w:val="clear" w:pos="2520"/>
      </w:tabs>
      <w:ind w:left="2940"/>
      <w:outlineLvl w:val="5"/>
    </w:pPr>
  </w:style>
  <w:style w:type="paragraph" w:customStyle="1" w:styleId="794">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autoRedefine/>
    <w:qFormat/>
    <w:uiPriority w:val="0"/>
    <w:rPr>
      <w:rFonts w:ascii="仿宋_GB2312" w:eastAsia="仿宋_GB2312"/>
      <w:b/>
      <w:sz w:val="32"/>
      <w:szCs w:val="32"/>
    </w:rPr>
  </w:style>
  <w:style w:type="paragraph" w:customStyle="1" w:styleId="796">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autoRedefine/>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0">
    <w:name w:val="单元格左对齐"/>
    <w:basedOn w:val="1"/>
    <w:autoRedefine/>
    <w:qFormat/>
    <w:uiPriority w:val="0"/>
    <w:pPr>
      <w:adjustRightInd/>
      <w:spacing w:line="360" w:lineRule="auto"/>
    </w:pPr>
    <w:rPr>
      <w:sz w:val="24"/>
    </w:rPr>
  </w:style>
  <w:style w:type="paragraph" w:customStyle="1" w:styleId="801">
    <w:name w:val="正文主体"/>
    <w:basedOn w:val="622"/>
    <w:autoRedefine/>
    <w:qFormat/>
    <w:uiPriority w:val="0"/>
  </w:style>
  <w:style w:type="paragraph" w:customStyle="1" w:styleId="802">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autoRedefine/>
    <w:qFormat/>
    <w:uiPriority w:val="0"/>
    <w:pPr>
      <w:adjustRightInd/>
      <w:spacing w:line="360" w:lineRule="auto"/>
      <w:ind w:firstLine="480" w:firstLineChars="200"/>
    </w:pPr>
    <w:rPr>
      <w:sz w:val="24"/>
      <w:szCs w:val="20"/>
    </w:rPr>
  </w:style>
  <w:style w:type="paragraph" w:customStyle="1" w:styleId="806">
    <w:name w:val="P1"/>
    <w:basedOn w:val="1"/>
    <w:autoRedefine/>
    <w:qFormat/>
    <w:uiPriority w:val="0"/>
    <w:pPr>
      <w:adjustRightInd/>
      <w:spacing w:line="288" w:lineRule="auto"/>
      <w:ind w:firstLine="425" w:firstLineChars="200"/>
    </w:pPr>
  </w:style>
  <w:style w:type="paragraph" w:customStyle="1" w:styleId="807">
    <w:name w:val="列表内容"/>
    <w:basedOn w:val="1"/>
    <w:next w:val="1"/>
    <w:autoRedefine/>
    <w:qFormat/>
    <w:uiPriority w:val="0"/>
    <w:pPr>
      <w:widowControl/>
      <w:tabs>
        <w:tab w:val="left" w:pos="840"/>
      </w:tabs>
      <w:ind w:left="840" w:hanging="420"/>
      <w:jc w:val="left"/>
    </w:pPr>
    <w:rPr>
      <w:kern w:val="0"/>
      <w:sz w:val="18"/>
    </w:rPr>
  </w:style>
  <w:style w:type="paragraph" w:customStyle="1" w:styleId="808">
    <w:name w:val="Char Char11 Char Char Char1"/>
    <w:basedOn w:val="1"/>
    <w:autoRedefine/>
    <w:qFormat/>
    <w:uiPriority w:val="6"/>
    <w:pPr>
      <w:spacing w:line="360" w:lineRule="auto"/>
    </w:pPr>
    <w:rPr>
      <w:szCs w:val="20"/>
    </w:rPr>
  </w:style>
  <w:style w:type="paragraph" w:customStyle="1" w:styleId="809">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4"/>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autoRedefine/>
    <w:qFormat/>
    <w:uiPriority w:val="0"/>
    <w:pPr>
      <w:spacing w:line="360" w:lineRule="auto"/>
    </w:pPr>
    <w:rPr>
      <w:szCs w:val="20"/>
    </w:rPr>
  </w:style>
  <w:style w:type="paragraph" w:customStyle="1" w:styleId="815">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autoRedefine/>
    <w:qFormat/>
    <w:uiPriority w:val="0"/>
    <w:rPr>
      <w:rFonts w:ascii="仿宋_GB2312" w:eastAsia="仿宋_GB2312"/>
      <w:b/>
      <w:sz w:val="32"/>
      <w:szCs w:val="32"/>
    </w:rPr>
  </w:style>
  <w:style w:type="paragraph" w:customStyle="1" w:styleId="818">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1">
    <w:name w:val="Char Char4 Char Char"/>
    <w:basedOn w:val="1"/>
    <w:autoRedefine/>
    <w:qFormat/>
    <w:uiPriority w:val="0"/>
    <w:pPr>
      <w:widowControl/>
      <w:adjustRightInd/>
      <w:spacing w:after="160" w:line="240" w:lineRule="exact"/>
      <w:jc w:val="left"/>
    </w:pPr>
  </w:style>
  <w:style w:type="paragraph" w:customStyle="1" w:styleId="822">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autoRedefine/>
    <w:qFormat/>
    <w:uiPriority w:val="0"/>
    <w:pPr>
      <w:spacing w:line="360" w:lineRule="auto"/>
    </w:pPr>
    <w:rPr>
      <w:szCs w:val="20"/>
    </w:rPr>
  </w:style>
  <w:style w:type="paragraph" w:customStyle="1" w:styleId="824">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7"/>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autoRedefine/>
    <w:qFormat/>
    <w:uiPriority w:val="0"/>
    <w:pPr>
      <w:adjustRightInd/>
      <w:ind w:firstLine="200" w:firstLineChars="200"/>
    </w:pPr>
    <w:rPr>
      <w:rFonts w:ascii="Tahoma" w:hAnsi="Tahoma"/>
      <w:sz w:val="24"/>
      <w:szCs w:val="20"/>
    </w:rPr>
  </w:style>
  <w:style w:type="paragraph" w:customStyle="1" w:styleId="831">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autoRedefine/>
    <w:qFormat/>
    <w:uiPriority w:val="0"/>
    <w:pPr>
      <w:tabs>
        <w:tab w:val="left" w:pos="0"/>
      </w:tabs>
      <w:ind w:left="900" w:firstLine="0" w:firstLineChars="0"/>
    </w:pPr>
  </w:style>
  <w:style w:type="paragraph" w:customStyle="1" w:styleId="834">
    <w:name w:val="Bulleted List"/>
    <w:basedOn w:val="1"/>
    <w:autoRedefine/>
    <w:qFormat/>
    <w:uiPriority w:val="0"/>
    <w:pPr>
      <w:tabs>
        <w:tab w:val="left" w:pos="1260"/>
      </w:tabs>
      <w:adjustRightInd/>
      <w:ind w:left="1260" w:hanging="420"/>
    </w:pPr>
  </w:style>
  <w:style w:type="paragraph" w:customStyle="1" w:styleId="835">
    <w:name w:val="样式 正文文本缩进 2 + 仿宋_GB2312 黑色 行距: 1.5 倍行距"/>
    <w:basedOn w:val="39"/>
    <w:autoRedefine/>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autoRedefine/>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autoRedefine/>
    <w:qFormat/>
    <w:uiPriority w:val="0"/>
    <w:rPr>
      <w:rFonts w:ascii="Tahoma" w:hAnsi="Tahoma" w:cs="仿宋_GB2312"/>
      <w:sz w:val="24"/>
      <w:szCs w:val="20"/>
    </w:rPr>
  </w:style>
  <w:style w:type="paragraph" w:customStyle="1" w:styleId="838">
    <w:name w:val="正文1"/>
    <w:basedOn w:val="34"/>
    <w:autoRedefine/>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7"/>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autoRedefine/>
    <w:qFormat/>
    <w:uiPriority w:val="0"/>
    <w:rPr>
      <w:rFonts w:ascii="仿宋_GB2312" w:eastAsia="仿宋_GB2312"/>
      <w:b/>
      <w:sz w:val="32"/>
      <w:szCs w:val="20"/>
    </w:rPr>
  </w:style>
  <w:style w:type="paragraph" w:customStyle="1" w:styleId="843">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autoRedefine/>
    <w:qFormat/>
    <w:uiPriority w:val="0"/>
    <w:rPr>
      <w:rFonts w:ascii="仿宋_GB2312" w:eastAsia="仿宋_GB2312"/>
      <w:b/>
      <w:sz w:val="32"/>
      <w:szCs w:val="20"/>
    </w:rPr>
  </w:style>
  <w:style w:type="paragraph" w:customStyle="1" w:styleId="845">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7">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2">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autoRedefine/>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5"/>
    <w:autoRedefine/>
    <w:qFormat/>
    <w:uiPriority w:val="0"/>
    <w:pPr>
      <w:snapToGrid w:val="0"/>
      <w:ind w:left="0" w:firstLine="0"/>
      <w:jc w:val="left"/>
    </w:pPr>
    <w:rPr>
      <w:rFonts w:eastAsia="黑体" w:cs="宋体"/>
      <w:sz w:val="28"/>
      <w:szCs w:val="20"/>
    </w:rPr>
  </w:style>
  <w:style w:type="paragraph" w:customStyle="1" w:styleId="856">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autoRedefine/>
    <w:qFormat/>
    <w:uiPriority w:val="0"/>
    <w:pPr>
      <w:widowControl/>
      <w:spacing w:after="160" w:line="240" w:lineRule="exact"/>
      <w:jc w:val="left"/>
    </w:pPr>
    <w:rPr>
      <w:rFonts w:eastAsia="仿宋_GB2312"/>
      <w:sz w:val="28"/>
    </w:rPr>
  </w:style>
  <w:style w:type="paragraph" w:customStyle="1" w:styleId="859">
    <w:name w:val="Char21"/>
    <w:basedOn w:val="1"/>
    <w:autoRedefine/>
    <w:qFormat/>
    <w:uiPriority w:val="0"/>
    <w:pPr>
      <w:adjustRightInd/>
      <w:ind w:firstLine="200" w:firstLineChars="200"/>
    </w:pPr>
    <w:rPr>
      <w:rFonts w:ascii="仿宋_GB2312" w:eastAsia="仿宋_GB2312"/>
      <w:b/>
      <w:sz w:val="32"/>
      <w:szCs w:val="32"/>
    </w:rPr>
  </w:style>
  <w:style w:type="paragraph" w:customStyle="1" w:styleId="860">
    <w:name w:val="列表段落1"/>
    <w:basedOn w:val="1"/>
    <w:autoRedefine/>
    <w:qFormat/>
    <w:uiPriority w:val="34"/>
    <w:pPr>
      <w:adjustRightInd/>
      <w:ind w:right="238" w:firstLine="420"/>
    </w:pPr>
    <w:rPr>
      <w:rFonts w:ascii="Calibri" w:hAnsi="Calibri"/>
      <w:sz w:val="24"/>
    </w:rPr>
  </w:style>
  <w:style w:type="paragraph" w:customStyle="1" w:styleId="861">
    <w:name w:val="Char Char110"/>
    <w:basedOn w:val="1"/>
    <w:autoRedefine/>
    <w:qFormat/>
    <w:uiPriority w:val="6"/>
    <w:pPr>
      <w:spacing w:line="360" w:lineRule="auto"/>
    </w:pPr>
    <w:rPr>
      <w:rFonts w:ascii="Tahoma" w:hAnsi="Tahoma"/>
      <w:sz w:val="24"/>
      <w:szCs w:val="20"/>
    </w:rPr>
  </w:style>
  <w:style w:type="paragraph" w:customStyle="1" w:styleId="862">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4">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autoRedefine/>
    <w:qFormat/>
    <w:uiPriority w:val="0"/>
    <w:rPr>
      <w:rFonts w:ascii="Tahoma" w:hAnsi="Tahoma" w:cs="仿宋_GB2312"/>
      <w:sz w:val="24"/>
      <w:szCs w:val="20"/>
    </w:rPr>
  </w:style>
  <w:style w:type="paragraph" w:customStyle="1" w:styleId="867">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6"/>
    <w:autoRedefine/>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1">
    <w:name w:val="_Style 12"/>
    <w:basedOn w:val="19"/>
    <w:autoRedefine/>
    <w:qFormat/>
    <w:uiPriority w:val="0"/>
    <w:pPr>
      <w:snapToGrid w:val="0"/>
      <w:spacing w:line="360" w:lineRule="auto"/>
    </w:pPr>
  </w:style>
  <w:style w:type="paragraph" w:customStyle="1" w:styleId="872">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autoRedefine/>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autoRedefine/>
    <w:qFormat/>
    <w:uiPriority w:val="0"/>
    <w:pPr>
      <w:outlineLvl w:val="2"/>
    </w:pPr>
  </w:style>
  <w:style w:type="paragraph" w:customStyle="1" w:styleId="879">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autoRedefine/>
    <w:qFormat/>
    <w:uiPriority w:val="0"/>
    <w:pPr>
      <w:adjustRightInd/>
      <w:ind w:firstLine="200" w:firstLineChars="200"/>
    </w:pPr>
    <w:rPr>
      <w:rFonts w:ascii="Tahoma" w:hAnsi="Tahoma"/>
      <w:sz w:val="24"/>
      <w:szCs w:val="20"/>
    </w:rPr>
  </w:style>
  <w:style w:type="paragraph" w:customStyle="1" w:styleId="881">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2">
    <w:name w:val="MM Empty"/>
    <w:basedOn w:val="1"/>
    <w:autoRedefine/>
    <w:qFormat/>
    <w:uiPriority w:val="0"/>
    <w:pPr>
      <w:adjustRightInd/>
    </w:pPr>
  </w:style>
  <w:style w:type="paragraph" w:customStyle="1" w:styleId="883">
    <w:name w:val="Char24"/>
    <w:basedOn w:val="1"/>
    <w:autoRedefine/>
    <w:qFormat/>
    <w:uiPriority w:val="0"/>
    <w:rPr>
      <w:rFonts w:ascii="仿宋_GB2312" w:eastAsia="仿宋_GB2312"/>
      <w:b/>
      <w:sz w:val="32"/>
      <w:szCs w:val="32"/>
    </w:rPr>
  </w:style>
  <w:style w:type="paragraph" w:customStyle="1" w:styleId="884">
    <w:name w:val="正文箭头"/>
    <w:basedOn w:val="536"/>
    <w:autoRedefine/>
    <w:qFormat/>
    <w:uiPriority w:val="0"/>
  </w:style>
  <w:style w:type="paragraph" w:customStyle="1" w:styleId="885">
    <w:name w:val="U_编号2"/>
    <w:basedOn w:val="1"/>
    <w:autoRedefine/>
    <w:qFormat/>
    <w:uiPriority w:val="0"/>
    <w:pPr>
      <w:tabs>
        <w:tab w:val="left" w:pos="785"/>
      </w:tabs>
      <w:adjustRightInd/>
      <w:spacing w:beforeLines="10" w:afterLines="10" w:line="300" w:lineRule="auto"/>
    </w:pPr>
    <w:rPr>
      <w:sz w:val="24"/>
    </w:rPr>
  </w:style>
  <w:style w:type="paragraph" w:customStyle="1" w:styleId="886">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5"/>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autoRedefine/>
    <w:qFormat/>
    <w:uiPriority w:val="34"/>
    <w:pPr>
      <w:adjustRightInd/>
      <w:ind w:firstLine="420" w:firstLineChars="200"/>
    </w:pPr>
    <w:rPr>
      <w:rFonts w:eastAsia="仿宋_GB2312"/>
      <w:sz w:val="28"/>
    </w:rPr>
  </w:style>
  <w:style w:type="paragraph" w:customStyle="1" w:styleId="891">
    <w:name w:val="表格 内容"/>
    <w:basedOn w:val="727"/>
    <w:autoRedefine/>
    <w:qFormat/>
    <w:uiPriority w:val="0"/>
    <w:rPr>
      <w:b w:val="0"/>
      <w:sz w:val="20"/>
    </w:rPr>
  </w:style>
  <w:style w:type="paragraph" w:customStyle="1" w:styleId="892">
    <w:name w:val="正文首行缩进1"/>
    <w:basedOn w:val="24"/>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8"/>
    <w:next w:val="1"/>
    <w:autoRedefine/>
    <w:qFormat/>
    <w:uiPriority w:val="0"/>
    <w:pPr>
      <w:tabs>
        <w:tab w:val="left" w:pos="1080"/>
      </w:tabs>
      <w:ind w:left="1080" w:hanging="1080"/>
    </w:pPr>
  </w:style>
  <w:style w:type="paragraph" w:customStyle="1" w:styleId="895">
    <w:name w:val="数字标题1"/>
    <w:basedOn w:val="3"/>
    <w:next w:val="1"/>
    <w:autoRedefine/>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7">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autoRedefine/>
    <w:qFormat/>
    <w:uiPriority w:val="0"/>
    <w:pPr>
      <w:widowControl/>
    </w:pPr>
    <w:rPr>
      <w:kern w:val="0"/>
      <w:sz w:val="24"/>
      <w:szCs w:val="20"/>
    </w:rPr>
  </w:style>
  <w:style w:type="paragraph" w:customStyle="1" w:styleId="903">
    <w:name w:val="Char Char113"/>
    <w:basedOn w:val="1"/>
    <w:autoRedefine/>
    <w:qFormat/>
    <w:uiPriority w:val="0"/>
    <w:pPr>
      <w:widowControl/>
      <w:spacing w:after="160" w:line="240" w:lineRule="exact"/>
      <w:jc w:val="left"/>
    </w:pPr>
    <w:rPr>
      <w:rFonts w:eastAsia="仿宋_GB2312"/>
      <w:sz w:val="28"/>
    </w:rPr>
  </w:style>
  <w:style w:type="paragraph" w:customStyle="1" w:styleId="904">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autoRedefine/>
    <w:qFormat/>
    <w:uiPriority w:val="34"/>
    <w:pPr>
      <w:adjustRightInd/>
      <w:ind w:firstLine="420" w:firstLineChars="200"/>
    </w:pPr>
    <w:rPr>
      <w:rFonts w:eastAsia="仿宋_GB2312"/>
      <w:sz w:val="28"/>
    </w:rPr>
  </w:style>
  <w:style w:type="paragraph" w:customStyle="1" w:styleId="906">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08">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autoRedefine/>
    <w:qFormat/>
    <w:uiPriority w:val="6"/>
    <w:pPr>
      <w:widowControl/>
      <w:spacing w:after="160" w:line="240" w:lineRule="exact"/>
      <w:jc w:val="left"/>
    </w:pPr>
    <w:rPr>
      <w:rFonts w:eastAsia="仿宋_GB2312"/>
      <w:sz w:val="28"/>
    </w:rPr>
  </w:style>
  <w:style w:type="paragraph" w:customStyle="1" w:styleId="912">
    <w:name w:val="正文 图"/>
    <w:basedOn w:val="441"/>
    <w:autoRedefine/>
    <w:qFormat/>
    <w:uiPriority w:val="0"/>
    <w:pPr>
      <w:adjustRightInd/>
      <w:spacing w:before="0"/>
      <w:ind w:firstLine="0"/>
      <w:jc w:val="center"/>
    </w:pPr>
    <w:rPr>
      <w:rFonts w:ascii="微软雅黑" w:hAnsi="微软雅黑"/>
    </w:rPr>
  </w:style>
  <w:style w:type="paragraph" w:customStyle="1" w:styleId="913">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autoRedefine/>
    <w:qFormat/>
    <w:uiPriority w:val="0"/>
    <w:pPr>
      <w:ind w:left="0"/>
    </w:pPr>
  </w:style>
  <w:style w:type="paragraph" w:customStyle="1" w:styleId="916">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autoRedefine/>
    <w:qFormat/>
    <w:uiPriority w:val="0"/>
    <w:pPr>
      <w:adjustRightInd/>
      <w:spacing w:line="360" w:lineRule="auto"/>
      <w:ind w:firstLine="480"/>
    </w:pPr>
    <w:rPr>
      <w:sz w:val="24"/>
    </w:rPr>
  </w:style>
  <w:style w:type="table" w:customStyle="1" w:styleId="919">
    <w:name w:val="网格型2"/>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autoRedefine/>
    <w:qFormat/>
    <w:uiPriority w:val="34"/>
    <w:pPr>
      <w:ind w:firstLine="420" w:firstLineChars="200"/>
    </w:pPr>
  </w:style>
  <w:style w:type="character" w:customStyle="1" w:styleId="926">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autoRedefine/>
    <w:qFormat/>
    <w:uiPriority w:val="0"/>
    <w:rPr>
      <w:rFonts w:ascii="宋体" w:eastAsia="宋体"/>
      <w:snapToGrid w:val="0"/>
      <w:color w:val="000000"/>
      <w:kern w:val="28"/>
      <w:sz w:val="28"/>
      <w:lang w:val="en-US" w:eastAsia="zh-CN" w:bidi="ar-SA"/>
    </w:rPr>
  </w:style>
  <w:style w:type="character" w:customStyle="1" w:styleId="928">
    <w:name w:val="页脚 字符1"/>
    <w:autoRedefine/>
    <w:qFormat/>
    <w:locked/>
    <w:uiPriority w:val="99"/>
    <w:rPr>
      <w:kern w:val="2"/>
      <w:sz w:val="18"/>
      <w:szCs w:val="18"/>
    </w:rPr>
  </w:style>
  <w:style w:type="character" w:customStyle="1" w:styleId="929">
    <w:name w:val="页眉 字符1"/>
    <w:autoRedefine/>
    <w:qFormat/>
    <w:uiPriority w:val="99"/>
    <w:rPr>
      <w:kern w:val="2"/>
      <w:sz w:val="18"/>
      <w:szCs w:val="18"/>
    </w:rPr>
  </w:style>
  <w:style w:type="character" w:customStyle="1" w:styleId="930">
    <w:name w:val="尾注文本 Char"/>
    <w:link w:val="40"/>
    <w:autoRedefine/>
    <w:qFormat/>
    <w:uiPriority w:val="0"/>
    <w:rPr>
      <w:kern w:val="2"/>
      <w:sz w:val="21"/>
      <w:szCs w:val="24"/>
      <w:lang w:val="zh-CN"/>
    </w:rPr>
  </w:style>
  <w:style w:type="character" w:customStyle="1" w:styleId="931">
    <w:name w:val="无间隔 Char"/>
    <w:link w:val="481"/>
    <w:autoRedefine/>
    <w:qFormat/>
    <w:uiPriority w:val="99"/>
    <w:rPr>
      <w:kern w:val="2"/>
      <w:sz w:val="21"/>
      <w:szCs w:val="22"/>
    </w:rPr>
  </w:style>
  <w:style w:type="character" w:customStyle="1" w:styleId="932">
    <w:name w:val="标准文本 Char Char"/>
    <w:link w:val="933"/>
    <w:autoRedefine/>
    <w:qFormat/>
    <w:uiPriority w:val="0"/>
    <w:rPr>
      <w:rFonts w:cs="宋体"/>
      <w:kern w:val="2"/>
      <w:sz w:val="24"/>
    </w:rPr>
  </w:style>
  <w:style w:type="paragraph" w:customStyle="1" w:styleId="933">
    <w:name w:val="标准文本"/>
    <w:basedOn w:val="1"/>
    <w:link w:val="932"/>
    <w:autoRedefine/>
    <w:qFormat/>
    <w:uiPriority w:val="0"/>
    <w:pPr>
      <w:adjustRightInd/>
      <w:spacing w:line="360" w:lineRule="auto"/>
      <w:ind w:firstLine="480" w:firstLineChars="200"/>
    </w:pPr>
    <w:rPr>
      <w:rFonts w:cs="宋体"/>
      <w:sz w:val="24"/>
      <w:szCs w:val="20"/>
    </w:rPr>
  </w:style>
  <w:style w:type="character" w:customStyle="1" w:styleId="934">
    <w:name w:val="Char Char213"/>
    <w:autoRedefine/>
    <w:qFormat/>
    <w:uiPriority w:val="0"/>
    <w:rPr>
      <w:rFonts w:eastAsia="Century Gothic"/>
      <w:b/>
      <w:bCs/>
      <w:kern w:val="44"/>
      <w:sz w:val="32"/>
      <w:szCs w:val="44"/>
      <w:lang w:val="en-US" w:eastAsia="zh-CN" w:bidi="ar-SA"/>
    </w:rPr>
  </w:style>
  <w:style w:type="character" w:customStyle="1" w:styleId="935">
    <w:name w:val="apple-style-span"/>
    <w:autoRedefine/>
    <w:qFormat/>
    <w:uiPriority w:val="0"/>
    <w:rPr>
      <w:rFonts w:ascii="Arial" w:hAnsi="Arial" w:eastAsia="黑体" w:cs="Arial"/>
      <w:snapToGrid w:val="0"/>
      <w:kern w:val="0"/>
      <w:szCs w:val="21"/>
    </w:rPr>
  </w:style>
  <w:style w:type="character" w:customStyle="1" w:styleId="936">
    <w:name w:val="15"/>
    <w:autoRedefine/>
    <w:qFormat/>
    <w:uiPriority w:val="0"/>
    <w:rPr>
      <w:rFonts w:hint="default" w:ascii="Calibri" w:hAnsi="Calibri"/>
      <w:color w:val="0000FF"/>
      <w:u w:val="single"/>
    </w:rPr>
  </w:style>
  <w:style w:type="character" w:customStyle="1" w:styleId="937">
    <w:name w:val="16"/>
    <w:autoRedefine/>
    <w:qFormat/>
    <w:uiPriority w:val="0"/>
    <w:rPr>
      <w:rFonts w:hint="eastAsia" w:ascii="宋体" w:hAnsi="宋体" w:eastAsia="宋体"/>
      <w:color w:val="000000"/>
      <w:sz w:val="20"/>
      <w:szCs w:val="20"/>
    </w:rPr>
  </w:style>
  <w:style w:type="character" w:customStyle="1" w:styleId="938">
    <w:name w:val="edui-unclickable"/>
    <w:autoRedefine/>
    <w:qFormat/>
    <w:uiPriority w:val="0"/>
    <w:rPr>
      <w:color w:val="808080"/>
    </w:rPr>
  </w:style>
  <w:style w:type="character" w:customStyle="1" w:styleId="939">
    <w:name w:val="tpc_content1"/>
    <w:autoRedefine/>
    <w:qFormat/>
    <w:uiPriority w:val="0"/>
    <w:rPr>
      <w:sz w:val="20"/>
      <w:szCs w:val="20"/>
    </w:rPr>
  </w:style>
  <w:style w:type="character" w:customStyle="1" w:styleId="940">
    <w:name w:val="正文文本缩进 字符"/>
    <w:autoRedefine/>
    <w:qFormat/>
    <w:uiPriority w:val="0"/>
    <w:rPr>
      <w:rFonts w:ascii="Century Gothic" w:hAnsi="Century Gothic" w:eastAsia="Century Gothic"/>
      <w:kern w:val="2"/>
      <w:sz w:val="24"/>
      <w:lang w:val="en-US" w:eastAsia="zh-CN" w:bidi="ar-SA"/>
    </w:rPr>
  </w:style>
  <w:style w:type="character" w:customStyle="1" w:styleId="941">
    <w:name w:val="正文文本 2 字符"/>
    <w:autoRedefine/>
    <w:qFormat/>
    <w:uiPriority w:val="0"/>
    <w:rPr>
      <w:rFonts w:ascii="Arial" w:hAnsi="Arial" w:eastAsia="宋体"/>
      <w:kern w:val="2"/>
      <w:sz w:val="24"/>
      <w:szCs w:val="24"/>
      <w:lang w:val="en-US" w:eastAsia="zh-CN" w:bidi="ar-SA"/>
    </w:rPr>
  </w:style>
  <w:style w:type="character" w:customStyle="1" w:styleId="942">
    <w:name w:val="edui-clickable2"/>
    <w:autoRedefine/>
    <w:qFormat/>
    <w:uiPriority w:val="0"/>
    <w:rPr>
      <w:color w:val="0000FF"/>
      <w:u w:val="single"/>
    </w:rPr>
  </w:style>
  <w:style w:type="character" w:customStyle="1" w:styleId="943">
    <w:name w:val="style1"/>
    <w:autoRedefine/>
    <w:qFormat/>
    <w:uiPriority w:val="0"/>
    <w:rPr>
      <w:rFonts w:ascii="Arial" w:hAnsi="Arial" w:eastAsia="黑体" w:cs="Arial"/>
      <w:snapToGrid w:val="0"/>
      <w:kern w:val="0"/>
      <w:szCs w:val="21"/>
    </w:rPr>
  </w:style>
  <w:style w:type="character" w:customStyle="1" w:styleId="944">
    <w:name w:val="zbggtop11 style5"/>
    <w:autoRedefine/>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6">
    <w:name w:val="bulletintext1"/>
    <w:autoRedefine/>
    <w:qFormat/>
    <w:uiPriority w:val="0"/>
    <w:rPr>
      <w:color w:val="000000"/>
      <w:sz w:val="18"/>
    </w:rPr>
  </w:style>
  <w:style w:type="paragraph" w:customStyle="1" w:styleId="947">
    <w:name w:val="_Style 947"/>
    <w:basedOn w:val="1"/>
    <w:next w:val="256"/>
    <w:autoRedefine/>
    <w:qFormat/>
    <w:uiPriority w:val="34"/>
    <w:pPr>
      <w:adjustRightInd/>
      <w:ind w:firstLine="420" w:firstLineChars="200"/>
    </w:pPr>
  </w:style>
  <w:style w:type="paragraph" w:customStyle="1" w:styleId="948">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0">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4"/>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4">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autoRedefine/>
    <w:qFormat/>
    <w:uiPriority w:val="0"/>
    <w:pPr>
      <w:adjustRightInd/>
      <w:jc w:val="left"/>
    </w:pPr>
    <w:rPr>
      <w:rFonts w:ascii="Calibri" w:hAnsi="Calibri"/>
      <w:kern w:val="0"/>
      <w:sz w:val="22"/>
      <w:szCs w:val="22"/>
      <w:lang w:eastAsia="en-US"/>
    </w:rPr>
  </w:style>
  <w:style w:type="paragraph" w:customStyle="1" w:styleId="956">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autoRedefine/>
    <w:qFormat/>
    <w:uiPriority w:val="0"/>
    <w:rPr>
      <w:color w:val="000000"/>
      <w:shd w:val="clear" w:color="auto" w:fill="EFD200"/>
    </w:rPr>
  </w:style>
  <w:style w:type="character" w:customStyle="1" w:styleId="960">
    <w:name w:val="font71"/>
    <w:autoRedefine/>
    <w:qFormat/>
    <w:uiPriority w:val="0"/>
    <w:rPr>
      <w:rFonts w:hint="eastAsia" w:ascii="宋体" w:hAnsi="宋体" w:eastAsia="宋体" w:cs="宋体"/>
      <w:color w:val="000000"/>
      <w:sz w:val="22"/>
      <w:szCs w:val="22"/>
      <w:u w:val="none"/>
    </w:rPr>
  </w:style>
  <w:style w:type="character" w:customStyle="1" w:styleId="961">
    <w:name w:val="font91"/>
    <w:autoRedefine/>
    <w:qFormat/>
    <w:uiPriority w:val="0"/>
    <w:rPr>
      <w:rFonts w:hint="eastAsia" w:ascii="仿宋" w:hAnsi="仿宋" w:eastAsia="仿宋" w:cs="仿宋"/>
      <w:color w:val="000000"/>
      <w:sz w:val="22"/>
      <w:szCs w:val="22"/>
      <w:u w:val="none"/>
    </w:rPr>
  </w:style>
  <w:style w:type="paragraph" w:customStyle="1" w:styleId="962">
    <w:name w:val="修订4"/>
    <w:autoRedefine/>
    <w:hidden/>
    <w:semiHidden/>
    <w:qFormat/>
    <w:uiPriority w:val="99"/>
    <w:rPr>
      <w:rFonts w:ascii="Times New Roman" w:hAnsi="Times New Roman" w:eastAsia="宋体" w:cs="Times New Roman"/>
      <w:kern w:val="2"/>
      <w:sz w:val="21"/>
      <w:szCs w:val="24"/>
      <w:lang w:val="en-US" w:eastAsia="zh-CN" w:bidi="ar-SA"/>
    </w:rPr>
  </w:style>
  <w:style w:type="character" w:customStyle="1" w:styleId="963">
    <w:name w:val="NormalCharacter"/>
    <w:link w:val="964"/>
    <w:autoRedefine/>
    <w:qFormat/>
    <w:uiPriority w:val="0"/>
    <w:rPr>
      <w:rFonts w:ascii="Calibri"/>
      <w:szCs w:val="22"/>
    </w:rPr>
  </w:style>
  <w:style w:type="paragraph" w:customStyle="1" w:styleId="964">
    <w:name w:val="UserStyle_127"/>
    <w:basedOn w:val="1"/>
    <w:link w:val="963"/>
    <w:autoRedefine/>
    <w:qFormat/>
    <w:uiPriority w:val="0"/>
    <w:pPr>
      <w:spacing w:after="160" w:line="240" w:lineRule="exact"/>
      <w:jc w:val="left"/>
    </w:pPr>
    <w:rPr>
      <w:rFonts w:ascii="Calibri"/>
      <w:szCs w:val="22"/>
    </w:rPr>
  </w:style>
  <w:style w:type="table" w:customStyle="1" w:styleId="965">
    <w:name w:val="Table Normal"/>
    <w:autoRedefine/>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customXml" Target="../customXml/item2.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9100F5C-791E-4169-8EF0-697330BC8A45}">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73</Pages>
  <Words>35162</Words>
  <Characters>37151</Characters>
  <Lines>281</Lines>
  <Paragraphs>79</Paragraphs>
  <TotalTime>50</TotalTime>
  <ScaleCrop>false</ScaleCrop>
  <LinksUpToDate>false</LinksUpToDate>
  <CharactersWithSpaces>42089</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倪</cp:lastModifiedBy>
  <cp:lastPrinted>2023-06-02T00:58:00Z</cp:lastPrinted>
  <dcterms:modified xsi:type="dcterms:W3CDTF">2024-06-25T05:20:44Z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484EADD6B5354316B5E09850823E2FED_13</vt:lpwstr>
  </property>
</Properties>
</file>