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34B98">
      <w:pPr>
        <w:adjustRightInd/>
        <w:spacing w:line="360" w:lineRule="auto"/>
        <w:jc w:val="center"/>
        <w:rPr>
          <w:rFonts w:hint="eastAsia" w:ascii="仿宋" w:hAnsi="仿宋" w:eastAsia="仿宋" w:cs="仿宋"/>
          <w:b/>
          <w:bCs/>
          <w:color w:val="000000" w:themeColor="text1"/>
          <w:sz w:val="48"/>
          <w:szCs w:val="48"/>
          <w14:textFill>
            <w14:solidFill>
              <w14:schemeClr w14:val="tx1"/>
            </w14:solidFill>
          </w14:textFill>
        </w:rPr>
      </w:pPr>
      <w:bookmarkStart w:id="0" w:name="第二部分"/>
      <w:bookmarkStart w:id="1" w:name="_Toc91899870"/>
      <w:bookmarkStart w:id="2" w:name="_Toc91899871"/>
    </w:p>
    <w:p w14:paraId="14A1FDB6">
      <w:pPr>
        <w:adjustRightInd/>
        <w:spacing w:line="360" w:lineRule="auto"/>
        <w:jc w:val="center"/>
        <w:rPr>
          <w:rFonts w:hint="eastAsia" w:ascii="仿宋" w:hAnsi="仿宋" w:eastAsia="仿宋" w:cs="仿宋"/>
          <w:b/>
          <w:bCs/>
          <w:color w:val="000000" w:themeColor="text1"/>
          <w:sz w:val="48"/>
          <w:szCs w:val="48"/>
          <w:lang w:val="en-US" w:eastAsia="zh-CN"/>
          <w14:textFill>
            <w14:solidFill>
              <w14:schemeClr w14:val="tx1"/>
            </w14:solidFill>
          </w14:textFill>
        </w:rPr>
      </w:pPr>
      <w:r>
        <w:rPr>
          <w:rFonts w:hint="eastAsia" w:ascii="仿宋" w:hAnsi="仿宋" w:eastAsia="仿宋" w:cs="仿宋"/>
          <w:b/>
          <w:bCs/>
          <w:color w:val="000000" w:themeColor="text1"/>
          <w:sz w:val="48"/>
          <w:szCs w:val="48"/>
          <w14:textFill>
            <w14:solidFill>
              <w14:schemeClr w14:val="tx1"/>
            </w14:solidFill>
          </w14:textFill>
        </w:rPr>
        <w:t>淳安县体育馆设施设备改造提升工程（</w:t>
      </w:r>
      <w:r>
        <w:rPr>
          <w:rFonts w:hint="eastAsia" w:ascii="仿宋" w:hAnsi="仿宋" w:eastAsia="仿宋" w:cs="仿宋"/>
          <w:b/>
          <w:bCs/>
          <w:color w:val="000000" w:themeColor="text1"/>
          <w:sz w:val="48"/>
          <w:szCs w:val="48"/>
          <w:lang w:val="en-US" w:eastAsia="zh-CN"/>
          <w14:textFill>
            <w14:solidFill>
              <w14:schemeClr w14:val="tx1"/>
            </w14:solidFill>
          </w14:textFill>
        </w:rPr>
        <w:t>消防设备维修采购</w:t>
      </w:r>
      <w:r>
        <w:rPr>
          <w:rFonts w:hint="eastAsia" w:ascii="仿宋" w:hAnsi="仿宋" w:eastAsia="仿宋" w:cs="仿宋"/>
          <w:b/>
          <w:bCs/>
          <w:color w:val="000000" w:themeColor="text1"/>
          <w:sz w:val="48"/>
          <w:szCs w:val="48"/>
          <w14:textFill>
            <w14:solidFill>
              <w14:schemeClr w14:val="tx1"/>
            </w14:solidFill>
          </w14:textFill>
        </w:rPr>
        <w:t>）</w:t>
      </w:r>
      <w:r>
        <w:rPr>
          <w:rFonts w:hint="eastAsia" w:ascii="仿宋" w:hAnsi="仿宋" w:eastAsia="仿宋" w:cs="仿宋"/>
          <w:b/>
          <w:bCs/>
          <w:color w:val="000000" w:themeColor="text1"/>
          <w:sz w:val="48"/>
          <w:szCs w:val="48"/>
          <w:lang w:val="en-US" w:eastAsia="zh-CN"/>
          <w14:textFill>
            <w14:solidFill>
              <w14:schemeClr w14:val="tx1"/>
            </w14:solidFill>
          </w14:textFill>
        </w:rPr>
        <w:t>项目</w:t>
      </w:r>
    </w:p>
    <w:p w14:paraId="1A58D1F9">
      <w:pPr>
        <w:adjustRightInd/>
        <w:spacing w:line="360" w:lineRule="auto"/>
        <w:jc w:val="center"/>
        <w:rPr>
          <w:rFonts w:hint="eastAsia" w:ascii="仿宋" w:hAnsi="仿宋" w:eastAsia="仿宋" w:cs="仿宋"/>
          <w:b/>
          <w:bCs/>
          <w:color w:val="000000" w:themeColor="text1"/>
          <w:sz w:val="44"/>
          <w:szCs w:val="44"/>
          <w14:textFill>
            <w14:solidFill>
              <w14:schemeClr w14:val="tx1"/>
            </w14:solidFill>
          </w14:textFill>
        </w:rPr>
      </w:pPr>
      <w:r>
        <w:rPr>
          <w:rFonts w:hint="eastAsia" w:ascii="仿宋" w:hAnsi="仿宋" w:eastAsia="仿宋" w:cs="仿宋"/>
          <w:b/>
          <w:bCs/>
          <w:color w:val="000000" w:themeColor="text1"/>
          <w:sz w:val="44"/>
          <w:szCs w:val="44"/>
          <w14:textFill>
            <w14:solidFill>
              <w14:schemeClr w14:val="tx1"/>
            </w14:solidFill>
          </w14:textFill>
        </w:rPr>
        <w:t>（电子招投标）</w:t>
      </w:r>
    </w:p>
    <w:p w14:paraId="297FDA6F">
      <w:pPr>
        <w:snapToGrid w:val="0"/>
        <w:spacing w:line="360" w:lineRule="auto"/>
        <w:jc w:val="center"/>
        <w:rPr>
          <w:rFonts w:hint="eastAsia" w:ascii="仿宋" w:hAnsi="仿宋" w:eastAsia="仿宋" w:cs="仿宋"/>
          <w:color w:val="000000" w:themeColor="text1"/>
          <w:sz w:val="30"/>
          <w:szCs w:val="30"/>
          <w:lang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编号:</w:t>
      </w:r>
      <w:r>
        <w:rPr>
          <w:rFonts w:hint="eastAsia" w:ascii="仿宋" w:hAnsi="仿宋" w:eastAsia="仿宋" w:cs="仿宋"/>
          <w:color w:val="000000" w:themeColor="text1"/>
          <w:sz w:val="30"/>
          <w:szCs w:val="30"/>
          <w:lang w:eastAsia="zh-CN"/>
          <w14:textFill>
            <w14:solidFill>
              <w14:schemeClr w14:val="tx1"/>
            </w14:solidFill>
          </w14:textFill>
        </w:rPr>
        <w:t>DFJW2024-CA-10号</w:t>
      </w:r>
    </w:p>
    <w:p w14:paraId="35E9C9B4">
      <w:pPr>
        <w:snapToGrid w:val="0"/>
        <w:spacing w:line="360" w:lineRule="auto"/>
        <w:jc w:val="center"/>
        <w:rPr>
          <w:rFonts w:hint="eastAsia" w:ascii="仿宋" w:hAnsi="仿宋" w:eastAsia="仿宋" w:cs="仿宋"/>
          <w:color w:val="000000" w:themeColor="text1"/>
          <w:sz w:val="30"/>
          <w:szCs w:val="30"/>
          <w:lang w:eastAsia="zh-CN"/>
          <w14:textFill>
            <w14:solidFill>
              <w14:schemeClr w14:val="tx1"/>
            </w14:solidFill>
          </w14:textFill>
        </w:rPr>
      </w:pPr>
    </w:p>
    <w:p w14:paraId="2B3E6291">
      <w:pPr>
        <w:spacing w:line="1240" w:lineRule="exact"/>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招</w:t>
      </w:r>
    </w:p>
    <w:p w14:paraId="20D66C3C">
      <w:pPr>
        <w:spacing w:line="1240" w:lineRule="exact"/>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标</w:t>
      </w:r>
    </w:p>
    <w:p w14:paraId="5DAED174">
      <w:pPr>
        <w:spacing w:line="1240" w:lineRule="exact"/>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文</w:t>
      </w:r>
    </w:p>
    <w:p w14:paraId="3F54C0C0">
      <w:pPr>
        <w:spacing w:line="1240" w:lineRule="exact"/>
        <w:jc w:val="center"/>
        <w:rPr>
          <w:rFonts w:hint="eastAsia" w:ascii="仿宋" w:hAnsi="仿宋" w:eastAsia="仿宋" w:cs="仿宋"/>
          <w:b/>
          <w:color w:val="000000" w:themeColor="text1"/>
          <w:sz w:val="84"/>
          <w:szCs w:val="84"/>
          <w14:textFill>
            <w14:solidFill>
              <w14:schemeClr w14:val="tx1"/>
            </w14:solidFill>
          </w14:textFill>
        </w:rPr>
      </w:pPr>
      <w:r>
        <w:rPr>
          <w:rFonts w:hint="eastAsia" w:ascii="仿宋" w:hAnsi="仿宋" w:eastAsia="仿宋" w:cs="仿宋"/>
          <w:b/>
          <w:color w:val="000000" w:themeColor="text1"/>
          <w:sz w:val="84"/>
          <w:szCs w:val="84"/>
          <w14:textFill>
            <w14:solidFill>
              <w14:schemeClr w14:val="tx1"/>
            </w14:solidFill>
          </w14:textFill>
        </w:rPr>
        <w:t>件</w:t>
      </w:r>
      <w:bookmarkStart w:id="499" w:name="_GoBack"/>
      <w:bookmarkEnd w:id="499"/>
    </w:p>
    <w:p w14:paraId="639F8ACA">
      <w:pPr>
        <w:tabs>
          <w:tab w:val="left" w:pos="1890"/>
        </w:tabs>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0D7C4970">
      <w:pPr>
        <w:tabs>
          <w:tab w:val="left" w:pos="1890"/>
        </w:tabs>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p>
    <w:p w14:paraId="2290AEC5">
      <w:pPr>
        <w:tabs>
          <w:tab w:val="left" w:pos="1890"/>
        </w:tabs>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采购单位：</w:t>
      </w:r>
      <w:r>
        <w:rPr>
          <w:rFonts w:hint="eastAsia" w:ascii="仿宋" w:hAnsi="仿宋" w:eastAsia="仿宋" w:cs="仿宋"/>
          <w:bCs/>
          <w:color w:val="auto"/>
          <w:sz w:val="32"/>
          <w:szCs w:val="32"/>
          <w:highlight w:val="none"/>
          <w:lang w:val="en-US" w:eastAsia="zh-CN"/>
        </w:rPr>
        <w:t>淳安县文化和广电旅游体育局</w:t>
      </w:r>
    </w:p>
    <w:p w14:paraId="375C4C12">
      <w:pPr>
        <w:snapToGrid w:val="0"/>
        <w:spacing w:line="360" w:lineRule="auto"/>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代理机构：</w:t>
      </w:r>
      <w:r>
        <w:rPr>
          <w:rFonts w:hint="eastAsia" w:ascii="仿宋" w:hAnsi="仿宋" w:eastAsia="仿宋" w:cs="仿宋"/>
          <w:bCs/>
          <w:color w:val="auto"/>
          <w:sz w:val="32"/>
          <w:szCs w:val="32"/>
          <w:highlight w:val="none"/>
          <w:lang w:val="en-US" w:eastAsia="zh-CN"/>
        </w:rPr>
        <w:t>东方经纬项目管理有限公司</w:t>
      </w:r>
    </w:p>
    <w:p w14:paraId="05D8E6A3">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四</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八</w:t>
      </w:r>
      <w:r>
        <w:rPr>
          <w:rFonts w:hint="eastAsia" w:ascii="仿宋" w:hAnsi="仿宋" w:eastAsia="仿宋" w:cs="仿宋"/>
          <w:bCs/>
          <w:color w:val="auto"/>
          <w:sz w:val="32"/>
          <w:szCs w:val="32"/>
          <w:highlight w:val="none"/>
        </w:rPr>
        <w:t>月</w:t>
      </w:r>
    </w:p>
    <w:p w14:paraId="19536F61">
      <w:pPr>
        <w:spacing w:line="360" w:lineRule="auto"/>
        <w:jc w:val="center"/>
        <w:rPr>
          <w:rFonts w:hint="eastAsia" w:ascii="仿宋" w:hAnsi="仿宋" w:eastAsia="仿宋" w:cs="仿宋"/>
          <w:b/>
          <w:color w:val="000000" w:themeColor="text1"/>
          <w:sz w:val="48"/>
          <w:szCs w:val="48"/>
          <w14:textFill>
            <w14:solidFill>
              <w14:schemeClr w14:val="tx1"/>
            </w14:solidFill>
          </w14:textFill>
        </w:rPr>
      </w:pPr>
    </w:p>
    <w:p w14:paraId="280C47DC">
      <w:pPr>
        <w:spacing w:line="360" w:lineRule="auto"/>
        <w:jc w:val="center"/>
        <w:rPr>
          <w:rFonts w:hint="eastAsia" w:ascii="仿宋" w:hAnsi="仿宋" w:eastAsia="仿宋" w:cs="仿宋"/>
          <w:b/>
          <w:color w:val="000000" w:themeColor="text1"/>
          <w:sz w:val="48"/>
          <w:szCs w:val="48"/>
          <w14:textFill>
            <w14:solidFill>
              <w14:schemeClr w14:val="tx1"/>
            </w14:solidFill>
          </w14:textFill>
        </w:rPr>
      </w:pPr>
    </w:p>
    <w:p w14:paraId="59D13040">
      <w:pPr>
        <w:spacing w:line="360" w:lineRule="auto"/>
        <w:jc w:val="center"/>
        <w:rPr>
          <w:rFonts w:hint="eastAsia" w:ascii="仿宋" w:hAnsi="仿宋" w:eastAsia="仿宋" w:cs="仿宋"/>
          <w:b/>
          <w:color w:val="000000" w:themeColor="text1"/>
          <w:sz w:val="48"/>
          <w:szCs w:val="48"/>
          <w14:textFill>
            <w14:solidFill>
              <w14:schemeClr w14:val="tx1"/>
            </w14:solidFill>
          </w14:textFill>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3BBC8705">
      <w:pPr>
        <w:spacing w:line="360" w:lineRule="auto"/>
        <w:jc w:val="center"/>
        <w:rPr>
          <w:rFonts w:hint="eastAsia" w:ascii="仿宋" w:hAnsi="仿宋" w:eastAsia="仿宋" w:cs="仿宋"/>
          <w:b/>
          <w:color w:val="000000" w:themeColor="text1"/>
          <w:sz w:val="48"/>
          <w:szCs w:val="48"/>
          <w14:textFill>
            <w14:solidFill>
              <w14:schemeClr w14:val="tx1"/>
            </w14:solidFill>
          </w14:textFill>
        </w:rPr>
      </w:pPr>
      <w:r>
        <w:rPr>
          <w:rFonts w:hint="eastAsia" w:ascii="仿宋" w:hAnsi="仿宋" w:eastAsia="仿宋" w:cs="仿宋"/>
          <w:b/>
          <w:color w:val="000000" w:themeColor="text1"/>
          <w:sz w:val="48"/>
          <w:szCs w:val="48"/>
          <w14:textFill>
            <w14:solidFill>
              <w14:schemeClr w14:val="tx1"/>
            </w14:solidFill>
          </w14:textFill>
        </w:rPr>
        <w:t>目  录</w:t>
      </w:r>
    </w:p>
    <w:p w14:paraId="2F15A2C1">
      <w:pPr>
        <w:spacing w:line="360" w:lineRule="auto"/>
        <w:rPr>
          <w:rFonts w:hint="eastAsia" w:ascii="仿宋" w:hAnsi="仿宋" w:eastAsia="仿宋" w:cs="仿宋"/>
          <w:color w:val="000000" w:themeColor="text1"/>
          <w:sz w:val="32"/>
          <w:szCs w:val="32"/>
          <w14:textFill>
            <w14:solidFill>
              <w14:schemeClr w14:val="tx1"/>
            </w14:solidFill>
          </w14:textFill>
        </w:rPr>
      </w:pPr>
    </w:p>
    <w:p w14:paraId="4A61447D">
      <w:pPr>
        <w:spacing w:line="360" w:lineRule="auto"/>
        <w:rPr>
          <w:rFonts w:hint="eastAsia" w:ascii="仿宋" w:hAnsi="仿宋" w:eastAsia="仿宋" w:cs="仿宋"/>
          <w:color w:val="000000" w:themeColor="text1"/>
          <w:sz w:val="32"/>
          <w:szCs w:val="32"/>
          <w14:textFill>
            <w14:solidFill>
              <w14:schemeClr w14:val="tx1"/>
            </w14:solidFill>
          </w14:textFill>
        </w:rPr>
      </w:pPr>
    </w:p>
    <w:p w14:paraId="68EAEC77">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第一部分      招标公告</w:t>
      </w:r>
    </w:p>
    <w:p w14:paraId="11DDD181">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第二部分      投标人须知</w:t>
      </w:r>
    </w:p>
    <w:p w14:paraId="6D917A69">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第三部分      采购需求</w:t>
      </w:r>
    </w:p>
    <w:p w14:paraId="405FA1BA">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第四部分      评标办法</w:t>
      </w:r>
    </w:p>
    <w:p w14:paraId="102AD4F6">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第五部分      拟签订的合同文本</w:t>
      </w:r>
    </w:p>
    <w:p w14:paraId="0B72967F">
      <w:pPr>
        <w:spacing w:line="360" w:lineRule="auto"/>
        <w:ind w:firstLine="1280" w:firstLineChars="4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第六部分      应提交的有关格式范例</w:t>
      </w:r>
    </w:p>
    <w:p w14:paraId="31D5C23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bookmarkStart w:id="3" w:name="_Hlt91233176"/>
      <w:bookmarkEnd w:id="3"/>
      <w:bookmarkStart w:id="4" w:name="_Toc91899869"/>
    </w:p>
    <w:p w14:paraId="0DEAD370">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78E34CE">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545B9C42">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4C4E72D">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E9A466B">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83101F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827374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25AEDC68">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7261B7E5">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19603F56">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3D25EF4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64BF9D54">
      <w:pPr>
        <w:spacing w:line="360" w:lineRule="auto"/>
        <w:ind w:firstLine="549" w:firstLineChars="229"/>
        <w:rPr>
          <w:rFonts w:hint="eastAsia" w:ascii="仿宋" w:hAnsi="仿宋" w:eastAsia="仿宋" w:cs="仿宋"/>
          <w:color w:val="000000" w:themeColor="text1"/>
          <w:sz w:val="24"/>
          <w14:textFill>
            <w14:solidFill>
              <w14:schemeClr w14:val="tx1"/>
            </w14:solidFill>
          </w14:textFill>
        </w:rPr>
      </w:pPr>
    </w:p>
    <w:p w14:paraId="4EA48143">
      <w:pPr>
        <w:spacing w:line="360" w:lineRule="auto"/>
        <w:rPr>
          <w:rFonts w:hint="eastAsia" w:ascii="仿宋" w:hAnsi="仿宋" w:eastAsia="仿宋" w:cs="仿宋"/>
          <w:color w:val="000000" w:themeColor="text1"/>
          <w:sz w:val="24"/>
          <w14:textFill>
            <w14:solidFill>
              <w14:schemeClr w14:val="tx1"/>
            </w14:solidFill>
          </w14:textFill>
        </w:rPr>
      </w:pPr>
    </w:p>
    <w:p w14:paraId="57D53D92">
      <w:pPr>
        <w:adjustRightInd/>
        <w:spacing w:line="360" w:lineRule="auto"/>
        <w:jc w:val="center"/>
        <w:outlineLvl w:val="0"/>
        <w:rPr>
          <w:rFonts w:hint="eastAsia" w:ascii="仿宋" w:hAnsi="仿宋" w:eastAsia="仿宋" w:cs="仿宋"/>
          <w:b/>
          <w:color w:val="000000" w:themeColor="text1"/>
          <w:sz w:val="36"/>
          <w:szCs w:val="20"/>
          <w14:textFill>
            <w14:solidFill>
              <w14:schemeClr w14:val="tx1"/>
            </w14:solidFill>
          </w14:textFill>
        </w:rPr>
      </w:pPr>
      <w:bookmarkStart w:id="5" w:name="第一部分"/>
      <w:r>
        <w:rPr>
          <w:rFonts w:hint="eastAsia" w:ascii="仿宋" w:hAnsi="仿宋" w:eastAsia="仿宋" w:cs="仿宋"/>
          <w:b/>
          <w:color w:val="000000" w:themeColor="text1"/>
          <w:sz w:val="36"/>
          <w:szCs w:val="36"/>
          <w14:textFill>
            <w14:solidFill>
              <w14:schemeClr w14:val="tx1"/>
            </w14:solidFill>
          </w14:textFill>
        </w:rPr>
        <w:br w:type="page"/>
      </w:r>
      <w:bookmarkEnd w:id="4"/>
      <w:bookmarkEnd w:id="5"/>
      <w:bookmarkStart w:id="6" w:name="_Hlt74728647"/>
      <w:bookmarkEnd w:id="6"/>
      <w:bookmarkStart w:id="7" w:name="_Hlt74649545"/>
      <w:bookmarkEnd w:id="7"/>
      <w:bookmarkStart w:id="8" w:name="_Hlt74707423"/>
      <w:bookmarkEnd w:id="8"/>
      <w:bookmarkStart w:id="9" w:name="_Hlt74729822"/>
      <w:bookmarkEnd w:id="9"/>
      <w:r>
        <w:rPr>
          <w:rFonts w:hint="eastAsia" w:ascii="仿宋" w:hAnsi="仿宋" w:eastAsia="仿宋" w:cs="仿宋"/>
          <w:b/>
          <w:color w:val="000000" w:themeColor="text1"/>
          <w:sz w:val="36"/>
          <w:szCs w:val="20"/>
          <w14:textFill>
            <w14:solidFill>
              <w14:schemeClr w14:val="tx1"/>
            </w14:solidFill>
          </w14:textFill>
        </w:rPr>
        <w:t>第一部分 招标公告</w:t>
      </w:r>
    </w:p>
    <w:p w14:paraId="2C2A43F8">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项目概况</w:t>
      </w:r>
    </w:p>
    <w:p w14:paraId="46857350">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eastAsia="zh-CN"/>
          <w14:textFill>
            <w14:solidFill>
              <w14:schemeClr w14:val="tx1"/>
            </w14:solidFill>
          </w14:textFill>
        </w:rPr>
        <w:t>淳安县体育馆设施设备改造提升工程（消防设备维修采购）项目</w:t>
      </w:r>
      <w:r>
        <w:rPr>
          <w:rFonts w:hint="eastAsia" w:ascii="仿宋" w:hAnsi="仿宋" w:eastAsia="仿宋" w:cs="仿宋"/>
          <w:color w:val="000000" w:themeColor="text1"/>
          <w:sz w:val="24"/>
          <w14:textFill>
            <w14:solidFill>
              <w14:schemeClr w14:val="tx1"/>
            </w14:solidFill>
          </w14:textFill>
        </w:rPr>
        <w:t>的潜在投标人应在政采云平台（</w:t>
      </w:r>
      <w:r>
        <w:rPr>
          <w:rFonts w:hint="eastAsia" w:ascii="仿宋" w:hAnsi="仿宋" w:eastAsia="仿宋" w:cs="仿宋"/>
        </w:rPr>
        <w:fldChar w:fldCharType="begin"/>
      </w:r>
      <w:r>
        <w:rPr>
          <w:rFonts w:hint="eastAsia" w:ascii="仿宋" w:hAnsi="仿宋" w:eastAsia="仿宋" w:cs="仿宋"/>
        </w:rPr>
        <w:instrText xml:space="preserve"> HYPERLINK "https://www.zcygov.cn/）获取（下载）招标文件，并于202%20年%20月%20日%20点%20分00秒" </w:instrText>
      </w:r>
      <w:r>
        <w:rPr>
          <w:rFonts w:hint="eastAsia" w:ascii="仿宋" w:hAnsi="仿宋" w:eastAsia="仿宋" w:cs="仿宋"/>
        </w:rPr>
        <w:fldChar w:fldCharType="separate"/>
      </w:r>
      <w:r>
        <w:rPr>
          <w:rStyle w:val="77"/>
          <w:rFonts w:hint="eastAsia" w:ascii="仿宋" w:hAnsi="仿宋" w:eastAsia="仿宋" w:cs="仿宋"/>
          <w:snapToGrid/>
          <w:color w:val="000000" w:themeColor="text1"/>
          <w:kern w:val="2"/>
          <w:sz w:val="24"/>
          <w:szCs w:val="24"/>
          <w14:textFill>
            <w14:solidFill>
              <w14:schemeClr w14:val="tx1"/>
            </w14:solidFill>
          </w14:textFill>
        </w:rPr>
        <w:t>https://www.zcygov.cn/）获取（下载）招标文件，并于</w:t>
      </w:r>
      <w:r>
        <w:rPr>
          <w:rFonts w:hint="eastAsia" w:ascii="仿宋" w:hAnsi="仿宋" w:eastAsia="仿宋" w:cs="仿宋"/>
          <w:color w:val="000000" w:themeColor="text1"/>
          <w:sz w:val="24"/>
          <w:highlight w:val="yellow"/>
          <w14:textFill>
            <w14:solidFill>
              <w14:schemeClr w14:val="tx1"/>
            </w14:solidFill>
          </w14:textFill>
        </w:rPr>
        <w:t>2024年</w:t>
      </w:r>
      <w:r>
        <w:rPr>
          <w:rFonts w:hint="eastAsia" w:ascii="仿宋" w:hAnsi="仿宋" w:eastAsia="仿宋" w:cs="仿宋"/>
          <w:color w:val="000000" w:themeColor="text1"/>
          <w:sz w:val="24"/>
          <w:highlight w:val="yellow"/>
          <w:lang w:val="en-US" w:eastAsia="zh-CN"/>
          <w14:textFill>
            <w14:solidFill>
              <w14:schemeClr w14:val="tx1"/>
            </w14:solidFill>
          </w14:textFill>
        </w:rPr>
        <w:t>09</w:t>
      </w:r>
      <w:r>
        <w:rPr>
          <w:rFonts w:hint="eastAsia" w:ascii="仿宋" w:hAnsi="仿宋" w:eastAsia="仿宋" w:cs="仿宋"/>
          <w:color w:val="000000" w:themeColor="text1"/>
          <w:sz w:val="24"/>
          <w:highlight w:val="yellow"/>
          <w14:textFill>
            <w14:solidFill>
              <w14:schemeClr w14:val="tx1"/>
            </w14:solidFill>
          </w14:textFill>
        </w:rPr>
        <w:t>月</w:t>
      </w:r>
      <w:r>
        <w:rPr>
          <w:rFonts w:hint="eastAsia" w:ascii="仿宋" w:hAnsi="仿宋" w:eastAsia="仿宋" w:cs="仿宋"/>
          <w:color w:val="000000" w:themeColor="text1"/>
          <w:sz w:val="24"/>
          <w:highlight w:val="yellow"/>
          <w:lang w:val="en-US" w:eastAsia="zh-CN"/>
          <w14:textFill>
            <w14:solidFill>
              <w14:schemeClr w14:val="tx1"/>
            </w14:solidFill>
          </w14:textFill>
        </w:rPr>
        <w:t>12</w:t>
      </w:r>
      <w:r>
        <w:rPr>
          <w:rFonts w:hint="eastAsia" w:ascii="仿宋" w:hAnsi="仿宋" w:eastAsia="仿宋" w:cs="仿宋"/>
          <w:color w:val="000000" w:themeColor="text1"/>
          <w:sz w:val="24"/>
          <w:highlight w:val="yellow"/>
          <w14:textFill>
            <w14:solidFill>
              <w14:schemeClr w14:val="tx1"/>
            </w14:solidFill>
          </w14:textFill>
        </w:rPr>
        <w:t>日</w:t>
      </w:r>
      <w:r>
        <w:rPr>
          <w:rFonts w:hint="eastAsia" w:ascii="仿宋" w:hAnsi="仿宋" w:eastAsia="仿宋" w:cs="仿宋"/>
          <w:color w:val="000000" w:themeColor="text1"/>
          <w:sz w:val="24"/>
          <w:highlight w:val="yellow"/>
          <w:lang w:val="en-US" w:eastAsia="zh-CN"/>
          <w14:textFill>
            <w14:solidFill>
              <w14:schemeClr w14:val="tx1"/>
            </w14:solidFill>
          </w14:textFill>
        </w:rPr>
        <w:t>09</w:t>
      </w:r>
      <w:r>
        <w:rPr>
          <w:rFonts w:hint="eastAsia" w:ascii="仿宋" w:hAnsi="仿宋" w:eastAsia="仿宋" w:cs="仿宋"/>
          <w:color w:val="000000" w:themeColor="text1"/>
          <w:sz w:val="24"/>
          <w:highlight w:val="yellow"/>
          <w14:textFill>
            <w14:solidFill>
              <w14:schemeClr w14:val="tx1"/>
            </w14:solidFill>
          </w14:textFill>
        </w:rPr>
        <w:t>点30分00秒</w:t>
      </w:r>
      <w:r>
        <w:rPr>
          <w:rFonts w:hint="eastAsia" w:ascii="仿宋" w:hAnsi="仿宋" w:eastAsia="仿宋" w:cs="仿宋"/>
          <w:color w:val="000000" w:themeColor="text1"/>
          <w:sz w:val="24"/>
          <w:highlight w:val="yellow"/>
          <w14:textFill>
            <w14:solidFill>
              <w14:schemeClr w14:val="tx1"/>
            </w14:solidFill>
          </w14:textFill>
        </w:rPr>
        <w:fldChar w:fldCharType="end"/>
      </w:r>
      <w:r>
        <w:rPr>
          <w:rFonts w:hint="eastAsia" w:ascii="仿宋" w:hAnsi="仿宋" w:eastAsia="仿宋" w:cs="仿宋"/>
          <w:bCs/>
          <w:color w:val="000000" w:themeColor="text1"/>
          <w:sz w:val="24"/>
          <w14:textFill>
            <w14:solidFill>
              <w14:schemeClr w14:val="tx1"/>
            </w14:solidFill>
          </w14:textFill>
        </w:rPr>
        <w:t>（北京时间）前</w:t>
      </w:r>
      <w:r>
        <w:rPr>
          <w:rFonts w:hint="eastAsia" w:ascii="仿宋" w:hAnsi="仿宋" w:eastAsia="仿宋" w:cs="仿宋"/>
          <w:color w:val="000000" w:themeColor="text1"/>
          <w:sz w:val="24"/>
          <w14:textFill>
            <w14:solidFill>
              <w14:schemeClr w14:val="tx1"/>
            </w14:solidFill>
          </w14:textFill>
        </w:rPr>
        <w:t>递交（上传）投标文件。</w:t>
      </w:r>
    </w:p>
    <w:p w14:paraId="51688B5D">
      <w:pPr>
        <w:spacing w:line="460" w:lineRule="exact"/>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snapToGrid w:val="0"/>
          <w:color w:val="000000" w:themeColor="text1"/>
          <w:kern w:val="28"/>
          <w:sz w:val="24"/>
          <w:szCs w:val="20"/>
          <w14:textFill>
            <w14:solidFill>
              <w14:schemeClr w14:val="tx1"/>
            </w14:solidFill>
          </w14:textFill>
        </w:rPr>
        <w:t xml:space="preserve">一、项目基本情况     </w:t>
      </w:r>
    </w:p>
    <w:p w14:paraId="1474871A">
      <w:pPr>
        <w:spacing w:line="460" w:lineRule="exact"/>
        <w:ind w:firstLine="480" w:firstLineChars="200"/>
        <w:rPr>
          <w:rFonts w:hint="eastAsia" w:ascii="仿宋" w:hAnsi="仿宋" w:eastAsia="仿宋" w:cs="仿宋"/>
          <w:snapToGrid w:val="0"/>
          <w:color w:val="000000" w:themeColor="text1"/>
          <w:kern w:val="28"/>
          <w:sz w:val="24"/>
          <w:szCs w:val="20"/>
          <w:lang w:eastAsia="zh-CN"/>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项目编号：</w:t>
      </w:r>
      <w:r>
        <w:rPr>
          <w:rFonts w:hint="eastAsia" w:ascii="仿宋" w:hAnsi="仿宋" w:eastAsia="仿宋" w:cs="仿宋"/>
          <w:snapToGrid w:val="0"/>
          <w:color w:val="000000" w:themeColor="text1"/>
          <w:kern w:val="28"/>
          <w:sz w:val="24"/>
          <w:szCs w:val="20"/>
          <w:lang w:eastAsia="zh-CN"/>
          <w14:textFill>
            <w14:solidFill>
              <w14:schemeClr w14:val="tx1"/>
            </w14:solidFill>
          </w14:textFill>
        </w:rPr>
        <w:t>DFJW2024-CA-10号</w:t>
      </w:r>
    </w:p>
    <w:p w14:paraId="26C986A0">
      <w:pPr>
        <w:spacing w:line="460" w:lineRule="exact"/>
        <w:ind w:firstLine="480" w:firstLineChars="200"/>
        <w:rPr>
          <w:rFonts w:hint="eastAsia" w:ascii="仿宋" w:hAnsi="仿宋" w:eastAsia="仿宋" w:cs="仿宋"/>
          <w:snapToGrid w:val="0"/>
          <w:color w:val="000000" w:themeColor="text1"/>
          <w:kern w:val="28"/>
          <w:sz w:val="24"/>
          <w:szCs w:val="20"/>
          <w:lang w:eastAsia="zh-CN"/>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项目名称：</w:t>
      </w:r>
      <w:r>
        <w:rPr>
          <w:rFonts w:hint="eastAsia" w:ascii="仿宋" w:hAnsi="仿宋" w:eastAsia="仿宋" w:cs="仿宋"/>
          <w:color w:val="000000" w:themeColor="text1"/>
          <w:sz w:val="24"/>
          <w:lang w:eastAsia="zh-CN"/>
          <w14:textFill>
            <w14:solidFill>
              <w14:schemeClr w14:val="tx1"/>
            </w14:solidFill>
          </w14:textFill>
        </w:rPr>
        <w:t>淳安县体育馆设施设备改造提升工程（消防设备维修采购）项目</w:t>
      </w:r>
    </w:p>
    <w:p w14:paraId="417FCE4A">
      <w:pPr>
        <w:spacing w:line="460" w:lineRule="exact"/>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预算金额（元）：607900元</w:t>
      </w:r>
    </w:p>
    <w:p w14:paraId="2FBBB000">
      <w:pPr>
        <w:spacing w:line="460" w:lineRule="exact"/>
        <w:ind w:firstLine="480" w:firstLineChars="200"/>
        <w:rPr>
          <w:rFonts w:hint="eastAsia" w:ascii="仿宋" w:hAnsi="仿宋" w:eastAsia="仿宋" w:cs="仿宋"/>
          <w:color w:val="000000" w:themeColor="text1"/>
          <w:kern w:val="28"/>
          <w:sz w:val="24"/>
          <w:szCs w:val="20"/>
          <w14:textFill>
            <w14:solidFill>
              <w14:schemeClr w14:val="tx1"/>
            </w14:solidFill>
          </w14:textFill>
        </w:rPr>
      </w:pPr>
      <w:r>
        <w:rPr>
          <w:rFonts w:hint="eastAsia" w:ascii="仿宋" w:hAnsi="仿宋" w:eastAsia="仿宋" w:cs="仿宋"/>
          <w:color w:val="000000" w:themeColor="text1"/>
          <w:kern w:val="28"/>
          <w:sz w:val="24"/>
          <w:szCs w:val="20"/>
          <w14:textFill>
            <w14:solidFill>
              <w14:schemeClr w14:val="tx1"/>
            </w14:solidFill>
          </w14:textFill>
        </w:rPr>
        <w:t>最高限价：</w:t>
      </w:r>
      <w:r>
        <w:rPr>
          <w:rFonts w:hint="eastAsia" w:ascii="仿宋" w:hAnsi="仿宋" w:eastAsia="仿宋" w:cs="仿宋"/>
          <w:color w:val="000000" w:themeColor="text1"/>
          <w:kern w:val="28"/>
          <w:sz w:val="24"/>
          <w:szCs w:val="20"/>
          <w:lang w:val="en-US" w:eastAsia="zh-CN"/>
          <w14:textFill>
            <w14:solidFill>
              <w14:schemeClr w14:val="tx1"/>
            </w14:solidFill>
          </w14:textFill>
        </w:rPr>
        <w:t>604276</w:t>
      </w:r>
      <w:r>
        <w:rPr>
          <w:rFonts w:hint="eastAsia" w:ascii="仿宋" w:hAnsi="仿宋" w:eastAsia="仿宋" w:cs="仿宋"/>
          <w:color w:val="000000" w:themeColor="text1"/>
          <w:kern w:val="28"/>
          <w:sz w:val="24"/>
          <w:szCs w:val="20"/>
          <w14:textFill>
            <w14:solidFill>
              <w14:schemeClr w14:val="tx1"/>
            </w14:solidFill>
          </w14:textFill>
        </w:rPr>
        <w:t>元</w:t>
      </w:r>
    </w:p>
    <w:p w14:paraId="536901C8">
      <w:pPr>
        <w:widowControl/>
        <w:spacing w:line="360" w:lineRule="auto"/>
        <w:ind w:firstLine="480" w:firstLineChars="200"/>
        <w:jc w:val="left"/>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采购需求：</w:t>
      </w:r>
      <w:r>
        <w:rPr>
          <w:rFonts w:hint="eastAsia" w:ascii="仿宋" w:hAnsi="仿宋" w:eastAsia="仿宋" w:cs="仿宋"/>
          <w:color w:val="000000" w:themeColor="text1"/>
          <w:sz w:val="24"/>
          <w:lang w:eastAsia="zh-CN"/>
          <w14:textFill>
            <w14:solidFill>
              <w14:schemeClr w14:val="tx1"/>
            </w14:solidFill>
          </w14:textFill>
        </w:rPr>
        <w:t>淳安县体育馆设施设备改造提升工程（消防设备维修采购）项目</w:t>
      </w:r>
      <w:r>
        <w:rPr>
          <w:rFonts w:hint="eastAsia" w:ascii="仿宋" w:hAnsi="仿宋" w:eastAsia="仿宋" w:cs="仿宋"/>
          <w:snapToGrid w:val="0"/>
          <w:color w:val="000000" w:themeColor="text1"/>
          <w:kern w:val="28"/>
          <w:sz w:val="24"/>
          <w:szCs w:val="20"/>
          <w14:textFill>
            <w14:solidFill>
              <w14:schemeClr w14:val="tx1"/>
            </w14:solidFill>
          </w14:textFill>
        </w:rPr>
        <w:t>。具体详见招标文件采购需求。</w:t>
      </w:r>
    </w:p>
    <w:p w14:paraId="5D5B0FDC">
      <w:pPr>
        <w:snapToGrid w:val="0"/>
        <w:spacing w:line="360" w:lineRule="auto"/>
        <w:ind w:firstLine="480" w:firstLineChars="200"/>
        <w:rPr>
          <w:rFonts w:hint="eastAsia" w:ascii="仿宋" w:hAnsi="仿宋" w:eastAsia="仿宋" w:cs="仿宋"/>
          <w:sz w:val="24"/>
        </w:rPr>
      </w:pPr>
      <w:r>
        <w:rPr>
          <w:rFonts w:hint="eastAsia" w:ascii="仿宋" w:hAnsi="仿宋" w:eastAsia="仿宋" w:cs="仿宋"/>
          <w:snapToGrid w:val="0"/>
          <w:color w:val="000000" w:themeColor="text1"/>
          <w:kern w:val="28"/>
          <w:sz w:val="24"/>
          <w:szCs w:val="20"/>
          <w14:textFill>
            <w14:solidFill>
              <w14:schemeClr w14:val="tx1"/>
            </w14:solidFill>
          </w14:textFill>
        </w:rPr>
        <w:t>合同履行期限：合同签订之日起</w:t>
      </w: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45</w:t>
      </w:r>
      <w:r>
        <w:rPr>
          <w:rFonts w:hint="eastAsia" w:ascii="仿宋" w:hAnsi="仿宋" w:eastAsia="仿宋" w:cs="仿宋"/>
          <w:snapToGrid w:val="0"/>
          <w:color w:val="000000" w:themeColor="text1"/>
          <w:kern w:val="28"/>
          <w:sz w:val="24"/>
          <w:szCs w:val="20"/>
          <w14:textFill>
            <w14:solidFill>
              <w14:schemeClr w14:val="tx1"/>
            </w14:solidFill>
          </w14:textFill>
        </w:rPr>
        <w:t>日内交付并安装完毕</w:t>
      </w:r>
      <w:r>
        <w:rPr>
          <w:rFonts w:hint="eastAsia" w:ascii="仿宋" w:hAnsi="仿宋" w:eastAsia="仿宋" w:cs="仿宋"/>
          <w:sz w:val="24"/>
        </w:rPr>
        <w:t>。</w:t>
      </w:r>
    </w:p>
    <w:p w14:paraId="0F1C3625">
      <w:pPr>
        <w:spacing w:line="460" w:lineRule="exact"/>
        <w:ind w:firstLine="480" w:firstLineChars="200"/>
        <w:rPr>
          <w:rFonts w:hint="eastAsia" w:ascii="仿宋" w:hAnsi="仿宋" w:eastAsia="仿宋" w:cs="仿宋"/>
          <w:snapToGrid w:val="0"/>
          <w:color w:val="000000" w:themeColor="text1"/>
          <w:kern w:val="28"/>
          <w:sz w:val="24"/>
          <w:szCs w:val="20"/>
          <w:highlight w:val="yellow"/>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本项目接受联合体投标：</w:t>
      </w:r>
      <w:sdt>
        <w:sdtPr>
          <w:rPr>
            <w:rFonts w:hint="eastAsia" w:ascii="仿宋" w:hAnsi="仿宋" w:eastAsia="仿宋" w:cs="仿宋"/>
            <w:snapToGrid w:val="0"/>
            <w:color w:val="000000" w:themeColor="text1"/>
            <w:kern w:val="28"/>
            <w:sz w:val="24"/>
            <w:szCs w:val="20"/>
            <w14:textFill>
              <w14:solidFill>
                <w14:schemeClr w14:val="tx1"/>
              </w14:solidFill>
            </w14:textFill>
          </w:rPr>
          <w:id w:val="434541593"/>
        </w:sdtPr>
        <w:sdtEndPr>
          <w:rPr>
            <w:rFonts w:hint="eastAsia" w:ascii="仿宋" w:hAnsi="仿宋" w:eastAsia="仿宋" w:cs="仿宋"/>
            <w:snapToGrid w:val="0"/>
            <w:color w:val="000000" w:themeColor="text1"/>
            <w:kern w:val="28"/>
            <w:sz w:val="24"/>
            <w:szCs w:val="20"/>
            <w14:textFill>
              <w14:solidFill>
                <w14:schemeClr w14:val="tx1"/>
              </w14:solidFill>
            </w14:textFill>
          </w:rPr>
        </w:sdtEndPr>
        <w:sdtContent>
          <w:sdt>
            <w:sdtPr>
              <w:rPr>
                <w:rFonts w:hint="eastAsia" w:ascii="仿宋" w:hAnsi="仿宋" w:eastAsia="仿宋" w:cs="仿宋"/>
                <w:snapToGrid w:val="0"/>
                <w:color w:val="000000" w:themeColor="text1"/>
                <w:kern w:val="28"/>
                <w:sz w:val="24"/>
                <w:szCs w:val="20"/>
                <w14:textFill>
                  <w14:solidFill>
                    <w14:schemeClr w14:val="tx1"/>
                  </w14:solidFill>
                </w14:textFill>
              </w:rPr>
              <w:id w:val="434541594"/>
            </w:sdtPr>
            <w:sdtEndPr>
              <w:rPr>
                <w:rFonts w:hint="eastAsia" w:ascii="仿宋" w:hAnsi="仿宋" w:eastAsia="仿宋" w:cs="仿宋"/>
                <w:snapToGrid w:val="0"/>
                <w:color w:val="000000" w:themeColor="text1"/>
                <w:kern w:val="28"/>
                <w:sz w:val="24"/>
                <w:szCs w:val="20"/>
                <w14:textFill>
                  <w14:solidFill>
                    <w14:schemeClr w14:val="tx1"/>
                  </w14:solidFill>
                </w14:textFill>
              </w:rPr>
            </w:sdtEndPr>
            <w:sdtContent>
              <w:r>
                <w:rPr>
                  <w:rFonts w:hint="eastAsia" w:ascii="仿宋" w:hAnsi="仿宋" w:eastAsia="仿宋" w:cs="仿宋"/>
                  <w:snapToGrid w:val="0"/>
                  <w:color w:val="000000" w:themeColor="text1"/>
                  <w:kern w:val="28"/>
                  <w:sz w:val="24"/>
                  <w:szCs w:val="20"/>
                  <w14:textFill>
                    <w14:solidFill>
                      <w14:schemeClr w14:val="tx1"/>
                    </w14:solidFill>
                  </w14:textFill>
                </w:rPr>
                <w:sym w:font="Wingdings" w:char="F0FE"/>
              </w:r>
            </w:sdtContent>
          </w:sdt>
        </w:sdtContent>
      </w:sdt>
      <w:r>
        <w:rPr>
          <w:rFonts w:hint="eastAsia" w:ascii="仿宋" w:hAnsi="仿宋" w:eastAsia="仿宋" w:cs="仿宋"/>
          <w:snapToGrid w:val="0"/>
          <w:color w:val="000000" w:themeColor="text1"/>
          <w:kern w:val="28"/>
          <w:sz w:val="24"/>
          <w:szCs w:val="20"/>
          <w14:textFill>
            <w14:solidFill>
              <w14:schemeClr w14:val="tx1"/>
            </w14:solidFill>
          </w14:textFill>
        </w:rPr>
        <w:t>是；</w:t>
      </w:r>
      <w:sdt>
        <w:sdtPr>
          <w:rPr>
            <w:rFonts w:hint="eastAsia" w:ascii="仿宋" w:hAnsi="仿宋" w:eastAsia="仿宋" w:cs="仿宋"/>
            <w:snapToGrid w:val="0"/>
            <w:color w:val="000000" w:themeColor="text1"/>
            <w:kern w:val="28"/>
            <w:sz w:val="24"/>
            <w:szCs w:val="20"/>
            <w14:textFill>
              <w14:solidFill>
                <w14:schemeClr w14:val="tx1"/>
              </w14:solidFill>
            </w14:textFill>
          </w:rPr>
          <w:id w:val="434541595"/>
        </w:sdtPr>
        <w:sdtEndPr>
          <w:rPr>
            <w:rFonts w:hint="eastAsia" w:ascii="仿宋" w:hAnsi="仿宋" w:eastAsia="仿宋" w:cs="仿宋"/>
            <w:snapToGrid w:val="0"/>
            <w:color w:val="000000" w:themeColor="text1"/>
            <w:kern w:val="28"/>
            <w:sz w:val="24"/>
            <w:szCs w:val="20"/>
            <w14:textFill>
              <w14:solidFill>
                <w14:schemeClr w14:val="tx1"/>
              </w14:solidFill>
            </w14:textFill>
          </w:rPr>
        </w:sdtEndPr>
        <w:sdtContent>
          <w:sdt>
            <w:sdtPr>
              <w:rPr>
                <w:rFonts w:hint="eastAsia" w:ascii="仿宋" w:hAnsi="仿宋" w:eastAsia="仿宋" w:cs="仿宋"/>
                <w:snapToGrid w:val="0"/>
                <w:color w:val="000000" w:themeColor="text1"/>
                <w:kern w:val="28"/>
                <w:sz w:val="24"/>
                <w:szCs w:val="20"/>
                <w14:textFill>
                  <w14:solidFill>
                    <w14:schemeClr w14:val="tx1"/>
                  </w14:solidFill>
                </w14:textFill>
              </w:rPr>
              <w:id w:val="434541596"/>
            </w:sdtPr>
            <w:sdtEndPr>
              <w:rPr>
                <w:rFonts w:hint="eastAsia" w:ascii="仿宋" w:hAnsi="仿宋" w:eastAsia="仿宋" w:cs="仿宋"/>
                <w:snapToGrid w:val="0"/>
                <w:color w:val="000000" w:themeColor="text1"/>
                <w:kern w:val="28"/>
                <w:sz w:val="24"/>
                <w:szCs w:val="20"/>
                <w14:textFill>
                  <w14:solidFill>
                    <w14:schemeClr w14:val="tx1"/>
                  </w14:solidFill>
                </w14:textFill>
              </w:rPr>
            </w:sdtEndPr>
            <w:sdtContent>
              <w:r>
                <w:rPr>
                  <w:rFonts w:hint="eastAsia" w:ascii="仿宋" w:hAnsi="仿宋" w:eastAsia="仿宋" w:cs="仿宋"/>
                  <w:snapToGrid w:val="0"/>
                  <w:color w:val="000000" w:themeColor="text1"/>
                  <w:kern w:val="28"/>
                  <w:sz w:val="24"/>
                  <w:szCs w:val="20"/>
                  <w14:textFill>
                    <w14:solidFill>
                      <w14:schemeClr w14:val="tx1"/>
                    </w14:solidFill>
                  </w14:textFill>
                </w:rPr>
                <w:t>☐</w:t>
              </w:r>
            </w:sdtContent>
          </w:sdt>
        </w:sdtContent>
      </w:sdt>
      <w:r>
        <w:rPr>
          <w:rFonts w:hint="eastAsia" w:ascii="仿宋" w:hAnsi="仿宋" w:eastAsia="仿宋" w:cs="仿宋"/>
          <w:snapToGrid w:val="0"/>
          <w:color w:val="000000" w:themeColor="text1"/>
          <w:kern w:val="28"/>
          <w:sz w:val="24"/>
          <w:szCs w:val="20"/>
          <w14:textFill>
            <w14:solidFill>
              <w14:schemeClr w14:val="tx1"/>
            </w14:solidFill>
          </w14:textFill>
        </w:rPr>
        <w:t>否。</w:t>
      </w:r>
    </w:p>
    <w:p w14:paraId="5A0115F6">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二、申请人的资格要求：</w:t>
      </w:r>
    </w:p>
    <w:p w14:paraId="15791F32">
      <w:pPr>
        <w:spacing w:line="360" w:lineRule="auto"/>
        <w:ind w:firstLine="48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14:paraId="02BCF423">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2.以联合体形式投标的，提供联合协议(本项目不接受联合体投标或者投标人不以联合体形式投标的，则不需要提供) ；</w:t>
      </w:r>
    </w:p>
    <w:p w14:paraId="03F10EDF">
      <w:pPr>
        <w:spacing w:line="360" w:lineRule="auto"/>
        <w:ind w:firstLine="480" w:firstLineChars="200"/>
        <w:rPr>
          <w:rFonts w:hint="eastAsia" w:ascii="仿宋" w:hAnsi="仿宋" w:eastAsia="仿宋" w:cs="仿宋"/>
          <w:snapToGrid w:val="0"/>
          <w:color w:val="000000" w:themeColor="text1"/>
          <w:kern w:val="28"/>
          <w:sz w:val="24"/>
          <w:szCs w:val="20"/>
          <w14:textFill>
            <w14:solidFill>
              <w14:schemeClr w14:val="tx1"/>
            </w14:solidFill>
          </w14:textFill>
        </w:rPr>
      </w:pPr>
      <w:r>
        <w:rPr>
          <w:rFonts w:hint="eastAsia" w:ascii="仿宋" w:hAnsi="仿宋" w:eastAsia="仿宋" w:cs="仿宋"/>
          <w:snapToGrid w:val="0"/>
          <w:color w:val="000000" w:themeColor="text1"/>
          <w:kern w:val="28"/>
          <w:sz w:val="24"/>
          <w:szCs w:val="20"/>
          <w14:textFill>
            <w14:solidFill>
              <w14:schemeClr w14:val="tx1"/>
            </w14:solidFill>
          </w14:textFill>
        </w:rPr>
        <w:t>3.落实政府采购政策需满足的资格要求：</w:t>
      </w:r>
    </w:p>
    <w:p w14:paraId="36BCC836">
      <w:pPr>
        <w:spacing w:line="360" w:lineRule="auto"/>
        <w:ind w:firstLine="480"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color w:val="000000" w:themeColor="text1"/>
          <w:kern w:val="0"/>
          <w:sz w:val="24"/>
          <w:highlight w:val="none"/>
          <w14:textFill>
            <w14:solidFill>
              <w14:schemeClr w14:val="tx1"/>
            </w14:solidFill>
          </w14:textFill>
        </w:rPr>
        <w:sym w:font="Wingdings" w:char="00A8"/>
      </w:r>
      <w:sdt>
        <w:sdtPr>
          <w:rPr>
            <w:rFonts w:hint="eastAsia" w:ascii="仿宋" w:hAnsi="仿宋" w:eastAsia="仿宋" w:cs="仿宋"/>
            <w:color w:val="000000" w:themeColor="text1"/>
            <w:kern w:val="0"/>
            <w:sz w:val="24"/>
            <w:highlight w:val="none"/>
            <w14:textFill>
              <w14:solidFill>
                <w14:schemeClr w14:val="tx1"/>
              </w14:solidFill>
            </w14:textFill>
          </w:rPr>
          <w:id w:val="1928616923"/>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260200067"/>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Pr>
                  <w:rPr>
                    <w:rFonts w:hint="eastAsia" w:ascii="仿宋" w:hAnsi="仿宋" w:eastAsia="仿宋" w:cs="仿宋"/>
                    <w:color w:val="000000" w:themeColor="text1"/>
                    <w:kern w:val="0"/>
                    <w:sz w:val="24"/>
                    <w:highlight w:val="none"/>
                    <w14:textFill>
                      <w14:solidFill>
                        <w14:schemeClr w14:val="tx1"/>
                      </w14:solidFill>
                    </w14:textFill>
                  </w:rPr>
                  <w:id w:val="110707595"/>
                  <w:showingPlcHdr/>
                </w:sdtPr>
                <w:sdtEndPr>
                  <w:rPr>
                    <w:rFonts w:hint="eastAsia" w:ascii="仿宋" w:hAnsi="仿宋" w:eastAsia="仿宋" w:cs="仿宋"/>
                    <w:color w:val="000000" w:themeColor="text1"/>
                    <w:kern w:val="0"/>
                    <w:sz w:val="24"/>
                    <w:highlight w:val="none"/>
                    <w14:textFill>
                      <w14:solidFill>
                        <w14:schemeClr w14:val="tx1"/>
                      </w14:solidFill>
                    </w14:textFill>
                  </w:rPr>
                </w:sdtEndPr>
                <w:sdtContent/>
              </w:sdt>
            </w:sdtContent>
          </w:sdt>
        </w:sdtContent>
      </w:sdt>
      <w:r>
        <w:rPr>
          <w:rFonts w:hint="eastAsia" w:ascii="仿宋" w:hAnsi="仿宋" w:eastAsia="仿宋" w:cs="仿宋"/>
          <w:color w:val="000000" w:themeColor="text1"/>
          <w:sz w:val="24"/>
          <w:highlight w:val="none"/>
          <w14:textFill>
            <w14:solidFill>
              <w14:schemeClr w14:val="tx1"/>
            </w14:solidFill>
          </w14:textFill>
        </w:rPr>
        <w:t>无</w:t>
      </w:r>
    </w:p>
    <w:p w14:paraId="28F68B6D">
      <w:pPr>
        <w:spacing w:line="360" w:lineRule="auto"/>
        <w:ind w:firstLine="480" w:firstLineChars="200"/>
        <w:rPr>
          <w:rFonts w:hint="eastAsia" w:ascii="仿宋" w:hAnsi="仿宋" w:eastAsia="仿宋" w:cs="仿宋"/>
          <w:color w:val="000000" w:themeColor="text1"/>
          <w:sz w:val="24"/>
          <w:highlight w:val="yellow"/>
          <w14:textFill>
            <w14:solidFill>
              <w14:schemeClr w14:val="tx1"/>
            </w14:solidFill>
          </w14:textFill>
        </w:rPr>
      </w:pPr>
      <w:sdt>
        <w:sdtPr>
          <w:rPr>
            <w:rFonts w:hint="eastAsia" w:ascii="仿宋" w:hAnsi="仿宋" w:eastAsia="仿宋" w:cs="仿宋"/>
            <w:color w:val="000000" w:themeColor="text1"/>
            <w:kern w:val="0"/>
            <w:sz w:val="24"/>
            <w:highlight w:val="yellow"/>
            <w14:textFill>
              <w14:solidFill>
                <w14:schemeClr w14:val="tx1"/>
              </w14:solidFill>
            </w14:textFill>
          </w:rPr>
          <w:id w:val="1913424962"/>
        </w:sdtPr>
        <w:sdtEndPr>
          <w:rPr>
            <w:rFonts w:hint="eastAsia" w:ascii="仿宋" w:hAnsi="仿宋" w:eastAsia="仿宋" w:cs="仿宋"/>
            <w:color w:val="000000" w:themeColor="text1"/>
            <w:kern w:val="0"/>
            <w:sz w:val="24"/>
            <w:highlight w:val="yellow"/>
            <w14:textFill>
              <w14:solidFill>
                <w14:schemeClr w14:val="tx1"/>
              </w14:solidFill>
            </w14:textFill>
          </w:rPr>
        </w:sdtEndPr>
        <w:sdtContent>
          <w:sdt>
            <w:sdtPr>
              <w:rPr>
                <w:rFonts w:hint="eastAsia" w:ascii="仿宋" w:hAnsi="仿宋" w:eastAsia="仿宋" w:cs="仿宋"/>
                <w:color w:val="000000" w:themeColor="text1"/>
                <w:kern w:val="0"/>
                <w:sz w:val="24"/>
                <w:highlight w:val="yellow"/>
                <w14:textFill>
                  <w14:solidFill>
                    <w14:schemeClr w14:val="tx1"/>
                  </w14:solidFill>
                </w14:textFill>
              </w:rPr>
              <w:id w:val="260200069"/>
            </w:sdtPr>
            <w:sdtEndPr>
              <w:rPr>
                <w:rFonts w:hint="eastAsia" w:ascii="仿宋" w:hAnsi="仿宋" w:eastAsia="仿宋" w:cs="仿宋"/>
                <w:color w:val="000000" w:themeColor="text1"/>
                <w:kern w:val="0"/>
                <w:sz w:val="24"/>
                <w:highlight w:val="yellow"/>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Content>
          </w:sdt>
        </w:sdtContent>
      </w:sdt>
      <w:r>
        <w:rPr>
          <w:rFonts w:hint="eastAsia" w:ascii="仿宋" w:hAnsi="仿宋" w:eastAsia="仿宋" w:cs="仿宋"/>
          <w:color w:val="000000" w:themeColor="text1"/>
          <w:kern w:val="0"/>
          <w:sz w:val="24"/>
          <w:highlight w:val="yellow"/>
          <w14:textFill>
            <w14:solidFill>
              <w14:schemeClr w14:val="tx1"/>
            </w14:solidFill>
          </w14:textFill>
        </w:rPr>
        <w:t>专</w:t>
      </w:r>
      <w:r>
        <w:rPr>
          <w:rFonts w:hint="eastAsia" w:ascii="仿宋" w:hAnsi="仿宋" w:eastAsia="仿宋" w:cs="仿宋"/>
          <w:color w:val="000000" w:themeColor="text1"/>
          <w:sz w:val="24"/>
          <w:highlight w:val="yellow"/>
          <w14:textFill>
            <w14:solidFill>
              <w14:schemeClr w14:val="tx1"/>
            </w14:solidFill>
          </w14:textFill>
        </w:rPr>
        <w:t>门面向中小企业</w:t>
      </w:r>
    </w:p>
    <w:p w14:paraId="6299F634">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792869026"/>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11070759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FE"/>
              </w:r>
              <w:sdt>
                <w:sdtPr>
                  <w:rPr>
                    <w:rFonts w:hint="eastAsia" w:ascii="仿宋" w:hAnsi="仿宋" w:eastAsia="仿宋" w:cs="仿宋"/>
                    <w:color w:val="000000" w:themeColor="text1"/>
                    <w:kern w:val="0"/>
                    <w:sz w:val="24"/>
                    <w14:textFill>
                      <w14:solidFill>
                        <w14:schemeClr w14:val="tx1"/>
                      </w14:solidFill>
                    </w14:textFill>
                  </w:rPr>
                  <w:id w:val="79286902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sz w:val="24"/>
                    </w:rPr>
                    <w:t>货物全部由符合政策要求的中小企业制造，提供中小企业声明函</w:t>
                  </w:r>
                </w:sdtContent>
              </w:sdt>
            </w:sdtContent>
          </w:sdt>
        </w:sdtContent>
      </w:sdt>
      <w:r>
        <w:rPr>
          <w:rFonts w:hint="eastAsia" w:ascii="仿宋" w:hAnsi="仿宋" w:eastAsia="仿宋" w:cs="仿宋"/>
          <w:color w:val="000000" w:themeColor="text1"/>
          <w:sz w:val="24"/>
          <w14:textFill>
            <w14:solidFill>
              <w14:schemeClr w14:val="tx1"/>
            </w14:solidFill>
          </w14:textFill>
        </w:rPr>
        <w:t>；</w:t>
      </w:r>
    </w:p>
    <w:p w14:paraId="681EF2C1">
      <w:pPr>
        <w:spacing w:line="360" w:lineRule="auto"/>
        <w:ind w:firstLine="897" w:firstLineChars="374"/>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309798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sz w:val="24"/>
        </w:rPr>
        <w:t>货物全部由符合政策要求的小微企业制造，提供中小企业声明函</w:t>
      </w:r>
      <w:r>
        <w:rPr>
          <w:rFonts w:hint="eastAsia" w:ascii="仿宋" w:hAnsi="仿宋" w:eastAsia="仿宋" w:cs="仿宋"/>
          <w:color w:val="000000" w:themeColor="text1"/>
          <w:sz w:val="24"/>
          <w14:textFill>
            <w14:solidFill>
              <w14:schemeClr w14:val="tx1"/>
            </w14:solidFill>
          </w14:textFill>
        </w:rPr>
        <w:t>；</w:t>
      </w:r>
    </w:p>
    <w:p w14:paraId="3B1DEBB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483152470"/>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要求以联合体形式参加，提供联合协议和中小企业声明函，联合协议中中小企业合同金额应当达到%，其中小微企业合同金额应当达到%;</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000000" w:themeColor="text1"/>
          <w:sz w:val="24"/>
          <w14:textFill>
            <w14:solidFill>
              <w14:schemeClr w14:val="tx1"/>
            </w14:solidFill>
          </w14:textFill>
        </w:rPr>
        <w:t>；</w:t>
      </w:r>
    </w:p>
    <w:p w14:paraId="65854D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3463064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要求合同分包，提供分包意向协议和中小企业声明函，分包意向协议中中小企业合同金额应当达到达到% ，其中小微企业合同金额应当达到% ;</w:t>
      </w:r>
      <w:r>
        <w:rPr>
          <w:rFonts w:hint="eastAsia" w:ascii="仿宋" w:hAnsi="仿宋" w:eastAsia="仿宋" w:cs="仿宋"/>
          <w:color w:val="000000" w:themeColor="text1"/>
          <w:spacing w:val="8"/>
          <w:kern w:val="0"/>
          <w:sz w:val="24"/>
          <w14:textFill>
            <w14:solidFill>
              <w14:schemeClr w14:val="tx1"/>
            </w14:solidFill>
          </w14:textFill>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000000" w:themeColor="text1"/>
          <w:sz w:val="24"/>
          <w14:textFill>
            <w14:solidFill>
              <w14:schemeClr w14:val="tx1"/>
            </w14:solidFill>
          </w14:textFill>
        </w:rPr>
        <w:t>；</w:t>
      </w:r>
    </w:p>
    <w:p w14:paraId="3C6B4325">
      <w:pPr>
        <w:spacing w:line="460" w:lineRule="exact"/>
        <w:ind w:firstLine="480" w:firstLineChars="200"/>
        <w:rPr>
          <w:rFonts w:hint="eastAsia" w:ascii="仿宋" w:hAnsi="仿宋" w:eastAsia="仿宋" w:cs="仿宋"/>
          <w:snapToGrid w:val="0"/>
          <w:color w:val="0000FF"/>
          <w:kern w:val="28"/>
          <w:sz w:val="24"/>
          <w:szCs w:val="20"/>
          <w:u w:val="single"/>
        </w:rPr>
      </w:pPr>
      <w:r>
        <w:rPr>
          <w:rFonts w:hint="eastAsia" w:ascii="仿宋" w:hAnsi="仿宋" w:eastAsia="仿宋" w:cs="仿宋"/>
          <w:snapToGrid w:val="0"/>
          <w:kern w:val="28"/>
          <w:sz w:val="24"/>
          <w:szCs w:val="20"/>
        </w:rPr>
        <w:t>4.本项目的特定资格要求：</w:t>
      </w:r>
      <w:r>
        <w:rPr>
          <w:rFonts w:hint="eastAsia" w:ascii="仿宋" w:hAnsi="仿宋" w:eastAsia="仿宋" w:cs="仿宋"/>
          <w:snapToGrid w:val="0"/>
          <w:color w:val="0000FF"/>
          <w:kern w:val="28"/>
          <w:sz w:val="24"/>
          <w:szCs w:val="20"/>
          <w:highlight w:val="none"/>
          <w:u w:val="single"/>
        </w:rPr>
        <w:t>具备消防设施施工专业承包二级及以上资质，且具有有效期内的企业安全生产许可证</w:t>
      </w:r>
      <w:r>
        <w:rPr>
          <w:rFonts w:hint="eastAsia" w:ascii="仿宋" w:hAnsi="仿宋" w:eastAsia="仿宋" w:cs="仿宋"/>
          <w:snapToGrid w:val="0"/>
          <w:color w:val="0000FF"/>
          <w:kern w:val="28"/>
          <w:sz w:val="24"/>
          <w:szCs w:val="20"/>
          <w:u w:val="single"/>
        </w:rPr>
        <w:t>。消防工程施工需要遵守《中华人民共和国消防法》等相关法律法规，同时需要获得相应的资质认证</w:t>
      </w:r>
    </w:p>
    <w:p w14:paraId="581E217F">
      <w:pPr>
        <w:snapToGrid w:val="0"/>
        <w:spacing w:line="460" w:lineRule="exact"/>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22B076BC">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三、获取招标文件 </w:t>
      </w:r>
    </w:p>
    <w:p w14:paraId="5823B45B">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时间：</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highlight w:val="none"/>
          <w14:textFill>
            <w14:solidFill>
              <w14:schemeClr w14:val="tx1"/>
            </w14:solidFill>
          </w14:textFill>
        </w:rPr>
        <w:t>至</w:t>
      </w:r>
      <w:r>
        <w:rPr>
          <w:rFonts w:hint="eastAsia" w:ascii="仿宋" w:hAnsi="仿宋" w:eastAsia="仿宋" w:cs="仿宋"/>
          <w:color w:val="000000" w:themeColor="text1"/>
          <w:sz w:val="24"/>
          <w:highlight w:val="yellow"/>
          <w:u w:val="single"/>
          <w14:textFill>
            <w14:solidFill>
              <w14:schemeClr w14:val="tx1"/>
            </w14:solidFill>
          </w14:textFill>
        </w:rPr>
        <w:t>2024年</w:t>
      </w:r>
      <w:r>
        <w:rPr>
          <w:rFonts w:hint="eastAsia" w:ascii="仿宋" w:hAnsi="仿宋" w:eastAsia="仿宋" w:cs="仿宋"/>
          <w:color w:val="000000" w:themeColor="text1"/>
          <w:sz w:val="24"/>
          <w:highlight w:val="yellow"/>
          <w:u w:val="single"/>
          <w:lang w:val="en-US" w:eastAsia="zh-CN"/>
          <w14:textFill>
            <w14:solidFill>
              <w14:schemeClr w14:val="tx1"/>
            </w14:solidFill>
          </w14:textFill>
        </w:rPr>
        <w:t>09</w:t>
      </w:r>
      <w:r>
        <w:rPr>
          <w:rFonts w:hint="eastAsia" w:ascii="仿宋" w:hAnsi="仿宋" w:eastAsia="仿宋" w:cs="仿宋"/>
          <w:color w:val="000000" w:themeColor="text1"/>
          <w:sz w:val="24"/>
          <w:highlight w:val="yellow"/>
          <w:u w:val="single"/>
          <w14:textFill>
            <w14:solidFill>
              <w14:schemeClr w14:val="tx1"/>
            </w14:solidFill>
          </w14:textFill>
        </w:rPr>
        <w:t>月</w:t>
      </w:r>
      <w:r>
        <w:rPr>
          <w:rFonts w:hint="eastAsia" w:ascii="仿宋" w:hAnsi="仿宋" w:eastAsia="仿宋" w:cs="仿宋"/>
          <w:color w:val="000000" w:themeColor="text1"/>
          <w:sz w:val="24"/>
          <w:highlight w:val="yellow"/>
          <w:u w:val="single"/>
          <w:lang w:val="en-US" w:eastAsia="zh-CN"/>
          <w14:textFill>
            <w14:solidFill>
              <w14:schemeClr w14:val="tx1"/>
            </w14:solidFill>
          </w14:textFill>
        </w:rPr>
        <w:t>12</w:t>
      </w:r>
      <w:r>
        <w:rPr>
          <w:rFonts w:hint="eastAsia" w:ascii="仿宋" w:hAnsi="仿宋" w:eastAsia="仿宋" w:cs="仿宋"/>
          <w:color w:val="000000" w:themeColor="text1"/>
          <w:sz w:val="24"/>
          <w:highlight w:val="yellow"/>
          <w:u w:val="single"/>
          <w14:textFill>
            <w14:solidFill>
              <w14:schemeClr w14:val="tx1"/>
            </w14:solidFill>
          </w14:textFill>
        </w:rPr>
        <w:t>日</w:t>
      </w:r>
      <w:r>
        <w:rPr>
          <w:rFonts w:hint="eastAsia" w:ascii="仿宋" w:hAnsi="仿宋" w:eastAsia="仿宋" w:cs="仿宋"/>
          <w:color w:val="000000" w:themeColor="text1"/>
          <w:sz w:val="24"/>
          <w:highlight w:val="none"/>
          <w14:textFill>
            <w14:solidFill>
              <w14:schemeClr w14:val="tx1"/>
            </w14:solidFill>
          </w14:textFill>
        </w:rPr>
        <w:t>，每天上午00:00至12:00 ，下午12:00至23:59（北京时间，线上获取法定节假日均可，线下获取文件法定节假日除外）</w:t>
      </w:r>
    </w:p>
    <w:p w14:paraId="7163BC5A">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695B3D83">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方式：</w:t>
      </w:r>
      <w:r>
        <w:rPr>
          <w:rFonts w:hint="eastAsia" w:ascii="仿宋" w:hAnsi="仿宋" w:eastAsia="仿宋" w:cs="仿宋"/>
          <w:color w:val="000000" w:themeColor="text1"/>
          <w:sz w:val="24"/>
          <w:highlight w:val="none"/>
          <w14:textFill>
            <w14:solidFill>
              <w14:schemeClr w14:val="tx1"/>
            </w14:solidFill>
          </w14:textFill>
        </w:rPr>
        <w:t xml:space="preserve">供应商登录政采云平台https://www.zcygov.cn/在线申请获取采购文件（进入“项目采购”应用，在获取采购文件菜单中选择项目，申请获取采购文件）。 </w:t>
      </w:r>
    </w:p>
    <w:p w14:paraId="0C999318">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售价（元）：</w:t>
      </w:r>
      <w:r>
        <w:rPr>
          <w:rFonts w:hint="eastAsia" w:ascii="仿宋" w:hAnsi="仿宋" w:eastAsia="仿宋" w:cs="仿宋"/>
          <w:color w:val="000000" w:themeColor="text1"/>
          <w:sz w:val="24"/>
          <w:highlight w:val="none"/>
          <w14:textFill>
            <w14:solidFill>
              <w14:schemeClr w14:val="tx1"/>
            </w14:solidFill>
          </w14:textFill>
        </w:rPr>
        <w:t xml:space="preserve">0 </w:t>
      </w:r>
      <w:r>
        <w:rPr>
          <w:rFonts w:hint="eastAsia" w:ascii="仿宋" w:hAnsi="仿宋" w:eastAsia="仿宋" w:cs="仿宋"/>
          <w:color w:val="000000" w:themeColor="text1"/>
          <w:sz w:val="24"/>
          <w:highlight w:val="none"/>
          <w14:textFill>
            <w14:solidFill>
              <w14:schemeClr w14:val="tx1"/>
            </w14:solidFill>
          </w14:textFill>
        </w:rPr>
        <w:tab/>
      </w:r>
    </w:p>
    <w:p w14:paraId="49E6719D">
      <w:pPr>
        <w:spacing w:line="360" w:lineRule="auto"/>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四、提交投标文件截止时间、开标时间和地点</w:t>
      </w:r>
    </w:p>
    <w:p w14:paraId="4ABAD8EF">
      <w:pPr>
        <w:spacing w:line="360" w:lineRule="auto"/>
        <w:ind w:firstLine="482" w:firstLineChars="200"/>
        <w:rPr>
          <w:rFonts w:hint="eastAsia" w:ascii="仿宋" w:hAnsi="仿宋" w:eastAsia="仿宋" w:cs="仿宋"/>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提交投标文件截止时间：</w:t>
      </w:r>
      <w:r>
        <w:rPr>
          <w:rFonts w:hint="eastAsia" w:ascii="仿宋" w:hAnsi="仿宋" w:eastAsia="仿宋" w:cs="仿宋"/>
          <w:color w:val="000000" w:themeColor="text1"/>
          <w:sz w:val="24"/>
          <w:highlight w:val="yellow"/>
          <w:u w:val="single"/>
          <w14:textFill>
            <w14:solidFill>
              <w14:schemeClr w14:val="tx1"/>
            </w14:solidFill>
          </w14:textFill>
        </w:rPr>
        <w:t>2024年</w:t>
      </w:r>
      <w:r>
        <w:rPr>
          <w:rFonts w:hint="eastAsia" w:ascii="仿宋" w:hAnsi="仿宋" w:eastAsia="仿宋" w:cs="仿宋"/>
          <w:color w:val="000000" w:themeColor="text1"/>
          <w:sz w:val="24"/>
          <w:highlight w:val="yellow"/>
          <w:u w:val="single"/>
          <w:lang w:val="en-US" w:eastAsia="zh-CN"/>
          <w14:textFill>
            <w14:solidFill>
              <w14:schemeClr w14:val="tx1"/>
            </w14:solidFill>
          </w14:textFill>
        </w:rPr>
        <w:t>09</w:t>
      </w:r>
      <w:r>
        <w:rPr>
          <w:rFonts w:hint="eastAsia" w:ascii="仿宋" w:hAnsi="仿宋" w:eastAsia="仿宋" w:cs="仿宋"/>
          <w:color w:val="000000" w:themeColor="text1"/>
          <w:sz w:val="24"/>
          <w:highlight w:val="yellow"/>
          <w:u w:val="single"/>
          <w14:textFill>
            <w14:solidFill>
              <w14:schemeClr w14:val="tx1"/>
            </w14:solidFill>
          </w14:textFill>
        </w:rPr>
        <w:t>月</w:t>
      </w:r>
      <w:r>
        <w:rPr>
          <w:rFonts w:hint="eastAsia" w:ascii="仿宋" w:hAnsi="仿宋" w:eastAsia="仿宋" w:cs="仿宋"/>
          <w:color w:val="000000" w:themeColor="text1"/>
          <w:sz w:val="24"/>
          <w:highlight w:val="yellow"/>
          <w:u w:val="single"/>
          <w:lang w:val="en-US" w:eastAsia="zh-CN"/>
          <w14:textFill>
            <w14:solidFill>
              <w14:schemeClr w14:val="tx1"/>
            </w14:solidFill>
          </w14:textFill>
        </w:rPr>
        <w:t>12</w:t>
      </w:r>
      <w:r>
        <w:rPr>
          <w:rFonts w:hint="eastAsia" w:ascii="仿宋" w:hAnsi="仿宋" w:eastAsia="仿宋" w:cs="仿宋"/>
          <w:color w:val="000000" w:themeColor="text1"/>
          <w:sz w:val="24"/>
          <w:highlight w:val="yellow"/>
          <w:u w:val="single"/>
          <w14:textFill>
            <w14:solidFill>
              <w14:schemeClr w14:val="tx1"/>
            </w14:solidFill>
          </w14:textFill>
        </w:rPr>
        <w:t>日</w:t>
      </w:r>
      <w:r>
        <w:rPr>
          <w:rFonts w:hint="eastAsia" w:ascii="仿宋" w:hAnsi="仿宋" w:eastAsia="仿宋" w:cs="仿宋"/>
          <w:color w:val="000000" w:themeColor="text1"/>
          <w:sz w:val="24"/>
          <w:highlight w:val="yellow"/>
          <w:u w:val="single"/>
          <w:lang w:val="en-US" w:eastAsia="zh-CN"/>
          <w14:textFill>
            <w14:solidFill>
              <w14:schemeClr w14:val="tx1"/>
            </w14:solidFill>
          </w14:textFill>
        </w:rPr>
        <w:t>09</w:t>
      </w:r>
      <w:r>
        <w:rPr>
          <w:rFonts w:hint="eastAsia" w:ascii="仿宋" w:hAnsi="仿宋" w:eastAsia="仿宋" w:cs="仿宋"/>
          <w:color w:val="000000" w:themeColor="text1"/>
          <w:sz w:val="24"/>
          <w:highlight w:val="yellow"/>
          <w:u w:val="single"/>
          <w14:textFill>
            <w14:solidFill>
              <w14:schemeClr w14:val="tx1"/>
            </w14:solidFill>
          </w14:textFill>
        </w:rPr>
        <w:t>点30分00秒</w:t>
      </w:r>
      <w:r>
        <w:rPr>
          <w:rFonts w:hint="eastAsia" w:ascii="仿宋" w:hAnsi="仿宋" w:eastAsia="仿宋" w:cs="仿宋"/>
          <w:color w:val="000000" w:themeColor="text1"/>
          <w:sz w:val="24"/>
          <w:highlight w:val="none"/>
          <w14:textFill>
            <w14:solidFill>
              <w14:schemeClr w14:val="tx1"/>
            </w14:solidFill>
          </w14:textFill>
        </w:rPr>
        <w:t>（北京时间）</w:t>
      </w:r>
    </w:p>
    <w:p w14:paraId="1EA7CF6D">
      <w:pPr>
        <w:spacing w:line="360" w:lineRule="auto"/>
        <w:ind w:firstLine="482" w:firstLineChars="200"/>
        <w:rPr>
          <w:rFonts w:hint="eastAsia" w:ascii="仿宋" w:hAnsi="仿宋" w:eastAsia="仿宋" w:cs="仿宋"/>
          <w:b/>
          <w:color w:val="000000" w:themeColor="text1"/>
          <w:sz w:val="24"/>
          <w:highlight w:val="non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投标地点（网址）：</w:t>
      </w:r>
      <w:r>
        <w:rPr>
          <w:rFonts w:hint="eastAsia" w:ascii="仿宋" w:hAnsi="仿宋" w:eastAsia="仿宋" w:cs="仿宋"/>
          <w:color w:val="000000" w:themeColor="text1"/>
          <w:sz w:val="24"/>
          <w:highlight w:val="none"/>
          <w14:textFill>
            <w14:solidFill>
              <w14:schemeClr w14:val="tx1"/>
            </w14:solidFill>
          </w14:textFill>
        </w:rPr>
        <w:t xml:space="preserve">政采云平台（https://www.zcygov.cn/） </w:t>
      </w:r>
    </w:p>
    <w:p w14:paraId="123CFAE7">
      <w:pPr>
        <w:spacing w:line="360" w:lineRule="auto"/>
        <w:ind w:firstLine="482" w:firstLineChars="200"/>
        <w:rPr>
          <w:rFonts w:hint="eastAsia" w:ascii="仿宋" w:hAnsi="仿宋" w:eastAsia="仿宋" w:cs="仿宋"/>
          <w:bCs/>
          <w:color w:val="000000" w:themeColor="text1"/>
          <w:sz w:val="24"/>
          <w:highlight w:val="yellow"/>
          <w:u w:val="single"/>
          <w14:textFill>
            <w14:solidFill>
              <w14:schemeClr w14:val="tx1"/>
            </w14:solidFill>
          </w14:textFill>
        </w:rPr>
      </w:pPr>
      <w:r>
        <w:rPr>
          <w:rFonts w:hint="eastAsia" w:ascii="仿宋" w:hAnsi="仿宋" w:eastAsia="仿宋" w:cs="仿宋"/>
          <w:b/>
          <w:color w:val="000000" w:themeColor="text1"/>
          <w:sz w:val="24"/>
          <w:highlight w:val="none"/>
          <w14:textFill>
            <w14:solidFill>
              <w14:schemeClr w14:val="tx1"/>
            </w14:solidFill>
          </w14:textFill>
        </w:rPr>
        <w:t>开标时间：</w:t>
      </w:r>
      <w:r>
        <w:rPr>
          <w:rFonts w:hint="eastAsia" w:ascii="仿宋" w:hAnsi="仿宋" w:eastAsia="仿宋" w:cs="仿宋"/>
          <w:color w:val="000000" w:themeColor="text1"/>
          <w:sz w:val="24"/>
          <w:highlight w:val="yellow"/>
          <w:u w:val="single"/>
          <w14:textFill>
            <w14:solidFill>
              <w14:schemeClr w14:val="tx1"/>
            </w14:solidFill>
          </w14:textFill>
        </w:rPr>
        <w:t>2024年</w:t>
      </w:r>
      <w:r>
        <w:rPr>
          <w:rFonts w:hint="eastAsia" w:ascii="仿宋" w:hAnsi="仿宋" w:eastAsia="仿宋" w:cs="仿宋"/>
          <w:color w:val="000000" w:themeColor="text1"/>
          <w:sz w:val="24"/>
          <w:highlight w:val="yellow"/>
          <w:u w:val="single"/>
          <w:lang w:val="en-US" w:eastAsia="zh-CN"/>
          <w14:textFill>
            <w14:solidFill>
              <w14:schemeClr w14:val="tx1"/>
            </w14:solidFill>
          </w14:textFill>
        </w:rPr>
        <w:t>09</w:t>
      </w:r>
      <w:r>
        <w:rPr>
          <w:rFonts w:hint="eastAsia" w:ascii="仿宋" w:hAnsi="仿宋" w:eastAsia="仿宋" w:cs="仿宋"/>
          <w:color w:val="000000" w:themeColor="text1"/>
          <w:sz w:val="24"/>
          <w:highlight w:val="yellow"/>
          <w:u w:val="single"/>
          <w14:textFill>
            <w14:solidFill>
              <w14:schemeClr w14:val="tx1"/>
            </w14:solidFill>
          </w14:textFill>
        </w:rPr>
        <w:t>月</w:t>
      </w:r>
      <w:r>
        <w:rPr>
          <w:rFonts w:hint="eastAsia" w:ascii="仿宋" w:hAnsi="仿宋" w:eastAsia="仿宋" w:cs="仿宋"/>
          <w:color w:val="000000" w:themeColor="text1"/>
          <w:sz w:val="24"/>
          <w:highlight w:val="yellow"/>
          <w:u w:val="single"/>
          <w:lang w:val="en-US" w:eastAsia="zh-CN"/>
          <w14:textFill>
            <w14:solidFill>
              <w14:schemeClr w14:val="tx1"/>
            </w14:solidFill>
          </w14:textFill>
        </w:rPr>
        <w:t>12</w:t>
      </w:r>
      <w:r>
        <w:rPr>
          <w:rFonts w:hint="eastAsia" w:ascii="仿宋" w:hAnsi="仿宋" w:eastAsia="仿宋" w:cs="仿宋"/>
          <w:color w:val="000000" w:themeColor="text1"/>
          <w:sz w:val="24"/>
          <w:highlight w:val="yellow"/>
          <w:u w:val="single"/>
          <w14:textFill>
            <w14:solidFill>
              <w14:schemeClr w14:val="tx1"/>
            </w14:solidFill>
          </w14:textFill>
        </w:rPr>
        <w:t>日</w:t>
      </w:r>
      <w:r>
        <w:rPr>
          <w:rFonts w:hint="eastAsia" w:ascii="仿宋" w:hAnsi="仿宋" w:eastAsia="仿宋" w:cs="仿宋"/>
          <w:color w:val="000000" w:themeColor="text1"/>
          <w:sz w:val="24"/>
          <w:highlight w:val="yellow"/>
          <w:u w:val="single"/>
          <w:lang w:val="en-US" w:eastAsia="zh-CN"/>
          <w14:textFill>
            <w14:solidFill>
              <w14:schemeClr w14:val="tx1"/>
            </w14:solidFill>
          </w14:textFill>
        </w:rPr>
        <w:t>09</w:t>
      </w:r>
      <w:r>
        <w:rPr>
          <w:rFonts w:hint="eastAsia" w:ascii="仿宋" w:hAnsi="仿宋" w:eastAsia="仿宋" w:cs="仿宋"/>
          <w:color w:val="000000" w:themeColor="text1"/>
          <w:sz w:val="24"/>
          <w:highlight w:val="yellow"/>
          <w:u w:val="single"/>
          <w14:textFill>
            <w14:solidFill>
              <w14:schemeClr w14:val="tx1"/>
            </w14:solidFill>
          </w14:textFill>
        </w:rPr>
        <w:t>点30分00秒</w:t>
      </w:r>
    </w:p>
    <w:p w14:paraId="5B21A288">
      <w:pPr>
        <w:pStyle w:val="24"/>
        <w:widowControl/>
        <w:snapToGrid w:val="0"/>
        <w:spacing w:after="120" w:line="360" w:lineRule="auto"/>
        <w:ind w:right="-512" w:firstLine="482"/>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highlight w:val="none"/>
          <w14:textFill>
            <w14:solidFill>
              <w14:schemeClr w14:val="tx1"/>
            </w14:solidFill>
          </w14:textFill>
        </w:rPr>
        <w:t>开标地点（网址）</w:t>
      </w:r>
      <w:r>
        <w:rPr>
          <w:rFonts w:hint="eastAsia" w:ascii="仿宋" w:hAnsi="仿宋" w:eastAsia="仿宋" w:cs="仿宋"/>
          <w:b/>
          <w:color w:val="000000" w:themeColor="text1"/>
          <w:highlight w:val="yellow"/>
          <w14:textFill>
            <w14:solidFill>
              <w14:schemeClr w14:val="tx1"/>
            </w14:solidFill>
          </w14:textFill>
        </w:rPr>
        <w:t>：</w:t>
      </w:r>
      <w:r>
        <w:rPr>
          <w:rFonts w:hint="eastAsia" w:ascii="仿宋" w:hAnsi="仿宋" w:eastAsia="仿宋" w:cs="仿宋"/>
          <w:color w:val="000000" w:themeColor="text1"/>
          <w:highlight w:val="yellow"/>
          <w:u w:val="single"/>
          <w14:textFill>
            <w14:solidFill>
              <w14:schemeClr w14:val="tx1"/>
            </w14:solidFill>
          </w14:textFill>
        </w:rPr>
        <w:t>2024年</w:t>
      </w:r>
      <w:r>
        <w:rPr>
          <w:rFonts w:hint="eastAsia" w:ascii="仿宋" w:hAnsi="仿宋" w:eastAsia="仿宋" w:cs="仿宋"/>
          <w:color w:val="000000" w:themeColor="text1"/>
          <w:highlight w:val="yellow"/>
          <w:u w:val="single"/>
          <w:lang w:val="en-US" w:eastAsia="zh-CN"/>
          <w14:textFill>
            <w14:solidFill>
              <w14:schemeClr w14:val="tx1"/>
            </w14:solidFill>
          </w14:textFill>
        </w:rPr>
        <w:t>09</w:t>
      </w:r>
      <w:r>
        <w:rPr>
          <w:rFonts w:hint="eastAsia" w:ascii="仿宋" w:hAnsi="仿宋" w:eastAsia="仿宋" w:cs="仿宋"/>
          <w:color w:val="000000" w:themeColor="text1"/>
          <w:highlight w:val="yellow"/>
          <w:u w:val="single"/>
          <w14:textFill>
            <w14:solidFill>
              <w14:schemeClr w14:val="tx1"/>
            </w14:solidFill>
          </w14:textFill>
        </w:rPr>
        <w:t>月</w:t>
      </w:r>
      <w:r>
        <w:rPr>
          <w:rFonts w:hint="eastAsia" w:ascii="仿宋" w:hAnsi="仿宋" w:eastAsia="仿宋" w:cs="仿宋"/>
          <w:color w:val="000000" w:themeColor="text1"/>
          <w:highlight w:val="yellow"/>
          <w:u w:val="single"/>
          <w:lang w:val="en-US" w:eastAsia="zh-CN"/>
          <w14:textFill>
            <w14:solidFill>
              <w14:schemeClr w14:val="tx1"/>
            </w14:solidFill>
          </w14:textFill>
        </w:rPr>
        <w:t>12</w:t>
      </w:r>
      <w:r>
        <w:rPr>
          <w:rFonts w:hint="eastAsia" w:ascii="仿宋" w:hAnsi="仿宋" w:eastAsia="仿宋" w:cs="仿宋"/>
          <w:color w:val="000000" w:themeColor="text1"/>
          <w:highlight w:val="yellow"/>
          <w:u w:val="single"/>
          <w14:textFill>
            <w14:solidFill>
              <w14:schemeClr w14:val="tx1"/>
            </w14:solidFill>
          </w14:textFill>
        </w:rPr>
        <w:t>日</w:t>
      </w:r>
      <w:r>
        <w:rPr>
          <w:rFonts w:hint="eastAsia" w:ascii="仿宋" w:hAnsi="仿宋" w:eastAsia="仿宋" w:cs="仿宋"/>
          <w:color w:val="000000" w:themeColor="text1"/>
          <w:highlight w:val="yellow"/>
          <w:u w:val="single"/>
          <w:lang w:val="en-US" w:eastAsia="zh-CN"/>
          <w14:textFill>
            <w14:solidFill>
              <w14:schemeClr w14:val="tx1"/>
            </w14:solidFill>
          </w14:textFill>
        </w:rPr>
        <w:t>09</w:t>
      </w:r>
      <w:r>
        <w:rPr>
          <w:rFonts w:hint="eastAsia" w:ascii="仿宋" w:hAnsi="仿宋" w:eastAsia="仿宋" w:cs="仿宋"/>
          <w:color w:val="000000" w:themeColor="text1"/>
          <w:highlight w:val="yellow"/>
          <w:u w:val="single"/>
          <w14:textFill>
            <w14:solidFill>
              <w14:schemeClr w14:val="tx1"/>
            </w14:solidFill>
          </w14:textFill>
        </w:rPr>
        <w:t>点30分00秒</w:t>
      </w:r>
      <w:r>
        <w:rPr>
          <w:rFonts w:hint="eastAsia" w:ascii="仿宋" w:hAnsi="仿宋" w:eastAsia="仿宋" w:cs="仿宋"/>
          <w:color w:val="000000" w:themeColor="text1"/>
          <w:highlight w:val="none"/>
          <w:u w:val="single"/>
          <w14:textFill>
            <w14:solidFill>
              <w14:schemeClr w14:val="tx1"/>
            </w14:solidFill>
          </w14:textFill>
        </w:rPr>
        <w:t>，</w:t>
      </w:r>
      <w:r>
        <w:rPr>
          <w:rFonts w:hint="eastAsia" w:ascii="仿宋" w:hAnsi="仿宋" w:eastAsia="仿宋" w:cs="仿宋"/>
          <w:bCs/>
          <w:color w:val="000000" w:themeColor="text1"/>
          <w14:textFill>
            <w14:solidFill>
              <w14:schemeClr w14:val="tx1"/>
            </w14:solidFill>
          </w14:textFill>
        </w:rPr>
        <w:t>地点：</w:t>
      </w:r>
      <w:r>
        <w:rPr>
          <w:rFonts w:hint="eastAsia" w:ascii="仿宋" w:hAnsi="仿宋" w:eastAsia="仿宋" w:cs="仿宋"/>
          <w:color w:val="auto"/>
          <w:sz w:val="24"/>
          <w:highlight w:val="none"/>
        </w:rPr>
        <w:t>淳安县千岛湖镇</w:t>
      </w:r>
      <w:r>
        <w:rPr>
          <w:rFonts w:hint="eastAsia" w:ascii="仿宋" w:hAnsi="仿宋" w:eastAsia="仿宋" w:cs="仿宋"/>
          <w:color w:val="auto"/>
          <w:sz w:val="24"/>
          <w:highlight w:val="none"/>
          <w:lang w:val="en-US" w:eastAsia="zh-CN"/>
        </w:rPr>
        <w:t>梦姑路490号12幢</w:t>
      </w:r>
      <w:r>
        <w:rPr>
          <w:rFonts w:hint="eastAsia" w:ascii="仿宋" w:hAnsi="仿宋" w:eastAsia="仿宋" w:cs="仿宋"/>
          <w:color w:val="auto"/>
          <w:sz w:val="24"/>
          <w:szCs w:val="21"/>
          <w:highlight w:val="none"/>
          <w:lang w:val="zh-CN"/>
        </w:rPr>
        <w:t>开标室</w:t>
      </w:r>
      <w:r>
        <w:rPr>
          <w:rFonts w:hint="eastAsia" w:ascii="仿宋" w:hAnsi="仿宋" w:eastAsia="仿宋" w:cs="仿宋"/>
          <w:bCs/>
        </w:rPr>
        <w:t>，通过“政府采购云平台（https://www.zcygov.cn/）”实行在线开标。</w:t>
      </w:r>
    </w:p>
    <w:p w14:paraId="5FE93914">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五、公告期限 </w:t>
      </w:r>
    </w:p>
    <w:p w14:paraId="54C3A6B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自本公告发布之日起5个工作日。</w:t>
      </w:r>
    </w:p>
    <w:p w14:paraId="214019AF">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六、其他补充事宜</w:t>
      </w:r>
    </w:p>
    <w:p w14:paraId="5206CCF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058BF047">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E30C87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FAC328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931084E">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七、对本次采购提出询问、质疑、投诉，请按以下方式联系</w:t>
      </w:r>
    </w:p>
    <w:p w14:paraId="491603B9">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1.采购单位：</w:t>
      </w:r>
      <w:r>
        <w:rPr>
          <w:rFonts w:hint="eastAsia" w:ascii="仿宋" w:hAnsi="仿宋" w:eastAsia="仿宋" w:cs="仿宋"/>
          <w:color w:val="000000" w:themeColor="text1"/>
          <w:sz w:val="24"/>
          <w:lang w:eastAsia="zh-CN"/>
          <w14:textFill>
            <w14:solidFill>
              <w14:schemeClr w14:val="tx1"/>
            </w14:solidFill>
          </w14:textFill>
        </w:rPr>
        <w:t>淳安县文化和广电旅游体育局</w:t>
      </w:r>
      <w:r>
        <w:rPr>
          <w:rFonts w:hint="eastAsia" w:ascii="仿宋" w:hAnsi="仿宋" w:eastAsia="仿宋" w:cs="仿宋"/>
          <w:color w:val="000000" w:themeColor="text1"/>
          <w:sz w:val="24"/>
          <w14:textFill>
            <w14:solidFill>
              <w14:schemeClr w14:val="tx1"/>
            </w14:solidFill>
          </w14:textFill>
        </w:rPr>
        <w:t>；</w:t>
      </w:r>
    </w:p>
    <w:p w14:paraId="219D33CC">
      <w:pPr>
        <w:spacing w:line="44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项目联系人：</w:t>
      </w:r>
      <w:r>
        <w:rPr>
          <w:rFonts w:hint="eastAsia" w:ascii="仿宋" w:hAnsi="仿宋" w:eastAsia="仿宋" w:cs="仿宋"/>
          <w:color w:val="auto"/>
          <w:sz w:val="24"/>
          <w:highlight w:val="none"/>
          <w:lang w:val="en-US" w:eastAsia="zh-CN"/>
        </w:rPr>
        <w:t>陈华东</w:t>
      </w:r>
      <w:r>
        <w:rPr>
          <w:rFonts w:hint="eastAsia" w:ascii="仿宋" w:hAnsi="仿宋" w:eastAsia="仿宋" w:cs="仿宋"/>
          <w:color w:val="auto"/>
          <w:sz w:val="24"/>
          <w:highlight w:val="none"/>
        </w:rPr>
        <w:t xml:space="preserve"> </w:t>
      </w:r>
      <w:r>
        <w:rPr>
          <w:rFonts w:hint="eastAsia" w:ascii="仿宋" w:hAnsi="仿宋" w:eastAsia="仿宋" w:cs="仿宋"/>
          <w:color w:val="000000" w:themeColor="text1"/>
          <w:sz w:val="24"/>
          <w14:textFill>
            <w14:solidFill>
              <w14:schemeClr w14:val="tx1"/>
            </w14:solidFill>
          </w14:textFill>
        </w:rPr>
        <w:t>  项目联系方式：</w:t>
      </w:r>
      <w:r>
        <w:rPr>
          <w:rFonts w:hint="eastAsia" w:ascii="仿宋" w:hAnsi="仿宋" w:eastAsia="仿宋" w:cs="仿宋"/>
          <w:color w:val="auto"/>
          <w:sz w:val="24"/>
          <w:highlight w:val="none"/>
          <w:lang w:val="en-US" w:eastAsia="zh-CN"/>
        </w:rPr>
        <w:t xml:space="preserve">13732295441  </w:t>
      </w:r>
    </w:p>
    <w:p w14:paraId="45B142E8">
      <w:pPr>
        <w:spacing w:line="440" w:lineRule="exact"/>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r>
        <w:rPr>
          <w:rFonts w:hint="eastAsia" w:ascii="仿宋" w:hAnsi="仿宋" w:eastAsia="仿宋" w:cs="仿宋"/>
          <w:color w:val="000000" w:themeColor="text1"/>
          <w:sz w:val="24"/>
          <w14:textFill>
            <w14:solidFill>
              <w14:schemeClr w14:val="tx1"/>
            </w14:solidFill>
          </w14:textFill>
        </w:rPr>
        <w:fldChar w:fldCharType="begin"/>
      </w:r>
      <w:r>
        <w:rPr>
          <w:rFonts w:hint="eastAsia" w:ascii="仿宋" w:hAnsi="仿宋" w:eastAsia="仿宋" w:cs="仿宋"/>
          <w:color w:val="000000" w:themeColor="text1"/>
          <w:sz w:val="24"/>
          <w14:textFill>
            <w14:solidFill>
              <w14:schemeClr w14:val="tx1"/>
            </w14:solidFill>
          </w14:textFill>
        </w:rPr>
        <w:instrText xml:space="preserve"> HYPERLINK "https://map.360.cn/?pid=162ac0896b7a4ba3&amp;src=onebox" \t "https://www.so.com/_blank" </w:instrText>
      </w:r>
      <w:r>
        <w:rPr>
          <w:rFonts w:hint="eastAsia" w:ascii="仿宋" w:hAnsi="仿宋" w:eastAsia="仿宋" w:cs="仿宋"/>
          <w:color w:val="000000" w:themeColor="text1"/>
          <w:sz w:val="24"/>
          <w14:textFill>
            <w14:solidFill>
              <w14:schemeClr w14:val="tx1"/>
            </w14:solidFill>
          </w14:textFill>
        </w:rPr>
        <w:fldChar w:fldCharType="separate"/>
      </w:r>
      <w:r>
        <w:rPr>
          <w:rFonts w:hint="eastAsia" w:ascii="仿宋" w:hAnsi="仿宋" w:eastAsia="仿宋" w:cs="仿宋"/>
          <w:color w:val="000000" w:themeColor="text1"/>
          <w:sz w:val="24"/>
          <w14:textFill>
            <w14:solidFill>
              <w14:schemeClr w14:val="tx1"/>
            </w14:solidFill>
          </w14:textFill>
        </w:rPr>
        <w:t>杭州市淳安县千岛湖镇珍珠大道136号</w:t>
      </w:r>
      <w:r>
        <w:rPr>
          <w:rFonts w:hint="eastAsia" w:ascii="仿宋" w:hAnsi="仿宋" w:eastAsia="仿宋" w:cs="仿宋"/>
          <w:color w:val="000000" w:themeColor="text1"/>
          <w:sz w:val="24"/>
          <w14:textFill>
            <w14:solidFill>
              <w14:schemeClr w14:val="tx1"/>
            </w14:solidFill>
          </w14:textFill>
        </w:rPr>
        <w:fldChar w:fldCharType="end"/>
      </w:r>
    </w:p>
    <w:p w14:paraId="11D7BF09">
      <w:pPr>
        <w:spacing w:line="360" w:lineRule="auto"/>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2.采购代理机构信息代理机构：</w:t>
      </w:r>
      <w:r>
        <w:rPr>
          <w:rFonts w:hint="eastAsia" w:ascii="仿宋" w:hAnsi="仿宋" w:eastAsia="仿宋" w:cs="仿宋"/>
          <w:color w:val="000000" w:themeColor="text1"/>
          <w:sz w:val="24"/>
          <w:lang w:eastAsia="zh-CN"/>
          <w14:textFill>
            <w14:solidFill>
              <w14:schemeClr w14:val="tx1"/>
            </w14:solidFill>
          </w14:textFill>
        </w:rPr>
        <w:t>东方经纬项目管理有限公司</w:t>
      </w:r>
    </w:p>
    <w:p w14:paraId="17ACDA78">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联系人:</w:t>
      </w:r>
      <w:r>
        <w:rPr>
          <w:rFonts w:hint="eastAsia" w:ascii="仿宋" w:hAnsi="仿宋" w:eastAsia="仿宋" w:cs="仿宋"/>
          <w:sz w:val="24"/>
          <w:lang w:val="en-US" w:eastAsia="zh-CN"/>
        </w:rPr>
        <w:t>王芳芳</w:t>
      </w:r>
      <w:r>
        <w:rPr>
          <w:rFonts w:hint="eastAsia" w:ascii="仿宋" w:hAnsi="仿宋" w:eastAsia="仿宋" w:cs="仿宋"/>
          <w:color w:val="000000" w:themeColor="text1"/>
          <w:sz w:val="24"/>
          <w14:textFill>
            <w14:solidFill>
              <w14:schemeClr w14:val="tx1"/>
            </w14:solidFill>
          </w14:textFill>
        </w:rPr>
        <w:t xml:space="preserve">   联系电话：</w:t>
      </w:r>
      <w:r>
        <w:rPr>
          <w:rFonts w:hint="eastAsia" w:ascii="仿宋" w:hAnsi="仿宋" w:eastAsia="仿宋" w:cs="仿宋"/>
          <w:sz w:val="24"/>
          <w:lang w:val="en-US" w:eastAsia="zh-CN"/>
        </w:rPr>
        <w:t>18758869556</w:t>
      </w:r>
    </w:p>
    <w:p w14:paraId="4862C70D">
      <w:pPr>
        <w:spacing w:line="360" w:lineRule="auto"/>
        <w:ind w:firstLine="240" w:firstLineChars="1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质疑接收人：</w:t>
      </w:r>
      <w:r>
        <w:rPr>
          <w:rFonts w:hint="eastAsia" w:ascii="仿宋" w:hAnsi="仿宋" w:eastAsia="仿宋" w:cs="仿宋"/>
          <w:color w:val="000000" w:themeColor="text1"/>
          <w:sz w:val="24"/>
          <w:lang w:val="en-US" w:eastAsia="zh-CN"/>
          <w14:textFill>
            <w14:solidFill>
              <w14:schemeClr w14:val="tx1"/>
            </w14:solidFill>
          </w14:textFill>
        </w:rPr>
        <w:t>方钰婕</w:t>
      </w:r>
      <w:r>
        <w:rPr>
          <w:rFonts w:hint="eastAsia" w:ascii="仿宋" w:hAnsi="仿宋" w:eastAsia="仿宋" w:cs="仿宋"/>
          <w:color w:val="000000" w:themeColor="text1"/>
          <w:sz w:val="24"/>
          <w14:textFill>
            <w14:solidFill>
              <w14:schemeClr w14:val="tx1"/>
            </w14:solidFill>
          </w14:textFill>
        </w:rPr>
        <w:t xml:space="preserve">     联系电话：</w:t>
      </w:r>
      <w:r>
        <w:rPr>
          <w:rFonts w:hint="eastAsia" w:ascii="仿宋" w:hAnsi="仿宋" w:eastAsia="仿宋" w:cs="仿宋"/>
          <w:color w:val="000000" w:themeColor="text1"/>
          <w:sz w:val="24"/>
          <w:lang w:val="en-US" w:eastAsia="zh-CN"/>
          <w14:textFill>
            <w14:solidFill>
              <w14:schemeClr w14:val="tx1"/>
            </w14:solidFill>
          </w14:textFill>
        </w:rPr>
        <w:t>18072921590</w:t>
      </w:r>
    </w:p>
    <w:p w14:paraId="0C5065A9">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地址：淳安县千岛湖镇</w:t>
      </w:r>
      <w:r>
        <w:rPr>
          <w:rFonts w:hint="eastAsia" w:ascii="仿宋" w:hAnsi="仿宋" w:eastAsia="仿宋" w:cs="仿宋"/>
          <w:color w:val="000000" w:themeColor="text1"/>
          <w:sz w:val="24"/>
          <w:lang w:val="en-US" w:eastAsia="zh-CN"/>
          <w14:textFill>
            <w14:solidFill>
              <w14:schemeClr w14:val="tx1"/>
            </w14:solidFill>
          </w14:textFill>
        </w:rPr>
        <w:t>梦姑路490号12幢</w:t>
      </w:r>
    </w:p>
    <w:p w14:paraId="6B1E5CFF">
      <w:pPr>
        <w:pStyle w:val="5"/>
        <w:spacing w:line="360" w:lineRule="auto"/>
        <w:ind w:firstLine="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3.同级政府采购监督管理部门</w:t>
      </w:r>
    </w:p>
    <w:p w14:paraId="5417FC00">
      <w:pPr>
        <w:pStyle w:val="5"/>
        <w:spacing w:line="360" w:lineRule="auto"/>
        <w:ind w:firstLine="240" w:firstLineChars="10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名称: 淳安县财政局、浙江省政府采购行政裁决服务中心(杭州)</w:t>
      </w:r>
    </w:p>
    <w:p w14:paraId="2B07C311">
      <w:pPr>
        <w:pStyle w:val="5"/>
        <w:spacing w:line="360" w:lineRule="auto"/>
        <w:ind w:firstLine="240" w:firstLineChars="10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地址: 杭州市上城区四季青街道新业路市民之家GO3办公室(快递仅限ems或顺丰)</w:t>
      </w:r>
    </w:p>
    <w:p w14:paraId="0FC22E2C">
      <w:pPr>
        <w:pStyle w:val="5"/>
        <w:spacing w:line="360" w:lineRule="auto"/>
        <w:ind w:firstLine="240" w:firstLineChars="10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传真:/</w:t>
      </w:r>
    </w:p>
    <w:p w14:paraId="3D20CC7E">
      <w:pPr>
        <w:pStyle w:val="5"/>
        <w:spacing w:line="360" w:lineRule="auto"/>
        <w:ind w:firstLine="240" w:firstLineChars="100"/>
        <w:rPr>
          <w:rFonts w:hint="eastAsia" w:ascii="仿宋" w:hAnsi="仿宋" w:eastAsia="仿宋" w:cs="仿宋"/>
          <w:snapToGrid/>
          <w:color w:val="auto"/>
          <w:kern w:val="2"/>
          <w:sz w:val="24"/>
          <w:szCs w:val="24"/>
        </w:rPr>
      </w:pPr>
      <w:r>
        <w:rPr>
          <w:rFonts w:hint="eastAsia" w:ascii="仿宋" w:hAnsi="仿宋" w:eastAsia="仿宋" w:cs="仿宋"/>
          <w:snapToGrid/>
          <w:color w:val="auto"/>
          <w:kern w:val="2"/>
          <w:sz w:val="24"/>
          <w:szCs w:val="24"/>
        </w:rPr>
        <w:t>联 系 人:朱女士、王女士监督投诉电话: 0571-85252453</w:t>
      </w:r>
    </w:p>
    <w:p w14:paraId="47F5F1BE">
      <w:pPr>
        <w:spacing w:line="360" w:lineRule="auto"/>
        <w:ind w:left="239" w:leftChars="114"/>
        <w:rPr>
          <w:rFonts w:hint="eastAsia" w:ascii="仿宋" w:hAnsi="仿宋" w:eastAsia="仿宋" w:cs="仿宋"/>
          <w:sz w:val="24"/>
        </w:rPr>
      </w:pPr>
      <w:r>
        <w:rPr>
          <w:rFonts w:hint="eastAsia" w:ascii="仿宋" w:hAnsi="仿宋" w:eastAsia="仿宋" w:cs="仿宋"/>
          <w:sz w:val="24"/>
        </w:rPr>
        <w:t>若对项目采购电子交易系统操作有疑问，可登录政采云（https://www.zcygov.cn/），点击右侧咨询小采，获取采小蜜智能服务管家帮助，或拨打政采云服务热线400-881-7190获取热线服务帮助。</w:t>
      </w:r>
    </w:p>
    <w:p w14:paraId="0A2C4980">
      <w:pPr>
        <w:spacing w:line="360" w:lineRule="auto"/>
        <w:ind w:firstLine="240" w:firstLineChars="100"/>
        <w:rPr>
          <w:rFonts w:hint="eastAsia" w:ascii="仿宋" w:hAnsi="仿宋" w:eastAsia="仿宋" w:cs="仿宋"/>
          <w:sz w:val="24"/>
        </w:rPr>
      </w:pPr>
      <w:r>
        <w:rPr>
          <w:rFonts w:hint="eastAsia" w:ascii="仿宋" w:hAnsi="仿宋" w:eastAsia="仿宋" w:cs="仿宋"/>
          <w:sz w:val="24"/>
        </w:rPr>
        <w:t>CA问题联系电话（人工）：汇信CA 400-888-4636；天谷CA 400-087-8198。</w:t>
      </w:r>
    </w:p>
    <w:p w14:paraId="6BE58E32">
      <w:pPr>
        <w:spacing w:line="360" w:lineRule="auto"/>
        <w:ind w:firstLine="480" w:firstLineChars="200"/>
        <w:rPr>
          <w:rFonts w:hint="eastAsia" w:ascii="仿宋" w:hAnsi="仿宋" w:eastAsia="仿宋" w:cs="仿宋"/>
          <w:sz w:val="24"/>
        </w:rPr>
      </w:pPr>
    </w:p>
    <w:p w14:paraId="78C7C910">
      <w:pPr>
        <w:widowControl/>
        <w:adjustRightInd/>
        <w:jc w:val="center"/>
        <w:rPr>
          <w:rFonts w:hint="eastAsia" w:ascii="仿宋" w:hAnsi="仿宋" w:eastAsia="仿宋" w:cs="仿宋"/>
          <w:b/>
          <w:color w:val="000000" w:themeColor="text1"/>
          <w:sz w:val="36"/>
          <w:szCs w:val="20"/>
          <w14:textFill>
            <w14:solidFill>
              <w14:schemeClr w14:val="tx1"/>
            </w14:solidFill>
          </w14:textFill>
        </w:rPr>
      </w:pPr>
      <w:r>
        <w:rPr>
          <w:rFonts w:hint="eastAsia" w:ascii="仿宋" w:hAnsi="仿宋" w:eastAsia="仿宋" w:cs="仿宋"/>
          <w:b/>
          <w:color w:val="000000" w:themeColor="text1"/>
          <w:sz w:val="36"/>
          <w:szCs w:val="20"/>
          <w14:textFill>
            <w14:solidFill>
              <w14:schemeClr w14:val="tx1"/>
            </w14:solidFill>
          </w14:textFill>
        </w:rPr>
        <w:br w:type="page"/>
      </w:r>
      <w:r>
        <w:rPr>
          <w:rFonts w:hint="eastAsia" w:ascii="仿宋" w:hAnsi="仿宋" w:eastAsia="仿宋" w:cs="仿宋"/>
          <w:b/>
          <w:color w:val="000000" w:themeColor="text1"/>
          <w:sz w:val="36"/>
          <w:szCs w:val="20"/>
          <w14:textFill>
            <w14:solidFill>
              <w14:schemeClr w14:val="tx1"/>
            </w14:solidFill>
          </w14:textFill>
        </w:rPr>
        <w:t>第二部分</w:t>
      </w:r>
      <w:bookmarkEnd w:id="0"/>
      <w:r>
        <w:rPr>
          <w:rFonts w:hint="eastAsia" w:ascii="仿宋" w:hAnsi="仿宋" w:eastAsia="仿宋" w:cs="仿宋"/>
          <w:b/>
          <w:color w:val="000000" w:themeColor="text1"/>
          <w:sz w:val="36"/>
          <w:szCs w:val="20"/>
          <w14:textFill>
            <w14:solidFill>
              <w14:schemeClr w14:val="tx1"/>
            </w14:solidFill>
          </w14:textFill>
        </w:rPr>
        <w:t xml:space="preserve"> 投标人须知</w:t>
      </w:r>
      <w:bookmarkEnd w:id="1"/>
    </w:p>
    <w:p w14:paraId="1529D20C">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前附表</w:t>
      </w:r>
    </w:p>
    <w:tbl>
      <w:tblPr>
        <w:tblStyle w:val="63"/>
        <w:tblW w:w="899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520"/>
      </w:tblGrid>
      <w:tr w14:paraId="60B7ED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AB639B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6AE7AD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事项</w:t>
            </w:r>
          </w:p>
        </w:tc>
        <w:tc>
          <w:tcPr>
            <w:tcW w:w="6520" w:type="dxa"/>
            <w:tcBorders>
              <w:top w:val="single" w:color="000000" w:sz="8" w:space="0"/>
              <w:left w:val="single" w:color="000000" w:sz="2" w:space="0"/>
              <w:bottom w:val="single" w:color="000000" w:sz="8" w:space="0"/>
              <w:right w:val="single" w:color="000000" w:sz="8" w:space="0"/>
            </w:tcBorders>
            <w:vAlign w:val="center"/>
          </w:tcPr>
          <w:p w14:paraId="45661054">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本项目的特别规定</w:t>
            </w:r>
          </w:p>
        </w:tc>
      </w:tr>
      <w:tr w14:paraId="64829C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61548D9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EB1991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F1CD96C">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项目属性与核心产品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4EFC50BE">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FE"/>
            </w:r>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货物类，单一产品或</w:t>
            </w:r>
            <w:r>
              <w:rPr>
                <w:rFonts w:hint="eastAsia" w:ascii="仿宋" w:hAnsi="仿宋" w:eastAsia="仿宋" w:cs="仿宋"/>
                <w:color w:val="000000" w:themeColor="text1"/>
                <w:kern w:val="0"/>
                <w:sz w:val="24"/>
                <w14:textFill>
                  <w14:solidFill>
                    <w14:schemeClr w14:val="tx1"/>
                  </w14:solidFill>
                </w14:textFill>
              </w:rPr>
              <w:t>核心产品为：</w:t>
            </w:r>
            <w:r>
              <w:rPr>
                <w:rFonts w:hint="eastAsia" w:ascii="仿宋" w:hAnsi="仿宋" w:eastAsia="仿宋" w:cs="仿宋"/>
                <w:color w:val="000000" w:themeColor="text1"/>
                <w:kern w:val="0"/>
                <w:sz w:val="24"/>
                <w:u w:val="single"/>
                <w:lang w:val="en-US" w:eastAsia="zh-CN"/>
                <w14:textFill>
                  <w14:solidFill>
                    <w14:schemeClr w14:val="tx1"/>
                  </w14:solidFill>
                </w14:textFill>
              </w:rPr>
              <w:t>配电箱</w:t>
            </w:r>
            <w:r>
              <w:rPr>
                <w:rFonts w:hint="eastAsia" w:ascii="仿宋" w:hAnsi="仿宋" w:eastAsia="仿宋" w:cs="仿宋"/>
                <w:color w:val="000000" w:themeColor="text1"/>
                <w:sz w:val="24"/>
                <w14:textFill>
                  <w14:solidFill>
                    <w14:schemeClr w14:val="tx1"/>
                  </w14:solidFill>
                </w14:textFill>
              </w:rPr>
              <w:t>。</w:t>
            </w:r>
          </w:p>
          <w:p w14:paraId="734D2473">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sym w:font="Wingdings" w:char="00A8"/>
            </w:r>
            <w:r>
              <w:rPr>
                <w:rFonts w:hint="eastAsia" w:ascii="仿宋" w:hAnsi="仿宋" w:eastAsia="仿宋" w:cs="仿宋"/>
                <w:color w:val="000000" w:themeColor="text1"/>
                <w:kern w:val="0"/>
                <w:sz w:val="24"/>
                <w14:textFill>
                  <w14:solidFill>
                    <w14:schemeClr w14:val="tx1"/>
                  </w14:solidFill>
                </w14:textFill>
              </w:rPr>
              <w:t>B</w:t>
            </w:r>
            <w:r>
              <w:rPr>
                <w:rFonts w:hint="eastAsia" w:ascii="仿宋" w:hAnsi="仿宋" w:eastAsia="仿宋" w:cs="仿宋"/>
                <w:color w:val="000000" w:themeColor="text1"/>
                <w:sz w:val="24"/>
                <w14:textFill>
                  <w14:solidFill>
                    <w14:schemeClr w14:val="tx1"/>
                  </w14:solidFill>
                </w14:textFill>
              </w:rPr>
              <w:t>服务类。</w:t>
            </w:r>
          </w:p>
        </w:tc>
      </w:tr>
      <w:tr w14:paraId="2C8E8D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54B1C9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8B4B38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CCFF69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采购标的及其对应的中小企业划分标准所属行业</w:t>
            </w:r>
          </w:p>
        </w:tc>
        <w:tc>
          <w:tcPr>
            <w:tcW w:w="6520" w:type="dxa"/>
            <w:tcBorders>
              <w:top w:val="single" w:color="000000" w:sz="8" w:space="0"/>
              <w:left w:val="single" w:color="000000" w:sz="2" w:space="0"/>
              <w:bottom w:val="single" w:color="000000" w:sz="8" w:space="0"/>
              <w:right w:val="single" w:color="000000" w:sz="8" w:space="0"/>
            </w:tcBorders>
            <w:vAlign w:val="center"/>
          </w:tcPr>
          <w:p w14:paraId="5CEA0A31">
            <w:pPr>
              <w:widowControl/>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（1）标的：</w:t>
            </w:r>
            <w:r>
              <w:rPr>
                <w:rFonts w:hint="eastAsia" w:ascii="仿宋" w:hAnsi="仿宋" w:eastAsia="仿宋" w:cs="仿宋"/>
                <w:color w:val="000000" w:themeColor="text1"/>
                <w:sz w:val="24"/>
                <w:u w:val="single"/>
                <w:lang w:eastAsia="zh-CN"/>
                <w14:textFill>
                  <w14:solidFill>
                    <w14:schemeClr w14:val="tx1"/>
                  </w14:solidFill>
                </w14:textFill>
              </w:rPr>
              <w:t>淳安县体育馆设施设备改造提升工程（消防设备维修采购）项目</w:t>
            </w:r>
            <w:r>
              <w:rPr>
                <w:rFonts w:hint="eastAsia" w:ascii="仿宋" w:hAnsi="仿宋" w:eastAsia="仿宋" w:cs="仿宋"/>
                <w:sz w:val="24"/>
                <w:u w:val="single"/>
              </w:rPr>
              <w:t>，</w:t>
            </w:r>
            <w:r>
              <w:rPr>
                <w:rFonts w:hint="eastAsia" w:ascii="仿宋" w:hAnsi="仿宋" w:eastAsia="仿宋" w:cs="仿宋"/>
                <w:sz w:val="24"/>
              </w:rPr>
              <w:t>属于</w:t>
            </w:r>
            <w:r>
              <w:rPr>
                <w:rFonts w:hint="eastAsia" w:ascii="仿宋" w:hAnsi="仿宋" w:eastAsia="仿宋" w:cs="仿宋"/>
                <w:color w:val="0D0D0D" w:themeColor="text1" w:themeTint="F2"/>
                <w:kern w:val="0"/>
                <w:sz w:val="24"/>
                <w:u w:val="single"/>
                <w:lang w:val="en-US" w:eastAsia="zh-CN"/>
                <w14:textFill>
                  <w14:solidFill>
                    <w14:schemeClr w14:val="tx1">
                      <w14:lumMod w14:val="95000"/>
                      <w14:lumOff w14:val="5000"/>
                    </w14:schemeClr>
                  </w14:solidFill>
                </w14:textFill>
              </w:rPr>
              <w:t>工业行业</w:t>
            </w:r>
            <w:r>
              <w:rPr>
                <w:rFonts w:hint="eastAsia" w:ascii="仿宋" w:hAnsi="仿宋" w:eastAsia="仿宋" w:cs="仿宋"/>
                <w:sz w:val="24"/>
                <w:u w:val="single"/>
              </w:rPr>
              <w:t>；</w:t>
            </w:r>
          </w:p>
        </w:tc>
      </w:tr>
      <w:tr w14:paraId="3C2CBF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831938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8A2926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1D24E508">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3DBAAF1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是否允许采购进口产品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225DED41">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59135326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color w:val="000000" w:themeColor="text1"/>
                <w:kern w:val="0"/>
                <w:sz w:val="24"/>
                <w14:textFill>
                  <w14:solidFill>
                    <w14:schemeClr w14:val="tx1"/>
                  </w14:solidFill>
                </w14:textFill>
              </w:rPr>
              <w:t>本项目不允许采购进口产品。</w:t>
            </w:r>
          </w:p>
          <w:p w14:paraId="5AF311A8">
            <w:pPr>
              <w:spacing w:line="360" w:lineRule="auto"/>
              <w:rPr>
                <w:rFonts w:hint="eastAsia" w:ascii="仿宋" w:hAnsi="仿宋" w:eastAsia="仿宋" w:cs="仿宋"/>
                <w:color w:val="000000" w:themeColor="text1"/>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6069190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可以就采购进口产品。</w:t>
            </w:r>
          </w:p>
        </w:tc>
      </w:tr>
      <w:tr w14:paraId="2ACFB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7FB730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7A4CEEE">
            <w:pPr>
              <w:snapToGrid w:val="0"/>
              <w:spacing w:line="360" w:lineRule="auto"/>
              <w:ind w:firstLine="482"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分包</w:t>
            </w:r>
          </w:p>
        </w:tc>
        <w:tc>
          <w:tcPr>
            <w:tcW w:w="6520" w:type="dxa"/>
            <w:tcBorders>
              <w:top w:val="single" w:color="000000" w:sz="8" w:space="0"/>
              <w:left w:val="single" w:color="000000" w:sz="2" w:space="0"/>
              <w:bottom w:val="single" w:color="000000" w:sz="8" w:space="0"/>
              <w:right w:val="single" w:color="000000" w:sz="8" w:space="0"/>
            </w:tcBorders>
            <w:vAlign w:val="center"/>
          </w:tcPr>
          <w:p w14:paraId="19FCFDE9">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80459016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
                  <w:sdtPr>
                    <w:rPr>
                      <w:rFonts w:hint="eastAsia" w:ascii="仿宋" w:hAnsi="仿宋" w:eastAsia="仿宋" w:cs="仿宋"/>
                      <w:color w:val="000000" w:themeColor="text1"/>
                      <w:kern w:val="0"/>
                      <w:sz w:val="24"/>
                      <w14:textFill>
                        <w14:solidFill>
                          <w14:schemeClr w14:val="tx1"/>
                        </w14:solidFill>
                      </w14:textFill>
                    </w:rPr>
                    <w:id w:val="11070759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00A8"/>
                    </w:r>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kern w:val="0"/>
                <w:sz w:val="24"/>
              </w:rPr>
              <w:t>同意将非主体、非关键性的运输类工作分包</w:t>
            </w:r>
            <w:r>
              <w:rPr>
                <w:rFonts w:hint="eastAsia" w:ascii="仿宋" w:hAnsi="仿宋" w:eastAsia="仿宋" w:cs="仿宋"/>
                <w:color w:val="000000" w:themeColor="text1"/>
                <w:sz w:val="24"/>
                <w14:textFill>
                  <w14:solidFill>
                    <w14:schemeClr w14:val="tx1"/>
                  </w14:solidFill>
                </w14:textFill>
              </w:rPr>
              <w:t>。</w:t>
            </w:r>
          </w:p>
          <w:p w14:paraId="74AF8E90">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8836376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sdt>
              <w:sdtPr>
                <w:rPr>
                  <w:rFonts w:hint="eastAsia" w:ascii="仿宋" w:hAnsi="仿宋" w:eastAsia="仿宋" w:cs="仿宋"/>
                  <w:color w:val="000000" w:themeColor="text1"/>
                  <w:kern w:val="0"/>
                  <w:sz w:val="24"/>
                  <w14:textFill>
                    <w14:solidFill>
                      <w14:schemeClr w14:val="tx1"/>
                    </w14:solidFill>
                  </w14:textFill>
                </w:rPr>
                <w:id w:val="88363771"/>
                <w:showingPlcHdr/>
              </w:sdtPr>
              <w:sdtEndPr>
                <w:rPr>
                  <w:rFonts w:hint="eastAsia" w:ascii="仿宋" w:hAnsi="仿宋" w:eastAsia="仿宋" w:cs="仿宋"/>
                  <w:color w:val="000000" w:themeColor="text1"/>
                  <w:kern w:val="0"/>
                  <w:sz w:val="24"/>
                  <w14:textFill>
                    <w14:solidFill>
                      <w14:schemeClr w14:val="tx1"/>
                    </w14:solidFill>
                  </w14:textFill>
                </w:rPr>
              </w:sdtEndPr>
              <w:sdtContent/>
            </w:sdt>
            <w:r>
              <w:rPr>
                <w:rFonts w:hint="eastAsia" w:ascii="仿宋" w:hAnsi="仿宋" w:eastAsia="仿宋" w:cs="仿宋"/>
                <w:color w:val="000000" w:themeColor="text1"/>
                <w:kern w:val="0"/>
                <w:sz w:val="24"/>
                <w14:textFill>
                  <w14:solidFill>
                    <w14:schemeClr w14:val="tx1"/>
                  </w14:solidFill>
                </w14:textFill>
              </w:rPr>
              <w:t xml:space="preserve"> B</w:t>
            </w:r>
            <w:r>
              <w:rPr>
                <w:rFonts w:hint="eastAsia" w:ascii="仿宋" w:hAnsi="仿宋" w:eastAsia="仿宋" w:cs="仿宋"/>
                <w:color w:val="000000" w:themeColor="text1"/>
                <w:sz w:val="24"/>
                <w14:textFill>
                  <w14:solidFill>
                    <w14:schemeClr w14:val="tx1"/>
                  </w14:solidFill>
                </w14:textFill>
              </w:rPr>
              <w:t>不同意分包。</w:t>
            </w:r>
          </w:p>
          <w:p w14:paraId="2269814C">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注：不得限制大中型企业向小微企业合理分包。</w:t>
            </w:r>
          </w:p>
        </w:tc>
      </w:tr>
      <w:tr w14:paraId="6C162C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8F94C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277A211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26007F4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6377A178">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开标前答疑会或现场考察</w:t>
            </w:r>
          </w:p>
        </w:tc>
        <w:tc>
          <w:tcPr>
            <w:tcW w:w="6520" w:type="dxa"/>
            <w:tcBorders>
              <w:top w:val="single" w:color="000000" w:sz="8" w:space="0"/>
              <w:left w:val="single" w:color="000000" w:sz="2" w:space="0"/>
              <w:bottom w:val="single" w:color="000000" w:sz="8" w:space="0"/>
              <w:right w:val="single" w:color="000000" w:sz="8" w:space="0"/>
            </w:tcBorders>
            <w:vAlign w:val="center"/>
          </w:tcPr>
          <w:p w14:paraId="1918DB8F">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3369553"/>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0218801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78526609">
            <w:pPr>
              <w:spacing w:line="360" w:lineRule="auto"/>
              <w:rPr>
                <w:rFonts w:hint="eastAsia" w:ascii="仿宋" w:hAnsi="仿宋" w:eastAsia="仿宋" w:cs="仿宋"/>
                <w:color w:val="000000" w:themeColor="text1"/>
                <w:sz w:val="24"/>
                <w:szCs w:val="20"/>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997844451"/>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r>
              <w:rPr>
                <w:rFonts w:hint="eastAsia" w:ascii="仿宋" w:hAnsi="仿宋" w:eastAsia="仿宋" w:cs="仿宋"/>
                <w:color w:val="000000" w:themeColor="text1"/>
                <w:sz w:val="24"/>
                <w14:textFill>
                  <w14:solidFill>
                    <w14:schemeClr w14:val="tx1"/>
                  </w14:solidFill>
                </w14:textFill>
              </w:rPr>
              <w:t>时间：,地点：，联系人：，联系方式：</w:t>
            </w:r>
            <w:r>
              <w:rPr>
                <w:rFonts w:hint="eastAsia" w:ascii="仿宋" w:hAnsi="仿宋" w:eastAsia="仿宋" w:cs="仿宋"/>
                <w:color w:val="000000" w:themeColor="text1"/>
                <w:sz w:val="24"/>
                <w:szCs w:val="20"/>
                <w14:textFill>
                  <w14:solidFill>
                    <w14:schemeClr w14:val="tx1"/>
                  </w14:solidFill>
                </w14:textFill>
              </w:rPr>
              <w:t>。</w:t>
            </w:r>
          </w:p>
        </w:tc>
      </w:tr>
      <w:tr w14:paraId="1042F0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106600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7E778ED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287955B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1EFB523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3B6B8F0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09728F0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3F77A4A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329E3C8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AC5D8F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1547BE0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50F21FCD">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样品提供</w:t>
            </w:r>
          </w:p>
        </w:tc>
        <w:tc>
          <w:tcPr>
            <w:tcW w:w="6520" w:type="dxa"/>
            <w:tcBorders>
              <w:top w:val="single" w:color="000000" w:sz="8" w:space="0"/>
              <w:left w:val="single" w:color="000000" w:sz="2" w:space="0"/>
              <w:bottom w:val="single" w:color="000000" w:sz="8" w:space="0"/>
              <w:right w:val="single" w:color="000000" w:sz="8" w:space="0"/>
            </w:tcBorders>
            <w:vAlign w:val="center"/>
          </w:tcPr>
          <w:p w14:paraId="12372D0B">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803675531"/>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02188017"/>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不要求提供。</w:t>
            </w:r>
          </w:p>
          <w:p w14:paraId="2002020B">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2683198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B要求提供，</w:t>
            </w:r>
          </w:p>
          <w:p w14:paraId="4DBDA077">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样品：</w:t>
            </w:r>
            <w:r>
              <w:rPr>
                <w:rFonts w:hint="eastAsia" w:ascii="仿宋" w:hAnsi="仿宋" w:eastAsia="仿宋" w:cs="仿宋"/>
                <w:color w:val="000000" w:themeColor="text1"/>
                <w:kern w:val="0"/>
                <w:sz w:val="24"/>
                <w14:textFill>
                  <w14:solidFill>
                    <w14:schemeClr w14:val="tx1"/>
                  </w14:solidFill>
                </w14:textFill>
              </w:rPr>
              <w:t>；</w:t>
            </w:r>
          </w:p>
          <w:p w14:paraId="44ECC348">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r>
              <w:rPr>
                <w:rFonts w:hint="eastAsia" w:ascii="仿宋" w:hAnsi="仿宋" w:eastAsia="仿宋" w:cs="仿宋"/>
                <w:snapToGrid w:val="0"/>
                <w:color w:val="000000" w:themeColor="text1"/>
                <w:kern w:val="28"/>
                <w:sz w:val="24"/>
                <w14:textFill>
                  <w14:solidFill>
                    <w14:schemeClr w14:val="tx1"/>
                  </w14:solidFill>
                </w14:textFill>
              </w:rPr>
              <w:t>样品制作的标准和要求：</w:t>
            </w:r>
            <w:r>
              <w:rPr>
                <w:rFonts w:hint="eastAsia" w:ascii="仿宋" w:hAnsi="仿宋" w:eastAsia="仿宋" w:cs="仿宋"/>
                <w:color w:val="000000" w:themeColor="text1"/>
                <w:kern w:val="0"/>
                <w:sz w:val="24"/>
                <w14:textFill>
                  <w14:solidFill>
                    <w14:schemeClr w14:val="tx1"/>
                  </w14:solidFill>
                </w14:textFill>
              </w:rPr>
              <w:t>；</w:t>
            </w:r>
          </w:p>
          <w:p w14:paraId="19A68D6F">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（3）样品的评审方法以及评审标准</w:t>
            </w:r>
            <w:r>
              <w:rPr>
                <w:rFonts w:hint="eastAsia" w:ascii="仿宋" w:hAnsi="仿宋" w:eastAsia="仿宋" w:cs="仿宋"/>
                <w:snapToGrid w:val="0"/>
                <w:color w:val="000000" w:themeColor="text1"/>
                <w:kern w:val="28"/>
                <w:sz w:val="24"/>
                <w14:textFill>
                  <w14:solidFill>
                    <w14:schemeClr w14:val="tx1"/>
                  </w14:solidFill>
                </w14:textFill>
              </w:rPr>
              <w:t>：详见</w:t>
            </w:r>
            <w:r>
              <w:rPr>
                <w:rFonts w:hint="eastAsia" w:ascii="仿宋" w:hAnsi="仿宋" w:eastAsia="仿宋" w:cs="仿宋"/>
                <w:color w:val="000000" w:themeColor="text1"/>
                <w:sz w:val="24"/>
                <w:u w:val="single"/>
                <w14:textFill>
                  <w14:solidFill>
                    <w14:schemeClr w14:val="tx1"/>
                  </w14:solidFill>
                </w14:textFill>
              </w:rPr>
              <w:t>评标办法</w:t>
            </w:r>
            <w:r>
              <w:rPr>
                <w:rFonts w:hint="eastAsia" w:ascii="仿宋" w:hAnsi="仿宋" w:eastAsia="仿宋" w:cs="仿宋"/>
                <w:color w:val="000000" w:themeColor="text1"/>
                <w:kern w:val="0"/>
                <w:sz w:val="24"/>
                <w14:textFill>
                  <w14:solidFill>
                    <w14:schemeClr w14:val="tx1"/>
                  </w14:solidFill>
                </w14:textFill>
              </w:rPr>
              <w:t>；</w:t>
            </w:r>
          </w:p>
          <w:p w14:paraId="45C2B6A8">
            <w:pPr>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（4）是否需要随样品提交检测报告：</w:t>
            </w:r>
            <w:sdt>
              <w:sdtPr>
                <w:rPr>
                  <w:rFonts w:hint="eastAsia" w:ascii="仿宋" w:hAnsi="仿宋" w:eastAsia="仿宋" w:cs="仿宋"/>
                  <w:color w:val="000000" w:themeColor="text1"/>
                  <w:kern w:val="0"/>
                  <w:sz w:val="24"/>
                  <w14:textFill>
                    <w14:solidFill>
                      <w14:schemeClr w14:val="tx1"/>
                    </w14:solidFill>
                  </w14:textFill>
                </w:rPr>
                <w:id w:val="1303421454"/>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否；</w:t>
            </w:r>
            <w:sdt>
              <w:sdtPr>
                <w:rPr>
                  <w:rFonts w:hint="eastAsia" w:ascii="仿宋" w:hAnsi="仿宋" w:eastAsia="仿宋" w:cs="仿宋"/>
                  <w:color w:val="000000" w:themeColor="text1"/>
                  <w:kern w:val="0"/>
                  <w:sz w:val="24"/>
                  <w14:textFill>
                    <w14:solidFill>
                      <w14:schemeClr w14:val="tx1"/>
                    </w14:solidFill>
                  </w14:textFill>
                </w:rPr>
                <w:id w:val="1621728433"/>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是，检测机构的要求</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；检测内容</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w:t>
            </w:r>
          </w:p>
          <w:p w14:paraId="1601370F">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（5）提供样品的时间：</w:t>
            </w:r>
            <w:r>
              <w:rPr>
                <w:rFonts w:hint="eastAsia" w:ascii="仿宋" w:hAnsi="仿宋" w:eastAsia="仿宋" w:cs="仿宋"/>
                <w:color w:val="000000" w:themeColor="text1"/>
                <w:kern w:val="0"/>
                <w:sz w:val="24"/>
                <w14:textFill>
                  <w14:solidFill>
                    <w14:schemeClr w14:val="tx1"/>
                  </w14:solidFill>
                </w14:textFill>
              </w:rPr>
              <w:t>；地点：；联系人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kern w:val="28"/>
                <w:sz w:val="24"/>
                <w14:textFill>
                  <w14:solidFill>
                    <w14:schemeClr w14:val="tx1"/>
                  </w14:solidFill>
                </w14:textFill>
              </w:rPr>
              <w:t>联系电话：</w:t>
            </w:r>
            <w:r>
              <w:rPr>
                <w:rFonts w:hint="eastAsia" w:ascii="仿宋" w:hAnsi="仿宋" w:eastAsia="仿宋" w:cs="仿宋"/>
                <w:color w:val="000000" w:themeColor="text1"/>
                <w:sz w:val="24"/>
                <w14:textFill>
                  <w14:solidFill>
                    <w14:schemeClr w14:val="tx1"/>
                  </w14:solidFill>
                </w14:textFill>
              </w:rPr>
              <w:t>。请投标人在上述时间内提供样品并按规定位置安装完毕。超过截止时间的，采购人或采购代理机构将不予接收，并将清场并封闭样品现场。</w:t>
            </w:r>
          </w:p>
          <w:p w14:paraId="387A9992">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0E87F86">
            <w:pPr>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（7）制作、运输、安装和保管样品所发生的一切费用由投标人自理。</w:t>
            </w:r>
          </w:p>
        </w:tc>
      </w:tr>
      <w:tr w14:paraId="51CFC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0C87420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418E181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B949F0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5B576B9">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708EDF2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205D561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645315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3099C2CD">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7E8BE07B">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611A7355">
            <w:pPr>
              <w:snapToGrid w:val="0"/>
              <w:spacing w:line="360" w:lineRule="auto"/>
              <w:jc w:val="center"/>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方案讲解演示</w:t>
            </w:r>
          </w:p>
        </w:tc>
        <w:tc>
          <w:tcPr>
            <w:tcW w:w="6520" w:type="dxa"/>
            <w:tcBorders>
              <w:top w:val="single" w:color="000000" w:sz="8" w:space="0"/>
              <w:left w:val="single" w:color="000000" w:sz="2" w:space="0"/>
              <w:bottom w:val="single" w:color="000000" w:sz="8" w:space="0"/>
              <w:right w:val="single" w:color="000000" w:sz="8" w:space="0"/>
            </w:tcBorders>
            <w:vAlign w:val="center"/>
          </w:tcPr>
          <w:p w14:paraId="3D064837">
            <w:pPr>
              <w:spacing w:line="360" w:lineRule="auto"/>
              <w:rPr>
                <w:rFonts w:hint="eastAsia" w:ascii="仿宋" w:hAnsi="仿宋" w:eastAsia="仿宋" w:cs="仿宋"/>
                <w:color w:val="000000" w:themeColor="text1"/>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2145651408"/>
              </w:sdtPr>
              <w:sdtEndPr>
                <w:rPr>
                  <w:rFonts w:hint="eastAsia" w:ascii="仿宋" w:hAnsi="仿宋" w:eastAsia="仿宋" w:cs="仿宋"/>
                  <w:color w:val="000000" w:themeColor="text1"/>
                  <w:kern w:val="0"/>
                  <w:sz w:val="24"/>
                  <w14:textFill>
                    <w14:solidFill>
                      <w14:schemeClr w14:val="tx1"/>
                    </w14:solidFill>
                  </w14:textFill>
                </w:rPr>
              </w:sdtEndPr>
              <w:sdtContent>
                <w:sdt>
                  <w:sdtPr>
                    <w:rPr>
                      <w:rFonts w:hint="eastAsia" w:ascii="仿宋" w:hAnsi="仿宋" w:eastAsia="仿宋" w:cs="仿宋"/>
                      <w:color w:val="000000" w:themeColor="text1"/>
                      <w:kern w:val="0"/>
                      <w:sz w:val="24"/>
                      <w14:textFill>
                        <w14:solidFill>
                          <w14:schemeClr w14:val="tx1"/>
                        </w14:solidFill>
                      </w14:textFill>
                    </w:rPr>
                    <w:id w:val="202188018"/>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sdtContent>
            </w:sdt>
            <w:r>
              <w:rPr>
                <w:rFonts w:hint="eastAsia" w:ascii="仿宋" w:hAnsi="仿宋" w:eastAsia="仿宋" w:cs="仿宋"/>
                <w:color w:val="000000" w:themeColor="text1"/>
                <w:kern w:val="0"/>
                <w:sz w:val="24"/>
                <w14:textFill>
                  <w14:solidFill>
                    <w14:schemeClr w14:val="tx1"/>
                  </w14:solidFill>
                </w14:textFill>
              </w:rPr>
              <w:t>A</w:t>
            </w:r>
            <w:r>
              <w:rPr>
                <w:rFonts w:hint="eastAsia" w:ascii="仿宋" w:hAnsi="仿宋" w:eastAsia="仿宋" w:cs="仿宋"/>
                <w:color w:val="000000" w:themeColor="text1"/>
                <w:sz w:val="24"/>
                <w14:textFill>
                  <w14:solidFill>
                    <w14:schemeClr w14:val="tx1"/>
                  </w14:solidFill>
                </w14:textFill>
              </w:rPr>
              <w:t>不组织。</w:t>
            </w:r>
          </w:p>
          <w:p w14:paraId="763D2E12">
            <w:pPr>
              <w:spacing w:line="360" w:lineRule="auto"/>
              <w:rPr>
                <w:rFonts w:hint="eastAsia" w:ascii="仿宋" w:hAnsi="仿宋" w:eastAsia="仿宋" w:cs="仿宋"/>
                <w:color w:val="000000" w:themeColor="text1"/>
                <w:kern w:val="0"/>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174071719"/>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kern w:val="0"/>
                <w:sz w:val="24"/>
                <w14:textFill>
                  <w14:solidFill>
                    <w14:schemeClr w14:val="tx1"/>
                  </w14:solidFill>
                </w14:textFill>
              </w:rPr>
              <w:t>B组织。</w:t>
            </w:r>
          </w:p>
          <w:p w14:paraId="654C759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（1）在评标时安排每个投标人进行方案讲解演示。每个投标人时间不超过</w:t>
            </w:r>
            <w:r>
              <w:rPr>
                <w:rFonts w:hint="eastAsia" w:ascii="仿宋" w:hAnsi="仿宋" w:eastAsia="仿宋" w:cs="仿宋"/>
                <w:color w:val="000000" w:themeColor="text1"/>
                <w:kern w:val="0"/>
                <w:sz w:val="24"/>
                <w:u w:val="single"/>
                <w14:textFill>
                  <w14:solidFill>
                    <w14:schemeClr w14:val="tx1"/>
                  </w14:solidFill>
                </w14:textFill>
              </w:rPr>
              <w:t>20（编制时可根据项目情况进行调整）</w:t>
            </w:r>
            <w:r>
              <w:rPr>
                <w:rFonts w:hint="eastAsia" w:ascii="仿宋" w:hAnsi="仿宋" w:eastAsia="仿宋" w:cs="仿宋"/>
                <w:color w:val="000000" w:themeColor="text1"/>
                <w:kern w:val="0"/>
                <w:sz w:val="24"/>
                <w14:textFill>
                  <w14:solidFill>
                    <w14:schemeClr w14:val="tx1"/>
                  </w14:solidFill>
                </w14:textFill>
              </w:rPr>
              <w:t>分钟，讲解次序以投标文件解密时间先后次序为准，讲解演示人员不超过</w:t>
            </w:r>
            <w:r>
              <w:rPr>
                <w:rFonts w:hint="eastAsia" w:ascii="仿宋" w:hAnsi="仿宋" w:eastAsia="仿宋" w:cs="仿宋"/>
                <w:color w:val="000000" w:themeColor="text1"/>
                <w:kern w:val="0"/>
                <w:sz w:val="24"/>
                <w:u w:val="single"/>
                <w14:textFill>
                  <w14:solidFill>
                    <w14:schemeClr w14:val="tx1"/>
                  </w14:solidFill>
                </w14:textFill>
              </w:rPr>
              <w:t>3（编制时可根据项目情况进行调整）</w:t>
            </w:r>
            <w:r>
              <w:rPr>
                <w:rFonts w:hint="eastAsia" w:ascii="仿宋" w:hAnsi="仿宋" w:eastAsia="仿宋" w:cs="仿宋"/>
                <w:color w:val="000000" w:themeColor="text1"/>
                <w:kern w:val="0"/>
                <w:sz w:val="24"/>
                <w14:textFill>
                  <w14:solidFill>
                    <w14:schemeClr w14:val="tx1"/>
                  </w14:solidFill>
                </w14:textFill>
              </w:rPr>
              <w:t>人。讲解演示结束后按要求解答评标委员会提问。</w:t>
            </w:r>
          </w:p>
          <w:p w14:paraId="6A9D4EBF">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（2）方案讲解演示可选择以下其中一种方式：</w:t>
            </w:r>
          </w:p>
          <w:p w14:paraId="5499FDB7">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方式一：政采云平台在线讲解演示。政采云平台在线讲解需投标人根据政采云平台操作要求做好准备工作，提前完善软硬件配置环境。</w:t>
            </w:r>
          </w:p>
          <w:p w14:paraId="5D95D172">
            <w:pPr>
              <w:snapToGrid w:val="0"/>
              <w:spacing w:line="360" w:lineRule="auto"/>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方式二：交易中心现场讲解演示。现场讲解地点为，讲解演示所用电脑等设备由投标人自备。现场讲解演示人员进场时提供讲解人员名单（加盖公章或授权代表签名）及身份证明，否则不得讲解演示。</w:t>
            </w:r>
          </w:p>
          <w:p w14:paraId="72558076">
            <w:pPr>
              <w:snapToGrid w:val="0"/>
              <w:spacing w:line="360" w:lineRule="auto"/>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注：因投标人自身原因导致无法演示或者演示效果不理想的，责任自负。因平台原因导致本项目方案讲解演示环节无法顺利开展，按照《浙江省政府采购项目电子交易管理暂行办法》相关规定执行。</w:t>
            </w:r>
          </w:p>
        </w:tc>
      </w:tr>
      <w:tr w14:paraId="7B4FB2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75A905AC">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398AF4F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0572D4E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w:t>
            </w:r>
          </w:p>
        </w:tc>
        <w:tc>
          <w:tcPr>
            <w:tcW w:w="1843" w:type="dxa"/>
            <w:vMerge w:val="restart"/>
            <w:tcBorders>
              <w:top w:val="single" w:color="000000" w:sz="8" w:space="0"/>
              <w:left w:val="single" w:color="auto" w:sz="4" w:space="0"/>
              <w:right w:val="single" w:color="000000" w:sz="8" w:space="0"/>
            </w:tcBorders>
            <w:vAlign w:val="center"/>
          </w:tcPr>
          <w:p w14:paraId="7D77950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投标人应当提供的资格、资信证明文件</w:t>
            </w:r>
          </w:p>
        </w:tc>
        <w:tc>
          <w:tcPr>
            <w:tcW w:w="6520" w:type="dxa"/>
            <w:tcBorders>
              <w:top w:val="single" w:color="000000" w:sz="8" w:space="0"/>
              <w:left w:val="single" w:color="000000" w:sz="2" w:space="0"/>
              <w:bottom w:val="single" w:color="auto" w:sz="4" w:space="0"/>
              <w:right w:val="single" w:color="000000" w:sz="8" w:space="0"/>
            </w:tcBorders>
            <w:vAlign w:val="center"/>
          </w:tcPr>
          <w:p w14:paraId="2277183A">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（1）资格证明文件：见招标文件第二部分11.1。</w:t>
            </w:r>
          </w:p>
          <w:p w14:paraId="00EE630A">
            <w:pPr>
              <w:spacing w:line="360" w:lineRule="auto"/>
              <w:rPr>
                <w:rFonts w:hint="eastAsia" w:ascii="仿宋" w:hAnsi="仿宋" w:eastAsia="仿宋" w:cs="仿宋"/>
                <w:snapToGrid w:val="0"/>
                <w:color w:val="000000" w:themeColor="text1"/>
                <w:kern w:val="0"/>
                <w:szCs w:val="21"/>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投标人未提供有效的资格证明文件的，视为投标人不具备招标文件中规定的资格要求，投标无效。</w:t>
            </w:r>
          </w:p>
        </w:tc>
      </w:tr>
      <w:tr w14:paraId="575651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370A69FE">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auto" w:sz="4" w:space="0"/>
              <w:bottom w:val="single" w:color="000000" w:sz="8" w:space="0"/>
              <w:right w:val="single" w:color="000000" w:sz="8" w:space="0"/>
            </w:tcBorders>
            <w:vAlign w:val="center"/>
          </w:tcPr>
          <w:p w14:paraId="75E79407">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520" w:type="dxa"/>
            <w:tcBorders>
              <w:top w:val="single" w:color="auto" w:sz="4" w:space="0"/>
              <w:left w:val="single" w:color="000000" w:sz="2" w:space="0"/>
              <w:bottom w:val="single" w:color="000000" w:sz="8" w:space="0"/>
              <w:right w:val="single" w:color="000000" w:sz="8" w:space="0"/>
            </w:tcBorders>
            <w:vAlign w:val="center"/>
          </w:tcPr>
          <w:p w14:paraId="40FB5F35">
            <w:pPr>
              <w:spacing w:line="360" w:lineRule="auto"/>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（2）资信证明文件：根据招标文件第四部分评标标准提供。</w:t>
            </w:r>
          </w:p>
        </w:tc>
      </w:tr>
      <w:tr w14:paraId="58EEA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034A3C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51806F97">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774A2DC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5228245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节能产品、环境标志产品</w:t>
            </w:r>
          </w:p>
        </w:tc>
        <w:tc>
          <w:tcPr>
            <w:tcW w:w="6520" w:type="dxa"/>
            <w:tcBorders>
              <w:top w:val="single" w:color="000000" w:sz="8" w:space="0"/>
              <w:left w:val="single" w:color="000000" w:sz="2" w:space="0"/>
              <w:bottom w:val="single" w:color="000000" w:sz="8" w:space="0"/>
              <w:right w:val="single" w:color="000000" w:sz="8" w:space="0"/>
            </w:tcBorders>
            <w:vAlign w:val="center"/>
          </w:tcPr>
          <w:p w14:paraId="3D24EF28">
            <w:pPr>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40C7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52247B05">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1FFF0F32">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16EC556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223FC19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64CD6900">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2DA5049F">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83CF620">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报价要求</w:t>
            </w:r>
          </w:p>
        </w:tc>
        <w:tc>
          <w:tcPr>
            <w:tcW w:w="6520" w:type="dxa"/>
            <w:tcBorders>
              <w:top w:val="single" w:color="000000" w:sz="8" w:space="0"/>
              <w:left w:val="single" w:color="000000" w:sz="2" w:space="0"/>
              <w:bottom w:val="single" w:color="000000" w:sz="8" w:space="0"/>
              <w:right w:val="single" w:color="000000" w:sz="8" w:space="0"/>
            </w:tcBorders>
            <w:vAlign w:val="center"/>
          </w:tcPr>
          <w:p w14:paraId="51A763E2">
            <w:pPr>
              <w:snapToGrid w:val="0"/>
              <w:spacing w:line="360" w:lineRule="auto"/>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有关本项目实施所需的所有费用（含税费）均计入报价。</w:t>
            </w:r>
            <w:r>
              <w:rPr>
                <w:rFonts w:hint="eastAsia" w:ascii="仿宋" w:hAnsi="仿宋" w:eastAsia="仿宋" w:cs="仿宋"/>
                <w:b/>
                <w:bCs/>
                <w:color w:val="000000" w:themeColor="text1"/>
                <w:kern w:val="0"/>
                <w:sz w:val="24"/>
                <w:lang w:val="zh-CN"/>
                <w14:textFill>
                  <w14:solidFill>
                    <w14:schemeClr w14:val="tx1"/>
                  </w14:solidFill>
                </w14:textFill>
              </w:rPr>
              <w:t>投标文件</w:t>
            </w:r>
            <w:r>
              <w:rPr>
                <w:rFonts w:hint="eastAsia" w:ascii="仿宋" w:hAnsi="仿宋" w:eastAsia="仿宋" w:cs="仿宋"/>
                <w:b/>
                <w:bCs/>
                <w:color w:val="000000" w:themeColor="text1"/>
                <w:sz w:val="24"/>
                <w14:textFill>
                  <w14:solidFill>
                    <w14:schemeClr w14:val="tx1"/>
                  </w14:solidFill>
                </w14:textFill>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000000" w:themeColor="text1"/>
                <w:kern w:val="0"/>
                <w:sz w:val="24"/>
                <w:lang w:val="zh-CN"/>
                <w14:textFill>
                  <w14:solidFill>
                    <w14:schemeClr w14:val="tx1"/>
                  </w14:solidFill>
                </w14:textFill>
              </w:rPr>
              <w:t>投标文件中价格全部采用人民币报价。招标文件未列明，而投标人认为必需的费用也需列入报价。</w:t>
            </w:r>
          </w:p>
          <w:p w14:paraId="0C2B8B0D">
            <w:pPr>
              <w:snapToGrid w:val="0"/>
              <w:spacing w:line="360" w:lineRule="auto"/>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投标报价出现下列情形的，投标无效：</w:t>
            </w:r>
          </w:p>
          <w:p w14:paraId="701954E7">
            <w:pPr>
              <w:snapToGrid w:val="0"/>
              <w:spacing w:line="360" w:lineRule="auto"/>
              <w:ind w:firstLine="241" w:firstLineChars="100"/>
              <w:jc w:val="left"/>
              <w:rPr>
                <w:rFonts w:hint="eastAsia" w:ascii="仿宋" w:hAnsi="仿宋" w:eastAsia="仿宋" w:cs="仿宋"/>
                <w:b/>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投标文件出现不是唯一的、有选择性投标报价的；</w:t>
            </w:r>
          </w:p>
          <w:p w14:paraId="5E4A6642">
            <w:pPr>
              <w:snapToGrid w:val="0"/>
              <w:spacing w:line="360" w:lineRule="auto"/>
              <w:ind w:firstLine="241"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b/>
                <w:color w:val="000000" w:themeColor="text1"/>
                <w:kern w:val="0"/>
                <w:sz w:val="24"/>
                <w:lang w:val="zh-CN"/>
                <w14:textFill>
                  <w14:solidFill>
                    <w14:schemeClr w14:val="tx1"/>
                  </w14:solidFill>
                </w14:textFill>
              </w:rPr>
              <w:t>投标报价超过招标文件中规定的预算金额或者最高限价的;</w:t>
            </w:r>
          </w:p>
          <w:p w14:paraId="3508EA08">
            <w:pPr>
              <w:spacing w:line="360" w:lineRule="auto"/>
              <w:ind w:firstLine="241" w:firstLineChars="1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000000" w:themeColor="text1"/>
                <w:sz w:val="24"/>
                <w:szCs w:val="21"/>
                <w14:textFill>
                  <w14:solidFill>
                    <w14:schemeClr w14:val="tx1"/>
                  </w14:solidFill>
                </w14:textFill>
              </w:rPr>
              <w:t>;</w:t>
            </w:r>
          </w:p>
          <w:p w14:paraId="2AEF6DF1">
            <w:pPr>
              <w:spacing w:line="360" w:lineRule="auto"/>
              <w:ind w:firstLine="241"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kern w:val="0"/>
                <w:sz w:val="24"/>
                <w14:textFill>
                  <w14:solidFill>
                    <w14:schemeClr w14:val="tx1"/>
                  </w14:solidFill>
                </w14:textFill>
              </w:rPr>
              <w:t>投标人对根据修正原则修正后的报价不确认的</w:t>
            </w:r>
            <w:r>
              <w:rPr>
                <w:rFonts w:hint="eastAsia" w:ascii="仿宋" w:hAnsi="仿宋" w:eastAsia="仿宋" w:cs="仿宋"/>
                <w:b/>
                <w:color w:val="000000" w:themeColor="text1"/>
                <w:sz w:val="24"/>
                <w14:textFill>
                  <w14:solidFill>
                    <w14:schemeClr w14:val="tx1"/>
                  </w14:solidFill>
                </w14:textFill>
              </w:rPr>
              <w:t>。</w:t>
            </w:r>
          </w:p>
        </w:tc>
      </w:tr>
      <w:tr w14:paraId="36EE38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438" w:hRule="atLeast"/>
          <w:tblHeader/>
        </w:trPr>
        <w:tc>
          <w:tcPr>
            <w:tcW w:w="629" w:type="dxa"/>
            <w:tcBorders>
              <w:top w:val="single" w:color="auto" w:sz="4" w:space="0"/>
              <w:left w:val="single" w:color="000000" w:sz="8" w:space="0"/>
              <w:right w:val="single" w:color="000000" w:sz="2" w:space="0"/>
            </w:tcBorders>
          </w:tcPr>
          <w:p w14:paraId="6706F583">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p w14:paraId="29006A1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w:t>
            </w:r>
          </w:p>
        </w:tc>
        <w:tc>
          <w:tcPr>
            <w:tcW w:w="1843" w:type="dxa"/>
            <w:tcBorders>
              <w:top w:val="single" w:color="000000" w:sz="8" w:space="0"/>
              <w:left w:val="single" w:color="000000" w:sz="2" w:space="0"/>
              <w:right w:val="single" w:color="000000" w:sz="8" w:space="0"/>
            </w:tcBorders>
            <w:vAlign w:val="center"/>
          </w:tcPr>
          <w:p w14:paraId="43B286F6">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中小企业信用融资</w:t>
            </w:r>
          </w:p>
        </w:tc>
        <w:tc>
          <w:tcPr>
            <w:tcW w:w="6520" w:type="dxa"/>
            <w:tcBorders>
              <w:top w:val="single" w:color="000000" w:sz="8" w:space="0"/>
              <w:left w:val="single" w:color="000000" w:sz="2" w:space="0"/>
              <w:right w:val="single" w:color="000000" w:sz="8" w:space="0"/>
            </w:tcBorders>
            <w:vAlign w:val="center"/>
          </w:tcPr>
          <w:p w14:paraId="0FB454F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A426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42E7BA66">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F6EAD35">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备份投标文件送达地点和签收人员 </w:t>
            </w:r>
          </w:p>
        </w:tc>
        <w:tc>
          <w:tcPr>
            <w:tcW w:w="6520" w:type="dxa"/>
            <w:tcBorders>
              <w:top w:val="single" w:color="000000" w:sz="8" w:space="0"/>
              <w:left w:val="single" w:color="000000" w:sz="2" w:space="0"/>
              <w:bottom w:val="single" w:color="000000" w:sz="8" w:space="0"/>
              <w:right w:val="single" w:color="000000" w:sz="8" w:space="0"/>
            </w:tcBorders>
            <w:vAlign w:val="center"/>
          </w:tcPr>
          <w:p w14:paraId="5B41D085">
            <w:pPr>
              <w:pStyle w:val="33"/>
              <w:spacing w:line="360" w:lineRule="auto"/>
              <w:rPr>
                <w:rFonts w:hint="eastAsia" w:ascii="仿宋" w:hAnsi="仿宋" w:eastAsia="仿宋" w:cs="仿宋"/>
                <w:color w:val="000000" w:themeColor="text1"/>
                <w:kern w:val="28"/>
                <w:sz w:val="24"/>
                <w14:textFill>
                  <w14:solidFill>
                    <w14:schemeClr w14:val="tx1"/>
                  </w14:solidFill>
                </w14:textFill>
              </w:rPr>
            </w:pPr>
            <w:r>
              <w:rPr>
                <w:rFonts w:hint="eastAsia" w:ascii="仿宋" w:hAnsi="仿宋" w:eastAsia="仿宋" w:cs="仿宋"/>
                <w:color w:val="000000" w:themeColor="text1"/>
                <w:kern w:val="28"/>
                <w:sz w:val="24"/>
                <w:szCs w:val="24"/>
                <w14:textFill>
                  <w14:solidFill>
                    <w14:schemeClr w14:val="tx1"/>
                  </w14:solidFill>
                </w14:textFill>
              </w:rPr>
              <w:t>备份投标文件送达地点：</w:t>
            </w:r>
            <w:r>
              <w:rPr>
                <w:rFonts w:hint="eastAsia" w:ascii="仿宋" w:hAnsi="仿宋" w:eastAsia="仿宋" w:cs="仿宋"/>
                <w:sz w:val="24"/>
                <w:lang w:val="en-US" w:eastAsia="zh-CN"/>
              </w:rPr>
              <w:t>千岛湖镇梦姑路490号12幢</w:t>
            </w:r>
            <w:r>
              <w:rPr>
                <w:rFonts w:hint="eastAsia" w:ascii="仿宋" w:hAnsi="仿宋" w:eastAsia="仿宋" w:cs="仿宋"/>
                <w:color w:val="000000" w:themeColor="text1"/>
                <w:kern w:val="28"/>
                <w:sz w:val="24"/>
                <w:szCs w:val="24"/>
                <w14:textFill>
                  <w14:solidFill>
                    <w14:schemeClr w14:val="tx1"/>
                  </w14:solidFill>
                </w14:textFill>
              </w:rPr>
              <w:t>；备份投标文件签收人员联系电话：</w:t>
            </w:r>
            <w:r>
              <w:rPr>
                <w:rFonts w:hint="eastAsia" w:ascii="仿宋" w:hAnsi="仿宋" w:eastAsia="仿宋" w:cs="仿宋"/>
                <w:kern w:val="0"/>
                <w:sz w:val="24"/>
                <w:lang w:val="en-US" w:eastAsia="zh-CN"/>
              </w:rPr>
              <w:t>王芳芳</w:t>
            </w:r>
            <w:r>
              <w:rPr>
                <w:rFonts w:hint="eastAsia" w:ascii="仿宋" w:hAnsi="仿宋" w:eastAsia="仿宋" w:cs="仿宋"/>
                <w:kern w:val="0"/>
                <w:sz w:val="24"/>
              </w:rPr>
              <w:t xml:space="preserve">  </w:t>
            </w:r>
            <w:r>
              <w:rPr>
                <w:rFonts w:hint="eastAsia" w:ascii="仿宋" w:hAnsi="仿宋" w:eastAsia="仿宋" w:cs="仿宋"/>
                <w:sz w:val="24"/>
                <w:lang w:val="en-US" w:eastAsia="zh-CN"/>
              </w:rPr>
              <w:t>18758869556</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b/>
                <w:color w:val="000000" w:themeColor="text1"/>
                <w:sz w:val="24"/>
                <w:szCs w:val="24"/>
                <w14:textFill>
                  <w14:solidFill>
                    <w14:schemeClr w14:val="tx1"/>
                  </w14:solidFill>
                </w14:textFill>
              </w:rPr>
              <w:t>采购人、采购代理机构不强制或变相强制投标人提交备份投标文件。</w:t>
            </w:r>
          </w:p>
        </w:tc>
      </w:tr>
      <w:tr w14:paraId="3DE5C8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7C7EA7A">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w:t>
            </w:r>
          </w:p>
        </w:tc>
        <w:tc>
          <w:tcPr>
            <w:tcW w:w="1843" w:type="dxa"/>
            <w:vMerge w:val="restart"/>
            <w:tcBorders>
              <w:top w:val="single" w:color="000000" w:sz="8" w:space="0"/>
              <w:left w:val="single" w:color="000000" w:sz="2" w:space="0"/>
              <w:right w:val="single" w:color="000000" w:sz="8" w:space="0"/>
            </w:tcBorders>
            <w:vAlign w:val="center"/>
          </w:tcPr>
          <w:p w14:paraId="26178842">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特别说明</w:t>
            </w:r>
          </w:p>
        </w:tc>
        <w:tc>
          <w:tcPr>
            <w:tcW w:w="6520" w:type="dxa"/>
            <w:tcBorders>
              <w:top w:val="single" w:color="000000" w:sz="8" w:space="0"/>
              <w:left w:val="single" w:color="000000" w:sz="2" w:space="0"/>
              <w:bottom w:val="single" w:color="000000" w:sz="8" w:space="0"/>
              <w:right w:val="single" w:color="000000" w:sz="8" w:space="0"/>
            </w:tcBorders>
            <w:vAlign w:val="center"/>
          </w:tcPr>
          <w:p w14:paraId="1C916E6D">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联合体投标的，联合体各方分别提供与联合体协议中规定的分工内容相应的业绩证明材料，业绩数量以提供材料较少的一方为准。</w:t>
            </w:r>
          </w:p>
        </w:tc>
      </w:tr>
      <w:tr w14:paraId="28F704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448462D1">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p>
        </w:tc>
        <w:tc>
          <w:tcPr>
            <w:tcW w:w="1843" w:type="dxa"/>
            <w:vMerge w:val="continue"/>
            <w:tcBorders>
              <w:left w:val="single" w:color="000000" w:sz="2" w:space="0"/>
              <w:bottom w:val="single" w:color="auto" w:sz="4" w:space="0"/>
              <w:right w:val="single" w:color="000000" w:sz="8" w:space="0"/>
            </w:tcBorders>
            <w:vAlign w:val="center"/>
          </w:tcPr>
          <w:p w14:paraId="09378B01">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p>
        </w:tc>
        <w:tc>
          <w:tcPr>
            <w:tcW w:w="6520" w:type="dxa"/>
            <w:tcBorders>
              <w:top w:val="single" w:color="000000" w:sz="8" w:space="0"/>
              <w:left w:val="single" w:color="000000" w:sz="2" w:space="0"/>
              <w:bottom w:val="single" w:color="auto" w:sz="4" w:space="0"/>
              <w:right w:val="single" w:color="000000" w:sz="8" w:space="0"/>
            </w:tcBorders>
            <w:vAlign w:val="center"/>
          </w:tcPr>
          <w:p w14:paraId="4A3A4BB4">
            <w:pPr>
              <w:spacing w:line="360" w:lineRule="auto"/>
              <w:rPr>
                <w:rFonts w:hint="eastAsia" w:ascii="仿宋" w:hAnsi="仿宋" w:eastAsia="仿宋" w:cs="仿宋"/>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544829052"/>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联合体投标的，联合体各方均需按招标文件第四部分评标标准要求提供资信证明文件，否则视为不符合相关要求。</w:t>
            </w:r>
          </w:p>
          <w:p w14:paraId="79E7B792">
            <w:pPr>
              <w:spacing w:line="360" w:lineRule="auto"/>
              <w:rPr>
                <w:rFonts w:hint="eastAsia" w:ascii="仿宋" w:hAnsi="仿宋" w:eastAsia="仿宋" w:cs="仿宋"/>
                <w:snapToGrid w:val="0"/>
                <w:color w:val="000000" w:themeColor="text1"/>
                <w:kern w:val="28"/>
                <w:sz w:val="24"/>
                <w14:textFill>
                  <w14:solidFill>
                    <w14:schemeClr w14:val="tx1"/>
                  </w14:solidFill>
                </w14:textFill>
              </w:rPr>
            </w:pPr>
            <w:sdt>
              <w:sdtPr>
                <w:rPr>
                  <w:rFonts w:hint="eastAsia" w:ascii="仿宋" w:hAnsi="仿宋" w:eastAsia="仿宋" w:cs="仿宋"/>
                  <w:color w:val="000000" w:themeColor="text1"/>
                  <w:kern w:val="0"/>
                  <w:sz w:val="24"/>
                  <w14:textFill>
                    <w14:solidFill>
                      <w14:schemeClr w14:val="tx1"/>
                    </w14:solidFill>
                  </w14:textFill>
                </w:rPr>
                <w:id w:val="105257013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sym w:font="Wingdings" w:char="F0FE"/>
                </w:r>
              </w:sdtContent>
            </w:sdt>
            <w:r>
              <w:rPr>
                <w:rFonts w:hint="eastAsia" w:ascii="仿宋" w:hAnsi="仿宋" w:eastAsia="仿宋" w:cs="仿宋"/>
                <w:snapToGrid w:val="0"/>
                <w:color w:val="000000" w:themeColor="text1"/>
                <w:kern w:val="28"/>
                <w:sz w:val="24"/>
                <w14:textFill>
                  <w14:solidFill>
                    <w14:schemeClr w14:val="tx1"/>
                  </w14:solidFill>
                </w14:textFill>
              </w:rPr>
              <w:t>联合体投标的，联合体中有一方或者联合体成员根据分工按招标文件第四部分评标标准要求提供资信证明文件的，视为符合了相关要求。</w:t>
            </w:r>
          </w:p>
        </w:tc>
      </w:tr>
      <w:tr w14:paraId="7588B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53"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50EFA22">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6C4B07E">
            <w:pPr>
              <w:snapToGrid w:val="0"/>
              <w:spacing w:line="400" w:lineRule="exact"/>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采购代理服务费</w:t>
            </w:r>
          </w:p>
        </w:tc>
        <w:tc>
          <w:tcPr>
            <w:tcW w:w="6520" w:type="dxa"/>
            <w:tcBorders>
              <w:top w:val="single" w:color="auto" w:sz="4" w:space="0"/>
              <w:left w:val="single" w:color="000000" w:sz="2" w:space="0"/>
              <w:bottom w:val="single" w:color="auto" w:sz="4" w:space="0"/>
              <w:right w:val="single" w:color="000000" w:sz="8" w:space="0"/>
            </w:tcBorders>
            <w:vAlign w:val="center"/>
          </w:tcPr>
          <w:p w14:paraId="16701612">
            <w:pPr>
              <w:spacing w:line="360" w:lineRule="auto"/>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snapToGrid w:val="0"/>
                <w:color w:val="auto"/>
                <w:kern w:val="28"/>
                <w:sz w:val="24"/>
                <w:highlight w:val="none"/>
              </w:rPr>
              <w:t>投标总报价应含采购服务费，本项目的招标代理服务费由中标人一次性向采购代理机构支付。本项目的招标代理服务费根据发改价格[2011]534号文《关于降低部分建设项目收费标准规范收费行为等有关问题的通知》的收费标准收取。</w:t>
            </w:r>
          </w:p>
        </w:tc>
      </w:tr>
      <w:tr w14:paraId="253A1C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4FEC64">
            <w:pPr>
              <w:snapToGrid w:val="0"/>
              <w:spacing w:line="360" w:lineRule="auto"/>
              <w:jc w:val="cente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w:t>
            </w:r>
          </w:p>
        </w:tc>
        <w:tc>
          <w:tcPr>
            <w:tcW w:w="1843" w:type="dxa"/>
            <w:tcBorders>
              <w:top w:val="single" w:color="auto" w:sz="4" w:space="0"/>
              <w:left w:val="single" w:color="000000" w:sz="2" w:space="0"/>
              <w:bottom w:val="single" w:color="000000" w:sz="8" w:space="0"/>
              <w:right w:val="single" w:color="000000" w:sz="8" w:space="0"/>
            </w:tcBorders>
            <w:vAlign w:val="center"/>
          </w:tcPr>
          <w:p w14:paraId="3796AB1A">
            <w:pPr>
              <w:snapToGrid w:val="0"/>
              <w:spacing w:line="360" w:lineRule="auto"/>
              <w:jc w:val="center"/>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备注</w:t>
            </w:r>
          </w:p>
        </w:tc>
        <w:tc>
          <w:tcPr>
            <w:tcW w:w="6520" w:type="dxa"/>
            <w:tcBorders>
              <w:top w:val="single" w:color="auto" w:sz="4" w:space="0"/>
              <w:left w:val="single" w:color="000000" w:sz="2" w:space="0"/>
              <w:bottom w:val="single" w:color="000000" w:sz="8" w:space="0"/>
              <w:right w:val="single" w:color="000000" w:sz="8" w:space="0"/>
            </w:tcBorders>
            <w:vAlign w:val="center"/>
          </w:tcPr>
          <w:p w14:paraId="4711A6F3">
            <w:pPr>
              <w:spacing w:line="360" w:lineRule="auto"/>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中标后提供纸质投标文件正本1份，副本</w:t>
            </w:r>
            <w:r>
              <w:rPr>
                <w:rFonts w:hint="eastAsia" w:ascii="仿宋" w:hAnsi="仿宋" w:eastAsia="仿宋" w:cs="仿宋"/>
                <w:snapToGrid w:val="0"/>
                <w:color w:val="000000" w:themeColor="text1"/>
                <w:kern w:val="28"/>
                <w:sz w:val="24"/>
                <w:lang w:val="en-US" w:eastAsia="zh-CN"/>
                <w14:textFill>
                  <w14:solidFill>
                    <w14:schemeClr w14:val="tx1"/>
                  </w14:solidFill>
                </w14:textFill>
              </w:rPr>
              <w:t>1</w:t>
            </w:r>
            <w:r>
              <w:rPr>
                <w:rFonts w:hint="eastAsia" w:ascii="仿宋" w:hAnsi="仿宋" w:eastAsia="仿宋" w:cs="仿宋"/>
                <w:snapToGrid w:val="0"/>
                <w:color w:val="000000" w:themeColor="text1"/>
                <w:kern w:val="28"/>
                <w:sz w:val="24"/>
                <w14:textFill>
                  <w14:solidFill>
                    <w14:schemeClr w14:val="tx1"/>
                  </w14:solidFill>
                </w14:textFill>
              </w:rPr>
              <w:t>份。</w:t>
            </w:r>
          </w:p>
        </w:tc>
      </w:tr>
    </w:tbl>
    <w:p w14:paraId="1FB0D2CE">
      <w:pPr>
        <w:snapToGrid w:val="0"/>
        <w:spacing w:line="360" w:lineRule="auto"/>
        <w:jc w:val="center"/>
        <w:rPr>
          <w:rFonts w:hint="eastAsia" w:ascii="仿宋" w:hAnsi="仿宋" w:eastAsia="仿宋" w:cs="仿宋"/>
          <w:b/>
          <w:color w:val="000000" w:themeColor="text1"/>
          <w:sz w:val="32"/>
          <w:szCs w:val="20"/>
          <w14:textFill>
            <w14:solidFill>
              <w14:schemeClr w14:val="tx1"/>
            </w14:solidFill>
          </w14:textFill>
        </w:rPr>
      </w:pPr>
    </w:p>
    <w:bookmarkEnd w:id="2"/>
    <w:p w14:paraId="6BEB473A">
      <w:pPr>
        <w:adjustRightInd/>
        <w:spacing w:line="360" w:lineRule="auto"/>
        <w:ind w:firstLine="3845" w:firstLineChars="1197"/>
        <w:outlineLvl w:val="0"/>
        <w:rPr>
          <w:rFonts w:hint="eastAsia" w:ascii="仿宋" w:hAnsi="仿宋" w:eastAsia="仿宋" w:cs="仿宋"/>
          <w:b/>
          <w:color w:val="000000" w:themeColor="text1"/>
          <w:sz w:val="32"/>
          <w:szCs w:val="20"/>
          <w14:textFill>
            <w14:solidFill>
              <w14:schemeClr w14:val="tx1"/>
            </w14:solidFill>
          </w14:textFill>
        </w:rPr>
      </w:pPr>
      <w:bookmarkStart w:id="10" w:name="第三部分"/>
      <w:bookmarkStart w:id="11" w:name="_Toc164416483"/>
      <w:r>
        <w:rPr>
          <w:rFonts w:hint="eastAsia" w:ascii="仿宋" w:hAnsi="仿宋" w:eastAsia="仿宋" w:cs="仿宋"/>
          <w:b/>
          <w:color w:val="000000" w:themeColor="text1"/>
          <w:sz w:val="32"/>
          <w:szCs w:val="20"/>
          <w14:textFill>
            <w14:solidFill>
              <w14:schemeClr w14:val="tx1"/>
            </w14:solidFill>
          </w14:textFill>
        </w:rPr>
        <w:t>一、总则</w:t>
      </w:r>
    </w:p>
    <w:p w14:paraId="57B51E18">
      <w:pPr>
        <w:snapToGrid w:val="0"/>
        <w:spacing w:line="360" w:lineRule="auto"/>
        <w:ind w:firstLine="361" w:firstLineChars="150"/>
        <w:jc w:val="left"/>
        <w:outlineLvl w:val="1"/>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 适用范围</w:t>
      </w:r>
    </w:p>
    <w:p w14:paraId="4344CB7F">
      <w:pPr>
        <w:snapToGrid w:val="0"/>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本招标文件适用于该项目的招标、投标、开标、资格审查及信用信息查询、评标、定标、合同、验收等行为（法律、法规另有规定的，从其规定）。</w:t>
      </w:r>
    </w:p>
    <w:p w14:paraId="4861309A">
      <w:pPr>
        <w:adjustRightInd/>
        <w:spacing w:line="360" w:lineRule="auto"/>
        <w:outlineLvl w:val="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 xml:space="preserve">   2.定义</w:t>
      </w:r>
    </w:p>
    <w:p w14:paraId="0A7263DB">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2.1 “采购人”系指招标公告中载明的本项目的采购人。</w:t>
      </w:r>
    </w:p>
    <w:p w14:paraId="5EA5A8E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2.2 “采购代理机构”系指招标公告中载明的本项目的采购代理机构。</w:t>
      </w:r>
    </w:p>
    <w:p w14:paraId="042FC77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 “投标人”系指是指响应招标、参加投标竞争的法人、其他组织或者自然人。</w:t>
      </w:r>
    </w:p>
    <w:p w14:paraId="3F86C60E">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2.4 “负责人”系指法人企业的法定负责人，或其他组织为法律、行政法规规定代表单位行使职权的主要负责人，或自然人本人。</w:t>
      </w:r>
    </w:p>
    <w:p w14:paraId="58483593">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F6F9A3D">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2.6“电子交易平台”系指本项目政府采购活动所依托的政府采购云平台（https://www.zcygov.cn/）。</w:t>
      </w:r>
    </w:p>
    <w:p w14:paraId="5F940B8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2.7 “▲” 系指实质性要求条款，“</w:t>
      </w:r>
      <w:sdt>
        <w:sdtPr>
          <w:rPr>
            <w:rFonts w:hint="eastAsia" w:ascii="仿宋" w:hAnsi="仿宋" w:eastAsia="仿宋" w:cs="仿宋"/>
            <w:color w:val="000000" w:themeColor="text1"/>
            <w:kern w:val="0"/>
            <w:sz w:val="24"/>
            <w14:textFill>
              <w14:solidFill>
                <w14:schemeClr w14:val="tx1"/>
              </w14:solidFill>
            </w14:textFill>
          </w:rPr>
          <w:id w:val="512970236"/>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系指适用本项目的要求，“</w:t>
      </w:r>
      <w:sdt>
        <w:sdtPr>
          <w:rPr>
            <w:rFonts w:hint="eastAsia" w:ascii="仿宋" w:hAnsi="仿宋" w:eastAsia="仿宋" w:cs="仿宋"/>
            <w:color w:val="000000" w:themeColor="text1"/>
            <w:kern w:val="0"/>
            <w:sz w:val="24"/>
            <w14:textFill>
              <w14:solidFill>
                <w14:schemeClr w14:val="tx1"/>
              </w14:solidFill>
            </w14:textFill>
          </w:rPr>
          <w:id w:val="404888855"/>
        </w:sdtPr>
        <w:sdtEndPr>
          <w:rPr>
            <w:rFonts w:hint="eastAsia" w:ascii="仿宋" w:hAnsi="仿宋" w:eastAsia="仿宋" w:cs="仿宋"/>
            <w:color w:val="000000" w:themeColor="text1"/>
            <w:kern w:val="0"/>
            <w:sz w:val="24"/>
            <w14:textFill>
              <w14:solidFill>
                <w14:schemeClr w14:val="tx1"/>
              </w14:solidFill>
            </w14:textFill>
          </w:rPr>
        </w:sdtEndPr>
        <w:sdtContent>
          <w:r>
            <w:rPr>
              <w:rFonts w:hint="eastAsia" w:ascii="仿宋" w:hAnsi="仿宋" w:eastAsia="仿宋" w:cs="仿宋"/>
              <w:color w:val="000000" w:themeColor="text1"/>
              <w:kern w:val="0"/>
              <w:sz w:val="24"/>
              <w14:textFill>
                <w14:solidFill>
                  <w14:schemeClr w14:val="tx1"/>
                </w14:solidFill>
              </w14:textFill>
            </w:rPr>
            <w:t>☐</w:t>
          </w:r>
        </w:sdtContent>
      </w:sdt>
      <w:r>
        <w:rPr>
          <w:rFonts w:hint="eastAsia" w:ascii="仿宋" w:hAnsi="仿宋" w:eastAsia="仿宋" w:cs="仿宋"/>
          <w:color w:val="000000" w:themeColor="text1"/>
          <w:sz w:val="24"/>
          <w14:textFill>
            <w14:solidFill>
              <w14:schemeClr w14:val="tx1"/>
            </w14:solidFill>
          </w14:textFill>
        </w:rPr>
        <w:t>” 系指不适用本项目的要求。</w:t>
      </w:r>
    </w:p>
    <w:p w14:paraId="13D7321F">
      <w:pPr>
        <w:spacing w:line="360" w:lineRule="auto"/>
        <w:ind w:firstLine="241" w:firstLineChars="1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3.采购项目需要落实的政府采购政策</w:t>
      </w:r>
    </w:p>
    <w:p w14:paraId="57953CE9">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仿宋" w:hAnsi="仿宋" w:eastAsia="仿宋" w:cs="仿宋"/>
          <w:color w:val="000000" w:themeColor="text1"/>
          <w:kern w:val="0"/>
          <w:sz w:val="24"/>
          <w14:textFill>
            <w14:solidFill>
              <w14:schemeClr w14:val="tx1"/>
            </w14:solidFill>
          </w14:textFill>
        </w:rPr>
        <w:t>优先采购向我国企业转让技术、与我国企业签订消化吸收再创新方案的供应商的进口产品</w:t>
      </w:r>
      <w:r>
        <w:rPr>
          <w:rFonts w:hint="eastAsia" w:ascii="仿宋" w:hAnsi="仿宋" w:eastAsia="仿宋" w:cs="仿宋"/>
          <w:color w:val="000000" w:themeColor="text1"/>
          <w:sz w:val="24"/>
          <w14:textFill>
            <w14:solidFill>
              <w14:schemeClr w14:val="tx1"/>
            </w14:solidFill>
          </w14:textFill>
        </w:rPr>
        <w:t>。</w:t>
      </w:r>
    </w:p>
    <w:p w14:paraId="5FF1B752">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 支持绿色发展</w:t>
      </w:r>
    </w:p>
    <w:p w14:paraId="270E1CDC">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000000" w:themeColor="text1"/>
          <w:sz w:val="24"/>
          <w14:textFill>
            <w14:solidFill>
              <w14:schemeClr w14:val="tx1"/>
            </w14:solidFill>
          </w14:textFill>
        </w:rPr>
        <w:t>▲采购人拟采购的产品属于政府强制采购的节能产品品目清单范围的，投标人相应的投标产品未获得国家确定的认证机构出具的、处于有效期之内的节能产品认证证书的，投标无效。</w:t>
      </w:r>
    </w:p>
    <w:p w14:paraId="631C584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3.2.2 纳入政府采购管理的修缮、装修类项目采购建材的，鼓励采购单位将绿色建材性能、指标等作为实质性条件纳入采购文件和合同，具体性能指标要求参考相关绿色建材政府采购需求标准。</w:t>
      </w:r>
    </w:p>
    <w:p w14:paraId="76DE2DA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2" w:name="_Hlk107568539"/>
      <w:r>
        <w:rPr>
          <w:rFonts w:hint="eastAsia" w:ascii="仿宋" w:hAnsi="仿宋" w:eastAsia="仿宋" w:cs="仿宋"/>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3DA393F8">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2"/>
    </w:p>
    <w:p w14:paraId="55646C65">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3.3支持中小企业发展</w:t>
      </w:r>
    </w:p>
    <w:p w14:paraId="42B3D99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4030F94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符合中小企业划分标准的个体工商户，在政府采购活动中视同中小企业。</w:t>
      </w:r>
    </w:p>
    <w:p w14:paraId="6BAC5F14">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3.3.2</w:t>
      </w:r>
      <w:r>
        <w:rPr>
          <w:rFonts w:hint="eastAsia" w:ascii="仿宋" w:hAnsi="仿宋" w:eastAsia="仿宋" w:cs="仿宋"/>
          <w:color w:val="000000" w:themeColor="text1"/>
          <w:kern w:val="0"/>
          <w:sz w:val="24"/>
          <w14:textFill>
            <w14:solidFill>
              <w14:schemeClr w14:val="tx1"/>
            </w14:solidFill>
          </w14:textFill>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F4306F3">
      <w:pPr>
        <w:widowControl/>
        <w:spacing w:line="360" w:lineRule="auto"/>
        <w:ind w:firstLine="480" w:firstLineChars="20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以联合体形式参加政府采购活动，联合体各方均为中小企业的，联合体视同中小企业。其中，联合体各方均为小微企业的，联合体视同小微企业。</w:t>
      </w:r>
    </w:p>
    <w:p w14:paraId="0B99645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3.3.3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13" w:name="_Hlk101132181"/>
      <w:r>
        <w:rPr>
          <w:rFonts w:hint="eastAsia" w:ascii="仿宋" w:hAnsi="仿宋" w:eastAsia="仿宋" w:cs="仿宋"/>
          <w:color w:val="000000" w:themeColor="text1"/>
          <w:sz w:val="24"/>
          <w14:textFill>
            <w14:solidFill>
              <w14:schemeClr w14:val="tx1"/>
            </w14:solidFill>
          </w14:textFill>
        </w:rPr>
        <w:t>联合协议或者分包意向协议约定小微企业的合同份额占到合同总金额30%以上的</w:t>
      </w:r>
      <w:bookmarkEnd w:id="13"/>
      <w:r>
        <w:rPr>
          <w:rFonts w:hint="eastAsia" w:ascii="仿宋" w:hAnsi="仿宋" w:eastAsia="仿宋" w:cs="仿宋"/>
          <w:color w:val="000000" w:themeColor="text1"/>
          <w:sz w:val="24"/>
          <w14:textFill>
            <w14:solidFill>
              <w14:schemeClr w14:val="tx1"/>
            </w14:solidFill>
          </w14:textFill>
        </w:rPr>
        <w:t>，对联合体或者大中型企业的报价给予4%-6%的扣除，用扣除后的价格参加评审。组成联合体或者接受分包的小微企业与联合体内其他企业、分包企业之间存在直接控股、管理关系的，不享受价格扣除优惠政策。</w:t>
      </w:r>
    </w:p>
    <w:p w14:paraId="7B5F2CB1">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3.3.4符合《关于促进残疾人就业政府采购政策的通知》（财库〔2017〕141号）规定的条件并提供《残疾人福利性单位声明函》（附件1）的残疾人福利性单位视同小型、微型企业；</w:t>
      </w:r>
    </w:p>
    <w:p w14:paraId="5A3EDFAC">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506AEF2">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E4288A0">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3.3.7中小企业享受扶持政策获得政府采购合同的，小微企业不得将合同分包给大中型企业，中型企业不得将合同分包给大型企业。</w:t>
      </w:r>
    </w:p>
    <w:p w14:paraId="51931C6F">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w:t>
      </w:r>
      <w:r>
        <w:rPr>
          <w:rFonts w:hint="eastAsia" w:ascii="仿宋" w:hAnsi="仿宋" w:eastAsia="仿宋" w:cs="仿宋"/>
          <w:bCs/>
          <w:color w:val="000000" w:themeColor="text1"/>
          <w:sz w:val="24"/>
          <w14:textFill>
            <w14:solidFill>
              <w14:schemeClr w14:val="tx1"/>
            </w14:solidFill>
          </w14:textFill>
        </w:rPr>
        <w:t>支持创新发展</w:t>
      </w:r>
    </w:p>
    <w:p w14:paraId="034A8196">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3.4.1 采购人优先采购被认定为首台套产品和“制造精品”的自主创新产品。</w:t>
      </w:r>
    </w:p>
    <w:p w14:paraId="601B9E1A">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7BA2ED1">
      <w:pPr>
        <w:spacing w:line="360" w:lineRule="auto"/>
        <w:ind w:firstLine="240" w:firstLineChars="1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3.5平等对待内外资企业和符合条件的破产重整企业</w:t>
      </w:r>
    </w:p>
    <w:p w14:paraId="728FF634">
      <w:pPr>
        <w:autoSpaceDE w:val="0"/>
        <w:autoSpaceDN w:val="0"/>
        <w:spacing w:line="360" w:lineRule="auto"/>
        <w:ind w:firstLine="240" w:firstLineChars="100"/>
        <w:jc w:val="left"/>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平等对待内外资企业和符合条件的破产重整企业，切实保障企业公平竞争，平等维护企业的合法利益。</w:t>
      </w:r>
      <w:r>
        <w:rPr>
          <w:rFonts w:hint="eastAsia" w:ascii="仿宋" w:hAnsi="仿宋" w:eastAsia="仿宋" w:cs="仿宋"/>
          <w:color w:val="000000" w:themeColor="text1"/>
          <w:sz w:val="24"/>
          <w14:textFill>
            <w14:solidFill>
              <w14:schemeClr w14:val="tx1"/>
            </w14:solidFill>
          </w14:textFill>
        </w:rPr>
        <w:cr/>
      </w:r>
      <w:r>
        <w:rPr>
          <w:rFonts w:hint="eastAsia" w:ascii="仿宋" w:hAnsi="仿宋" w:eastAsia="仿宋" w:cs="仿宋"/>
          <w:b/>
          <w:color w:val="000000" w:themeColor="text1"/>
          <w:kern w:val="0"/>
          <w:sz w:val="24"/>
          <w:lang w:val="zh-CN"/>
          <w14:textFill>
            <w14:solidFill>
              <w14:schemeClr w14:val="tx1"/>
            </w14:solidFill>
          </w14:textFill>
        </w:rPr>
        <w:t>4. 询问、质疑、投诉</w:t>
      </w:r>
    </w:p>
    <w:p w14:paraId="1ADAE680">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4.1在线询问、质疑、投诉</w:t>
      </w:r>
    </w:p>
    <w:p w14:paraId="664C1CA9">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E9A8C78">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4.2供应商询问</w:t>
      </w:r>
    </w:p>
    <w:p w14:paraId="7B14D681">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35F2B7C">
      <w:pPr>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4.3供应商质疑</w:t>
      </w:r>
    </w:p>
    <w:p w14:paraId="5E16B466">
      <w:pPr>
        <w:pStyle w:val="33"/>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.1提出质疑的供应商应当是参与所质疑项目采购活动的供应商。潜在供应商已依法获取其可质疑的招标文件的，可以对该文件提出质疑。</w:t>
      </w:r>
    </w:p>
    <w:p w14:paraId="724B5EA7">
      <w:pPr>
        <w:pStyle w:val="33"/>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4.3</w:t>
      </w:r>
      <w:r>
        <w:rPr>
          <w:rFonts w:hint="eastAsia" w:ascii="仿宋" w:hAnsi="仿宋" w:eastAsia="仿宋" w:cs="仿宋"/>
          <w:color w:val="000000" w:themeColor="text1"/>
          <w:sz w:val="24"/>
          <w14:textFill>
            <w14:solidFill>
              <w14:schemeClr w14:val="tx1"/>
            </w14:solidFill>
          </w14:textFill>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722AC9E6">
      <w:pPr>
        <w:pStyle w:val="5"/>
        <w:spacing w:line="360" w:lineRule="auto"/>
        <w:ind w:firstLine="480" w:firstLineChars="200"/>
        <w:rPr>
          <w:rFonts w:hint="eastAsia" w:ascii="仿宋" w:hAnsi="仿宋" w:eastAsia="仿宋" w:cs="仿宋"/>
          <w:snapToGrid/>
          <w:color w:val="000000" w:themeColor="text1"/>
          <w:kern w:val="2"/>
          <w:sz w:val="24"/>
          <w14:textFill>
            <w14:solidFill>
              <w14:schemeClr w14:val="tx1"/>
            </w14:solidFill>
          </w14:textFill>
        </w:rPr>
      </w:pPr>
      <w:r>
        <w:rPr>
          <w:rFonts w:hint="eastAsia" w:ascii="仿宋" w:hAnsi="仿宋" w:eastAsia="仿宋" w:cs="仿宋"/>
          <w:snapToGrid/>
          <w:color w:val="000000" w:themeColor="text1"/>
          <w:kern w:val="2"/>
          <w:sz w:val="24"/>
          <w14:textFill>
            <w14:solidFill>
              <w14:schemeClr w14:val="tx1"/>
            </w14:solidFill>
          </w14:textFill>
        </w:rPr>
        <w:t>4.3.2.1对招标文件提出质疑的，质疑期限为供应商获得招标文件之日或者招标文件公告期限届满之日起计算。</w:t>
      </w:r>
    </w:p>
    <w:p w14:paraId="024CB78D">
      <w:pPr>
        <w:pStyle w:val="33"/>
        <w:spacing w:line="360" w:lineRule="auto"/>
        <w:ind w:left="479" w:leftChars="228"/>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4.3.2.2对采购过程提出质疑的，质疑期限为各采购程序环节结束之日起计算。4.3.2.3对采购结果提出质疑的，质疑期限自采购结果公告期限届满之日起计算。</w:t>
      </w:r>
    </w:p>
    <w:p w14:paraId="7115D37A">
      <w:pPr>
        <w:pStyle w:val="33"/>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4.3.3</w:t>
      </w:r>
      <w:r>
        <w:rPr>
          <w:rFonts w:hint="eastAsia" w:ascii="仿宋" w:hAnsi="仿宋" w:eastAsia="仿宋" w:cs="仿宋"/>
          <w:color w:val="000000" w:themeColor="text1"/>
          <w:sz w:val="24"/>
          <w14:textFill>
            <w14:solidFill>
              <w14:schemeClr w14:val="tx1"/>
            </w14:solidFill>
          </w14:textFill>
        </w:rPr>
        <w:t>供应商提出质疑应当提交质疑函和必要的证明材料。质疑函应当包括下列内容：</w:t>
      </w:r>
    </w:p>
    <w:p w14:paraId="6151D413">
      <w:pPr>
        <w:pStyle w:val="33"/>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4.3.3.1供应商的姓名或者名称、地址、邮编、联系人及联系电话；</w:t>
      </w:r>
    </w:p>
    <w:p w14:paraId="7F23DAD4">
      <w:pPr>
        <w:pStyle w:val="33"/>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4.3.3.2质疑项目的名称、编号；</w:t>
      </w:r>
    </w:p>
    <w:p w14:paraId="499A4DDD">
      <w:pPr>
        <w:pStyle w:val="33"/>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4.3.3.3具体、明确的质疑事项和与质疑事项相关的请求；</w:t>
      </w:r>
    </w:p>
    <w:p w14:paraId="726E7237">
      <w:pPr>
        <w:pStyle w:val="33"/>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4.3.3.4事实依据；</w:t>
      </w:r>
    </w:p>
    <w:p w14:paraId="53E82B86">
      <w:pPr>
        <w:pStyle w:val="33"/>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　　4.3.3.5必要的法律依据；</w:t>
      </w:r>
    </w:p>
    <w:p w14:paraId="52E6CE99">
      <w:pPr>
        <w:pStyle w:val="33"/>
        <w:spacing w:line="360" w:lineRule="auto"/>
        <w:ind w:firstLine="960" w:firstLineChars="4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4.3.3.6提出质疑的日期。</w:t>
      </w:r>
    </w:p>
    <w:p w14:paraId="65CDAC77">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供应商提交的质疑函需一式三份。供应商为自然人的，应当由本人签字；供应商为法人或者其他组织的，应当由法定代表人、主要负责人，或者其授权代表签字或者盖章，并加盖公章。</w:t>
      </w:r>
    </w:p>
    <w:p w14:paraId="66094B99">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质疑函范本及制作说明详见附件2。</w:t>
      </w:r>
    </w:p>
    <w:p w14:paraId="0C26537F">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4.3.4对同一采购程序环节的质疑，供应商须在法定质疑期内一次性提出。</w:t>
      </w:r>
    </w:p>
    <w:p w14:paraId="0637B504">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4.3</w:t>
      </w:r>
      <w:r>
        <w:rPr>
          <w:rFonts w:hint="eastAsia" w:ascii="仿宋" w:hAnsi="仿宋" w:eastAsia="仿宋" w:cs="仿宋"/>
          <w:color w:val="000000" w:themeColor="text1"/>
          <w14:textFill>
            <w14:solidFill>
              <w14:schemeClr w14:val="tx1"/>
            </w14:solidFill>
          </w14:textFill>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14:paraId="164F31AA">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4.3</w:t>
      </w:r>
      <w:r>
        <w:rPr>
          <w:rFonts w:hint="eastAsia" w:ascii="仿宋" w:hAnsi="仿宋" w:eastAsia="仿宋" w:cs="仿宋"/>
          <w:color w:val="000000" w:themeColor="text1"/>
          <w14:textFill>
            <w14:solidFill>
              <w14:schemeClr w14:val="tx1"/>
            </w14:solidFill>
          </w14:textFill>
        </w:rPr>
        <w:t>.6询问或者质疑事项可能影响采购结果的，采购人应当暂停签订合同，已经签订合同的，应当中止履行合同。</w:t>
      </w:r>
    </w:p>
    <w:p w14:paraId="47A90BD4">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lang w:val="zh-CN"/>
          <w14:textFill>
            <w14:solidFill>
              <w14:schemeClr w14:val="tx1"/>
            </w14:solidFill>
          </w14:textFill>
        </w:rPr>
      </w:pPr>
      <w:r>
        <w:rPr>
          <w:rFonts w:hint="eastAsia" w:ascii="仿宋" w:hAnsi="仿宋" w:eastAsia="仿宋" w:cs="仿宋"/>
          <w:color w:val="000000" w:themeColor="text1"/>
          <w:lang w:val="zh-CN"/>
          <w14:textFill>
            <w14:solidFill>
              <w14:schemeClr w14:val="tx1"/>
            </w14:solidFill>
          </w14:textFill>
        </w:rPr>
        <w:t>4.4供应商投诉</w:t>
      </w:r>
    </w:p>
    <w:p w14:paraId="64E3EFF5">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4.4.1质疑供应商对采购人、采购代理机构的答复不满意或者采购人、采购代理机构未在规定的时间内作出答复的，可以在答复期满后十五个工作日内向同级政府采购监督管理部门提出投诉。</w:t>
      </w:r>
    </w:p>
    <w:p w14:paraId="1F95EFFF">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w:t>
      </w:r>
      <w:r>
        <w:rPr>
          <w:rFonts w:hint="eastAsia" w:ascii="仿宋" w:hAnsi="仿宋" w:eastAsia="仿宋" w:cs="仿宋"/>
          <w:color w:val="000000" w:themeColor="text1"/>
          <w:lang w:val="zh-CN"/>
          <w14:textFill>
            <w14:solidFill>
              <w14:schemeClr w14:val="tx1"/>
            </w14:solidFill>
          </w14:textFill>
        </w:rPr>
        <w:t>2</w:t>
      </w:r>
      <w:r>
        <w:rPr>
          <w:rFonts w:hint="eastAsia" w:ascii="仿宋" w:hAnsi="仿宋" w:eastAsia="仿宋" w:cs="仿宋"/>
          <w:color w:val="000000" w:themeColor="text1"/>
          <w14:textFill>
            <w14:solidFill>
              <w14:schemeClr w14:val="tx1"/>
            </w14:solidFill>
          </w14:textFill>
        </w:rPr>
        <w:t>供应商投诉的事项不得超出已质疑事项的范围，基于质疑答复内容提出的投诉事项除外。</w:t>
      </w:r>
    </w:p>
    <w:p w14:paraId="62CED4AB">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4.4.3供应商投诉应当有明确的请求和必要的证明材料。</w:t>
      </w:r>
    </w:p>
    <w:p w14:paraId="51A38D2F">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4.4.4 以联合体形式参加政府采购活动的，其投诉应当由组成联合体的所有供应商共同提出。</w:t>
      </w:r>
    </w:p>
    <w:p w14:paraId="00F552E1">
      <w:pPr>
        <w:pStyle w:val="888"/>
        <w:shd w:val="clear" w:color="auto" w:fill="FFFFFF"/>
        <w:snapToGrid w:val="0"/>
        <w:spacing w:after="240" w:afterAutospacing="0" w:line="360" w:lineRule="auto"/>
        <w:ind w:firstLine="480" w:firstLineChars="200"/>
        <w:contextualSpacing/>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699B7ED3">
      <w:pPr>
        <w:pStyle w:val="888"/>
        <w:shd w:val="clear" w:color="auto" w:fill="FFFFFF"/>
        <w:snapToGrid w:val="0"/>
        <w:spacing w:after="240" w:afterAutospacing="0" w:line="360" w:lineRule="auto"/>
        <w:ind w:firstLine="400"/>
        <w:contextualSpacing/>
        <w:rPr>
          <w:rFonts w:hint="eastAsia" w:ascii="仿宋" w:hAnsi="仿宋" w:eastAsia="仿宋" w:cs="仿宋"/>
          <w:color w:val="000000" w:themeColor="text1"/>
          <w:sz w:val="18"/>
          <w:szCs w:val="18"/>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投诉书范本及制作说明详见附件3。</w:t>
      </w:r>
    </w:p>
    <w:p w14:paraId="326D8410">
      <w:pPr>
        <w:adjustRightInd/>
        <w:spacing w:line="360" w:lineRule="auto"/>
        <w:jc w:val="center"/>
        <w:outlineLvl w:val="0"/>
        <w:rPr>
          <w:rFonts w:hint="eastAsia" w:ascii="仿宋" w:hAnsi="仿宋" w:eastAsia="仿宋" w:cs="仿宋"/>
          <w:b/>
          <w:color w:val="000000" w:themeColor="text1"/>
          <w:sz w:val="32"/>
          <w:szCs w:val="20"/>
          <w14:textFill>
            <w14:solidFill>
              <w14:schemeClr w14:val="tx1"/>
            </w14:solidFill>
          </w14:textFill>
        </w:rPr>
      </w:pPr>
      <w:r>
        <w:rPr>
          <w:rFonts w:hint="eastAsia" w:ascii="仿宋" w:hAnsi="仿宋" w:eastAsia="仿宋" w:cs="仿宋"/>
          <w:b/>
          <w:color w:val="000000" w:themeColor="text1"/>
          <w:sz w:val="32"/>
          <w:szCs w:val="20"/>
          <w14:textFill>
            <w14:solidFill>
              <w14:schemeClr w14:val="tx1"/>
            </w14:solidFill>
          </w14:textFill>
        </w:rPr>
        <w:t xml:space="preserve">      二、招标文件的构成、澄清、修改</w:t>
      </w:r>
    </w:p>
    <w:p w14:paraId="5842B108">
      <w:pPr>
        <w:pStyle w:val="33"/>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5．招标文件的构成</w:t>
      </w:r>
    </w:p>
    <w:p w14:paraId="446503B6">
      <w:pPr>
        <w:pStyle w:val="33"/>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 招标文件包括下列文件及附件：</w:t>
      </w:r>
    </w:p>
    <w:p w14:paraId="235D0938">
      <w:pPr>
        <w:pStyle w:val="33"/>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5.1.1招标公告；</w:t>
      </w:r>
    </w:p>
    <w:p w14:paraId="36A0FE37">
      <w:pPr>
        <w:pStyle w:val="33"/>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5.1.2投标人须知；</w:t>
      </w:r>
    </w:p>
    <w:p w14:paraId="351F7805">
      <w:pPr>
        <w:pStyle w:val="33"/>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5.1.3采购需求；</w:t>
      </w:r>
    </w:p>
    <w:p w14:paraId="7D0069E3">
      <w:pPr>
        <w:pStyle w:val="33"/>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5.1.4评标办法；</w:t>
      </w:r>
    </w:p>
    <w:p w14:paraId="0089DE24">
      <w:pPr>
        <w:pStyle w:val="33"/>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5.1.5拟签订的合同文本；</w:t>
      </w:r>
    </w:p>
    <w:p w14:paraId="13B6730F">
      <w:pPr>
        <w:pStyle w:val="33"/>
        <w:tabs>
          <w:tab w:val="left" w:pos="840"/>
        </w:tabs>
        <w:spacing w:line="360" w:lineRule="auto"/>
        <w:ind w:firstLine="960" w:firstLineChars="4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5.1.6</w:t>
      </w:r>
      <w:r>
        <w:rPr>
          <w:rFonts w:hint="eastAsia" w:ascii="仿宋" w:hAnsi="仿宋" w:eastAsia="仿宋" w:cs="仿宋"/>
          <w:color w:val="000000" w:themeColor="text1"/>
          <w:sz w:val="24"/>
          <w:szCs w:val="24"/>
          <w14:textFill>
            <w14:solidFill>
              <w14:schemeClr w14:val="tx1"/>
            </w14:solidFill>
          </w14:textFill>
        </w:rPr>
        <w:t>应提交的有关格式范例。</w:t>
      </w:r>
    </w:p>
    <w:p w14:paraId="46D29D7F">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5.2与本项目有关的</w:t>
      </w:r>
      <w:r>
        <w:rPr>
          <w:rFonts w:hint="eastAsia" w:ascii="仿宋" w:hAnsi="仿宋" w:eastAsia="仿宋" w:cs="仿宋"/>
          <w:bCs/>
          <w:color w:val="000000" w:themeColor="text1"/>
          <w:sz w:val="24"/>
          <w14:textFill>
            <w14:solidFill>
              <w14:schemeClr w14:val="tx1"/>
            </w14:solidFill>
          </w14:textFill>
        </w:rPr>
        <w:t>澄清或者修改的内容为招标文件的组成部分</w:t>
      </w:r>
      <w:r>
        <w:rPr>
          <w:rFonts w:hint="eastAsia" w:ascii="仿宋" w:hAnsi="仿宋" w:eastAsia="仿宋" w:cs="仿宋"/>
          <w:color w:val="000000" w:themeColor="text1"/>
          <w:sz w:val="24"/>
          <w14:textFill>
            <w14:solidFill>
              <w14:schemeClr w14:val="tx1"/>
            </w14:solidFill>
          </w14:textFill>
        </w:rPr>
        <w:t>。</w:t>
      </w:r>
    </w:p>
    <w:p w14:paraId="75340BAF">
      <w:pPr>
        <w:pStyle w:val="33"/>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6. 招标文件的澄清、修改</w:t>
      </w:r>
    </w:p>
    <w:p w14:paraId="0CF8044D">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6.1已获取招标文件的潜在投标人，若有问题需要澄清，应于投标截止时间前，以书面形式向采购代理机构提出。</w:t>
      </w:r>
    </w:p>
    <w:p w14:paraId="4DBE4E83">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5B361F9">
      <w:pPr>
        <w:pStyle w:val="23"/>
        <w:rPr>
          <w:rFonts w:hint="eastAsia" w:ascii="仿宋" w:hAnsi="仿宋" w:eastAsia="仿宋" w:cs="仿宋"/>
          <w:color w:val="000000" w:themeColor="text1"/>
          <w:sz w:val="18"/>
          <w:szCs w:val="18"/>
          <w:lang w:val="en-US"/>
          <w14:textFill>
            <w14:solidFill>
              <w14:schemeClr w14:val="tx1"/>
            </w14:solidFill>
          </w14:textFill>
        </w:rPr>
      </w:pPr>
    </w:p>
    <w:p w14:paraId="6A8FBB73">
      <w:pPr>
        <w:adjustRightInd/>
        <w:spacing w:line="360" w:lineRule="auto"/>
        <w:jc w:val="center"/>
        <w:outlineLvl w:val="0"/>
        <w:rPr>
          <w:rFonts w:hint="eastAsia" w:ascii="仿宋" w:hAnsi="仿宋" w:eastAsia="仿宋" w:cs="仿宋"/>
          <w:b/>
          <w:color w:val="000000" w:themeColor="text1"/>
          <w:sz w:val="30"/>
          <w:szCs w:val="20"/>
          <w14:textFill>
            <w14:solidFill>
              <w14:schemeClr w14:val="tx1"/>
            </w14:solidFill>
          </w14:textFill>
        </w:rPr>
      </w:pPr>
      <w:r>
        <w:rPr>
          <w:rFonts w:hint="eastAsia" w:ascii="仿宋" w:hAnsi="仿宋" w:eastAsia="仿宋" w:cs="仿宋"/>
          <w:b/>
          <w:color w:val="000000" w:themeColor="text1"/>
          <w:sz w:val="30"/>
          <w:szCs w:val="20"/>
          <w14:textFill>
            <w14:solidFill>
              <w14:schemeClr w14:val="tx1"/>
            </w14:solidFill>
          </w14:textFill>
        </w:rPr>
        <w:t>三、投标</w:t>
      </w:r>
    </w:p>
    <w:p w14:paraId="49E792BE">
      <w:pPr>
        <w:pStyle w:val="33"/>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7. 招标文件的获取</w:t>
      </w:r>
    </w:p>
    <w:p w14:paraId="7B8A1344">
      <w:pPr>
        <w:spacing w:line="360" w:lineRule="auto"/>
        <w:ind w:firstLine="480" w:firstLineChars="200"/>
        <w:rPr>
          <w:rFonts w:hint="eastAsia" w:ascii="仿宋" w:hAnsi="仿宋" w:eastAsia="仿宋" w:cs="仿宋"/>
          <w:snapToGrid w:val="0"/>
          <w:color w:val="000000" w:themeColor="text1"/>
          <w:kern w:val="28"/>
          <w:sz w:val="24"/>
          <w14:textFill>
            <w14:solidFill>
              <w14:schemeClr w14:val="tx1"/>
            </w14:solidFill>
          </w14:textFill>
        </w:rPr>
      </w:pPr>
      <w:r>
        <w:rPr>
          <w:rFonts w:hint="eastAsia" w:ascii="仿宋" w:hAnsi="仿宋" w:eastAsia="仿宋" w:cs="仿宋"/>
          <w:snapToGrid w:val="0"/>
          <w:color w:val="000000" w:themeColor="text1"/>
          <w:kern w:val="28"/>
          <w:sz w:val="24"/>
          <w14:textFill>
            <w14:solidFill>
              <w14:schemeClr w14:val="tx1"/>
            </w14:solidFill>
          </w14:textFill>
        </w:rPr>
        <w:t>详见招标公告中获取招标文件的时间期限、地点、方式及招标文件售价。</w:t>
      </w:r>
    </w:p>
    <w:p w14:paraId="2BBAA057">
      <w:pPr>
        <w:pStyle w:val="33"/>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8.开标前答疑会或现场考察</w:t>
      </w:r>
    </w:p>
    <w:p w14:paraId="3A4C3DEF">
      <w:pPr>
        <w:pStyle w:val="33"/>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采购人组织潜在投标人现场考察或者召开开标前答疑会的，潜在投标人按第二部分投标人须知前附表的规定参加现场考察或者开标前答疑会。</w:t>
      </w:r>
    </w:p>
    <w:p w14:paraId="1375A08C">
      <w:pPr>
        <w:pStyle w:val="33"/>
        <w:spacing w:line="360" w:lineRule="auto"/>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kern w:val="28"/>
          <w:sz w:val="24"/>
          <w:szCs w:val="24"/>
          <w14:textFill>
            <w14:solidFill>
              <w14:schemeClr w14:val="tx1"/>
            </w14:solidFill>
          </w14:textFill>
        </w:rPr>
        <w:t>9.投标保证金</w:t>
      </w:r>
    </w:p>
    <w:p w14:paraId="452ED9F7">
      <w:pPr>
        <w:pStyle w:val="5"/>
        <w:spacing w:line="360" w:lineRule="auto"/>
        <w:ind w:firstLine="470" w:firstLineChars="196"/>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本项目不需缴纳投标保证金。</w:t>
      </w:r>
    </w:p>
    <w:p w14:paraId="63A1B908">
      <w:pPr>
        <w:pStyle w:val="33"/>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10. 投标文件的语言</w:t>
      </w:r>
    </w:p>
    <w:p w14:paraId="0244D303">
      <w:pPr>
        <w:autoSpaceDE w:val="0"/>
        <w:autoSpaceDN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投标文件及投标人与采购有关的来往通知、函件和文件均应使用中文。</w:t>
      </w:r>
    </w:p>
    <w:p w14:paraId="6F8B3E4F">
      <w:pPr>
        <w:pStyle w:val="33"/>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11. 投标文件的组成</w:t>
      </w:r>
    </w:p>
    <w:p w14:paraId="501B4814">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w:t>
      </w:r>
      <w:r>
        <w:rPr>
          <w:rFonts w:hint="eastAsia" w:ascii="仿宋" w:hAnsi="仿宋" w:eastAsia="仿宋" w:cs="仿宋"/>
          <w:b/>
          <w:color w:val="000000" w:themeColor="text1"/>
          <w:sz w:val="24"/>
          <w14:textFill>
            <w14:solidFill>
              <w14:schemeClr w14:val="tx1"/>
            </w14:solidFill>
          </w14:textFill>
        </w:rPr>
        <w:t>资格文件</w:t>
      </w:r>
      <w:r>
        <w:rPr>
          <w:rFonts w:hint="eastAsia" w:ascii="仿宋" w:hAnsi="仿宋" w:eastAsia="仿宋" w:cs="仿宋"/>
          <w:color w:val="000000" w:themeColor="text1"/>
          <w:sz w:val="24"/>
          <w14:textFill>
            <w14:solidFill>
              <w14:schemeClr w14:val="tx1"/>
            </w14:solidFill>
          </w14:textFill>
        </w:rPr>
        <w:t>：</w:t>
      </w:r>
    </w:p>
    <w:p w14:paraId="30045442">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11.1.1符合参加政府采购活动应当具备的一般条件的承诺函；</w:t>
      </w:r>
    </w:p>
    <w:p w14:paraId="0F6CD02A">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11.1.2</w:t>
      </w:r>
      <w:bookmarkStart w:id="14" w:name="_Hlk101259339"/>
      <w:r>
        <w:rPr>
          <w:rFonts w:hint="eastAsia" w:ascii="仿宋" w:hAnsi="仿宋" w:eastAsia="仿宋" w:cs="仿宋"/>
          <w:snapToGrid w:val="0"/>
          <w:color w:val="000000" w:themeColor="text1"/>
          <w:kern w:val="28"/>
          <w:sz w:val="24"/>
          <w:szCs w:val="20"/>
          <w14:textFill>
            <w14:solidFill>
              <w14:schemeClr w14:val="tx1"/>
            </w14:solidFill>
          </w14:textFill>
        </w:rPr>
        <w:t>联合协议</w:t>
      </w:r>
      <w:bookmarkEnd w:id="14"/>
      <w:r>
        <w:rPr>
          <w:rFonts w:hint="eastAsia" w:ascii="仿宋" w:hAnsi="仿宋" w:eastAsia="仿宋" w:cs="仿宋"/>
          <w:snapToGrid w:val="0"/>
          <w:color w:val="000000" w:themeColor="text1"/>
          <w:kern w:val="28"/>
          <w:sz w:val="24"/>
          <w:szCs w:val="20"/>
          <w14:textFill>
            <w14:solidFill>
              <w14:schemeClr w14:val="tx1"/>
            </w14:solidFill>
          </w14:textFill>
        </w:rPr>
        <w:t>（如果有)；</w:t>
      </w:r>
    </w:p>
    <w:p w14:paraId="11A967C1">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11.1.3落实政府采购政策需满足的资格要求</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color w:val="000000" w:themeColor="text1"/>
          <w:sz w:val="24"/>
          <w14:textFill>
            <w14:solidFill>
              <w14:schemeClr w14:val="tx1"/>
            </w14:solidFill>
          </w14:textFill>
        </w:rPr>
        <w:t>；</w:t>
      </w:r>
    </w:p>
    <w:p w14:paraId="0C7E7828">
      <w:pPr>
        <w:snapToGrid w:val="0"/>
        <w:spacing w:line="360" w:lineRule="auto"/>
        <w:ind w:firstLine="960" w:firstLineChars="400"/>
        <w:rPr>
          <w:rFonts w:hint="eastAsia" w:ascii="仿宋" w:hAnsi="仿宋" w:eastAsia="仿宋" w:cs="仿宋"/>
          <w:color w:val="000000" w:themeColor="text1"/>
          <w:sz w:val="24"/>
          <w:lang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11.1.4本项目的特定资格要求</w:t>
      </w:r>
      <w:r>
        <w:rPr>
          <w:rFonts w:hint="eastAsia" w:ascii="仿宋" w:hAnsi="仿宋" w:eastAsia="仿宋" w:cs="仿宋"/>
          <w:snapToGrid w:val="0"/>
          <w:color w:val="000000" w:themeColor="text1"/>
          <w:kern w:val="28"/>
          <w:sz w:val="24"/>
          <w:szCs w:val="20"/>
          <w14:textFill>
            <w14:solidFill>
              <w14:schemeClr w14:val="tx1"/>
            </w14:solidFill>
          </w14:textFill>
        </w:rPr>
        <w:t>（如果有)</w:t>
      </w:r>
      <w:r>
        <w:rPr>
          <w:rFonts w:hint="eastAsia" w:ascii="仿宋" w:hAnsi="仿宋" w:eastAsia="仿宋" w:cs="仿宋"/>
          <w:snapToGrid w:val="0"/>
          <w:color w:val="000000" w:themeColor="text1"/>
          <w:kern w:val="28"/>
          <w:sz w:val="24"/>
          <w:szCs w:val="20"/>
          <w:lang w:eastAsia="zh-CN"/>
          <w14:textFill>
            <w14:solidFill>
              <w14:schemeClr w14:val="tx1"/>
            </w14:solidFill>
          </w14:textFill>
        </w:rPr>
        <w:t>；</w:t>
      </w:r>
    </w:p>
    <w:p w14:paraId="7BB6AF95">
      <w:pPr>
        <w:snapToGrid w:val="0"/>
        <w:spacing w:line="360" w:lineRule="auto"/>
        <w:ind w:firstLine="960" w:firstLineChars="4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11.1.5中小企业声明函。</w:t>
      </w:r>
    </w:p>
    <w:p w14:paraId="63574D00">
      <w:pPr>
        <w:snapToGrid w:val="0"/>
        <w:spacing w:line="360" w:lineRule="auto"/>
        <w:ind w:firstLine="480" w:firstLineChars="2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color w:val="000000" w:themeColor="text1"/>
          <w:sz w:val="24"/>
          <w:lang w:val="zh-CN"/>
          <w14:textFill>
            <w14:solidFill>
              <w14:schemeClr w14:val="tx1"/>
            </w14:solidFill>
          </w14:textFill>
        </w:rPr>
        <w:t>11.</w:t>
      </w:r>
      <w:r>
        <w:rPr>
          <w:rFonts w:hint="eastAsia" w:ascii="仿宋" w:hAnsi="仿宋" w:eastAsia="仿宋" w:cs="仿宋"/>
          <w:color w:val="000000" w:themeColor="text1"/>
          <w:sz w:val="24"/>
          <w14:textFill>
            <w14:solidFill>
              <w14:schemeClr w14:val="tx1"/>
            </w14:solidFill>
          </w14:textFill>
        </w:rPr>
        <w:t>2商务技术</w:t>
      </w:r>
      <w:r>
        <w:rPr>
          <w:rFonts w:hint="eastAsia" w:ascii="仿宋" w:hAnsi="仿宋" w:eastAsia="仿宋" w:cs="仿宋"/>
          <w:color w:val="000000" w:themeColor="text1"/>
          <w:sz w:val="24"/>
          <w:lang w:val="zh-CN"/>
          <w14:textFill>
            <w14:solidFill>
              <w14:schemeClr w14:val="tx1"/>
            </w14:solidFill>
          </w14:textFill>
        </w:rPr>
        <w:t>文件：</w:t>
      </w:r>
    </w:p>
    <w:p w14:paraId="50C4812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11.2.1投标函；</w:t>
      </w:r>
    </w:p>
    <w:p w14:paraId="1842B165">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11.2.2授权委托书或法定代表人（单位负责人、自然人本人）身份证明；</w:t>
      </w:r>
    </w:p>
    <w:p w14:paraId="393B4488">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11.2.3联合协议；</w:t>
      </w:r>
    </w:p>
    <w:p w14:paraId="142CB5D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11.2.4分包意向协议；</w:t>
      </w:r>
    </w:p>
    <w:p w14:paraId="4B0F6A6B">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11.2.5符合性审查资料；</w:t>
      </w:r>
    </w:p>
    <w:p w14:paraId="69B2862D">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11.2.6评标标准相应的商务技术资料；</w:t>
      </w:r>
    </w:p>
    <w:p w14:paraId="07D0627C">
      <w:pPr>
        <w:snapToGrid w:val="0"/>
        <w:spacing w:line="360" w:lineRule="auto"/>
        <w:ind w:firstLine="960" w:firstLineChars="400"/>
        <w:rPr>
          <w:rFonts w:hint="eastAsia" w:ascii="仿宋" w:hAnsi="仿宋" w:eastAsia="仿宋" w:cs="仿宋"/>
          <w:sz w:val="24"/>
        </w:rPr>
      </w:pPr>
      <w:r>
        <w:rPr>
          <w:rFonts w:hint="eastAsia" w:ascii="仿宋" w:hAnsi="仿宋" w:eastAsia="仿宋" w:cs="仿宋"/>
          <w:sz w:val="24"/>
        </w:rPr>
        <w:t>11.2.7商务技术偏离表；</w:t>
      </w:r>
    </w:p>
    <w:p w14:paraId="05CA658A">
      <w:pPr>
        <w:snapToGrid w:val="0"/>
        <w:spacing w:line="360" w:lineRule="auto"/>
        <w:ind w:firstLine="960" w:firstLineChars="400"/>
        <w:rPr>
          <w:rFonts w:hint="eastAsia" w:ascii="仿宋" w:hAnsi="仿宋" w:eastAsia="仿宋" w:cs="仿宋"/>
          <w:color w:val="000000" w:themeColor="text1"/>
          <w:sz w:val="24"/>
          <w:lang w:val="zh-CN"/>
          <w14:textFill>
            <w14:solidFill>
              <w14:schemeClr w14:val="tx1"/>
            </w14:solidFill>
          </w14:textFill>
        </w:rPr>
      </w:pPr>
      <w:r>
        <w:rPr>
          <w:rFonts w:hint="eastAsia" w:ascii="仿宋" w:hAnsi="仿宋" w:eastAsia="仿宋" w:cs="仿宋"/>
          <w:sz w:val="24"/>
          <w:lang w:val="zh-CN"/>
        </w:rPr>
        <w:t>11.</w:t>
      </w:r>
      <w:r>
        <w:rPr>
          <w:rFonts w:hint="eastAsia" w:ascii="仿宋" w:hAnsi="仿宋" w:eastAsia="仿宋" w:cs="仿宋"/>
          <w:sz w:val="24"/>
        </w:rPr>
        <w:t>2</w:t>
      </w:r>
      <w:r>
        <w:rPr>
          <w:rFonts w:hint="eastAsia" w:ascii="仿宋" w:hAnsi="仿宋" w:eastAsia="仿宋" w:cs="仿宋"/>
          <w:sz w:val="24"/>
          <w:lang w:val="zh-CN"/>
        </w:rPr>
        <w:t>.</w:t>
      </w:r>
      <w:r>
        <w:rPr>
          <w:rFonts w:hint="eastAsia" w:ascii="仿宋" w:hAnsi="仿宋" w:eastAsia="仿宋" w:cs="仿宋"/>
          <w:sz w:val="24"/>
        </w:rPr>
        <w:t>8</w:t>
      </w:r>
      <w:r>
        <w:rPr>
          <w:rFonts w:hint="eastAsia" w:ascii="仿宋" w:hAnsi="仿宋" w:eastAsia="仿宋" w:cs="仿宋"/>
          <w:sz w:val="24"/>
          <w:lang w:val="zh-CN"/>
        </w:rPr>
        <w:t>政府采购供应商廉洁自律承诺书；</w:t>
      </w:r>
    </w:p>
    <w:p w14:paraId="3721CD31">
      <w:pPr>
        <w:snapToGrid w:val="0"/>
        <w:spacing w:line="360" w:lineRule="auto"/>
        <w:ind w:firstLine="480" w:firstLineChars="200"/>
        <w:rPr>
          <w:rFonts w:hint="eastAsia" w:ascii="仿宋" w:hAnsi="仿宋" w:eastAsia="仿宋" w:cs="仿宋"/>
          <w:color w:val="000000" w:themeColor="text1"/>
          <w:sz w:val="24"/>
          <w:u w:val="single"/>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11.</w:t>
      </w:r>
      <w:r>
        <w:rPr>
          <w:rFonts w:hint="eastAsia" w:ascii="仿宋" w:hAnsi="仿宋" w:eastAsia="仿宋" w:cs="仿宋"/>
          <w:color w:val="000000" w:themeColor="text1"/>
          <w:kern w:val="0"/>
          <w:sz w:val="24"/>
          <w14:textFill>
            <w14:solidFill>
              <w14:schemeClr w14:val="tx1"/>
            </w14:solidFill>
          </w14:textFill>
        </w:rPr>
        <w:t>3</w:t>
      </w:r>
      <w:r>
        <w:rPr>
          <w:rFonts w:hint="eastAsia" w:ascii="仿宋" w:hAnsi="仿宋" w:eastAsia="仿宋" w:cs="仿宋"/>
          <w:b/>
          <w:color w:val="000000" w:themeColor="text1"/>
          <w:sz w:val="24"/>
          <w14:textFill>
            <w14:solidFill>
              <w14:schemeClr w14:val="tx1"/>
            </w14:solidFill>
          </w14:textFill>
        </w:rPr>
        <w:t>报价文件：</w:t>
      </w:r>
    </w:p>
    <w:p w14:paraId="5CF5CAC0">
      <w:pPr>
        <w:snapToGrid w:val="0"/>
        <w:spacing w:line="360" w:lineRule="auto"/>
        <w:ind w:firstLine="960" w:firstLineChars="4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11.3.1开标一览表（报价表）；</w:t>
      </w:r>
    </w:p>
    <w:p w14:paraId="1DB01EB3">
      <w:pPr>
        <w:snapToGrid w:val="0"/>
        <w:spacing w:line="360" w:lineRule="auto"/>
        <w:ind w:firstLine="960" w:firstLineChars="40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11.3.2  </w:t>
      </w:r>
      <w:r>
        <w:rPr>
          <w:rFonts w:hint="eastAsia" w:ascii="仿宋" w:hAnsi="仿宋" w:eastAsia="仿宋" w:cs="仿宋"/>
          <w:color w:val="000000" w:themeColor="text1"/>
          <w:sz w:val="24"/>
          <w:lang w:val="en-US" w:eastAsia="zh-CN"/>
          <w14:textFill>
            <w14:solidFill>
              <w14:schemeClr w14:val="tx1"/>
            </w14:solidFill>
          </w14:textFill>
        </w:rPr>
        <w:t>报价明细表</w:t>
      </w:r>
    </w:p>
    <w:p w14:paraId="0F380E94">
      <w:pPr>
        <w:spacing w:line="360" w:lineRule="auto"/>
        <w:ind w:firstLine="723" w:firstLineChars="3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投标文件含有采购人不能接受的附加条件的，投标无效；</w:t>
      </w:r>
    </w:p>
    <w:p w14:paraId="6D0547BD">
      <w:pPr>
        <w:spacing w:line="360" w:lineRule="auto"/>
        <w:ind w:firstLine="723" w:firstLineChars="3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投标人提供虚假材料投标的，投标无效。</w:t>
      </w:r>
    </w:p>
    <w:p w14:paraId="2A369DEC">
      <w:pPr>
        <w:pStyle w:val="130"/>
        <w:snapToGrid w:val="0"/>
        <w:spacing w:before="0"/>
        <w:ind w:firstLine="0" w:firstLineChars="0"/>
        <w:outlineLvl w:val="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12</w:t>
      </w:r>
      <w:r>
        <w:rPr>
          <w:rFonts w:hint="eastAsia" w:ascii="仿宋" w:hAnsi="仿宋" w:eastAsia="仿宋" w:cs="仿宋"/>
          <w:b/>
          <w:color w:val="000000" w:themeColor="text1"/>
          <w:kern w:val="0"/>
          <w:szCs w:val="24"/>
          <w:lang w:val="zh-CN"/>
          <w14:textFill>
            <w14:solidFill>
              <w14:schemeClr w14:val="tx1"/>
            </w14:solidFill>
          </w14:textFill>
        </w:rPr>
        <w:t xml:space="preserve">. </w:t>
      </w:r>
      <w:r>
        <w:rPr>
          <w:rFonts w:hint="eastAsia" w:ascii="仿宋" w:hAnsi="仿宋" w:eastAsia="仿宋" w:cs="仿宋"/>
          <w:b/>
          <w:color w:val="000000" w:themeColor="text1"/>
          <w:szCs w:val="24"/>
          <w14:textFill>
            <w14:solidFill>
              <w14:schemeClr w14:val="tx1"/>
            </w14:solidFill>
          </w14:textFill>
        </w:rPr>
        <w:t>投标文件的编制</w:t>
      </w:r>
    </w:p>
    <w:p w14:paraId="258748A1">
      <w:pPr>
        <w:spacing w:line="360" w:lineRule="auto"/>
        <w:ind w:firstLine="480" w:firstLineChars="200"/>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A113094">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12.2投标人进行电子投标应安装客户端软件—“政采云电子交易客户端”，并按照招标文件和电子交易平台的要求编制并加密投标文件。投标人未按规定加密的投标文件，电子交易平台将拒收并提示。</w:t>
      </w:r>
    </w:p>
    <w:p w14:paraId="6CACD591">
      <w:pPr>
        <w:spacing w:line="360" w:lineRule="auto"/>
        <w:ind w:firstLine="480" w:firstLineChars="200"/>
        <w:rPr>
          <w:rFonts w:hint="eastAsia" w:ascii="仿宋" w:hAnsi="仿宋" w:eastAsia="仿宋" w:cs="仿宋"/>
          <w:color w:val="000000" w:themeColor="text1"/>
          <w:kern w:val="0"/>
          <w:sz w:val="24"/>
          <w:lang w:val="zh-CN"/>
          <w14:textFill>
            <w14:solidFill>
              <w14:schemeClr w14:val="tx1"/>
            </w14:solidFill>
          </w14:textFill>
        </w:rPr>
      </w:pPr>
      <w:r>
        <w:rPr>
          <w:rFonts w:hint="eastAsia" w:ascii="仿宋" w:hAnsi="仿宋" w:eastAsia="仿宋" w:cs="仿宋"/>
          <w:color w:val="000000" w:themeColor="text1"/>
          <w:kern w:val="0"/>
          <w:sz w:val="24"/>
          <w:lang w:val="zh-CN"/>
          <w14:textFill>
            <w14:solidFill>
              <w14:schemeClr w14:val="tx1"/>
            </w14:solidFill>
          </w14:textFill>
        </w:rPr>
        <w:t>12.3使用“政采云电子交易客户端”需要提前申领CA数字证书，申领流程请自行前往“浙江政府采购网-下载专区-电子交易客户端-CA驱动和申领流程”进行查阅。</w:t>
      </w:r>
    </w:p>
    <w:p w14:paraId="2A93002C">
      <w:pPr>
        <w:snapToGrid w:val="0"/>
        <w:spacing w:line="360" w:lineRule="auto"/>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24"/>
          <w14:textFill>
            <w14:solidFill>
              <w14:schemeClr w14:val="tx1"/>
            </w14:solidFill>
          </w14:textFill>
        </w:rPr>
        <w:t>13.投标文件的签署、盖章</w:t>
      </w:r>
    </w:p>
    <w:p w14:paraId="053E3D35">
      <w:pPr>
        <w:pStyle w:val="130"/>
        <w:snapToGrid w:val="0"/>
        <w:spacing w:before="0"/>
        <w:ind w:firstLine="48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13.1投标文件按照招标文件第六部分格式要</w:t>
      </w:r>
      <w:r>
        <w:rPr>
          <w:rFonts w:hint="eastAsia" w:ascii="仿宋" w:hAnsi="仿宋" w:eastAsia="仿宋" w:cs="仿宋"/>
          <w:color w:val="000000" w:themeColor="text1"/>
          <w14:textFill>
            <w14:solidFill>
              <w14:schemeClr w14:val="tx1"/>
            </w14:solidFill>
          </w14:textFill>
        </w:rPr>
        <w:t>求进行签署、盖章。</w:t>
      </w:r>
      <w:r>
        <w:rPr>
          <w:rFonts w:hint="eastAsia" w:ascii="仿宋" w:hAnsi="仿宋" w:eastAsia="仿宋" w:cs="仿宋"/>
          <w:b/>
          <w:color w:val="000000" w:themeColor="text1"/>
          <w14:textFill>
            <w14:solidFill>
              <w14:schemeClr w14:val="tx1"/>
            </w14:solidFill>
          </w14:textFill>
        </w:rPr>
        <w:t>▲投标人的投标文件未按照招标文件要求签署、盖章的，其投标无效</w:t>
      </w:r>
      <w:r>
        <w:rPr>
          <w:rFonts w:hint="eastAsia" w:ascii="仿宋" w:hAnsi="仿宋" w:eastAsia="仿宋" w:cs="仿宋"/>
          <w:color w:val="000000" w:themeColor="text1"/>
          <w:szCs w:val="24"/>
          <w14:textFill>
            <w14:solidFill>
              <w14:schemeClr w14:val="tx1"/>
            </w14:solidFill>
          </w14:textFill>
        </w:rPr>
        <w:t>。</w:t>
      </w:r>
    </w:p>
    <w:p w14:paraId="73725F8B">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13.2为确保网上操作合法、有效和安全，投标人应当在投标截止时间前完成在“政府采购云平台”的身份认证，确保在电子投标过程中能够对相关数据电文进行加密和使用电子签名。</w:t>
      </w:r>
    </w:p>
    <w:p w14:paraId="6D5DF059">
      <w:pPr>
        <w:pStyle w:val="130"/>
        <w:snapToGrid w:val="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13.3招标文件对投标文件签署、盖章的要求适用于电子签名。</w:t>
      </w:r>
    </w:p>
    <w:p w14:paraId="0FA1C757">
      <w:pPr>
        <w:pStyle w:val="13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14. 投标文件的提交、补充、修改、撤回</w:t>
      </w:r>
    </w:p>
    <w:p w14:paraId="08E0E46A">
      <w:pPr>
        <w:pStyle w:val="13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E084976">
      <w:pPr>
        <w:pStyle w:val="13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14.2电子交易平台收到投标文件，将妥善保存并即时向供应商发出确认回执通知。在投标截止时间前，除供应商补充、修改或者撤回投标文件外，任何单位和个人不得解密或提取投标文件。</w:t>
      </w:r>
    </w:p>
    <w:p w14:paraId="1914EB37">
      <w:pPr>
        <w:pStyle w:val="130"/>
        <w:spacing w:before="0"/>
        <w:ind w:firstLine="480"/>
        <w:rPr>
          <w:rFonts w:hint="eastAsia" w:ascii="仿宋" w:hAnsi="仿宋" w:eastAsia="仿宋" w:cs="仿宋"/>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14.3采购人、采购代理机构可以视情况延长投标文件提交的截止时间。在上述情况下，采购代理机构与投标人以前在投标截止期方面的全部权利、责任和义务，将适用于延长至新的投标截止期。</w:t>
      </w:r>
    </w:p>
    <w:p w14:paraId="66B50099">
      <w:pPr>
        <w:pStyle w:val="33"/>
        <w:spacing w:line="360" w:lineRule="auto"/>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15.备份投标文件</w:t>
      </w:r>
    </w:p>
    <w:p w14:paraId="0334AE22">
      <w:pPr>
        <w:pStyle w:val="33"/>
        <w:spacing w:line="360" w:lineRule="auto"/>
        <w:ind w:firstLine="360" w:firstLineChars="15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000000" w:themeColor="text1"/>
          <w:sz w:val="24"/>
          <w:szCs w:val="24"/>
          <w14:textFill>
            <w14:solidFill>
              <w14:schemeClr w14:val="tx1"/>
            </w14:solidFill>
          </w14:textFill>
        </w:rPr>
        <w:t>但采购人、采购代理机构不强制或变相强制投标人提交备份投标文件。</w:t>
      </w:r>
    </w:p>
    <w:p w14:paraId="63851D5B">
      <w:pPr>
        <w:pStyle w:val="33"/>
        <w:spacing w:line="360" w:lineRule="auto"/>
        <w:ind w:firstLine="480" w:firstLineChars="200"/>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15.2备份投标文件须在“政采云投标客户端”制作生成，并储存在</w:t>
      </w:r>
      <w:r>
        <w:rPr>
          <w:rFonts w:hint="eastAsia" w:ascii="仿宋" w:hAnsi="仿宋" w:eastAsia="仿宋" w:cs="仿宋"/>
          <w:color w:val="000000" w:themeColor="text1"/>
          <w:sz w:val="24"/>
          <w14:textFill>
            <w14:solidFill>
              <w14:schemeClr w14:val="tx1"/>
            </w14:solidFill>
          </w14:textFill>
        </w:rPr>
        <w:t>DVD光盘等存储介质</w:t>
      </w:r>
      <w:r>
        <w:rPr>
          <w:rFonts w:hint="eastAsia" w:ascii="仿宋" w:hAnsi="仿宋" w:eastAsia="仿宋" w:cs="仿宋"/>
          <w:color w:val="000000" w:themeColor="text1"/>
          <w:sz w:val="24"/>
          <w:szCs w:val="24"/>
          <w14:textFill>
            <w14:solidFill>
              <w14:schemeClr w14:val="tx1"/>
            </w14:solidFill>
          </w14:textFill>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000000" w:themeColor="text1"/>
          <w:sz w:val="24"/>
          <w14:textFill>
            <w14:solidFill>
              <w14:schemeClr w14:val="tx1"/>
            </w14:solidFill>
          </w14:textFill>
        </w:rPr>
        <w:t>不符合上述制作、</w:t>
      </w:r>
      <w:r>
        <w:rPr>
          <w:rFonts w:hint="eastAsia" w:ascii="仿宋" w:hAnsi="仿宋" w:eastAsia="仿宋" w:cs="仿宋"/>
          <w:b/>
          <w:color w:val="000000" w:themeColor="text1"/>
          <w:sz w:val="24"/>
          <w:szCs w:val="24"/>
          <w14:textFill>
            <w14:solidFill>
              <w14:schemeClr w14:val="tx1"/>
            </w14:solidFill>
          </w14:textFill>
        </w:rPr>
        <w:t>存储、密封规定的备份投标文件将被视为无效或者被拒绝接收。</w:t>
      </w:r>
    </w:p>
    <w:p w14:paraId="5B9AA76F">
      <w:pPr>
        <w:pStyle w:val="33"/>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15.3直接提交备份投标文件的，投标人应于投标截止时间前在招标公告中载明的开标地点将备份投标文件提交给采购代理机构，采购代理机构将拒绝接受逾期送达的备份投标文件。</w:t>
      </w:r>
    </w:p>
    <w:p w14:paraId="60580DBC">
      <w:pPr>
        <w:pStyle w:val="33"/>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000000" w:themeColor="text1"/>
          <w:sz w:val="24"/>
          <w:szCs w:val="24"/>
          <w14:textFill>
            <w14:solidFill>
              <w14:schemeClr w14:val="tx1"/>
            </w14:solidFill>
          </w14:textFill>
        </w:rPr>
        <w:t>招标文件第二部分投标人须知前附表规定的备份投标文件送达地点；</w:t>
      </w:r>
      <w:r>
        <w:rPr>
          <w:rFonts w:hint="eastAsia" w:ascii="仿宋" w:hAnsi="仿宋" w:eastAsia="仿宋" w:cs="仿宋"/>
          <w:color w:val="000000" w:themeColor="text1"/>
          <w:sz w:val="24"/>
          <w:szCs w:val="24"/>
          <w14:textFill>
            <w14:solidFill>
              <w14:schemeClr w14:val="tx1"/>
            </w14:solidFill>
          </w14:textFill>
        </w:rPr>
        <w:t>送达时间以签收人签收时间为准。采购代理机构将拒绝接受逾期送达的备份投标文件。邮寄过程中，电子备份投标文件发生泄露、遗失、损坏或延期送达等情况的，由投标人自行负责。</w:t>
      </w:r>
    </w:p>
    <w:p w14:paraId="1BEDB6C2">
      <w:pPr>
        <w:pStyle w:val="33"/>
        <w:spacing w:line="360" w:lineRule="auto"/>
        <w:ind w:firstLine="479" w:firstLineChars="199"/>
        <w:rPr>
          <w:rFonts w:hint="eastAsia"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15.5投标人仅提交备份投标文件，未在电子交易平台传输递交投标文件的，投标无效。</w:t>
      </w:r>
    </w:p>
    <w:p w14:paraId="68CAFB18">
      <w:pPr>
        <w:pStyle w:val="13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16.投标文件的无效处理</w:t>
      </w:r>
    </w:p>
    <w:p w14:paraId="139AC48E">
      <w:pPr>
        <w:pStyle w:val="24"/>
        <w:spacing w:line="360" w:lineRule="auto"/>
        <w:ind w:firstLine="360" w:firstLineChars="150"/>
        <w:rPr>
          <w:rFonts w:hint="eastAsia" w:ascii="仿宋" w:hAnsi="仿宋" w:eastAsia="仿宋" w:cs="仿宋"/>
          <w:color w:val="000000" w:themeColor="text1"/>
          <w:szCs w:val="21"/>
          <w14:textFill>
            <w14:solidFill>
              <w14:schemeClr w14:val="tx1"/>
            </w14:solidFill>
          </w14:textFill>
        </w:rPr>
      </w:pPr>
      <w:r>
        <w:rPr>
          <w:rFonts w:hint="eastAsia" w:ascii="仿宋" w:hAnsi="仿宋" w:eastAsia="仿宋" w:cs="仿宋"/>
          <w:color w:val="000000" w:themeColor="text1"/>
          <w:szCs w:val="21"/>
          <w14:textFill>
            <w14:solidFill>
              <w14:schemeClr w14:val="tx1"/>
            </w14:solidFill>
          </w14:textFill>
        </w:rPr>
        <w:t>有招标文件第四部分</w:t>
      </w:r>
      <w:r>
        <w:rPr>
          <w:rFonts w:hint="eastAsia" w:ascii="仿宋" w:hAnsi="仿宋" w:eastAsia="仿宋" w:cs="仿宋"/>
          <w:color w:val="000000" w:themeColor="text1"/>
          <w14:textFill>
            <w14:solidFill>
              <w14:schemeClr w14:val="tx1"/>
            </w14:solidFill>
          </w14:textFill>
        </w:rPr>
        <w:t>4.2规定</w:t>
      </w:r>
      <w:r>
        <w:rPr>
          <w:rFonts w:hint="eastAsia" w:ascii="仿宋" w:hAnsi="仿宋" w:eastAsia="仿宋" w:cs="仿宋"/>
          <w:color w:val="000000" w:themeColor="text1"/>
          <w:szCs w:val="21"/>
          <w14:textFill>
            <w14:solidFill>
              <w14:schemeClr w14:val="tx1"/>
            </w14:solidFill>
          </w14:textFill>
        </w:rPr>
        <w:t>的情形之一的，投标无效：</w:t>
      </w:r>
    </w:p>
    <w:p w14:paraId="768EF85B">
      <w:pPr>
        <w:pStyle w:val="13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17.投标有效期</w:t>
      </w:r>
    </w:p>
    <w:p w14:paraId="69EBA048">
      <w:pPr>
        <w:spacing w:line="360" w:lineRule="auto"/>
        <w:ind w:firstLine="480" w:firstLineChars="200"/>
        <w:rPr>
          <w:rFonts w:hint="eastAsia" w:ascii="仿宋" w:hAnsi="仿宋" w:eastAsia="仿宋" w:cs="仿宋"/>
          <w:b/>
          <w:color w:val="000000" w:themeColor="text1"/>
          <w:sz w:val="24"/>
          <w:szCs w:val="21"/>
          <w14:textFill>
            <w14:solidFill>
              <w14:schemeClr w14:val="tx1"/>
            </w14:solidFill>
          </w14:textFill>
        </w:rPr>
      </w:pPr>
      <w:r>
        <w:rPr>
          <w:rFonts w:hint="eastAsia" w:ascii="仿宋" w:hAnsi="仿宋" w:eastAsia="仿宋" w:cs="仿宋"/>
          <w:color w:val="000000" w:themeColor="text1"/>
          <w:sz w:val="24"/>
          <w:szCs w:val="20"/>
          <w14:textFill>
            <w14:solidFill>
              <w14:schemeClr w14:val="tx1"/>
            </w14:solidFill>
          </w14:textFill>
        </w:rPr>
        <w:t>17.1投标有效期为从提交投标文件的截止之日起90天。▲</w:t>
      </w:r>
      <w:r>
        <w:rPr>
          <w:rFonts w:hint="eastAsia" w:ascii="仿宋" w:hAnsi="仿宋" w:eastAsia="仿宋" w:cs="仿宋"/>
          <w:b/>
          <w:color w:val="000000" w:themeColor="text1"/>
          <w:sz w:val="24"/>
          <w:szCs w:val="20"/>
          <w14:textFill>
            <w14:solidFill>
              <w14:schemeClr w14:val="tx1"/>
            </w14:solidFill>
          </w14:textFill>
        </w:rPr>
        <w:t>投标人的投标文件中承</w:t>
      </w:r>
      <w:r>
        <w:rPr>
          <w:rFonts w:hint="eastAsia" w:ascii="仿宋" w:hAnsi="仿宋" w:eastAsia="仿宋" w:cs="仿宋"/>
          <w:b/>
          <w:color w:val="000000" w:themeColor="text1"/>
          <w:sz w:val="24"/>
          <w:szCs w:val="21"/>
          <w14:textFill>
            <w14:solidFill>
              <w14:schemeClr w14:val="tx1"/>
            </w14:solidFill>
          </w14:textFill>
        </w:rPr>
        <w:t>诺的投标有效期少于招标文件中载明的投标有效期的，投标无效。</w:t>
      </w:r>
    </w:p>
    <w:p w14:paraId="575D9019">
      <w:pPr>
        <w:pStyle w:val="13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17.2投标文件合格投递后，自投标截止日期起，在投标有效期内有效。</w:t>
      </w:r>
    </w:p>
    <w:p w14:paraId="4ECB3097">
      <w:pPr>
        <w:pStyle w:val="130"/>
        <w:spacing w:before="0"/>
        <w:ind w:firstLine="48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17.3在原定投标有效期满之前，如果出现特殊情况，采购代理机构可以以书面形式通知投标人延长投标有效期。投标人同意延长的，不得要求或被允许修改其投标文件，投标人拒绝延长的，其投标无效。</w:t>
      </w:r>
    </w:p>
    <w:p w14:paraId="17ABF88A">
      <w:pPr>
        <w:pStyle w:val="130"/>
        <w:spacing w:before="0"/>
        <w:ind w:firstLine="1928" w:firstLineChars="600"/>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四、开标、资格审查与信用信息查询</w:t>
      </w:r>
    </w:p>
    <w:p w14:paraId="52F728CE">
      <w:pPr>
        <w:pStyle w:val="556"/>
        <w:spacing w:before="0" w:line="360" w:lineRule="auto"/>
        <w:ind w:left="0" w:firstLine="241"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18.开标</w:t>
      </w:r>
    </w:p>
    <w:p w14:paraId="4E4101D0">
      <w:pPr>
        <w:pStyle w:val="556"/>
        <w:spacing w:before="0" w:line="360" w:lineRule="auto"/>
        <w:ind w:left="0" w:firstLine="480" w:firstLineChars="2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18.1采购代理机构按照招标文件规定的时间通过电子交易平台组织开标，所有投标人均应当准时在线参加。投标人不足3家的，不得开标。</w:t>
      </w:r>
    </w:p>
    <w:p w14:paraId="45891B3B">
      <w:pPr>
        <w:pStyle w:val="556"/>
        <w:spacing w:before="0" w:line="360" w:lineRule="auto"/>
        <w:ind w:left="0" w:firstLine="240" w:firstLineChars="100"/>
        <w:contextualSpacing/>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18.2开标时，电子交易平台按开标时间自动提取所有投标文件。采购代理机构依托电子交易平台发起开始解密指令，投标人按照平台提示和招标文件的规定在半小时内完成在线解密。</w:t>
      </w:r>
    </w:p>
    <w:p w14:paraId="20F0CCB1">
      <w:pPr>
        <w:pStyle w:val="556"/>
        <w:spacing w:before="0" w:line="360" w:lineRule="auto"/>
        <w:ind w:left="0" w:firstLine="240" w:firstLineChars="100"/>
        <w:contextualSpacing/>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18.3</w:t>
      </w:r>
      <w:r>
        <w:rPr>
          <w:rFonts w:hint="eastAsia" w:ascii="仿宋" w:hAnsi="仿宋" w:eastAsia="仿宋" w:cs="仿宋"/>
          <w:b/>
          <w:color w:val="000000" w:themeColor="text1"/>
          <w:sz w:val="24"/>
          <w14:textFill>
            <w14:solidFill>
              <w14:schemeClr w14:val="tx1"/>
            </w14:solidFill>
          </w14:textFill>
        </w:rPr>
        <w:t>投标文件未按时解密，投标人提供了备份投标文件的，以备份投标文件作为依据，否则视为投标文件撤回。投标文件已按时解密的，备份投标文件自动失效。</w:t>
      </w:r>
    </w:p>
    <w:p w14:paraId="124DC541">
      <w:pPr>
        <w:widowControl/>
        <w:spacing w:before="100" w:beforeAutospacing="1" w:after="240" w:line="360" w:lineRule="auto"/>
        <w:jc w:val="left"/>
        <w:rPr>
          <w:rFonts w:hint="eastAsia" w:ascii="仿宋" w:hAnsi="仿宋" w:eastAsia="仿宋" w:cs="仿宋"/>
          <w:b/>
          <w:color w:val="000000" w:themeColor="text1"/>
          <w:sz w:val="24"/>
          <w:szCs w:val="20"/>
          <w14:textFill>
            <w14:solidFill>
              <w14:schemeClr w14:val="tx1"/>
            </w14:solidFill>
          </w14:textFill>
        </w:rPr>
      </w:pPr>
      <w:r>
        <w:rPr>
          <w:rFonts w:hint="eastAsia" w:ascii="仿宋" w:hAnsi="仿宋" w:eastAsia="仿宋" w:cs="仿宋"/>
          <w:b/>
          <w:color w:val="000000" w:themeColor="text1"/>
          <w:sz w:val="24"/>
          <w:szCs w:val="20"/>
          <w14:textFill>
            <w14:solidFill>
              <w14:schemeClr w14:val="tx1"/>
            </w14:solidFill>
          </w14:textFill>
        </w:rPr>
        <w:t>　19、资格审查</w:t>
      </w:r>
    </w:p>
    <w:p w14:paraId="5219D16E">
      <w:pPr>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19.1</w:t>
      </w:r>
      <w:r>
        <w:rPr>
          <w:rFonts w:hint="eastAsia" w:ascii="仿宋" w:hAnsi="仿宋" w:eastAsia="仿宋" w:cs="仿宋"/>
          <w:color w:val="000000" w:themeColor="text1"/>
          <w:sz w:val="24"/>
          <w14:textFill>
            <w14:solidFill>
              <w14:schemeClr w14:val="tx1"/>
            </w14:solidFill>
          </w14:textFill>
        </w:rPr>
        <w:t>采购人或采购代理机构依据法律法规和招标文件的规定，对投标人的资格进行审查。</w:t>
      </w:r>
    </w:p>
    <w:p w14:paraId="4DE5906B">
      <w:pPr>
        <w:pStyle w:val="13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19.2投标人未按照招标文件要求提供与</w:t>
      </w:r>
      <w:r>
        <w:rPr>
          <w:rFonts w:hint="eastAsia" w:ascii="仿宋" w:hAnsi="仿宋" w:eastAsia="仿宋" w:cs="仿宋"/>
          <w:color w:val="000000" w:themeColor="text1"/>
          <w14:textFill>
            <w14:solidFill>
              <w14:schemeClr w14:val="tx1"/>
            </w14:solidFill>
          </w14:textFill>
        </w:rPr>
        <w:t>资格条件相应的</w:t>
      </w:r>
      <w:r>
        <w:rPr>
          <w:rFonts w:hint="eastAsia" w:ascii="仿宋" w:hAnsi="仿宋" w:eastAsia="仿宋" w:cs="仿宋"/>
          <w:color w:val="000000" w:themeColor="text1"/>
          <w:kern w:val="0"/>
          <w:szCs w:val="24"/>
          <w14:textFill>
            <w14:solidFill>
              <w14:schemeClr w14:val="tx1"/>
            </w14:solidFill>
          </w14:textFill>
        </w:rPr>
        <w:t>有效资格证明材料的，视为</w:t>
      </w:r>
      <w:r>
        <w:rPr>
          <w:rFonts w:hint="eastAsia" w:ascii="仿宋" w:hAnsi="仿宋" w:eastAsia="仿宋" w:cs="仿宋"/>
          <w:color w:val="000000" w:themeColor="text1"/>
          <w14:textFill>
            <w14:solidFill>
              <w14:schemeClr w14:val="tx1"/>
            </w14:solidFill>
          </w14:textFill>
        </w:rPr>
        <w:t>投标人不具备招标文件中规定的资格要求，其投标无效。</w:t>
      </w:r>
    </w:p>
    <w:p w14:paraId="14C747BA">
      <w:pPr>
        <w:pStyle w:val="13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3对未通过资格审查的投标人，采购人或采购代理机构告知其未通过的原因。</w:t>
      </w:r>
    </w:p>
    <w:p w14:paraId="7CAF9104">
      <w:pPr>
        <w:pStyle w:val="13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19.</w:t>
      </w:r>
      <w:r>
        <w:rPr>
          <w:rFonts w:hint="eastAsia" w:ascii="仿宋" w:hAnsi="仿宋" w:eastAsia="仿宋" w:cs="仿宋"/>
          <w:color w:val="000000" w:themeColor="text1"/>
          <w14:textFill>
            <w14:solidFill>
              <w14:schemeClr w14:val="tx1"/>
            </w14:solidFill>
          </w14:textFill>
        </w:rPr>
        <w:t>4合格投标人不足3家的，不再评标。</w:t>
      </w:r>
    </w:p>
    <w:p w14:paraId="63E6346F">
      <w:pPr>
        <w:pStyle w:val="13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20、信用信息查询</w:t>
      </w:r>
    </w:p>
    <w:p w14:paraId="71A7A19C">
      <w:pPr>
        <w:pStyle w:val="130"/>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20.1信用信息查询渠道及截止时间：采购代理机构将在资格审查时通过“信用中国”网站(www.creditchina.gov.cn)、中国政府采购网(www.ccgp.gov.cn)渠道查询投标人接受资格审查时的信用记录。</w:t>
      </w:r>
    </w:p>
    <w:p w14:paraId="4E293766">
      <w:pPr>
        <w:pStyle w:val="130"/>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20.2信用信息查询记录和证据留存的具体方式：现场查询的投标人的信用记录、查询结果经确认后将与采购文件一起存档。</w:t>
      </w:r>
    </w:p>
    <w:p w14:paraId="3976BA2F">
      <w:pPr>
        <w:pStyle w:val="130"/>
        <w:spacing w:before="0"/>
        <w:ind w:firstLine="495" w:firstLineChars="0"/>
        <w:rPr>
          <w:rFonts w:hint="eastAsia" w:ascii="仿宋" w:hAnsi="仿宋" w:eastAsia="仿宋" w:cs="仿宋"/>
          <w:color w:val="000000" w:themeColor="text1"/>
          <w:kern w:val="0"/>
          <w:szCs w:val="24"/>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20.3信用信息的使用规则：经查询列入失信被执行人名单、重大税收违法案件当事人名单、政府采购严重违法失信行为记录名单的投标人将被拒绝参与政府采购活动。</w:t>
      </w:r>
    </w:p>
    <w:p w14:paraId="6D7104B2">
      <w:pPr>
        <w:pStyle w:val="13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kern w:val="0"/>
          <w:szCs w:val="24"/>
          <w14:textFill>
            <w14:solidFill>
              <w14:schemeClr w14:val="tx1"/>
            </w14:solidFill>
          </w14:textFill>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000000" w:themeColor="text1"/>
          <w14:textFill>
            <w14:solidFill>
              <w14:schemeClr w14:val="tx1"/>
            </w14:solidFill>
          </w14:textFill>
        </w:rPr>
        <w:t>。</w:t>
      </w:r>
    </w:p>
    <w:p w14:paraId="52468977">
      <w:pPr>
        <w:pStyle w:val="130"/>
        <w:spacing w:before="0"/>
        <w:ind w:firstLine="0" w:firstLineChars="0"/>
        <w:rPr>
          <w:rFonts w:hint="eastAsia" w:ascii="仿宋" w:hAnsi="仿宋" w:eastAsia="仿宋" w:cs="仿宋"/>
          <w:color w:val="000000" w:themeColor="text1"/>
          <w:kern w:val="0"/>
          <w:szCs w:val="24"/>
          <w14:textFill>
            <w14:solidFill>
              <w14:schemeClr w14:val="tx1"/>
            </w14:solidFill>
          </w14:textFill>
        </w:rPr>
      </w:pPr>
    </w:p>
    <w:p w14:paraId="6D768FB2">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五、评标</w:t>
      </w:r>
    </w:p>
    <w:p w14:paraId="5440CD82">
      <w:pPr>
        <w:spacing w:line="360" w:lineRule="auto"/>
        <w:rPr>
          <w:rFonts w:hint="eastAsia" w:ascii="仿宋" w:hAnsi="仿宋" w:eastAsia="仿宋" w:cs="仿宋"/>
          <w:b/>
          <w:color w:val="000000" w:themeColor="text1"/>
          <w:sz w:val="24"/>
          <w14:textFill>
            <w14:solidFill>
              <w14:schemeClr w14:val="tx1"/>
            </w14:solidFill>
          </w14:textFill>
        </w:rPr>
      </w:pPr>
      <w:bookmarkStart w:id="15" w:name="_Toc91899903"/>
      <w:r>
        <w:rPr>
          <w:rFonts w:hint="eastAsia" w:ascii="仿宋" w:hAnsi="仿宋" w:eastAsia="仿宋" w:cs="仿宋"/>
          <w:b/>
          <w:color w:val="000000" w:themeColor="text1"/>
          <w:sz w:val="24"/>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000000" w:themeColor="text1"/>
          <w:sz w:val="24"/>
          <w14:textFill>
            <w14:solidFill>
              <w14:schemeClr w14:val="tx1"/>
            </w14:solidFill>
          </w14:textFill>
        </w:rPr>
        <w:t>详见招标文件第四部分评标办法。</w:t>
      </w:r>
    </w:p>
    <w:p w14:paraId="7A68DAAC">
      <w:pPr>
        <w:spacing w:line="360" w:lineRule="auto"/>
        <w:rPr>
          <w:rFonts w:hint="eastAsia" w:ascii="仿宋" w:hAnsi="仿宋" w:eastAsia="仿宋" w:cs="仿宋"/>
          <w:b/>
          <w:color w:val="000000" w:themeColor="text1"/>
          <w:sz w:val="24"/>
          <w14:textFill>
            <w14:solidFill>
              <w14:schemeClr w14:val="tx1"/>
            </w14:solidFill>
          </w14:textFill>
        </w:rPr>
      </w:pPr>
    </w:p>
    <w:p w14:paraId="66A0A250">
      <w:pPr>
        <w:snapToGrid w:val="0"/>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r>
        <w:rPr>
          <w:rFonts w:hint="eastAsia" w:ascii="仿宋" w:hAnsi="仿宋" w:eastAsia="仿宋" w:cs="仿宋"/>
          <w:b/>
          <w:color w:val="000000" w:themeColor="text1"/>
          <w:sz w:val="36"/>
          <w:szCs w:val="36"/>
          <w14:textFill>
            <w14:solidFill>
              <w14:schemeClr w14:val="tx1"/>
            </w14:solidFill>
          </w14:textFill>
        </w:rPr>
        <w:t>六、定 标</w:t>
      </w:r>
    </w:p>
    <w:p w14:paraId="3C3B6260">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22. 确定中标供应商</w:t>
      </w:r>
    </w:p>
    <w:p w14:paraId="3D0DF841">
      <w:pPr>
        <w:pStyle w:val="130"/>
        <w:snapToGrid w:val="0"/>
        <w:spacing w:before="0"/>
        <w:ind w:firstLine="48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color w:val="000000" w:themeColor="text1"/>
          <w:szCs w:val="24"/>
          <w14:textFill>
            <w14:solidFill>
              <w14:schemeClr w14:val="tx1"/>
            </w14:solidFill>
          </w14:textFill>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520925FE">
      <w:pPr>
        <w:pStyle w:val="130"/>
        <w:snapToGrid w:val="0"/>
        <w:spacing w:before="0"/>
        <w:ind w:firstLine="0" w:firstLineChars="0"/>
        <w:rPr>
          <w:rFonts w:hint="eastAsia" w:ascii="仿宋" w:hAnsi="仿宋" w:eastAsia="仿宋" w:cs="仿宋"/>
          <w:b/>
          <w:color w:val="000000" w:themeColor="text1"/>
          <w:szCs w:val="24"/>
          <w14:textFill>
            <w14:solidFill>
              <w14:schemeClr w14:val="tx1"/>
            </w14:solidFill>
          </w14:textFill>
        </w:rPr>
      </w:pPr>
      <w:r>
        <w:rPr>
          <w:rFonts w:hint="eastAsia" w:ascii="仿宋" w:hAnsi="仿宋" w:eastAsia="仿宋" w:cs="仿宋"/>
          <w:b/>
          <w:color w:val="000000" w:themeColor="text1"/>
          <w:szCs w:val="24"/>
          <w14:textFill>
            <w14:solidFill>
              <w14:schemeClr w14:val="tx1"/>
            </w14:solidFill>
          </w14:textFill>
        </w:rPr>
        <w:t>23. 中标通知与中标结果公告</w:t>
      </w:r>
    </w:p>
    <w:p w14:paraId="4D260EE4">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23.1自中标人确定之日起2个工作日内，采购代理机构通过电子交易平台向中标人发出中标通知书，同时编制发布采购结果公告。采购代理机构也可以以纸质形式进行中标通知。</w:t>
      </w:r>
    </w:p>
    <w:p w14:paraId="551F1419">
      <w:pPr>
        <w:widowControl/>
        <w:shd w:val="clear" w:color="auto" w:fill="FFFFFF"/>
        <w:spacing w:line="360" w:lineRule="auto"/>
        <w:ind w:firstLine="48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23.2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062A09AE">
      <w:pPr>
        <w:widowControl/>
        <w:shd w:val="clear" w:color="auto" w:fill="FFFFFF"/>
        <w:spacing w:line="360" w:lineRule="auto"/>
        <w:ind w:firstLine="480"/>
        <w:jc w:val="left"/>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23.3公告期限为1个工作日。</w:t>
      </w:r>
    </w:p>
    <w:p w14:paraId="68A78208">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七、合同授予</w:t>
      </w:r>
    </w:p>
    <w:p w14:paraId="35D9FB4D">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 xml:space="preserve">24. </w:t>
      </w:r>
      <w:r>
        <w:rPr>
          <w:rFonts w:hint="eastAsia" w:ascii="仿宋" w:hAnsi="仿宋" w:eastAsia="仿宋" w:cs="仿宋"/>
          <w:color w:val="000000" w:themeColor="text1"/>
          <w14:textFill>
            <w14:solidFill>
              <w14:schemeClr w14:val="tx1"/>
            </w14:solidFill>
          </w14:textFill>
        </w:rPr>
        <w:t>合同主要条款详见第五部分拟签订的合同文本。</w:t>
      </w:r>
    </w:p>
    <w:p w14:paraId="0F8CB6AE">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25. 合同的签订</w:t>
      </w:r>
    </w:p>
    <w:p w14:paraId="0B3DB865">
      <w:pPr>
        <w:widowControl/>
        <w:shd w:val="clear" w:color="auto" w:fill="FFFFFF"/>
        <w:spacing w:line="360" w:lineRule="auto"/>
        <w:ind w:firstLine="480"/>
        <w:jc w:val="left"/>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25.1</w:t>
      </w:r>
      <w:r>
        <w:rPr>
          <w:rFonts w:hint="eastAsia" w:ascii="仿宋" w:hAnsi="仿宋" w:eastAsia="仿宋" w:cs="仿宋"/>
          <w:color w:val="000000" w:themeColor="text1"/>
          <w:kern w:val="0"/>
          <w:sz w:val="24"/>
          <w14:textFill>
            <w14:solidFill>
              <w14:schemeClr w14:val="tx1"/>
            </w14:solidFill>
          </w14:textFill>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3007BA4">
      <w:pPr>
        <w:pStyle w:val="130"/>
        <w:snapToGrid w:val="0"/>
        <w:spacing w:before="0"/>
        <w:ind w:firstLine="480"/>
        <w:rPr>
          <w:rFonts w:hint="eastAsia" w:ascii="仿宋" w:hAnsi="仿宋" w:eastAsia="仿宋" w:cs="仿宋"/>
          <w:color w:val="000000" w:themeColor="text1"/>
          <w:kern w:val="0"/>
          <w14:textFill>
            <w14:solidFill>
              <w14:schemeClr w14:val="tx1"/>
            </w14:solidFill>
          </w14:textFill>
        </w:rPr>
      </w:pPr>
      <w:r>
        <w:rPr>
          <w:rFonts w:hint="eastAsia" w:ascii="仿宋" w:hAnsi="仿宋" w:eastAsia="仿宋" w:cs="仿宋"/>
          <w:color w:val="000000" w:themeColor="text1"/>
          <w:kern w:val="0"/>
          <w:lang w:val="zh-CN"/>
          <w14:textFill>
            <w14:solidFill>
              <w14:schemeClr w14:val="tx1"/>
            </w14:solidFill>
          </w14:textFill>
        </w:rPr>
        <w:t>25.2中标人按规定的日期、时间、地点，由法定代表人或其授权代表与采购人代表签订合同。如中标人为联合体的，由联合体成员各方法定代表人或其授权代表与采购人代表签订合同。</w:t>
      </w:r>
    </w:p>
    <w:p w14:paraId="48D7250C">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25.3如签订合同并生效后，供应商无故拒绝或延期，除按照合同条款处理外，列入不良行为记录一次，并给予通报。</w:t>
      </w:r>
    </w:p>
    <w:p w14:paraId="0A82E7CB">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25.4中标供应商拒绝与采购人签订合同的，采购人可以按照评审报告推荐的中标或者成交候选人名单排序，确定下一候选人为中标供应商，也可以重新开展政府采购活动。</w:t>
      </w:r>
    </w:p>
    <w:p w14:paraId="25A6928A">
      <w:pPr>
        <w:pStyle w:val="130"/>
        <w:snapToGrid w:val="0"/>
        <w:spacing w:before="0" w:after="12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25.5采购合同由采购人与中标供应商根据招标文件、投标文件等内容通过政府采购电子交易平台在线签订，自动备案。</w:t>
      </w:r>
    </w:p>
    <w:p w14:paraId="557C3C81">
      <w:pPr>
        <w:pStyle w:val="24"/>
        <w:spacing w:line="360" w:lineRule="auto"/>
        <w:ind w:left="479" w:hanging="479" w:hangingChars="199"/>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26. 履约保证金</w:t>
      </w:r>
    </w:p>
    <w:p w14:paraId="6A3F5BF0">
      <w:pPr>
        <w:tabs>
          <w:tab w:val="left" w:pos="0"/>
        </w:tabs>
        <w:spacing w:line="360" w:lineRule="auto"/>
        <w:ind w:firstLine="482"/>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000000" w:themeColor="text1"/>
          <w:sz w:val="24"/>
          <w14:textFill>
            <w14:solidFill>
              <w14:schemeClr w14:val="tx1"/>
            </w14:solidFill>
          </w14:textFill>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740F62A2">
      <w:pPr>
        <w:pStyle w:val="3"/>
        <w:ind w:left="0" w:firstLine="480" w:firstLineChars="200"/>
        <w:rPr>
          <w:rFonts w:hint="eastAsia" w:ascii="仿宋" w:hAnsi="仿宋" w:eastAsia="仿宋" w:cs="仿宋"/>
          <w:b w:val="0"/>
          <w:bCs w:val="0"/>
          <w:snapToGrid w:val="0"/>
          <w:color w:val="000000" w:themeColor="text1"/>
          <w:kern w:val="28"/>
          <w:sz w:val="24"/>
          <w14:textFill>
            <w14:solidFill>
              <w14:schemeClr w14:val="tx1"/>
            </w14:solidFill>
          </w14:textFill>
        </w:rPr>
      </w:pPr>
      <w:r>
        <w:rPr>
          <w:rFonts w:hint="eastAsia" w:ascii="仿宋" w:hAnsi="仿宋" w:eastAsia="仿宋" w:cs="仿宋"/>
          <w:b w:val="0"/>
          <w:bCs w:val="0"/>
          <w:snapToGrid w:val="0"/>
          <w:color w:val="000000" w:themeColor="text1"/>
          <w:kern w:val="28"/>
          <w:sz w:val="24"/>
          <w14:textFill>
            <w14:solidFill>
              <w14:schemeClr w14:val="tx1"/>
            </w14:solidFill>
          </w14:textFill>
        </w:rPr>
        <w:t>供应商</w:t>
      </w:r>
      <w:r>
        <w:rPr>
          <w:rFonts w:hint="eastAsia" w:ascii="仿宋" w:hAnsi="仿宋" w:eastAsia="仿宋" w:cs="仿宋"/>
          <w:b w:val="0"/>
          <w:bCs w:val="0"/>
          <w:snapToGrid w:val="0"/>
          <w:color w:val="000000" w:themeColor="text1"/>
          <w:kern w:val="28"/>
          <w:sz w:val="24"/>
          <w:lang w:val="en-US"/>
          <w14:textFill>
            <w14:solidFill>
              <w14:schemeClr w14:val="tx1"/>
            </w14:solidFill>
          </w14:textFill>
        </w:rPr>
        <w:t>可</w:t>
      </w:r>
      <w:r>
        <w:rPr>
          <w:rFonts w:hint="eastAsia" w:ascii="仿宋" w:hAnsi="仿宋" w:eastAsia="仿宋" w:cs="仿宋"/>
          <w:b w:val="0"/>
          <w:bCs w:val="0"/>
          <w:snapToGrid w:val="0"/>
          <w:color w:val="000000" w:themeColor="text1"/>
          <w:kern w:val="28"/>
          <w:sz w:val="24"/>
          <w14:textFill>
            <w14:solidFill>
              <w14:schemeClr w14:val="tx1"/>
            </w14:solidFill>
          </w14:textFill>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2938AB8F">
      <w:pPr>
        <w:pStyle w:val="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lang w:val="en-US"/>
          <w14:textFill>
            <w14:solidFill>
              <w14:schemeClr w14:val="tx1"/>
            </w14:solidFill>
          </w14:textFill>
        </w:rPr>
        <w:t>27.预付款</w:t>
      </w:r>
    </w:p>
    <w:p w14:paraId="2A99D2A7">
      <w:pPr>
        <w:adjustRightInd/>
        <w:spacing w:line="360" w:lineRule="auto"/>
        <w:ind w:firstLine="480" w:firstLineChars="20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采购单位应当在政府采购合同中约定预付款，对中小企业合同预付款比例原则上不低于合同金额的</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％，不高于合同金额的70%；项目分年安排预算的，每年预付款比例不低于项目年度计划支付资金额的</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14:paraId="75C46686">
      <w:pPr>
        <w:snapToGrid w:val="0"/>
        <w:spacing w:line="360" w:lineRule="auto"/>
        <w:ind w:firstLine="3357" w:firstLineChars="1045"/>
        <w:rPr>
          <w:rFonts w:hint="eastAsia" w:ascii="仿宋" w:hAnsi="仿宋" w:eastAsia="仿宋" w:cs="仿宋"/>
          <w:b/>
          <w:color w:val="000000" w:themeColor="text1"/>
          <w:sz w:val="24"/>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八、电子交易活动的中止</w:t>
      </w:r>
    </w:p>
    <w:p w14:paraId="7A32EEC9">
      <w:pPr>
        <w:pStyle w:val="130"/>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2</w:t>
      </w:r>
      <w:r>
        <w:rPr>
          <w:rFonts w:hint="eastAsia" w:ascii="仿宋" w:hAnsi="仿宋" w:eastAsia="仿宋" w:cs="仿宋"/>
          <w:b/>
          <w:bCs/>
          <w:color w:val="000000" w:themeColor="text1"/>
          <w:szCs w:val="24"/>
          <w14:textFill>
            <w14:solidFill>
              <w14:schemeClr w14:val="tx1"/>
            </w14:solidFill>
          </w14:textFill>
        </w:rPr>
        <w:t>8</w:t>
      </w:r>
      <w:r>
        <w:rPr>
          <w:rFonts w:hint="eastAsia" w:ascii="仿宋" w:hAnsi="仿宋" w:eastAsia="仿宋" w:cs="仿宋"/>
          <w:b/>
          <w:color w:val="000000" w:themeColor="text1"/>
          <w:szCs w:val="24"/>
          <w14:textFill>
            <w14:solidFill>
              <w14:schemeClr w14:val="tx1"/>
            </w14:solidFill>
          </w14:textFill>
        </w:rPr>
        <w:t>. 电子交易活动的中止。</w:t>
      </w:r>
      <w:r>
        <w:rPr>
          <w:rFonts w:hint="eastAsia" w:ascii="仿宋" w:hAnsi="仿宋" w:eastAsia="仿宋" w:cs="仿宋"/>
          <w:color w:val="000000" w:themeColor="text1"/>
          <w14:textFill>
            <w14:solidFill>
              <w14:schemeClr w14:val="tx1"/>
            </w14:solidFill>
          </w14:textFill>
        </w:rPr>
        <w:t>采购过程中出现以下情形，导致电子交易平台无法正常运行，或者无法保证电子交易的公平、公正和安全时，采购代理机构可中止电子交易活动：</w:t>
      </w:r>
    </w:p>
    <w:p w14:paraId="2A2E27CA">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28.1电子交易平台发生故障而无法登录访问的； </w:t>
      </w:r>
    </w:p>
    <w:p w14:paraId="2F2A2601">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28.2电子交易平台应用或数据库出现错误，不能进行正常操作的；</w:t>
      </w:r>
    </w:p>
    <w:p w14:paraId="7DE18C1A">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28.3电子交易平台发现严重安全漏洞，有潜在泄密危险的；</w:t>
      </w:r>
    </w:p>
    <w:p w14:paraId="44808CD1">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28.4病毒发作导致不能进行正常操作的； </w:t>
      </w:r>
    </w:p>
    <w:p w14:paraId="6FD9ADDD">
      <w:pPr>
        <w:pStyle w:val="130"/>
        <w:snapToGrid w:val="0"/>
        <w:spacing w:before="0"/>
        <w:ind w:firstLine="48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28.5其他无法保证电子交易的公平、公正和安全的情况。</w:t>
      </w:r>
    </w:p>
    <w:p w14:paraId="5FC51B72">
      <w:pPr>
        <w:pStyle w:val="130"/>
        <w:snapToGrid w:val="0"/>
        <w:spacing w:before="0"/>
        <w:ind w:firstLine="0" w:firstLineChars="0"/>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09857CD">
      <w:pPr>
        <w:tabs>
          <w:tab w:val="left" w:pos="0"/>
        </w:tabs>
        <w:spacing w:line="360" w:lineRule="auto"/>
        <w:ind w:firstLine="480"/>
        <w:rPr>
          <w:rFonts w:hint="eastAsia" w:ascii="仿宋" w:hAnsi="仿宋" w:eastAsia="仿宋" w:cs="仿宋"/>
          <w:color w:val="000000" w:themeColor="text1"/>
          <w:sz w:val="24"/>
          <w14:textFill>
            <w14:solidFill>
              <w14:schemeClr w14:val="tx1"/>
            </w14:solidFill>
          </w14:textFill>
        </w:rPr>
      </w:pPr>
    </w:p>
    <w:p w14:paraId="41D09B2E">
      <w:pPr>
        <w:snapToGrid w:val="0"/>
        <w:spacing w:line="360" w:lineRule="auto"/>
        <w:ind w:left="120" w:leftChars="57" w:firstLine="482" w:firstLineChars="150"/>
        <w:jc w:val="center"/>
        <w:rPr>
          <w:rFonts w:hint="eastAsia" w:ascii="仿宋" w:hAnsi="仿宋" w:eastAsia="仿宋" w:cs="仿宋"/>
          <w:b/>
          <w:color w:val="000000" w:themeColor="text1"/>
          <w:sz w:val="32"/>
          <w14:textFill>
            <w14:solidFill>
              <w14:schemeClr w14:val="tx1"/>
            </w14:solidFill>
          </w14:textFill>
        </w:rPr>
      </w:pPr>
      <w:r>
        <w:rPr>
          <w:rFonts w:hint="eastAsia" w:ascii="仿宋" w:hAnsi="仿宋" w:eastAsia="仿宋" w:cs="仿宋"/>
          <w:b/>
          <w:color w:val="000000" w:themeColor="text1"/>
          <w:sz w:val="32"/>
          <w14:textFill>
            <w14:solidFill>
              <w14:schemeClr w14:val="tx1"/>
            </w14:solidFill>
          </w14:textFill>
        </w:rPr>
        <w:t>九、验收</w:t>
      </w:r>
    </w:p>
    <w:p w14:paraId="0B1129A7">
      <w:pPr>
        <w:pStyle w:val="24"/>
        <w:spacing w:line="360" w:lineRule="auto"/>
        <w:ind w:firstLine="0" w:firstLineChars="0"/>
        <w:rPr>
          <w:rFonts w:hint="eastAsia" w:ascii="仿宋" w:hAnsi="仿宋" w:eastAsia="仿宋" w:cs="仿宋"/>
          <w:b/>
          <w:color w:val="000000" w:themeColor="text1"/>
          <w14:textFill>
            <w14:solidFill>
              <w14:schemeClr w14:val="tx1"/>
            </w14:solidFill>
          </w14:textFill>
        </w:rPr>
      </w:pPr>
      <w:r>
        <w:rPr>
          <w:rFonts w:hint="eastAsia" w:ascii="仿宋" w:hAnsi="仿宋" w:eastAsia="仿宋" w:cs="仿宋"/>
          <w:b/>
          <w:color w:val="000000" w:themeColor="text1"/>
          <w14:textFill>
            <w14:solidFill>
              <w14:schemeClr w14:val="tx1"/>
            </w14:solidFill>
          </w14:textFill>
        </w:rPr>
        <w:t>30.验收</w:t>
      </w:r>
    </w:p>
    <w:p w14:paraId="361FCC28">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D40F3F">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30.2采购人可以邀请参加本项目的其他投标人或者第三方机构参与验收。参与验收的投标人或者第三方机构的意见作为验收书的参考资料一并存档。</w:t>
      </w:r>
    </w:p>
    <w:p w14:paraId="59C4A072">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031F847">
      <w:pPr>
        <w:tabs>
          <w:tab w:val="left" w:pos="0"/>
        </w:tabs>
        <w:spacing w:line="360" w:lineRule="auto"/>
        <w:ind w:firstLine="480"/>
        <w:rPr>
          <w:rFonts w:hint="eastAsia" w:ascii="仿宋" w:hAnsi="仿宋" w:eastAsia="仿宋" w:cs="仿宋"/>
          <w:color w:val="000000" w:themeColor="text1"/>
          <w:kern w:val="0"/>
          <w:sz w:val="24"/>
          <w14:textFill>
            <w14:solidFill>
              <w14:schemeClr w14:val="tx1"/>
            </w14:solidFill>
          </w14:textFill>
        </w:rPr>
        <w:sectPr>
          <w:pgSz w:w="11906" w:h="16838"/>
          <w:pgMar w:top="680" w:right="1418" w:bottom="468" w:left="1418" w:header="851" w:footer="992" w:gutter="0"/>
          <w:cols w:space="720" w:num="1"/>
          <w:titlePg/>
          <w:docGrid w:linePitch="312" w:charSpace="0"/>
        </w:sectPr>
      </w:pPr>
      <w:r>
        <w:rPr>
          <w:rFonts w:hint="eastAsia" w:ascii="仿宋" w:hAnsi="仿宋" w:eastAsia="仿宋" w:cs="仿宋"/>
          <w:color w:val="000000" w:themeColor="text1"/>
          <w:kern w:val="0"/>
          <w:sz w:val="24"/>
          <w14:textFill>
            <w14:solidFill>
              <w14:schemeClr w14:val="tx1"/>
            </w14:solidFill>
          </w14:textFill>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p>
    <w:bookmarkEnd w:id="10"/>
    <w:bookmarkEnd w:id="11"/>
    <w:bookmarkEnd w:id="15"/>
    <w:p w14:paraId="76A63539">
      <w:pPr>
        <w:numPr>
          <w:ilvl w:val="0"/>
          <w:numId w:val="1"/>
        </w:numPr>
        <w:spacing w:line="360" w:lineRule="auto"/>
        <w:jc w:val="center"/>
        <w:outlineLvl w:val="0"/>
        <w:rPr>
          <w:rFonts w:hint="eastAsia" w:ascii="仿宋" w:hAnsi="仿宋" w:eastAsia="仿宋" w:cs="仿宋"/>
          <w:b/>
          <w:color w:val="000000" w:themeColor="text1"/>
          <w:sz w:val="36"/>
          <w:szCs w:val="36"/>
          <w14:textFill>
            <w14:solidFill>
              <w14:schemeClr w14:val="tx1"/>
            </w14:solidFill>
          </w14:textFill>
        </w:rPr>
      </w:pPr>
      <w:bookmarkStart w:id="16" w:name="_Hlt75236101"/>
      <w:bookmarkEnd w:id="16"/>
      <w:bookmarkStart w:id="17" w:name="_Hlt74707468"/>
      <w:bookmarkEnd w:id="17"/>
      <w:bookmarkStart w:id="18" w:name="_Hlt75236011"/>
      <w:bookmarkEnd w:id="18"/>
      <w:bookmarkStart w:id="19" w:name="_Hlt68073093"/>
      <w:bookmarkEnd w:id="19"/>
      <w:bookmarkStart w:id="20" w:name="_Hlt74730295"/>
      <w:bookmarkEnd w:id="20"/>
      <w:bookmarkStart w:id="21" w:name="_Hlt68403820"/>
      <w:bookmarkEnd w:id="21"/>
      <w:bookmarkStart w:id="22" w:name="_Hlt75236290"/>
      <w:bookmarkEnd w:id="22"/>
      <w:bookmarkStart w:id="23" w:name="_Hlt74714665"/>
      <w:bookmarkEnd w:id="23"/>
      <w:bookmarkStart w:id="24" w:name="_Hlt68072990"/>
      <w:bookmarkEnd w:id="24"/>
      <w:bookmarkStart w:id="25" w:name="_Hlt68072998"/>
      <w:bookmarkEnd w:id="25"/>
      <w:bookmarkStart w:id="26" w:name="_Hlt74729768"/>
      <w:bookmarkEnd w:id="26"/>
      <w:bookmarkStart w:id="27" w:name="_Hlt68057669"/>
      <w:bookmarkEnd w:id="27"/>
      <w:bookmarkStart w:id="28" w:name="第四部分"/>
      <w:r>
        <w:rPr>
          <w:rFonts w:hint="eastAsia" w:ascii="仿宋" w:hAnsi="仿宋" w:eastAsia="仿宋" w:cs="仿宋"/>
          <w:b/>
          <w:color w:val="000000" w:themeColor="text1"/>
          <w:sz w:val="36"/>
          <w:szCs w:val="36"/>
          <w14:textFill>
            <w14:solidFill>
              <w14:schemeClr w14:val="tx1"/>
            </w14:solidFill>
          </w14:textFill>
        </w:rPr>
        <w:t xml:space="preserve">  采购需求</w:t>
      </w:r>
    </w:p>
    <w:p w14:paraId="6E044080">
      <w:pPr>
        <w:numPr>
          <w:ilvl w:val="0"/>
          <w:numId w:val="0"/>
        </w:numPr>
        <w:spacing w:line="360" w:lineRule="auto"/>
        <w:jc w:val="both"/>
        <w:outlineLvl w:val="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一、采购内容</w:t>
      </w:r>
    </w:p>
    <w:tbl>
      <w:tblPr>
        <w:tblStyle w:val="64"/>
        <w:tblW w:w="14619"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1635"/>
        <w:gridCol w:w="8685"/>
        <w:gridCol w:w="1185"/>
        <w:gridCol w:w="1125"/>
        <w:gridCol w:w="885"/>
      </w:tblGrid>
      <w:tr w14:paraId="1F80F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04" w:type="dxa"/>
            <w:vAlign w:val="center"/>
          </w:tcPr>
          <w:p w14:paraId="4E87C316">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序号</w:t>
            </w:r>
          </w:p>
        </w:tc>
        <w:tc>
          <w:tcPr>
            <w:tcW w:w="1635" w:type="dxa"/>
            <w:vAlign w:val="center"/>
          </w:tcPr>
          <w:p w14:paraId="286C089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名称</w:t>
            </w:r>
          </w:p>
        </w:tc>
        <w:tc>
          <w:tcPr>
            <w:tcW w:w="8685" w:type="dxa"/>
            <w:vAlign w:val="center"/>
          </w:tcPr>
          <w:p w14:paraId="5218DF1D">
            <w:pPr>
              <w:jc w:val="lef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参数要求</w:t>
            </w:r>
          </w:p>
        </w:tc>
        <w:tc>
          <w:tcPr>
            <w:tcW w:w="1185" w:type="dxa"/>
            <w:vAlign w:val="center"/>
          </w:tcPr>
          <w:p w14:paraId="691ACB8A">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数量</w:t>
            </w:r>
          </w:p>
        </w:tc>
        <w:tc>
          <w:tcPr>
            <w:tcW w:w="1125" w:type="dxa"/>
            <w:vAlign w:val="center"/>
          </w:tcPr>
          <w:p w14:paraId="3BE2ED96">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单位</w:t>
            </w:r>
          </w:p>
        </w:tc>
        <w:tc>
          <w:tcPr>
            <w:tcW w:w="885" w:type="dxa"/>
            <w:vAlign w:val="center"/>
          </w:tcPr>
          <w:p w14:paraId="7238E4D0">
            <w:pPr>
              <w:jc w:val="center"/>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备注</w:t>
            </w:r>
          </w:p>
        </w:tc>
      </w:tr>
      <w:tr w14:paraId="37FFD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92568E9">
            <w:pPr>
              <w:spacing w:before="60" w:beforeLines="0" w:afterLines="0" w:line="206" w:lineRule="exact"/>
              <w:ind w:left="15" w:leftChars="0"/>
              <w:jc w:val="center"/>
              <w:rPr>
                <w:rFonts w:hint="eastAsia" w:ascii="仿宋" w:hAnsi="仿宋" w:eastAsia="仿宋" w:cs="仿宋"/>
                <w:sz w:val="21"/>
                <w:szCs w:val="21"/>
                <w:vertAlign w:val="baseline"/>
                <w:lang w:val="en-US" w:eastAsia="zh-CN"/>
              </w:rPr>
            </w:pPr>
          </w:p>
        </w:tc>
        <w:tc>
          <w:tcPr>
            <w:tcW w:w="1635" w:type="dxa"/>
            <w:vAlign w:val="center"/>
          </w:tcPr>
          <w:p w14:paraId="0C5C70D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应急照明</w:t>
            </w:r>
          </w:p>
        </w:tc>
        <w:tc>
          <w:tcPr>
            <w:tcW w:w="8685" w:type="dxa"/>
            <w:vAlign w:val="center"/>
          </w:tcPr>
          <w:p w14:paraId="54AEFAB5">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p>
        </w:tc>
        <w:tc>
          <w:tcPr>
            <w:tcW w:w="1185" w:type="dxa"/>
            <w:vAlign w:val="center"/>
          </w:tcPr>
          <w:p w14:paraId="5656BDA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125" w:type="dxa"/>
            <w:vAlign w:val="center"/>
          </w:tcPr>
          <w:p w14:paraId="05EB46C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885" w:type="dxa"/>
            <w:vAlign w:val="center"/>
          </w:tcPr>
          <w:p w14:paraId="4851C8C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r>
      <w:tr w14:paraId="75F32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54B2E44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w:t>
            </w:r>
          </w:p>
        </w:tc>
        <w:tc>
          <w:tcPr>
            <w:tcW w:w="1635" w:type="dxa"/>
            <w:vAlign w:val="center"/>
          </w:tcPr>
          <w:p w14:paraId="35843FA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配电箱</w:t>
            </w:r>
          </w:p>
        </w:tc>
        <w:tc>
          <w:tcPr>
            <w:tcW w:w="8685" w:type="dxa"/>
            <w:vAlign w:val="center"/>
          </w:tcPr>
          <w:p w14:paraId="65ED42E4">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1.悬挂嵌入式成套配电箱安装 1ALE1、2ALE1(双电源)箱(详见配电箱系统图)</w:t>
            </w:r>
          </w:p>
        </w:tc>
        <w:tc>
          <w:tcPr>
            <w:tcW w:w="1185" w:type="dxa"/>
            <w:vAlign w:val="center"/>
          </w:tcPr>
          <w:p w14:paraId="2FA2E66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125" w:type="dxa"/>
            <w:vAlign w:val="center"/>
          </w:tcPr>
          <w:p w14:paraId="5D54B05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台</w:t>
            </w:r>
          </w:p>
        </w:tc>
        <w:tc>
          <w:tcPr>
            <w:tcW w:w="885" w:type="dxa"/>
            <w:vAlign w:val="center"/>
          </w:tcPr>
          <w:p w14:paraId="6A704475">
            <w:pPr>
              <w:spacing w:before="90" w:beforeLines="0" w:afterLines="0" w:line="220" w:lineRule="exact"/>
              <w:ind w:left="15" w:leftChars="0"/>
              <w:jc w:val="center"/>
              <w:rPr>
                <w:rFonts w:hint="eastAsia" w:ascii="仿宋" w:hAnsi="仿宋" w:eastAsia="仿宋" w:cs="仿宋"/>
                <w:color w:val="000000"/>
                <w:sz w:val="21"/>
                <w:szCs w:val="21"/>
              </w:rPr>
            </w:pPr>
          </w:p>
        </w:tc>
      </w:tr>
      <w:tr w14:paraId="5863A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04" w:type="dxa"/>
            <w:vAlign w:val="center"/>
          </w:tcPr>
          <w:p w14:paraId="7629339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w:t>
            </w:r>
          </w:p>
        </w:tc>
        <w:tc>
          <w:tcPr>
            <w:tcW w:w="1635" w:type="dxa"/>
            <w:vAlign w:val="center"/>
          </w:tcPr>
          <w:p w14:paraId="3382163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配电箱</w:t>
            </w:r>
          </w:p>
        </w:tc>
        <w:tc>
          <w:tcPr>
            <w:tcW w:w="8685" w:type="dxa"/>
            <w:vAlign w:val="center"/>
          </w:tcPr>
          <w:p w14:paraId="2699BFF1">
            <w:pPr>
              <w:numPr>
                <w:ilvl w:val="0"/>
                <w:numId w:val="2"/>
              </w:num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悬挂嵌入式成套配电箱安装  1AE1、2AE1、2AE2应急照明集中电源箱(详见配电箱系统图)</w:t>
            </w:r>
          </w:p>
          <w:p w14:paraId="3D855A0F">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2.</w:t>
            </w:r>
            <w:r>
              <w:rPr>
                <w:rFonts w:hint="eastAsia" w:ascii="仿宋" w:hAnsi="仿宋" w:eastAsia="仿宋" w:cs="仿宋"/>
                <w:color w:val="000000"/>
                <w:sz w:val="21"/>
                <w:szCs w:val="21"/>
              </w:rPr>
              <w:t>尺寸：450*218*550mm</w:t>
            </w:r>
          </w:p>
          <w:p w14:paraId="7C894FC5">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3</w:t>
            </w:r>
            <w:r>
              <w:rPr>
                <w:rFonts w:hint="eastAsia" w:ascii="仿宋" w:hAnsi="仿宋" w:eastAsia="仿宋" w:cs="仿宋"/>
                <w:color w:val="000000"/>
                <w:sz w:val="21"/>
                <w:szCs w:val="21"/>
              </w:rPr>
              <w:t>.电池：500W  12V 33A铅酸电池*3</w:t>
            </w:r>
          </w:p>
          <w:p w14:paraId="59E3B906">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4</w:t>
            </w:r>
            <w:r>
              <w:rPr>
                <w:rFonts w:hint="eastAsia" w:ascii="仿宋" w:hAnsi="仿宋" w:eastAsia="仿宋" w:cs="仿宋"/>
                <w:color w:val="000000"/>
                <w:sz w:val="21"/>
                <w:szCs w:val="21"/>
              </w:rPr>
              <w:t xml:space="preserve">.回路输出：8回路*6A   </w:t>
            </w:r>
          </w:p>
          <w:p w14:paraId="3381CD44">
            <w:p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5</w:t>
            </w:r>
            <w:r>
              <w:rPr>
                <w:rFonts w:hint="eastAsia" w:ascii="仿宋" w:hAnsi="仿宋" w:eastAsia="仿宋" w:cs="仿宋"/>
                <w:color w:val="000000"/>
                <w:sz w:val="21"/>
                <w:szCs w:val="21"/>
              </w:rPr>
              <w:t>.输出电压：DC 36V</w:t>
            </w:r>
          </w:p>
        </w:tc>
        <w:tc>
          <w:tcPr>
            <w:tcW w:w="1185" w:type="dxa"/>
            <w:vAlign w:val="center"/>
          </w:tcPr>
          <w:p w14:paraId="64ABA6D7">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125" w:type="dxa"/>
            <w:vAlign w:val="center"/>
          </w:tcPr>
          <w:p w14:paraId="73EEF61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台</w:t>
            </w:r>
          </w:p>
        </w:tc>
        <w:tc>
          <w:tcPr>
            <w:tcW w:w="885" w:type="dxa"/>
            <w:vAlign w:val="center"/>
          </w:tcPr>
          <w:p w14:paraId="1B24C67A">
            <w:pPr>
              <w:spacing w:before="90" w:beforeLines="0" w:afterLines="0" w:line="220" w:lineRule="exact"/>
              <w:ind w:left="15" w:leftChars="0"/>
              <w:jc w:val="center"/>
              <w:rPr>
                <w:rFonts w:hint="eastAsia" w:ascii="仿宋" w:hAnsi="仿宋" w:eastAsia="仿宋" w:cs="仿宋"/>
                <w:color w:val="000000"/>
                <w:sz w:val="21"/>
                <w:szCs w:val="21"/>
              </w:rPr>
            </w:pPr>
          </w:p>
        </w:tc>
      </w:tr>
      <w:tr w14:paraId="7513B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56C4A80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w:t>
            </w:r>
          </w:p>
        </w:tc>
        <w:tc>
          <w:tcPr>
            <w:tcW w:w="1635" w:type="dxa"/>
            <w:vAlign w:val="center"/>
          </w:tcPr>
          <w:p w14:paraId="6B01CA0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34E68A9E">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SC20</w:t>
            </w:r>
          </w:p>
        </w:tc>
        <w:tc>
          <w:tcPr>
            <w:tcW w:w="1185" w:type="dxa"/>
            <w:vAlign w:val="center"/>
          </w:tcPr>
          <w:p w14:paraId="414FF1BA">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93.39</w:t>
            </w:r>
          </w:p>
        </w:tc>
        <w:tc>
          <w:tcPr>
            <w:tcW w:w="1125" w:type="dxa"/>
            <w:vAlign w:val="center"/>
          </w:tcPr>
          <w:p w14:paraId="3D50E0E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61830C28">
            <w:pPr>
              <w:spacing w:before="90" w:beforeLines="0" w:afterLines="0" w:line="220" w:lineRule="exact"/>
              <w:ind w:left="15" w:leftChars="0"/>
              <w:jc w:val="center"/>
              <w:rPr>
                <w:rFonts w:hint="eastAsia" w:ascii="仿宋" w:hAnsi="仿宋" w:eastAsia="仿宋" w:cs="仿宋"/>
                <w:color w:val="000000"/>
                <w:sz w:val="21"/>
                <w:szCs w:val="21"/>
              </w:rPr>
            </w:pPr>
          </w:p>
        </w:tc>
      </w:tr>
      <w:tr w14:paraId="3C77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4" w:type="dxa"/>
            <w:vAlign w:val="center"/>
          </w:tcPr>
          <w:p w14:paraId="4797314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w:t>
            </w:r>
          </w:p>
        </w:tc>
        <w:tc>
          <w:tcPr>
            <w:tcW w:w="1635" w:type="dxa"/>
            <w:vAlign w:val="center"/>
          </w:tcPr>
          <w:p w14:paraId="151755F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4C25EAF0">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SC32</w:t>
            </w:r>
          </w:p>
        </w:tc>
        <w:tc>
          <w:tcPr>
            <w:tcW w:w="1185" w:type="dxa"/>
            <w:vAlign w:val="center"/>
          </w:tcPr>
          <w:p w14:paraId="2BEA0310">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100.00</w:t>
            </w:r>
          </w:p>
        </w:tc>
        <w:tc>
          <w:tcPr>
            <w:tcW w:w="1125" w:type="dxa"/>
            <w:vAlign w:val="center"/>
          </w:tcPr>
          <w:p w14:paraId="348F75D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7AEF15BC">
            <w:pPr>
              <w:spacing w:before="90" w:beforeLines="0" w:afterLines="0" w:line="220" w:lineRule="exact"/>
              <w:ind w:left="15" w:leftChars="0"/>
              <w:jc w:val="center"/>
              <w:rPr>
                <w:rFonts w:hint="eastAsia" w:ascii="仿宋" w:hAnsi="仿宋" w:eastAsia="仿宋" w:cs="仿宋"/>
                <w:color w:val="000000"/>
                <w:sz w:val="21"/>
                <w:szCs w:val="21"/>
              </w:rPr>
            </w:pPr>
          </w:p>
        </w:tc>
      </w:tr>
      <w:tr w14:paraId="5A73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C8FCB4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w:t>
            </w:r>
          </w:p>
        </w:tc>
        <w:tc>
          <w:tcPr>
            <w:tcW w:w="1635" w:type="dxa"/>
            <w:vAlign w:val="center"/>
          </w:tcPr>
          <w:p w14:paraId="5B84B09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7F15E9FC">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1.砖、混凝土结构暗配镀锌钢管 RC20</w:t>
            </w:r>
          </w:p>
        </w:tc>
        <w:tc>
          <w:tcPr>
            <w:tcW w:w="1185" w:type="dxa"/>
            <w:vAlign w:val="center"/>
          </w:tcPr>
          <w:p w14:paraId="2D54302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1207.12</w:t>
            </w:r>
          </w:p>
        </w:tc>
        <w:tc>
          <w:tcPr>
            <w:tcW w:w="1125" w:type="dxa"/>
            <w:vAlign w:val="center"/>
          </w:tcPr>
          <w:p w14:paraId="3DC9CCF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4AB23B5C">
            <w:pPr>
              <w:spacing w:before="90" w:beforeLines="0" w:afterLines="0" w:line="220" w:lineRule="exact"/>
              <w:ind w:left="15" w:leftChars="0"/>
              <w:jc w:val="center"/>
              <w:rPr>
                <w:rFonts w:hint="eastAsia" w:ascii="仿宋" w:hAnsi="仿宋" w:eastAsia="仿宋" w:cs="仿宋"/>
                <w:color w:val="000000"/>
                <w:sz w:val="21"/>
                <w:szCs w:val="21"/>
              </w:rPr>
            </w:pPr>
          </w:p>
        </w:tc>
      </w:tr>
      <w:tr w14:paraId="570B8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21D480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w:t>
            </w:r>
          </w:p>
        </w:tc>
        <w:tc>
          <w:tcPr>
            <w:tcW w:w="1635" w:type="dxa"/>
            <w:vAlign w:val="center"/>
          </w:tcPr>
          <w:p w14:paraId="0A25F19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电力电缆</w:t>
            </w:r>
          </w:p>
        </w:tc>
        <w:tc>
          <w:tcPr>
            <w:tcW w:w="8685" w:type="dxa"/>
            <w:vAlign w:val="center"/>
          </w:tcPr>
          <w:p w14:paraId="33BD03A5">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1.铜芯电力电缆敷设 电缆 WDZBN-YJY-5*6</w:t>
            </w:r>
          </w:p>
        </w:tc>
        <w:tc>
          <w:tcPr>
            <w:tcW w:w="1185" w:type="dxa"/>
            <w:vAlign w:val="center"/>
          </w:tcPr>
          <w:p w14:paraId="6216271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60.00</w:t>
            </w:r>
          </w:p>
        </w:tc>
        <w:tc>
          <w:tcPr>
            <w:tcW w:w="1125" w:type="dxa"/>
            <w:vAlign w:val="center"/>
          </w:tcPr>
          <w:p w14:paraId="572A8C3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7A016619">
            <w:pPr>
              <w:spacing w:before="90" w:beforeLines="0" w:afterLines="0" w:line="220" w:lineRule="exact"/>
              <w:ind w:left="15" w:leftChars="0"/>
              <w:jc w:val="center"/>
              <w:rPr>
                <w:rFonts w:hint="eastAsia" w:ascii="仿宋" w:hAnsi="仿宋" w:eastAsia="仿宋" w:cs="仿宋"/>
                <w:color w:val="000000"/>
                <w:sz w:val="21"/>
                <w:szCs w:val="21"/>
              </w:rPr>
            </w:pPr>
          </w:p>
        </w:tc>
      </w:tr>
      <w:tr w14:paraId="09D5E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572A562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7</w:t>
            </w:r>
          </w:p>
        </w:tc>
        <w:tc>
          <w:tcPr>
            <w:tcW w:w="1635" w:type="dxa"/>
            <w:vAlign w:val="center"/>
          </w:tcPr>
          <w:p w14:paraId="406BD66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控制电缆</w:t>
            </w:r>
          </w:p>
        </w:tc>
        <w:tc>
          <w:tcPr>
            <w:tcW w:w="8685" w:type="dxa"/>
            <w:vAlign w:val="center"/>
          </w:tcPr>
          <w:p w14:paraId="396004EE">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1.矿物绝缘控制电缆敷设 BTTRZ-5*6</w:t>
            </w:r>
          </w:p>
        </w:tc>
        <w:tc>
          <w:tcPr>
            <w:tcW w:w="1185" w:type="dxa"/>
            <w:vAlign w:val="center"/>
          </w:tcPr>
          <w:p w14:paraId="1DF26D5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40.00</w:t>
            </w:r>
          </w:p>
        </w:tc>
        <w:tc>
          <w:tcPr>
            <w:tcW w:w="1125" w:type="dxa"/>
            <w:vAlign w:val="center"/>
          </w:tcPr>
          <w:p w14:paraId="3259B72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14204C69">
            <w:pPr>
              <w:spacing w:before="90" w:beforeLines="0" w:afterLines="0" w:line="220" w:lineRule="exact"/>
              <w:ind w:left="15" w:leftChars="0"/>
              <w:jc w:val="center"/>
              <w:rPr>
                <w:rFonts w:hint="eastAsia" w:ascii="仿宋" w:hAnsi="仿宋" w:eastAsia="仿宋" w:cs="仿宋"/>
                <w:color w:val="000000"/>
                <w:sz w:val="21"/>
                <w:szCs w:val="21"/>
              </w:rPr>
            </w:pPr>
          </w:p>
        </w:tc>
      </w:tr>
      <w:tr w14:paraId="26F5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04" w:type="dxa"/>
            <w:vAlign w:val="center"/>
          </w:tcPr>
          <w:p w14:paraId="094FB7B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8</w:t>
            </w:r>
          </w:p>
        </w:tc>
        <w:tc>
          <w:tcPr>
            <w:tcW w:w="1635" w:type="dxa"/>
            <w:vAlign w:val="center"/>
          </w:tcPr>
          <w:p w14:paraId="2D7BC20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电力电缆头</w:t>
            </w:r>
          </w:p>
        </w:tc>
        <w:tc>
          <w:tcPr>
            <w:tcW w:w="8685" w:type="dxa"/>
            <w:vAlign w:val="center"/>
          </w:tcPr>
          <w:p w14:paraId="2A9E11A9">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1.户内干包式电力电缆头制作、安装 干包终端头（1kV以下截面mm2以下）35`铜芯10mm2及以下三芯及以上电缆头制安</w:t>
            </w:r>
          </w:p>
        </w:tc>
        <w:tc>
          <w:tcPr>
            <w:tcW w:w="1185" w:type="dxa"/>
            <w:vAlign w:val="center"/>
          </w:tcPr>
          <w:p w14:paraId="2AC97A9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125" w:type="dxa"/>
            <w:vAlign w:val="center"/>
          </w:tcPr>
          <w:p w14:paraId="3E5E179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7439EE2B">
            <w:pPr>
              <w:spacing w:before="90" w:beforeLines="0" w:afterLines="0" w:line="220" w:lineRule="exact"/>
              <w:ind w:left="15" w:leftChars="0"/>
              <w:jc w:val="center"/>
              <w:rPr>
                <w:rFonts w:hint="eastAsia" w:ascii="仿宋" w:hAnsi="仿宋" w:eastAsia="仿宋" w:cs="仿宋"/>
                <w:color w:val="000000"/>
                <w:sz w:val="21"/>
                <w:szCs w:val="21"/>
              </w:rPr>
            </w:pPr>
          </w:p>
        </w:tc>
      </w:tr>
      <w:tr w14:paraId="34996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3792B2B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9</w:t>
            </w:r>
          </w:p>
        </w:tc>
        <w:tc>
          <w:tcPr>
            <w:tcW w:w="1635" w:type="dxa"/>
            <w:vAlign w:val="center"/>
          </w:tcPr>
          <w:p w14:paraId="460D294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控制电缆头</w:t>
            </w:r>
          </w:p>
        </w:tc>
        <w:tc>
          <w:tcPr>
            <w:tcW w:w="8685" w:type="dxa"/>
            <w:vAlign w:val="center"/>
          </w:tcPr>
          <w:p w14:paraId="687E53F3">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1.控制电缆头制作、安装 终端头（芯以下）6</w:t>
            </w:r>
          </w:p>
        </w:tc>
        <w:tc>
          <w:tcPr>
            <w:tcW w:w="1185" w:type="dxa"/>
            <w:vAlign w:val="center"/>
          </w:tcPr>
          <w:p w14:paraId="3E66DAA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125" w:type="dxa"/>
            <w:vAlign w:val="center"/>
          </w:tcPr>
          <w:p w14:paraId="44EB9C4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3561659D">
            <w:pPr>
              <w:spacing w:before="90" w:beforeLines="0" w:afterLines="0" w:line="220" w:lineRule="exact"/>
              <w:ind w:left="15" w:leftChars="0"/>
              <w:jc w:val="center"/>
              <w:rPr>
                <w:rFonts w:hint="eastAsia" w:ascii="仿宋" w:hAnsi="仿宋" w:eastAsia="仿宋" w:cs="仿宋"/>
                <w:color w:val="000000"/>
                <w:sz w:val="21"/>
                <w:szCs w:val="21"/>
              </w:rPr>
            </w:pPr>
          </w:p>
        </w:tc>
      </w:tr>
      <w:tr w14:paraId="6EED8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558A63B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10</w:t>
            </w:r>
          </w:p>
        </w:tc>
        <w:tc>
          <w:tcPr>
            <w:tcW w:w="1635" w:type="dxa"/>
            <w:vAlign w:val="center"/>
          </w:tcPr>
          <w:p w14:paraId="40C4D54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0DE87A99">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1.二芯单芯导线 WDZBN-RYS-2*2.5</w:t>
            </w:r>
          </w:p>
        </w:tc>
        <w:tc>
          <w:tcPr>
            <w:tcW w:w="1185" w:type="dxa"/>
            <w:vAlign w:val="center"/>
          </w:tcPr>
          <w:p w14:paraId="66C6D25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1903.31</w:t>
            </w:r>
          </w:p>
        </w:tc>
        <w:tc>
          <w:tcPr>
            <w:tcW w:w="1125" w:type="dxa"/>
            <w:vAlign w:val="center"/>
          </w:tcPr>
          <w:p w14:paraId="72F7041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2A977117">
            <w:pPr>
              <w:spacing w:before="90" w:beforeLines="0" w:afterLines="0" w:line="220" w:lineRule="exact"/>
              <w:ind w:left="15" w:leftChars="0"/>
              <w:jc w:val="center"/>
              <w:rPr>
                <w:rFonts w:hint="eastAsia" w:ascii="仿宋" w:hAnsi="仿宋" w:eastAsia="仿宋" w:cs="仿宋"/>
                <w:color w:val="000000"/>
                <w:sz w:val="21"/>
                <w:szCs w:val="21"/>
              </w:rPr>
            </w:pPr>
          </w:p>
        </w:tc>
      </w:tr>
      <w:tr w14:paraId="5C1D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17454A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11</w:t>
            </w:r>
          </w:p>
        </w:tc>
        <w:tc>
          <w:tcPr>
            <w:tcW w:w="1635" w:type="dxa"/>
            <w:vAlign w:val="center"/>
          </w:tcPr>
          <w:p w14:paraId="0D55AAF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2BEC73E8">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1.穿照明线 铜芯导线 WDZBN-BYJ-2.5</w:t>
            </w:r>
          </w:p>
        </w:tc>
        <w:tc>
          <w:tcPr>
            <w:tcW w:w="1185" w:type="dxa"/>
            <w:vAlign w:val="center"/>
          </w:tcPr>
          <w:p w14:paraId="2CB424BC">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200.58</w:t>
            </w:r>
          </w:p>
        </w:tc>
        <w:tc>
          <w:tcPr>
            <w:tcW w:w="1125" w:type="dxa"/>
            <w:vAlign w:val="center"/>
          </w:tcPr>
          <w:p w14:paraId="0EC98BB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0C1FC63E">
            <w:pPr>
              <w:spacing w:before="90" w:beforeLines="0" w:afterLines="0" w:line="220" w:lineRule="exact"/>
              <w:ind w:left="15" w:leftChars="0"/>
              <w:jc w:val="center"/>
              <w:rPr>
                <w:rFonts w:hint="eastAsia" w:ascii="仿宋" w:hAnsi="仿宋" w:eastAsia="仿宋" w:cs="仿宋"/>
                <w:color w:val="000000"/>
                <w:sz w:val="21"/>
                <w:szCs w:val="21"/>
              </w:rPr>
            </w:pPr>
          </w:p>
        </w:tc>
      </w:tr>
      <w:tr w14:paraId="1E510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387BDD5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12</w:t>
            </w:r>
          </w:p>
        </w:tc>
        <w:tc>
          <w:tcPr>
            <w:tcW w:w="1635" w:type="dxa"/>
            <w:vAlign w:val="center"/>
          </w:tcPr>
          <w:p w14:paraId="190505C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6D345D2E">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1.穿照明线 铜芯导线 WDZBN-BYJR-2.5</w:t>
            </w:r>
          </w:p>
        </w:tc>
        <w:tc>
          <w:tcPr>
            <w:tcW w:w="1185" w:type="dxa"/>
            <w:vAlign w:val="center"/>
          </w:tcPr>
          <w:p w14:paraId="6CA2F238">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100.29</w:t>
            </w:r>
          </w:p>
        </w:tc>
        <w:tc>
          <w:tcPr>
            <w:tcW w:w="1125" w:type="dxa"/>
            <w:vAlign w:val="center"/>
          </w:tcPr>
          <w:p w14:paraId="7B76937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4F256F3D">
            <w:pPr>
              <w:spacing w:before="90" w:beforeLines="0" w:afterLines="0" w:line="220" w:lineRule="exact"/>
              <w:ind w:left="15" w:leftChars="0"/>
              <w:jc w:val="center"/>
              <w:rPr>
                <w:rFonts w:hint="eastAsia" w:ascii="仿宋" w:hAnsi="仿宋" w:eastAsia="仿宋" w:cs="仿宋"/>
                <w:color w:val="000000"/>
                <w:sz w:val="21"/>
                <w:szCs w:val="21"/>
              </w:rPr>
            </w:pPr>
          </w:p>
        </w:tc>
      </w:tr>
      <w:tr w14:paraId="372C6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6C70EEC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13</w:t>
            </w:r>
          </w:p>
        </w:tc>
        <w:tc>
          <w:tcPr>
            <w:tcW w:w="1635" w:type="dxa"/>
            <w:vAlign w:val="center"/>
          </w:tcPr>
          <w:p w14:paraId="795B83D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装饰灯</w:t>
            </w:r>
          </w:p>
        </w:tc>
        <w:tc>
          <w:tcPr>
            <w:tcW w:w="8685" w:type="dxa"/>
            <w:vAlign w:val="center"/>
          </w:tcPr>
          <w:p w14:paraId="40820B5E">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1.尺寸：350*138*8mm</w:t>
            </w:r>
          </w:p>
          <w:p w14:paraId="7A72091C">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2.灯具内不带蓄电池</w:t>
            </w:r>
          </w:p>
          <w:p w14:paraId="2B022ED2">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3.输入电压：DC36V</w:t>
            </w:r>
          </w:p>
          <w:p w14:paraId="4BE4E23D">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4.额定功率：1W</w:t>
            </w:r>
          </w:p>
          <w:p w14:paraId="68B86372">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5.应急时间：≥90min                                                      </w:t>
            </w:r>
          </w:p>
          <w:p w14:paraId="2D13332F">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6.不锈钢无指纹面板 </w:t>
            </w:r>
          </w:p>
          <w:p w14:paraId="1AD88E20">
            <w:p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7、墙壁式</w:t>
            </w:r>
          </w:p>
          <w:p w14:paraId="2AF0B0F2">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 xml:space="preserve">安全出口标志灯                                                    </w:t>
            </w:r>
          </w:p>
          <w:p w14:paraId="10B871B0">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.功能：独立地址码、巡检无极性二总线供电通讯</w:t>
            </w:r>
          </w:p>
        </w:tc>
        <w:tc>
          <w:tcPr>
            <w:tcW w:w="1185" w:type="dxa"/>
            <w:vAlign w:val="center"/>
          </w:tcPr>
          <w:p w14:paraId="637314D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11</w:t>
            </w:r>
          </w:p>
        </w:tc>
        <w:tc>
          <w:tcPr>
            <w:tcW w:w="1125" w:type="dxa"/>
            <w:vAlign w:val="center"/>
          </w:tcPr>
          <w:p w14:paraId="0D637C8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6F967867">
            <w:pPr>
              <w:spacing w:before="90" w:beforeLines="0" w:afterLines="0" w:line="220" w:lineRule="exact"/>
              <w:ind w:left="15" w:leftChars="0"/>
              <w:jc w:val="center"/>
              <w:rPr>
                <w:rFonts w:hint="eastAsia" w:ascii="仿宋" w:hAnsi="仿宋" w:eastAsia="仿宋" w:cs="仿宋"/>
                <w:color w:val="000000"/>
                <w:sz w:val="21"/>
                <w:szCs w:val="21"/>
              </w:rPr>
            </w:pPr>
          </w:p>
        </w:tc>
      </w:tr>
      <w:tr w14:paraId="7B8D3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2395D71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14</w:t>
            </w:r>
          </w:p>
        </w:tc>
        <w:tc>
          <w:tcPr>
            <w:tcW w:w="1635" w:type="dxa"/>
            <w:vAlign w:val="center"/>
          </w:tcPr>
          <w:p w14:paraId="016F6DB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装饰灯</w:t>
            </w:r>
          </w:p>
        </w:tc>
        <w:tc>
          <w:tcPr>
            <w:tcW w:w="8685" w:type="dxa"/>
            <w:vAlign w:val="center"/>
          </w:tcPr>
          <w:p w14:paraId="11EDE945">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1.尺寸：350*138*8mm</w:t>
            </w:r>
          </w:p>
          <w:p w14:paraId="3E88F334">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2.灯具内不带蓄电池</w:t>
            </w:r>
          </w:p>
          <w:p w14:paraId="13146EE5">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3.输入电压：DC36V</w:t>
            </w:r>
          </w:p>
          <w:p w14:paraId="2FB39ED7">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4.额定功率：1W</w:t>
            </w:r>
          </w:p>
          <w:p w14:paraId="7F126FA6">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5.应急时间：≥90min                                                      </w:t>
            </w:r>
          </w:p>
          <w:p w14:paraId="2382EB1F">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6.不锈钢无指纹面板 </w:t>
            </w:r>
          </w:p>
          <w:p w14:paraId="203A0277">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7、墙壁式</w:t>
            </w:r>
            <w:r>
              <w:rPr>
                <w:rFonts w:hint="eastAsia" w:ascii="仿宋" w:hAnsi="仿宋" w:eastAsia="仿宋" w:cs="仿宋"/>
                <w:color w:val="000000"/>
                <w:sz w:val="21"/>
                <w:szCs w:val="21"/>
              </w:rPr>
              <w:t xml:space="preserve">                                                    </w:t>
            </w:r>
          </w:p>
          <w:p w14:paraId="3DCDC529">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.功能：独立地址码、巡检无极性二总线供电通讯</w:t>
            </w:r>
          </w:p>
        </w:tc>
        <w:tc>
          <w:tcPr>
            <w:tcW w:w="1185" w:type="dxa"/>
            <w:vAlign w:val="center"/>
          </w:tcPr>
          <w:p w14:paraId="237AEA7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w:t>
            </w:r>
          </w:p>
        </w:tc>
        <w:tc>
          <w:tcPr>
            <w:tcW w:w="1125" w:type="dxa"/>
            <w:vAlign w:val="center"/>
          </w:tcPr>
          <w:p w14:paraId="2AFBE46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4258CB63">
            <w:pPr>
              <w:spacing w:before="90" w:beforeLines="0" w:afterLines="0" w:line="220" w:lineRule="exact"/>
              <w:ind w:left="15" w:leftChars="0"/>
              <w:jc w:val="center"/>
              <w:rPr>
                <w:rFonts w:hint="eastAsia" w:ascii="仿宋" w:hAnsi="仿宋" w:eastAsia="仿宋" w:cs="仿宋"/>
                <w:color w:val="000000"/>
                <w:sz w:val="21"/>
                <w:szCs w:val="21"/>
              </w:rPr>
            </w:pPr>
          </w:p>
        </w:tc>
      </w:tr>
      <w:tr w14:paraId="62CE6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24C44C4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15</w:t>
            </w:r>
          </w:p>
        </w:tc>
        <w:tc>
          <w:tcPr>
            <w:tcW w:w="1635" w:type="dxa"/>
            <w:vAlign w:val="center"/>
          </w:tcPr>
          <w:p w14:paraId="2A72DD1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装饰灯</w:t>
            </w:r>
          </w:p>
        </w:tc>
        <w:tc>
          <w:tcPr>
            <w:tcW w:w="8685" w:type="dxa"/>
            <w:vAlign w:val="center"/>
          </w:tcPr>
          <w:p w14:paraId="6B550669">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1.尺寸：350*138*8mm</w:t>
            </w:r>
          </w:p>
          <w:p w14:paraId="6DCC451A">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2.灯具内不带蓄电池</w:t>
            </w:r>
          </w:p>
          <w:p w14:paraId="705E2FEA">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3.输入电压：DC36V</w:t>
            </w:r>
          </w:p>
          <w:p w14:paraId="25A98E09">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4.额定功率：1W</w:t>
            </w:r>
          </w:p>
          <w:p w14:paraId="259F5A9B">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5.应急时间：≥90min                                                      </w:t>
            </w:r>
          </w:p>
          <w:p w14:paraId="363DB7BD">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6.不锈钢无指纹面板 </w:t>
            </w:r>
          </w:p>
          <w:p w14:paraId="4CB743E3">
            <w:p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7、墙壁式</w:t>
            </w:r>
          </w:p>
          <w:p w14:paraId="10A84236">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 xml:space="preserve">方向标志灯（疏散单向不可调）                                                    </w:t>
            </w:r>
          </w:p>
          <w:p w14:paraId="5EC59CFF">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.功能：独立地址码、巡检无极性二总线供电通讯</w:t>
            </w:r>
          </w:p>
        </w:tc>
        <w:tc>
          <w:tcPr>
            <w:tcW w:w="1185" w:type="dxa"/>
            <w:vAlign w:val="center"/>
          </w:tcPr>
          <w:p w14:paraId="12BA6639">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42</w:t>
            </w:r>
          </w:p>
        </w:tc>
        <w:tc>
          <w:tcPr>
            <w:tcW w:w="1125" w:type="dxa"/>
            <w:vAlign w:val="center"/>
          </w:tcPr>
          <w:p w14:paraId="33E0081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09259C79">
            <w:pPr>
              <w:spacing w:before="90" w:beforeLines="0" w:afterLines="0" w:line="220" w:lineRule="exact"/>
              <w:ind w:left="15" w:leftChars="0"/>
              <w:jc w:val="center"/>
              <w:rPr>
                <w:rFonts w:hint="eastAsia" w:ascii="仿宋" w:hAnsi="仿宋" w:eastAsia="仿宋" w:cs="仿宋"/>
                <w:color w:val="000000"/>
                <w:sz w:val="21"/>
                <w:szCs w:val="21"/>
              </w:rPr>
            </w:pPr>
          </w:p>
        </w:tc>
      </w:tr>
      <w:tr w14:paraId="5AD3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04" w:type="dxa"/>
            <w:vAlign w:val="center"/>
          </w:tcPr>
          <w:p w14:paraId="4C8CB1C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16</w:t>
            </w:r>
          </w:p>
        </w:tc>
        <w:tc>
          <w:tcPr>
            <w:tcW w:w="1635" w:type="dxa"/>
            <w:vAlign w:val="center"/>
          </w:tcPr>
          <w:p w14:paraId="7B35D71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装饰灯</w:t>
            </w:r>
          </w:p>
        </w:tc>
        <w:tc>
          <w:tcPr>
            <w:tcW w:w="8685" w:type="dxa"/>
            <w:vAlign w:val="center"/>
          </w:tcPr>
          <w:p w14:paraId="1595BD24">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1.尺寸：φ200*43mm</w:t>
            </w:r>
          </w:p>
          <w:p w14:paraId="30252D03">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2.灯具内不带蓄电池</w:t>
            </w:r>
          </w:p>
          <w:p w14:paraId="3F0096D9">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3.输入电压：DC36V</w:t>
            </w:r>
          </w:p>
          <w:p w14:paraId="4C0B7E3B">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4.额定功率：7W</w:t>
            </w:r>
          </w:p>
          <w:p w14:paraId="2A8A4349">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5.应急时间：≥90min  </w:t>
            </w:r>
          </w:p>
          <w:p w14:paraId="2BA88F61">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6、</w:t>
            </w:r>
            <w:r>
              <w:rPr>
                <w:rFonts w:hint="eastAsia" w:ascii="仿宋" w:hAnsi="仿宋" w:eastAsia="仿宋" w:cs="仿宋"/>
                <w:color w:val="000000"/>
                <w:sz w:val="21"/>
                <w:szCs w:val="21"/>
              </w:rPr>
              <w:t>光通量≥480lm</w:t>
            </w:r>
          </w:p>
          <w:p w14:paraId="0EA78033">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 xml:space="preserve">吸顶式                                                    </w:t>
            </w:r>
          </w:p>
          <w:p w14:paraId="34E0E96D">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.功能：独立地址码、巡检无极性二总线供电通讯</w:t>
            </w:r>
          </w:p>
        </w:tc>
        <w:tc>
          <w:tcPr>
            <w:tcW w:w="1185" w:type="dxa"/>
            <w:vAlign w:val="center"/>
          </w:tcPr>
          <w:p w14:paraId="5A9F37CB">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77</w:t>
            </w:r>
          </w:p>
        </w:tc>
        <w:tc>
          <w:tcPr>
            <w:tcW w:w="1125" w:type="dxa"/>
            <w:vAlign w:val="center"/>
          </w:tcPr>
          <w:p w14:paraId="6513812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537ACDC2">
            <w:pPr>
              <w:spacing w:before="90" w:beforeLines="0" w:afterLines="0" w:line="220" w:lineRule="exact"/>
              <w:ind w:left="15" w:leftChars="0"/>
              <w:jc w:val="center"/>
              <w:rPr>
                <w:rFonts w:hint="eastAsia" w:ascii="仿宋" w:hAnsi="仿宋" w:eastAsia="仿宋" w:cs="仿宋"/>
                <w:color w:val="000000"/>
                <w:sz w:val="21"/>
                <w:szCs w:val="21"/>
              </w:rPr>
            </w:pPr>
          </w:p>
        </w:tc>
      </w:tr>
      <w:tr w14:paraId="1E604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0E84055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17</w:t>
            </w:r>
          </w:p>
        </w:tc>
        <w:tc>
          <w:tcPr>
            <w:tcW w:w="1635" w:type="dxa"/>
            <w:vAlign w:val="center"/>
          </w:tcPr>
          <w:p w14:paraId="4FCDABC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装饰灯</w:t>
            </w:r>
          </w:p>
        </w:tc>
        <w:tc>
          <w:tcPr>
            <w:tcW w:w="8685" w:type="dxa"/>
            <w:vAlign w:val="center"/>
          </w:tcPr>
          <w:p w14:paraId="03E2D864">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1.尺寸：255*110*45mm</w:t>
            </w:r>
          </w:p>
          <w:p w14:paraId="7FC30137">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2.灯具内不带蓄电池</w:t>
            </w:r>
          </w:p>
          <w:p w14:paraId="4FB14C54">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3.输入电压：DC36V</w:t>
            </w:r>
          </w:p>
          <w:p w14:paraId="678043FC">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4.额定功率：9W</w:t>
            </w:r>
          </w:p>
          <w:p w14:paraId="7A00DE15">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5.应急时间：≥90min                                                      </w:t>
            </w:r>
          </w:p>
          <w:p w14:paraId="6BC79B1F">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6.IP65     </w:t>
            </w:r>
          </w:p>
          <w:p w14:paraId="7C94E452">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 xml:space="preserve">墙壁式  </w:t>
            </w:r>
          </w:p>
          <w:p w14:paraId="7B3BCBF2">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 xml:space="preserve">光通量≥480lm                                     </w:t>
            </w:r>
          </w:p>
          <w:p w14:paraId="031503B0">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lang w:val="en-US" w:eastAsia="zh-CN"/>
              </w:rPr>
              <w:t>10</w:t>
            </w:r>
            <w:r>
              <w:rPr>
                <w:rFonts w:hint="eastAsia" w:ascii="仿宋" w:hAnsi="仿宋" w:eastAsia="仿宋" w:cs="仿宋"/>
                <w:color w:val="000000"/>
                <w:sz w:val="21"/>
                <w:szCs w:val="21"/>
              </w:rPr>
              <w:t>.功能：独立地址码、巡检无极性二总线供电通讯</w:t>
            </w:r>
          </w:p>
        </w:tc>
        <w:tc>
          <w:tcPr>
            <w:tcW w:w="1185" w:type="dxa"/>
            <w:vAlign w:val="center"/>
          </w:tcPr>
          <w:p w14:paraId="732E72B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68</w:t>
            </w:r>
          </w:p>
        </w:tc>
        <w:tc>
          <w:tcPr>
            <w:tcW w:w="1125" w:type="dxa"/>
            <w:vAlign w:val="center"/>
          </w:tcPr>
          <w:p w14:paraId="04BEA25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198ED298">
            <w:pPr>
              <w:spacing w:before="90" w:beforeLines="0" w:afterLines="0" w:line="220" w:lineRule="exact"/>
              <w:ind w:left="15" w:leftChars="0"/>
              <w:jc w:val="center"/>
              <w:rPr>
                <w:rFonts w:hint="eastAsia" w:ascii="仿宋" w:hAnsi="仿宋" w:eastAsia="仿宋" w:cs="仿宋"/>
                <w:color w:val="000000"/>
                <w:sz w:val="21"/>
                <w:szCs w:val="21"/>
              </w:rPr>
            </w:pPr>
          </w:p>
        </w:tc>
      </w:tr>
      <w:tr w14:paraId="00CB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75A671C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18</w:t>
            </w:r>
          </w:p>
        </w:tc>
        <w:tc>
          <w:tcPr>
            <w:tcW w:w="1635" w:type="dxa"/>
            <w:vAlign w:val="center"/>
          </w:tcPr>
          <w:p w14:paraId="452AFD3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装饰灯</w:t>
            </w:r>
          </w:p>
        </w:tc>
        <w:tc>
          <w:tcPr>
            <w:tcW w:w="8685" w:type="dxa"/>
            <w:vAlign w:val="center"/>
          </w:tcPr>
          <w:p w14:paraId="79477BFA">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1.尺寸：350*138*8mm</w:t>
            </w:r>
          </w:p>
          <w:p w14:paraId="71F6ED1E">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2.灯具内不带蓄电池</w:t>
            </w:r>
          </w:p>
          <w:p w14:paraId="68EB8A17">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3.输入电压：DC36V</w:t>
            </w:r>
          </w:p>
          <w:p w14:paraId="0B94343D">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4.额定功率：1W</w:t>
            </w:r>
          </w:p>
          <w:p w14:paraId="2ED6ADF4">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5.应急时间：≥90min                                                      </w:t>
            </w:r>
          </w:p>
          <w:p w14:paraId="47B40D4B">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6.不锈钢无指纹面板  </w:t>
            </w:r>
          </w:p>
          <w:p w14:paraId="61ED077C">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 xml:space="preserve"> 吊杆式  </w:t>
            </w:r>
          </w:p>
          <w:p w14:paraId="45A86C79">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 xml:space="preserve">多信息复合标志灯                                                 </w:t>
            </w:r>
          </w:p>
          <w:p w14:paraId="66BAD3BC">
            <w:pPr>
              <w:numPr>
                <w:ilvl w:val="0"/>
                <w:numId w:val="0"/>
              </w:numPr>
              <w:spacing w:before="90" w:beforeLines="0" w:afterLines="0" w:line="220" w:lineRule="exact"/>
              <w:ind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.功能：独立地址码、巡检无极性二总线供电通讯</w:t>
            </w:r>
          </w:p>
        </w:tc>
        <w:tc>
          <w:tcPr>
            <w:tcW w:w="1185" w:type="dxa"/>
            <w:vAlign w:val="center"/>
          </w:tcPr>
          <w:p w14:paraId="7C5C392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19</w:t>
            </w:r>
          </w:p>
        </w:tc>
        <w:tc>
          <w:tcPr>
            <w:tcW w:w="1125" w:type="dxa"/>
            <w:vAlign w:val="center"/>
          </w:tcPr>
          <w:p w14:paraId="0E6E1D6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5067DFA9">
            <w:pPr>
              <w:spacing w:before="90" w:beforeLines="0" w:afterLines="0" w:line="220" w:lineRule="exact"/>
              <w:ind w:left="15" w:leftChars="0"/>
              <w:jc w:val="center"/>
              <w:rPr>
                <w:rFonts w:hint="eastAsia" w:ascii="仿宋" w:hAnsi="仿宋" w:eastAsia="仿宋" w:cs="仿宋"/>
                <w:color w:val="000000"/>
                <w:sz w:val="21"/>
                <w:szCs w:val="21"/>
              </w:rPr>
            </w:pPr>
          </w:p>
        </w:tc>
      </w:tr>
      <w:tr w14:paraId="341D0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8736E1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19</w:t>
            </w:r>
          </w:p>
        </w:tc>
        <w:tc>
          <w:tcPr>
            <w:tcW w:w="1635" w:type="dxa"/>
            <w:vAlign w:val="center"/>
          </w:tcPr>
          <w:p w14:paraId="11ED335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接线盒</w:t>
            </w:r>
          </w:p>
        </w:tc>
        <w:tc>
          <w:tcPr>
            <w:tcW w:w="8685" w:type="dxa"/>
            <w:vAlign w:val="center"/>
          </w:tcPr>
          <w:p w14:paraId="5F4BC70C">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1.暗装接线盒 86型塑料</w:t>
            </w:r>
          </w:p>
        </w:tc>
        <w:tc>
          <w:tcPr>
            <w:tcW w:w="1185" w:type="dxa"/>
            <w:vAlign w:val="center"/>
          </w:tcPr>
          <w:p w14:paraId="54DA4D3B">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233</w:t>
            </w:r>
          </w:p>
        </w:tc>
        <w:tc>
          <w:tcPr>
            <w:tcW w:w="1125" w:type="dxa"/>
            <w:vAlign w:val="center"/>
          </w:tcPr>
          <w:p w14:paraId="54CC0F6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5AA042F8">
            <w:pPr>
              <w:spacing w:before="90" w:beforeLines="0" w:afterLines="0" w:line="220" w:lineRule="exact"/>
              <w:ind w:left="15" w:leftChars="0"/>
              <w:jc w:val="center"/>
              <w:rPr>
                <w:rFonts w:hint="eastAsia" w:ascii="仿宋" w:hAnsi="仿宋" w:eastAsia="仿宋" w:cs="仿宋"/>
                <w:color w:val="000000"/>
                <w:sz w:val="21"/>
                <w:szCs w:val="21"/>
              </w:rPr>
            </w:pPr>
          </w:p>
        </w:tc>
      </w:tr>
      <w:tr w14:paraId="03295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91DD6A4">
            <w:pPr>
              <w:jc w:val="center"/>
              <w:rPr>
                <w:rFonts w:hint="eastAsia" w:ascii="仿宋" w:hAnsi="仿宋" w:eastAsia="仿宋" w:cs="仿宋"/>
                <w:sz w:val="21"/>
                <w:szCs w:val="21"/>
                <w:vertAlign w:val="baseline"/>
                <w:lang w:val="en-US" w:eastAsia="zh-CN"/>
              </w:rPr>
            </w:pPr>
          </w:p>
        </w:tc>
        <w:tc>
          <w:tcPr>
            <w:tcW w:w="1635" w:type="dxa"/>
            <w:vAlign w:val="center"/>
          </w:tcPr>
          <w:p w14:paraId="5B789F49">
            <w:pPr>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消防电</w:t>
            </w:r>
          </w:p>
        </w:tc>
        <w:tc>
          <w:tcPr>
            <w:tcW w:w="8685" w:type="dxa"/>
            <w:vAlign w:val="center"/>
          </w:tcPr>
          <w:p w14:paraId="17EA3D27">
            <w:pPr>
              <w:jc w:val="left"/>
              <w:rPr>
                <w:rFonts w:hint="eastAsia" w:ascii="仿宋" w:hAnsi="仿宋" w:eastAsia="仿宋" w:cs="仿宋"/>
                <w:sz w:val="21"/>
                <w:szCs w:val="21"/>
                <w:vertAlign w:val="baseline"/>
                <w:lang w:val="en-US" w:eastAsia="zh-CN"/>
              </w:rPr>
            </w:pPr>
          </w:p>
        </w:tc>
        <w:tc>
          <w:tcPr>
            <w:tcW w:w="1185" w:type="dxa"/>
            <w:vAlign w:val="center"/>
          </w:tcPr>
          <w:p w14:paraId="44C5117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125" w:type="dxa"/>
            <w:vAlign w:val="center"/>
          </w:tcPr>
          <w:p w14:paraId="44FF5779">
            <w:pPr>
              <w:jc w:val="center"/>
              <w:rPr>
                <w:rFonts w:hint="eastAsia" w:ascii="仿宋" w:hAnsi="仿宋" w:eastAsia="仿宋" w:cs="仿宋"/>
                <w:sz w:val="21"/>
                <w:szCs w:val="21"/>
                <w:vertAlign w:val="baseline"/>
                <w:lang w:val="en-US" w:eastAsia="zh-CN"/>
              </w:rPr>
            </w:pPr>
          </w:p>
        </w:tc>
        <w:tc>
          <w:tcPr>
            <w:tcW w:w="885" w:type="dxa"/>
            <w:vAlign w:val="center"/>
          </w:tcPr>
          <w:p w14:paraId="19C3963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r>
      <w:tr w14:paraId="63E2F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ADB725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20</w:t>
            </w:r>
          </w:p>
        </w:tc>
        <w:tc>
          <w:tcPr>
            <w:tcW w:w="1635" w:type="dxa"/>
            <w:vAlign w:val="center"/>
          </w:tcPr>
          <w:p w14:paraId="1905C32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模块(模块箱）</w:t>
            </w:r>
          </w:p>
        </w:tc>
        <w:tc>
          <w:tcPr>
            <w:tcW w:w="8685" w:type="dxa"/>
            <w:vAlign w:val="center"/>
          </w:tcPr>
          <w:p w14:paraId="7A2008B2">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1.消防端子箱安装</w:t>
            </w:r>
          </w:p>
        </w:tc>
        <w:tc>
          <w:tcPr>
            <w:tcW w:w="1185" w:type="dxa"/>
            <w:vAlign w:val="center"/>
          </w:tcPr>
          <w:p w14:paraId="50EFAC0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5277C5A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1C73C76A">
            <w:pPr>
              <w:spacing w:before="90" w:beforeLines="0" w:afterLines="0" w:line="220" w:lineRule="exact"/>
              <w:ind w:left="15" w:leftChars="0"/>
              <w:jc w:val="center"/>
              <w:rPr>
                <w:rFonts w:hint="eastAsia" w:ascii="仿宋" w:hAnsi="仿宋" w:eastAsia="仿宋" w:cs="仿宋"/>
                <w:color w:val="000000"/>
                <w:sz w:val="21"/>
                <w:szCs w:val="21"/>
              </w:rPr>
            </w:pPr>
          </w:p>
        </w:tc>
      </w:tr>
      <w:tr w14:paraId="191FE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7DE3470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21</w:t>
            </w:r>
          </w:p>
        </w:tc>
        <w:tc>
          <w:tcPr>
            <w:tcW w:w="1635" w:type="dxa"/>
            <w:vAlign w:val="center"/>
          </w:tcPr>
          <w:p w14:paraId="0AFE7B0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743C574F">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SC20</w:t>
            </w:r>
          </w:p>
        </w:tc>
        <w:tc>
          <w:tcPr>
            <w:tcW w:w="1185" w:type="dxa"/>
            <w:vAlign w:val="center"/>
          </w:tcPr>
          <w:p w14:paraId="088BA1F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64.80</w:t>
            </w:r>
          </w:p>
        </w:tc>
        <w:tc>
          <w:tcPr>
            <w:tcW w:w="1125" w:type="dxa"/>
            <w:vAlign w:val="center"/>
          </w:tcPr>
          <w:p w14:paraId="54B8BA5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7AC0E697">
            <w:pPr>
              <w:spacing w:before="90" w:beforeLines="0" w:afterLines="0" w:line="220" w:lineRule="exact"/>
              <w:ind w:left="15" w:leftChars="0"/>
              <w:jc w:val="center"/>
              <w:rPr>
                <w:rFonts w:hint="eastAsia" w:ascii="仿宋" w:hAnsi="仿宋" w:eastAsia="仿宋" w:cs="仿宋"/>
                <w:color w:val="000000"/>
                <w:sz w:val="21"/>
                <w:szCs w:val="21"/>
              </w:rPr>
            </w:pPr>
          </w:p>
        </w:tc>
      </w:tr>
      <w:tr w14:paraId="39ED4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049D9D9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22</w:t>
            </w:r>
          </w:p>
        </w:tc>
        <w:tc>
          <w:tcPr>
            <w:tcW w:w="1635" w:type="dxa"/>
            <w:vAlign w:val="center"/>
          </w:tcPr>
          <w:p w14:paraId="6975421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78A30A43">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SC15</w:t>
            </w:r>
          </w:p>
        </w:tc>
        <w:tc>
          <w:tcPr>
            <w:tcW w:w="1185" w:type="dxa"/>
            <w:vAlign w:val="center"/>
          </w:tcPr>
          <w:p w14:paraId="3A425E99">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82.50</w:t>
            </w:r>
          </w:p>
        </w:tc>
        <w:tc>
          <w:tcPr>
            <w:tcW w:w="1125" w:type="dxa"/>
            <w:vAlign w:val="center"/>
          </w:tcPr>
          <w:p w14:paraId="5C9A662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5E44D57B">
            <w:pPr>
              <w:spacing w:before="90" w:beforeLines="0" w:afterLines="0" w:line="220" w:lineRule="exact"/>
              <w:ind w:left="15" w:leftChars="0"/>
              <w:jc w:val="center"/>
              <w:rPr>
                <w:rFonts w:hint="eastAsia" w:ascii="仿宋" w:hAnsi="仿宋" w:eastAsia="仿宋" w:cs="仿宋"/>
                <w:color w:val="000000"/>
                <w:sz w:val="21"/>
                <w:szCs w:val="21"/>
              </w:rPr>
            </w:pPr>
          </w:p>
        </w:tc>
      </w:tr>
      <w:tr w14:paraId="2D64C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5D2C835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23</w:t>
            </w:r>
          </w:p>
        </w:tc>
        <w:tc>
          <w:tcPr>
            <w:tcW w:w="1635" w:type="dxa"/>
            <w:vAlign w:val="center"/>
          </w:tcPr>
          <w:p w14:paraId="548120F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79CEFA13">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1.二芯单芯导线 WDZN-RYS-2*1.5</w:t>
            </w:r>
          </w:p>
        </w:tc>
        <w:tc>
          <w:tcPr>
            <w:tcW w:w="1185" w:type="dxa"/>
            <w:vAlign w:val="center"/>
          </w:tcPr>
          <w:p w14:paraId="69481A2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147.30</w:t>
            </w:r>
          </w:p>
        </w:tc>
        <w:tc>
          <w:tcPr>
            <w:tcW w:w="1125" w:type="dxa"/>
            <w:vAlign w:val="center"/>
          </w:tcPr>
          <w:p w14:paraId="6010BA8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1EF66348">
            <w:pPr>
              <w:spacing w:before="90" w:beforeLines="0" w:afterLines="0" w:line="220" w:lineRule="exact"/>
              <w:ind w:left="15" w:leftChars="0"/>
              <w:jc w:val="center"/>
              <w:rPr>
                <w:rFonts w:hint="eastAsia" w:ascii="仿宋" w:hAnsi="仿宋" w:eastAsia="仿宋" w:cs="仿宋"/>
                <w:color w:val="000000"/>
                <w:sz w:val="21"/>
                <w:szCs w:val="21"/>
              </w:rPr>
            </w:pPr>
          </w:p>
        </w:tc>
      </w:tr>
      <w:tr w14:paraId="0412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1FE4F20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24</w:t>
            </w:r>
          </w:p>
        </w:tc>
        <w:tc>
          <w:tcPr>
            <w:tcW w:w="1635" w:type="dxa"/>
            <w:vAlign w:val="center"/>
          </w:tcPr>
          <w:p w14:paraId="306ABD6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10DE9E0C">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1.穿照明线 铜芯导线 WDZBN-BYJ-2.5</w:t>
            </w:r>
          </w:p>
        </w:tc>
        <w:tc>
          <w:tcPr>
            <w:tcW w:w="1185" w:type="dxa"/>
            <w:vAlign w:val="center"/>
          </w:tcPr>
          <w:p w14:paraId="4798A13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129.60</w:t>
            </w:r>
          </w:p>
        </w:tc>
        <w:tc>
          <w:tcPr>
            <w:tcW w:w="1125" w:type="dxa"/>
            <w:vAlign w:val="center"/>
          </w:tcPr>
          <w:p w14:paraId="18DA8F0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3318A7B5">
            <w:pPr>
              <w:spacing w:before="90" w:beforeLines="0" w:afterLines="0" w:line="220" w:lineRule="exact"/>
              <w:ind w:left="15" w:leftChars="0"/>
              <w:jc w:val="center"/>
              <w:rPr>
                <w:rFonts w:hint="eastAsia" w:ascii="仿宋" w:hAnsi="仿宋" w:eastAsia="仿宋" w:cs="仿宋"/>
                <w:color w:val="000000"/>
                <w:sz w:val="21"/>
                <w:szCs w:val="21"/>
              </w:rPr>
            </w:pPr>
          </w:p>
        </w:tc>
      </w:tr>
      <w:tr w14:paraId="60E4D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7944E79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25</w:t>
            </w:r>
          </w:p>
        </w:tc>
        <w:tc>
          <w:tcPr>
            <w:tcW w:w="1635" w:type="dxa"/>
            <w:vAlign w:val="center"/>
          </w:tcPr>
          <w:p w14:paraId="6922849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点型探测器</w:t>
            </w:r>
          </w:p>
        </w:tc>
        <w:tc>
          <w:tcPr>
            <w:tcW w:w="8685" w:type="dxa"/>
            <w:vAlign w:val="center"/>
          </w:tcPr>
          <w:p w14:paraId="0E575098">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点型探测器安装  感烟,工作电压：DC16V~DC26V</w:t>
            </w:r>
          </w:p>
        </w:tc>
        <w:tc>
          <w:tcPr>
            <w:tcW w:w="1185" w:type="dxa"/>
            <w:vAlign w:val="center"/>
          </w:tcPr>
          <w:p w14:paraId="14CE333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w:t>
            </w:r>
          </w:p>
        </w:tc>
        <w:tc>
          <w:tcPr>
            <w:tcW w:w="1125" w:type="dxa"/>
            <w:vAlign w:val="center"/>
          </w:tcPr>
          <w:p w14:paraId="4B1A32C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17B2A6F7">
            <w:pPr>
              <w:spacing w:before="90" w:beforeLines="0" w:afterLines="0" w:line="220" w:lineRule="exact"/>
              <w:ind w:left="15" w:leftChars="0"/>
              <w:jc w:val="center"/>
              <w:rPr>
                <w:rFonts w:hint="eastAsia" w:ascii="仿宋" w:hAnsi="仿宋" w:eastAsia="仿宋" w:cs="仿宋"/>
                <w:color w:val="000000"/>
                <w:sz w:val="21"/>
                <w:szCs w:val="21"/>
              </w:rPr>
            </w:pPr>
          </w:p>
        </w:tc>
      </w:tr>
      <w:tr w14:paraId="0B10C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0810527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26</w:t>
            </w:r>
          </w:p>
        </w:tc>
        <w:tc>
          <w:tcPr>
            <w:tcW w:w="1635" w:type="dxa"/>
            <w:vAlign w:val="center"/>
          </w:tcPr>
          <w:p w14:paraId="5DDF867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按钮</w:t>
            </w:r>
          </w:p>
        </w:tc>
        <w:tc>
          <w:tcPr>
            <w:tcW w:w="8685" w:type="dxa"/>
            <w:vAlign w:val="center"/>
          </w:tcPr>
          <w:p w14:paraId="3AE14DB5">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消火栓按钮,工作电压：DC16V~DC26V</w:t>
            </w:r>
          </w:p>
        </w:tc>
        <w:tc>
          <w:tcPr>
            <w:tcW w:w="1185" w:type="dxa"/>
            <w:vAlign w:val="center"/>
          </w:tcPr>
          <w:p w14:paraId="6F1CC64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125" w:type="dxa"/>
            <w:vAlign w:val="center"/>
          </w:tcPr>
          <w:p w14:paraId="49806A0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6F992FF6">
            <w:pPr>
              <w:spacing w:before="90" w:beforeLines="0" w:afterLines="0" w:line="220" w:lineRule="exact"/>
              <w:ind w:left="15" w:leftChars="0"/>
              <w:jc w:val="center"/>
              <w:rPr>
                <w:rFonts w:hint="eastAsia" w:ascii="仿宋" w:hAnsi="仿宋" w:eastAsia="仿宋" w:cs="仿宋"/>
                <w:color w:val="000000"/>
                <w:sz w:val="21"/>
                <w:szCs w:val="21"/>
              </w:rPr>
            </w:pPr>
          </w:p>
        </w:tc>
      </w:tr>
      <w:tr w14:paraId="00DEB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E3C2D6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27</w:t>
            </w:r>
          </w:p>
        </w:tc>
        <w:tc>
          <w:tcPr>
            <w:tcW w:w="1635" w:type="dxa"/>
            <w:vAlign w:val="center"/>
          </w:tcPr>
          <w:p w14:paraId="04EDBB4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声光报警器</w:t>
            </w:r>
          </w:p>
        </w:tc>
        <w:tc>
          <w:tcPr>
            <w:tcW w:w="8685" w:type="dxa"/>
            <w:vAlign w:val="center"/>
          </w:tcPr>
          <w:p w14:paraId="1DBB3386">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声光报警器,声压级：75dB-90dB</w:t>
            </w:r>
          </w:p>
        </w:tc>
        <w:tc>
          <w:tcPr>
            <w:tcW w:w="1185" w:type="dxa"/>
            <w:vAlign w:val="center"/>
          </w:tcPr>
          <w:p w14:paraId="75601A8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125" w:type="dxa"/>
            <w:vAlign w:val="center"/>
          </w:tcPr>
          <w:p w14:paraId="5899394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40E7365E">
            <w:pPr>
              <w:spacing w:before="90" w:beforeLines="0" w:afterLines="0" w:line="220" w:lineRule="exact"/>
              <w:ind w:left="15" w:leftChars="0"/>
              <w:jc w:val="center"/>
              <w:rPr>
                <w:rFonts w:hint="eastAsia" w:ascii="仿宋" w:hAnsi="仿宋" w:eastAsia="仿宋" w:cs="仿宋"/>
                <w:color w:val="000000"/>
                <w:sz w:val="21"/>
                <w:szCs w:val="21"/>
              </w:rPr>
            </w:pPr>
          </w:p>
        </w:tc>
      </w:tr>
      <w:tr w14:paraId="2765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02FEB73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28</w:t>
            </w:r>
          </w:p>
        </w:tc>
        <w:tc>
          <w:tcPr>
            <w:tcW w:w="1635" w:type="dxa"/>
            <w:vAlign w:val="center"/>
          </w:tcPr>
          <w:p w14:paraId="6AF121D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消防报警电话插孔(电话)</w:t>
            </w:r>
          </w:p>
        </w:tc>
        <w:tc>
          <w:tcPr>
            <w:tcW w:w="8685" w:type="dxa"/>
            <w:vAlign w:val="center"/>
          </w:tcPr>
          <w:p w14:paraId="5D3DBE33">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手动报警按钮（带电话插孔）工作电压：DC16V~DC26V</w:t>
            </w:r>
          </w:p>
        </w:tc>
        <w:tc>
          <w:tcPr>
            <w:tcW w:w="1185" w:type="dxa"/>
            <w:vAlign w:val="center"/>
          </w:tcPr>
          <w:p w14:paraId="28B3076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125" w:type="dxa"/>
            <w:vAlign w:val="center"/>
          </w:tcPr>
          <w:p w14:paraId="75A7C5F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1520D708">
            <w:pPr>
              <w:spacing w:before="90" w:beforeLines="0" w:afterLines="0" w:line="220" w:lineRule="exact"/>
              <w:ind w:left="15" w:leftChars="0"/>
              <w:jc w:val="center"/>
              <w:rPr>
                <w:rFonts w:hint="eastAsia" w:ascii="仿宋" w:hAnsi="仿宋" w:eastAsia="仿宋" w:cs="仿宋"/>
                <w:color w:val="000000"/>
                <w:sz w:val="21"/>
                <w:szCs w:val="21"/>
              </w:rPr>
            </w:pPr>
          </w:p>
        </w:tc>
      </w:tr>
      <w:tr w14:paraId="4CD46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1C6D532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29</w:t>
            </w:r>
          </w:p>
        </w:tc>
        <w:tc>
          <w:tcPr>
            <w:tcW w:w="1635" w:type="dxa"/>
            <w:vAlign w:val="center"/>
          </w:tcPr>
          <w:p w14:paraId="356E539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消防广播(扬声器）</w:t>
            </w:r>
          </w:p>
        </w:tc>
        <w:tc>
          <w:tcPr>
            <w:tcW w:w="8685" w:type="dxa"/>
            <w:vAlign w:val="center"/>
          </w:tcPr>
          <w:p w14:paraId="796D0737">
            <w:pPr>
              <w:numPr>
                <w:ilvl w:val="0"/>
                <w:numId w:val="3"/>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额定功率：3W</w:t>
            </w:r>
          </w:p>
          <w:p w14:paraId="7F4D02A5">
            <w:pPr>
              <w:numPr>
                <w:ilvl w:val="0"/>
                <w:numId w:val="3"/>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输出灵敏度：88dB±3dB</w:t>
            </w:r>
          </w:p>
          <w:p w14:paraId="04C75642">
            <w:pPr>
              <w:numPr>
                <w:ilvl w:val="0"/>
                <w:numId w:val="3"/>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频率响应范围：120Hz~12000Hz</w:t>
            </w:r>
          </w:p>
          <w:p w14:paraId="2614425B">
            <w:pPr>
              <w:numPr>
                <w:ilvl w:val="0"/>
                <w:numId w:val="3"/>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额定输入电压：120V</w:t>
            </w:r>
          </w:p>
        </w:tc>
        <w:tc>
          <w:tcPr>
            <w:tcW w:w="1185" w:type="dxa"/>
            <w:vAlign w:val="center"/>
          </w:tcPr>
          <w:p w14:paraId="16A66F4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125" w:type="dxa"/>
            <w:vAlign w:val="center"/>
          </w:tcPr>
          <w:p w14:paraId="2198871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68F30549">
            <w:pPr>
              <w:spacing w:before="90" w:beforeLines="0" w:afterLines="0" w:line="220" w:lineRule="exact"/>
              <w:ind w:left="15" w:leftChars="0"/>
              <w:jc w:val="center"/>
              <w:rPr>
                <w:rFonts w:hint="eastAsia" w:ascii="仿宋" w:hAnsi="仿宋" w:eastAsia="仿宋" w:cs="仿宋"/>
                <w:color w:val="000000"/>
                <w:sz w:val="21"/>
                <w:szCs w:val="21"/>
              </w:rPr>
            </w:pPr>
          </w:p>
        </w:tc>
      </w:tr>
      <w:tr w14:paraId="7BBF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76B29D0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30</w:t>
            </w:r>
          </w:p>
        </w:tc>
        <w:tc>
          <w:tcPr>
            <w:tcW w:w="1635" w:type="dxa"/>
            <w:vAlign w:val="center"/>
          </w:tcPr>
          <w:p w14:paraId="40FFE17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模块(模块箱）</w:t>
            </w:r>
          </w:p>
        </w:tc>
        <w:tc>
          <w:tcPr>
            <w:tcW w:w="8685" w:type="dxa"/>
            <w:vAlign w:val="center"/>
          </w:tcPr>
          <w:p w14:paraId="78ED4587">
            <w:pPr>
              <w:numPr>
                <w:ilvl w:val="0"/>
                <w:numId w:val="4"/>
              </w:num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总线短路隔离器</w:t>
            </w:r>
          </w:p>
          <w:p w14:paraId="26026C6F">
            <w:pPr>
              <w:numPr>
                <w:ilvl w:val="0"/>
                <w:numId w:val="4"/>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可设置环形结构和树形结构</w:t>
            </w:r>
          </w:p>
          <w:p w14:paraId="329D81BD">
            <w:pPr>
              <w:numPr>
                <w:ilvl w:val="0"/>
                <w:numId w:val="4"/>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监控电流：≤350uA</w:t>
            </w:r>
          </w:p>
          <w:p w14:paraId="08114594">
            <w:pPr>
              <w:numPr>
                <w:ilvl w:val="0"/>
                <w:numId w:val="4"/>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报警/动作电流≤250mA</w:t>
            </w:r>
          </w:p>
          <w:p w14:paraId="30838CA2">
            <w:pPr>
              <w:numPr>
                <w:ilvl w:val="0"/>
                <w:numId w:val="4"/>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BYJ线信号线≥1.5mm²</w:t>
            </w:r>
          </w:p>
          <w:p w14:paraId="733C5620">
            <w:pPr>
              <w:numPr>
                <w:ilvl w:val="0"/>
                <w:numId w:val="4"/>
              </w:num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外形尺寸：86*86*30mm</w:t>
            </w:r>
          </w:p>
        </w:tc>
        <w:tc>
          <w:tcPr>
            <w:tcW w:w="1185" w:type="dxa"/>
            <w:vAlign w:val="center"/>
          </w:tcPr>
          <w:p w14:paraId="34A9855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453B1DB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77A17C58">
            <w:pPr>
              <w:spacing w:before="90" w:beforeLines="0" w:afterLines="0" w:line="220" w:lineRule="exact"/>
              <w:ind w:left="15" w:leftChars="0"/>
              <w:jc w:val="center"/>
              <w:rPr>
                <w:rFonts w:hint="eastAsia" w:ascii="仿宋" w:hAnsi="仿宋" w:eastAsia="仿宋" w:cs="仿宋"/>
                <w:color w:val="000000"/>
                <w:sz w:val="21"/>
                <w:szCs w:val="21"/>
              </w:rPr>
            </w:pPr>
          </w:p>
        </w:tc>
      </w:tr>
      <w:tr w14:paraId="6D5A5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4E54622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31</w:t>
            </w:r>
          </w:p>
        </w:tc>
        <w:tc>
          <w:tcPr>
            <w:tcW w:w="1635" w:type="dxa"/>
            <w:vAlign w:val="center"/>
          </w:tcPr>
          <w:p w14:paraId="67AC66D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模块(模块箱）</w:t>
            </w:r>
          </w:p>
        </w:tc>
        <w:tc>
          <w:tcPr>
            <w:tcW w:w="8685" w:type="dxa"/>
            <w:vAlign w:val="center"/>
          </w:tcPr>
          <w:p w14:paraId="71F0D971">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总线广播模块DC16V~DC26V</w:t>
            </w:r>
          </w:p>
        </w:tc>
        <w:tc>
          <w:tcPr>
            <w:tcW w:w="1185" w:type="dxa"/>
            <w:vAlign w:val="center"/>
          </w:tcPr>
          <w:p w14:paraId="6C6C809A">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3F64520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3CAB1C02">
            <w:pPr>
              <w:spacing w:before="90" w:beforeLines="0" w:afterLines="0" w:line="220" w:lineRule="exact"/>
              <w:ind w:left="15" w:leftChars="0"/>
              <w:jc w:val="center"/>
              <w:rPr>
                <w:rFonts w:hint="eastAsia" w:ascii="仿宋" w:hAnsi="仿宋" w:eastAsia="仿宋" w:cs="仿宋"/>
                <w:color w:val="000000"/>
                <w:sz w:val="21"/>
                <w:szCs w:val="21"/>
              </w:rPr>
            </w:pPr>
          </w:p>
        </w:tc>
      </w:tr>
      <w:tr w14:paraId="08800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44C0D4D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32</w:t>
            </w:r>
          </w:p>
        </w:tc>
        <w:tc>
          <w:tcPr>
            <w:tcW w:w="1635" w:type="dxa"/>
            <w:vAlign w:val="center"/>
          </w:tcPr>
          <w:p w14:paraId="767A271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区域报警控制箱</w:t>
            </w:r>
          </w:p>
        </w:tc>
        <w:tc>
          <w:tcPr>
            <w:tcW w:w="8685" w:type="dxa"/>
            <w:vAlign w:val="center"/>
          </w:tcPr>
          <w:p w14:paraId="32C31BE1">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火灾显示盘工作电压：DC16V~DC26V</w:t>
            </w:r>
          </w:p>
        </w:tc>
        <w:tc>
          <w:tcPr>
            <w:tcW w:w="1185" w:type="dxa"/>
            <w:vAlign w:val="center"/>
          </w:tcPr>
          <w:p w14:paraId="31BEB26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49AB152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台</w:t>
            </w:r>
          </w:p>
        </w:tc>
        <w:tc>
          <w:tcPr>
            <w:tcW w:w="885" w:type="dxa"/>
            <w:vAlign w:val="center"/>
          </w:tcPr>
          <w:p w14:paraId="7F8F75F9">
            <w:pPr>
              <w:spacing w:before="90" w:beforeLines="0" w:afterLines="0" w:line="220" w:lineRule="exact"/>
              <w:ind w:left="15" w:leftChars="0"/>
              <w:jc w:val="center"/>
              <w:rPr>
                <w:rFonts w:hint="eastAsia" w:ascii="仿宋" w:hAnsi="仿宋" w:eastAsia="仿宋" w:cs="仿宋"/>
                <w:color w:val="000000"/>
                <w:sz w:val="21"/>
                <w:szCs w:val="21"/>
              </w:rPr>
            </w:pPr>
          </w:p>
        </w:tc>
      </w:tr>
      <w:tr w14:paraId="389A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5E20A2E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33</w:t>
            </w:r>
          </w:p>
        </w:tc>
        <w:tc>
          <w:tcPr>
            <w:tcW w:w="1635" w:type="dxa"/>
            <w:vAlign w:val="center"/>
          </w:tcPr>
          <w:p w14:paraId="2219624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接线盒</w:t>
            </w:r>
          </w:p>
        </w:tc>
        <w:tc>
          <w:tcPr>
            <w:tcW w:w="8685" w:type="dxa"/>
            <w:vAlign w:val="center"/>
          </w:tcPr>
          <w:p w14:paraId="7F5A2707">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1.暗装接线盒 86型塑料</w:t>
            </w:r>
          </w:p>
        </w:tc>
        <w:tc>
          <w:tcPr>
            <w:tcW w:w="1185" w:type="dxa"/>
            <w:vAlign w:val="center"/>
          </w:tcPr>
          <w:p w14:paraId="42ECEE6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25</w:t>
            </w:r>
          </w:p>
        </w:tc>
        <w:tc>
          <w:tcPr>
            <w:tcW w:w="1125" w:type="dxa"/>
            <w:vAlign w:val="center"/>
          </w:tcPr>
          <w:p w14:paraId="6CBA8F0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565C62B7">
            <w:pPr>
              <w:spacing w:before="90" w:beforeLines="0" w:afterLines="0" w:line="220" w:lineRule="exact"/>
              <w:ind w:left="15" w:leftChars="0"/>
              <w:jc w:val="center"/>
              <w:rPr>
                <w:rFonts w:hint="eastAsia" w:ascii="仿宋" w:hAnsi="仿宋" w:eastAsia="仿宋" w:cs="仿宋"/>
                <w:color w:val="000000"/>
                <w:sz w:val="21"/>
                <w:szCs w:val="21"/>
              </w:rPr>
            </w:pPr>
          </w:p>
        </w:tc>
      </w:tr>
      <w:tr w14:paraId="0F28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7B3BEC8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635" w:type="dxa"/>
            <w:vAlign w:val="center"/>
          </w:tcPr>
          <w:p w14:paraId="0C0D910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消防水</w:t>
            </w:r>
          </w:p>
        </w:tc>
        <w:tc>
          <w:tcPr>
            <w:tcW w:w="8685" w:type="dxa"/>
            <w:vAlign w:val="center"/>
          </w:tcPr>
          <w:p w14:paraId="1A7667FC">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p>
        </w:tc>
        <w:tc>
          <w:tcPr>
            <w:tcW w:w="1185" w:type="dxa"/>
            <w:vAlign w:val="center"/>
          </w:tcPr>
          <w:p w14:paraId="75B423F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125" w:type="dxa"/>
            <w:vAlign w:val="center"/>
          </w:tcPr>
          <w:p w14:paraId="1E7A48E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885" w:type="dxa"/>
            <w:vAlign w:val="center"/>
          </w:tcPr>
          <w:p w14:paraId="37AD252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r>
      <w:tr w14:paraId="7C2E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4" w:type="dxa"/>
            <w:vAlign w:val="center"/>
          </w:tcPr>
          <w:p w14:paraId="2E5236D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34</w:t>
            </w:r>
          </w:p>
        </w:tc>
        <w:tc>
          <w:tcPr>
            <w:tcW w:w="1635" w:type="dxa"/>
            <w:vAlign w:val="center"/>
          </w:tcPr>
          <w:p w14:paraId="0989B60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水喷淋钢管</w:t>
            </w:r>
          </w:p>
        </w:tc>
        <w:tc>
          <w:tcPr>
            <w:tcW w:w="8685" w:type="dxa"/>
            <w:vAlign w:val="center"/>
          </w:tcPr>
          <w:p w14:paraId="6244D3F0">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1.镀锌钢管（沟槽连接） 公称直径（mm以内）80</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2.卡箍  DN80</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3.四通  DN80</w:t>
            </w:r>
          </w:p>
        </w:tc>
        <w:tc>
          <w:tcPr>
            <w:tcW w:w="1185" w:type="dxa"/>
            <w:vAlign w:val="center"/>
          </w:tcPr>
          <w:p w14:paraId="28D34AB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16.88</w:t>
            </w:r>
          </w:p>
        </w:tc>
        <w:tc>
          <w:tcPr>
            <w:tcW w:w="1125" w:type="dxa"/>
            <w:vAlign w:val="center"/>
          </w:tcPr>
          <w:p w14:paraId="2193A37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4702EA6B">
            <w:pPr>
              <w:spacing w:before="90" w:beforeLines="0" w:afterLines="0" w:line="220" w:lineRule="exact"/>
              <w:ind w:left="15" w:leftChars="0"/>
              <w:jc w:val="center"/>
              <w:rPr>
                <w:rFonts w:hint="eastAsia" w:ascii="仿宋" w:hAnsi="仿宋" w:eastAsia="仿宋" w:cs="仿宋"/>
                <w:color w:val="000000"/>
                <w:sz w:val="21"/>
                <w:szCs w:val="21"/>
              </w:rPr>
            </w:pPr>
          </w:p>
        </w:tc>
      </w:tr>
      <w:tr w14:paraId="0F796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1AC7DF8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35</w:t>
            </w:r>
          </w:p>
        </w:tc>
        <w:tc>
          <w:tcPr>
            <w:tcW w:w="1635" w:type="dxa"/>
            <w:vAlign w:val="center"/>
          </w:tcPr>
          <w:p w14:paraId="2CE1414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水喷淋钢管</w:t>
            </w:r>
          </w:p>
        </w:tc>
        <w:tc>
          <w:tcPr>
            <w:tcW w:w="8685" w:type="dxa"/>
            <w:vAlign w:val="center"/>
          </w:tcPr>
          <w:p w14:paraId="0684A99B">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1.镀锌钢管(螺纹连接) 公称直径（mm以内）50</w:t>
            </w:r>
          </w:p>
        </w:tc>
        <w:tc>
          <w:tcPr>
            <w:tcW w:w="1185" w:type="dxa"/>
            <w:vAlign w:val="center"/>
          </w:tcPr>
          <w:p w14:paraId="1E0424C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6.52</w:t>
            </w:r>
          </w:p>
        </w:tc>
        <w:tc>
          <w:tcPr>
            <w:tcW w:w="1125" w:type="dxa"/>
            <w:vAlign w:val="center"/>
          </w:tcPr>
          <w:p w14:paraId="20254BC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752231C8">
            <w:pPr>
              <w:spacing w:before="90" w:beforeLines="0" w:afterLines="0" w:line="220" w:lineRule="exact"/>
              <w:ind w:left="15" w:leftChars="0"/>
              <w:jc w:val="center"/>
              <w:rPr>
                <w:rFonts w:hint="eastAsia" w:ascii="仿宋" w:hAnsi="仿宋" w:eastAsia="仿宋" w:cs="仿宋"/>
                <w:color w:val="000000"/>
                <w:sz w:val="21"/>
                <w:szCs w:val="21"/>
              </w:rPr>
            </w:pPr>
          </w:p>
        </w:tc>
      </w:tr>
      <w:tr w14:paraId="5021B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222E3BF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36</w:t>
            </w:r>
          </w:p>
        </w:tc>
        <w:tc>
          <w:tcPr>
            <w:tcW w:w="1635" w:type="dxa"/>
            <w:vAlign w:val="center"/>
          </w:tcPr>
          <w:p w14:paraId="5D46600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水喷淋钢管</w:t>
            </w:r>
          </w:p>
        </w:tc>
        <w:tc>
          <w:tcPr>
            <w:tcW w:w="8685" w:type="dxa"/>
            <w:vAlign w:val="center"/>
          </w:tcPr>
          <w:p w14:paraId="28812A1A">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1.镀锌钢管(螺纹连接) 公称直径（mm以内）40</w:t>
            </w:r>
          </w:p>
        </w:tc>
        <w:tc>
          <w:tcPr>
            <w:tcW w:w="1185" w:type="dxa"/>
            <w:vAlign w:val="center"/>
          </w:tcPr>
          <w:p w14:paraId="7A0EA42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6.48</w:t>
            </w:r>
          </w:p>
        </w:tc>
        <w:tc>
          <w:tcPr>
            <w:tcW w:w="1125" w:type="dxa"/>
            <w:vAlign w:val="center"/>
          </w:tcPr>
          <w:p w14:paraId="10D8B6C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32FA9339">
            <w:pPr>
              <w:spacing w:before="90" w:beforeLines="0" w:afterLines="0" w:line="220" w:lineRule="exact"/>
              <w:ind w:left="15" w:leftChars="0"/>
              <w:jc w:val="center"/>
              <w:rPr>
                <w:rFonts w:hint="eastAsia" w:ascii="仿宋" w:hAnsi="仿宋" w:eastAsia="仿宋" w:cs="仿宋"/>
                <w:color w:val="000000"/>
                <w:sz w:val="21"/>
                <w:szCs w:val="21"/>
              </w:rPr>
            </w:pPr>
          </w:p>
        </w:tc>
      </w:tr>
      <w:tr w14:paraId="2382F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0238971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37</w:t>
            </w:r>
          </w:p>
        </w:tc>
        <w:tc>
          <w:tcPr>
            <w:tcW w:w="1635" w:type="dxa"/>
            <w:vAlign w:val="center"/>
          </w:tcPr>
          <w:p w14:paraId="28F7840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水喷淋钢管</w:t>
            </w:r>
          </w:p>
        </w:tc>
        <w:tc>
          <w:tcPr>
            <w:tcW w:w="8685" w:type="dxa"/>
            <w:vAlign w:val="center"/>
          </w:tcPr>
          <w:p w14:paraId="75CF6669">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1.镀锌钢管(螺纹连接) 公称直径（mm以内）32</w:t>
            </w:r>
          </w:p>
        </w:tc>
        <w:tc>
          <w:tcPr>
            <w:tcW w:w="1185" w:type="dxa"/>
            <w:vAlign w:val="center"/>
          </w:tcPr>
          <w:p w14:paraId="4F6CF25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36.38</w:t>
            </w:r>
          </w:p>
        </w:tc>
        <w:tc>
          <w:tcPr>
            <w:tcW w:w="1125" w:type="dxa"/>
            <w:vAlign w:val="center"/>
          </w:tcPr>
          <w:p w14:paraId="45C50C0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17BAA950">
            <w:pPr>
              <w:spacing w:before="90" w:beforeLines="0" w:afterLines="0" w:line="220" w:lineRule="exact"/>
              <w:ind w:left="15" w:leftChars="0"/>
              <w:jc w:val="center"/>
              <w:rPr>
                <w:rFonts w:hint="eastAsia" w:ascii="仿宋" w:hAnsi="仿宋" w:eastAsia="仿宋" w:cs="仿宋"/>
                <w:color w:val="000000"/>
                <w:sz w:val="21"/>
                <w:szCs w:val="21"/>
              </w:rPr>
            </w:pPr>
          </w:p>
        </w:tc>
      </w:tr>
      <w:tr w14:paraId="2A60E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7B72605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38</w:t>
            </w:r>
          </w:p>
        </w:tc>
        <w:tc>
          <w:tcPr>
            <w:tcW w:w="1635" w:type="dxa"/>
            <w:vAlign w:val="center"/>
          </w:tcPr>
          <w:p w14:paraId="39D327F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水喷淋钢管</w:t>
            </w:r>
          </w:p>
        </w:tc>
        <w:tc>
          <w:tcPr>
            <w:tcW w:w="8685" w:type="dxa"/>
            <w:vAlign w:val="center"/>
          </w:tcPr>
          <w:p w14:paraId="4EE990E4">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1.镀锌钢管(螺纹连接) 公称直径（mm以内）25</w:t>
            </w:r>
          </w:p>
        </w:tc>
        <w:tc>
          <w:tcPr>
            <w:tcW w:w="1185" w:type="dxa"/>
            <w:vAlign w:val="center"/>
          </w:tcPr>
          <w:p w14:paraId="7B593C6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65.80</w:t>
            </w:r>
          </w:p>
        </w:tc>
        <w:tc>
          <w:tcPr>
            <w:tcW w:w="1125" w:type="dxa"/>
            <w:vAlign w:val="center"/>
          </w:tcPr>
          <w:p w14:paraId="44A182B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3B15A00E">
            <w:pPr>
              <w:spacing w:before="90" w:beforeLines="0" w:afterLines="0" w:line="220" w:lineRule="exact"/>
              <w:ind w:left="15" w:leftChars="0"/>
              <w:jc w:val="center"/>
              <w:rPr>
                <w:rFonts w:hint="eastAsia" w:ascii="仿宋" w:hAnsi="仿宋" w:eastAsia="仿宋" w:cs="仿宋"/>
                <w:color w:val="000000"/>
                <w:sz w:val="21"/>
                <w:szCs w:val="21"/>
              </w:rPr>
            </w:pPr>
          </w:p>
        </w:tc>
      </w:tr>
      <w:tr w14:paraId="763A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467C7B9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39</w:t>
            </w:r>
          </w:p>
        </w:tc>
        <w:tc>
          <w:tcPr>
            <w:tcW w:w="1635" w:type="dxa"/>
            <w:vAlign w:val="center"/>
          </w:tcPr>
          <w:p w14:paraId="5A9F2FD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管道支吊架</w:t>
            </w:r>
          </w:p>
        </w:tc>
        <w:tc>
          <w:tcPr>
            <w:tcW w:w="8685" w:type="dxa"/>
            <w:vAlign w:val="center"/>
          </w:tcPr>
          <w:p w14:paraId="5388148B">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1.一般管架制作</w:t>
            </w:r>
          </w:p>
        </w:tc>
        <w:tc>
          <w:tcPr>
            <w:tcW w:w="1185" w:type="dxa"/>
            <w:vAlign w:val="center"/>
          </w:tcPr>
          <w:p w14:paraId="4DF84537">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64.47</w:t>
            </w:r>
          </w:p>
        </w:tc>
        <w:tc>
          <w:tcPr>
            <w:tcW w:w="1125" w:type="dxa"/>
            <w:vAlign w:val="center"/>
          </w:tcPr>
          <w:p w14:paraId="6E9BD22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Kg</w:t>
            </w:r>
          </w:p>
        </w:tc>
        <w:tc>
          <w:tcPr>
            <w:tcW w:w="885" w:type="dxa"/>
            <w:vAlign w:val="center"/>
          </w:tcPr>
          <w:p w14:paraId="1F706AEE">
            <w:pPr>
              <w:spacing w:before="90" w:beforeLines="0" w:afterLines="0" w:line="220" w:lineRule="exact"/>
              <w:ind w:left="15" w:leftChars="0"/>
              <w:jc w:val="center"/>
              <w:rPr>
                <w:rFonts w:hint="eastAsia" w:ascii="仿宋" w:hAnsi="仿宋" w:eastAsia="仿宋" w:cs="仿宋"/>
                <w:color w:val="000000"/>
                <w:sz w:val="21"/>
                <w:szCs w:val="21"/>
              </w:rPr>
            </w:pPr>
          </w:p>
        </w:tc>
      </w:tr>
      <w:tr w14:paraId="1F7B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04" w:type="dxa"/>
            <w:vAlign w:val="center"/>
          </w:tcPr>
          <w:p w14:paraId="47E41F4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40</w:t>
            </w:r>
          </w:p>
        </w:tc>
        <w:tc>
          <w:tcPr>
            <w:tcW w:w="1635" w:type="dxa"/>
            <w:vAlign w:val="center"/>
          </w:tcPr>
          <w:p w14:paraId="6D48E41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金属结构刷油</w:t>
            </w:r>
          </w:p>
        </w:tc>
        <w:tc>
          <w:tcPr>
            <w:tcW w:w="8685" w:type="dxa"/>
            <w:vAlign w:val="center"/>
          </w:tcPr>
          <w:p w14:paraId="5919D021">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1.手工除锈 一般钢结构轻锈</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2.一般钢结构 红丹防锈漆~遍数2</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3.一般钢结构 调和漆~遍数2</w:t>
            </w:r>
          </w:p>
        </w:tc>
        <w:tc>
          <w:tcPr>
            <w:tcW w:w="1185" w:type="dxa"/>
            <w:vAlign w:val="center"/>
          </w:tcPr>
          <w:p w14:paraId="112A2F8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64.47</w:t>
            </w:r>
          </w:p>
        </w:tc>
        <w:tc>
          <w:tcPr>
            <w:tcW w:w="1125" w:type="dxa"/>
            <w:vAlign w:val="center"/>
          </w:tcPr>
          <w:p w14:paraId="3A5A3EB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kg</w:t>
            </w:r>
          </w:p>
        </w:tc>
        <w:tc>
          <w:tcPr>
            <w:tcW w:w="885" w:type="dxa"/>
            <w:vAlign w:val="center"/>
          </w:tcPr>
          <w:p w14:paraId="23D9C421">
            <w:pPr>
              <w:spacing w:before="90" w:beforeLines="0" w:afterLines="0" w:line="220" w:lineRule="exact"/>
              <w:ind w:left="15" w:leftChars="0"/>
              <w:jc w:val="center"/>
              <w:rPr>
                <w:rFonts w:hint="eastAsia" w:ascii="仿宋" w:hAnsi="仿宋" w:eastAsia="仿宋" w:cs="仿宋"/>
                <w:color w:val="000000"/>
                <w:sz w:val="21"/>
                <w:szCs w:val="21"/>
              </w:rPr>
            </w:pPr>
          </w:p>
        </w:tc>
      </w:tr>
      <w:tr w14:paraId="7E7A3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4C2A352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41</w:t>
            </w:r>
          </w:p>
        </w:tc>
        <w:tc>
          <w:tcPr>
            <w:tcW w:w="1635" w:type="dxa"/>
            <w:vAlign w:val="center"/>
          </w:tcPr>
          <w:p w14:paraId="02AE0D6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支架、吊架</w:t>
            </w:r>
          </w:p>
        </w:tc>
        <w:tc>
          <w:tcPr>
            <w:tcW w:w="8685" w:type="dxa"/>
            <w:vAlign w:val="center"/>
          </w:tcPr>
          <w:p w14:paraId="73DC3BFD">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1.单管侧向抗震支架</w:t>
            </w:r>
          </w:p>
        </w:tc>
        <w:tc>
          <w:tcPr>
            <w:tcW w:w="1185" w:type="dxa"/>
            <w:vAlign w:val="center"/>
          </w:tcPr>
          <w:p w14:paraId="4E7F1CA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w:t>
            </w:r>
          </w:p>
        </w:tc>
        <w:tc>
          <w:tcPr>
            <w:tcW w:w="1125" w:type="dxa"/>
            <w:vAlign w:val="center"/>
          </w:tcPr>
          <w:p w14:paraId="56F55FB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17969F2D">
            <w:pPr>
              <w:spacing w:before="90" w:beforeLines="0" w:afterLines="0" w:line="220" w:lineRule="exact"/>
              <w:ind w:left="15" w:leftChars="0"/>
              <w:jc w:val="center"/>
              <w:rPr>
                <w:rFonts w:hint="eastAsia" w:ascii="仿宋" w:hAnsi="仿宋" w:eastAsia="仿宋" w:cs="仿宋"/>
                <w:color w:val="000000"/>
                <w:sz w:val="21"/>
                <w:szCs w:val="21"/>
              </w:rPr>
            </w:pPr>
          </w:p>
        </w:tc>
      </w:tr>
      <w:tr w14:paraId="3F70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4826902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42</w:t>
            </w:r>
          </w:p>
        </w:tc>
        <w:tc>
          <w:tcPr>
            <w:tcW w:w="1635" w:type="dxa"/>
            <w:vAlign w:val="center"/>
          </w:tcPr>
          <w:p w14:paraId="310D5AC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管道刷油</w:t>
            </w:r>
          </w:p>
        </w:tc>
        <w:tc>
          <w:tcPr>
            <w:tcW w:w="8685" w:type="dxa"/>
            <w:vAlign w:val="center"/>
          </w:tcPr>
          <w:p w14:paraId="042F7DBB">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1.管道刷油 樟丹二道</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2.管道刷油 红色黄环调和漆二道</w:t>
            </w:r>
          </w:p>
        </w:tc>
        <w:tc>
          <w:tcPr>
            <w:tcW w:w="1185" w:type="dxa"/>
            <w:vAlign w:val="center"/>
          </w:tcPr>
          <w:p w14:paraId="088A02D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18.74</w:t>
            </w:r>
          </w:p>
        </w:tc>
        <w:tc>
          <w:tcPr>
            <w:tcW w:w="1125" w:type="dxa"/>
            <w:vAlign w:val="center"/>
          </w:tcPr>
          <w:p w14:paraId="2318A8A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m2</w:t>
            </w:r>
          </w:p>
        </w:tc>
        <w:tc>
          <w:tcPr>
            <w:tcW w:w="885" w:type="dxa"/>
            <w:vAlign w:val="center"/>
          </w:tcPr>
          <w:p w14:paraId="11456600">
            <w:pPr>
              <w:spacing w:before="90" w:beforeLines="0" w:afterLines="0" w:line="220" w:lineRule="exact"/>
              <w:ind w:left="15" w:leftChars="0"/>
              <w:jc w:val="center"/>
              <w:rPr>
                <w:rFonts w:hint="eastAsia" w:ascii="仿宋" w:hAnsi="仿宋" w:eastAsia="仿宋" w:cs="仿宋"/>
                <w:color w:val="000000"/>
                <w:sz w:val="21"/>
                <w:szCs w:val="21"/>
              </w:rPr>
            </w:pPr>
          </w:p>
        </w:tc>
      </w:tr>
      <w:tr w14:paraId="338E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2A5CF10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43</w:t>
            </w:r>
          </w:p>
        </w:tc>
        <w:tc>
          <w:tcPr>
            <w:tcW w:w="1635" w:type="dxa"/>
            <w:vAlign w:val="center"/>
          </w:tcPr>
          <w:p w14:paraId="61AA9B3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水喷淋(雾)喷头</w:t>
            </w:r>
          </w:p>
        </w:tc>
        <w:tc>
          <w:tcPr>
            <w:tcW w:w="8685" w:type="dxa"/>
            <w:vAlign w:val="center"/>
          </w:tcPr>
          <w:p w14:paraId="0E50F38E">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1.水喷淋（雾）喷头 隐藏型玻璃球喷头 68℃ K=80</w:t>
            </w:r>
          </w:p>
        </w:tc>
        <w:tc>
          <w:tcPr>
            <w:tcW w:w="1185" w:type="dxa"/>
            <w:vAlign w:val="center"/>
          </w:tcPr>
          <w:p w14:paraId="44A62AF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31</w:t>
            </w:r>
          </w:p>
        </w:tc>
        <w:tc>
          <w:tcPr>
            <w:tcW w:w="1125" w:type="dxa"/>
            <w:vAlign w:val="center"/>
          </w:tcPr>
          <w:p w14:paraId="0C085B6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5DA036F0">
            <w:pPr>
              <w:spacing w:before="90" w:beforeLines="0" w:afterLines="0" w:line="220" w:lineRule="exact"/>
              <w:ind w:left="15" w:leftChars="0"/>
              <w:jc w:val="center"/>
              <w:rPr>
                <w:rFonts w:hint="eastAsia" w:ascii="仿宋" w:hAnsi="仿宋" w:eastAsia="仿宋" w:cs="仿宋"/>
                <w:color w:val="000000"/>
                <w:sz w:val="21"/>
                <w:szCs w:val="21"/>
              </w:rPr>
            </w:pPr>
          </w:p>
        </w:tc>
      </w:tr>
      <w:tr w14:paraId="4106E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1A8387C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44</w:t>
            </w:r>
          </w:p>
        </w:tc>
        <w:tc>
          <w:tcPr>
            <w:tcW w:w="1635" w:type="dxa"/>
            <w:vAlign w:val="center"/>
          </w:tcPr>
          <w:p w14:paraId="4DB1040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灭火器</w:t>
            </w:r>
          </w:p>
        </w:tc>
        <w:tc>
          <w:tcPr>
            <w:tcW w:w="8685" w:type="dxa"/>
            <w:vAlign w:val="center"/>
          </w:tcPr>
          <w:p w14:paraId="42C56EA8">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1.室内灭火器安装箱体暗装 MF/ABC5*2</w:t>
            </w:r>
          </w:p>
        </w:tc>
        <w:tc>
          <w:tcPr>
            <w:tcW w:w="1185" w:type="dxa"/>
            <w:vAlign w:val="center"/>
          </w:tcPr>
          <w:p w14:paraId="51FA633B">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2D75386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组</w:t>
            </w:r>
          </w:p>
        </w:tc>
        <w:tc>
          <w:tcPr>
            <w:tcW w:w="885" w:type="dxa"/>
            <w:vAlign w:val="center"/>
          </w:tcPr>
          <w:p w14:paraId="188118B0">
            <w:pPr>
              <w:spacing w:before="90" w:beforeLines="0" w:afterLines="0" w:line="220" w:lineRule="exact"/>
              <w:ind w:left="15" w:leftChars="0"/>
              <w:jc w:val="center"/>
              <w:rPr>
                <w:rFonts w:hint="eastAsia" w:ascii="仿宋" w:hAnsi="仿宋" w:eastAsia="仿宋" w:cs="仿宋"/>
                <w:color w:val="000000"/>
                <w:sz w:val="21"/>
                <w:szCs w:val="21"/>
              </w:rPr>
            </w:pPr>
          </w:p>
        </w:tc>
      </w:tr>
      <w:tr w14:paraId="585C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4BA3549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45</w:t>
            </w:r>
          </w:p>
        </w:tc>
        <w:tc>
          <w:tcPr>
            <w:tcW w:w="1635" w:type="dxa"/>
            <w:vAlign w:val="center"/>
          </w:tcPr>
          <w:p w14:paraId="703A45B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水灭火控制装置调试</w:t>
            </w:r>
          </w:p>
        </w:tc>
        <w:tc>
          <w:tcPr>
            <w:tcW w:w="8685" w:type="dxa"/>
            <w:vAlign w:val="center"/>
          </w:tcPr>
          <w:p w14:paraId="53E1BEC1">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1.自动喷水灭火系统调试</w:t>
            </w:r>
          </w:p>
        </w:tc>
        <w:tc>
          <w:tcPr>
            <w:tcW w:w="1185" w:type="dxa"/>
            <w:vAlign w:val="center"/>
          </w:tcPr>
          <w:p w14:paraId="6F2081E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4C4EF6B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点</w:t>
            </w:r>
          </w:p>
        </w:tc>
        <w:tc>
          <w:tcPr>
            <w:tcW w:w="885" w:type="dxa"/>
            <w:vAlign w:val="center"/>
          </w:tcPr>
          <w:p w14:paraId="3F9FA1A6">
            <w:pPr>
              <w:spacing w:before="90" w:beforeLines="0" w:afterLines="0" w:line="220" w:lineRule="exact"/>
              <w:ind w:left="15" w:leftChars="0"/>
              <w:jc w:val="center"/>
              <w:rPr>
                <w:rFonts w:hint="eastAsia" w:ascii="仿宋" w:hAnsi="仿宋" w:eastAsia="仿宋" w:cs="仿宋"/>
                <w:color w:val="000000"/>
                <w:sz w:val="21"/>
                <w:szCs w:val="21"/>
              </w:rPr>
            </w:pPr>
          </w:p>
        </w:tc>
      </w:tr>
      <w:tr w14:paraId="15F8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04" w:type="dxa"/>
            <w:vAlign w:val="center"/>
          </w:tcPr>
          <w:p w14:paraId="1FB4332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635" w:type="dxa"/>
            <w:vAlign w:val="center"/>
          </w:tcPr>
          <w:p w14:paraId="6F1C4AFC">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应急照明</w:t>
            </w:r>
          </w:p>
          <w:p w14:paraId="0B12B8C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(格斗学院)</w:t>
            </w:r>
          </w:p>
        </w:tc>
        <w:tc>
          <w:tcPr>
            <w:tcW w:w="8685" w:type="dxa"/>
            <w:vAlign w:val="center"/>
          </w:tcPr>
          <w:p w14:paraId="79A888CD">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p>
        </w:tc>
        <w:tc>
          <w:tcPr>
            <w:tcW w:w="1185" w:type="dxa"/>
            <w:vAlign w:val="center"/>
          </w:tcPr>
          <w:p w14:paraId="519C51C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125" w:type="dxa"/>
            <w:vAlign w:val="center"/>
          </w:tcPr>
          <w:p w14:paraId="5297A7A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885" w:type="dxa"/>
            <w:vAlign w:val="center"/>
          </w:tcPr>
          <w:p w14:paraId="7A24916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r>
      <w:tr w14:paraId="2A17F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4D5C578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46</w:t>
            </w:r>
          </w:p>
        </w:tc>
        <w:tc>
          <w:tcPr>
            <w:tcW w:w="1635" w:type="dxa"/>
            <w:vAlign w:val="center"/>
          </w:tcPr>
          <w:p w14:paraId="19BF48D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16272393">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SC20</w:t>
            </w:r>
          </w:p>
        </w:tc>
        <w:tc>
          <w:tcPr>
            <w:tcW w:w="1185" w:type="dxa"/>
            <w:vAlign w:val="center"/>
          </w:tcPr>
          <w:p w14:paraId="76AAC5DA">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137.93</w:t>
            </w:r>
          </w:p>
        </w:tc>
        <w:tc>
          <w:tcPr>
            <w:tcW w:w="1125" w:type="dxa"/>
            <w:vAlign w:val="center"/>
          </w:tcPr>
          <w:p w14:paraId="034C97D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0617B50D">
            <w:pPr>
              <w:spacing w:before="90" w:beforeLines="0" w:afterLines="0" w:line="220" w:lineRule="exact"/>
              <w:ind w:left="15" w:leftChars="0"/>
              <w:jc w:val="center"/>
              <w:rPr>
                <w:rFonts w:hint="eastAsia" w:ascii="仿宋" w:hAnsi="仿宋" w:eastAsia="仿宋" w:cs="仿宋"/>
                <w:color w:val="000000"/>
                <w:sz w:val="21"/>
                <w:szCs w:val="21"/>
              </w:rPr>
            </w:pPr>
          </w:p>
        </w:tc>
      </w:tr>
      <w:tr w14:paraId="35BD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129574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47</w:t>
            </w:r>
          </w:p>
        </w:tc>
        <w:tc>
          <w:tcPr>
            <w:tcW w:w="1635" w:type="dxa"/>
            <w:vAlign w:val="center"/>
          </w:tcPr>
          <w:p w14:paraId="67E50BF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7DB11B73">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1.二芯单芯导线 WDZN-RYJS-2*4</w:t>
            </w:r>
          </w:p>
        </w:tc>
        <w:tc>
          <w:tcPr>
            <w:tcW w:w="1185" w:type="dxa"/>
            <w:vAlign w:val="center"/>
          </w:tcPr>
          <w:p w14:paraId="1257111E">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139.13</w:t>
            </w:r>
          </w:p>
        </w:tc>
        <w:tc>
          <w:tcPr>
            <w:tcW w:w="1125" w:type="dxa"/>
            <w:vAlign w:val="center"/>
          </w:tcPr>
          <w:p w14:paraId="126AC8A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732636F1">
            <w:pPr>
              <w:spacing w:before="90" w:beforeLines="0" w:afterLines="0" w:line="220" w:lineRule="exact"/>
              <w:ind w:left="15" w:leftChars="0"/>
              <w:jc w:val="center"/>
              <w:rPr>
                <w:rFonts w:hint="eastAsia" w:ascii="仿宋" w:hAnsi="仿宋" w:eastAsia="仿宋" w:cs="仿宋"/>
                <w:color w:val="000000"/>
                <w:sz w:val="21"/>
                <w:szCs w:val="21"/>
              </w:rPr>
            </w:pPr>
          </w:p>
        </w:tc>
      </w:tr>
      <w:tr w14:paraId="5383D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483E30C1">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48</w:t>
            </w:r>
          </w:p>
        </w:tc>
        <w:tc>
          <w:tcPr>
            <w:tcW w:w="1635" w:type="dxa"/>
            <w:vAlign w:val="center"/>
          </w:tcPr>
          <w:p w14:paraId="535AD25D">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装饰灯</w:t>
            </w:r>
          </w:p>
        </w:tc>
        <w:tc>
          <w:tcPr>
            <w:tcW w:w="8685" w:type="dxa"/>
            <w:vAlign w:val="center"/>
          </w:tcPr>
          <w:p w14:paraId="1F64FBAE">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1.尺寸：350*138*8mm</w:t>
            </w:r>
          </w:p>
          <w:p w14:paraId="4A3CD3DA">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2.灯具内不带蓄电池</w:t>
            </w:r>
          </w:p>
          <w:p w14:paraId="37703942">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3.输入电压：DC36V</w:t>
            </w:r>
          </w:p>
          <w:p w14:paraId="4FEB4FCF">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4.额定功率：1W</w:t>
            </w:r>
          </w:p>
          <w:p w14:paraId="097D42AD">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5.应急时间：≥90min  </w:t>
            </w:r>
          </w:p>
          <w:p w14:paraId="3253E69C">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6、安装方式：墙壁式   </w:t>
            </w:r>
          </w:p>
          <w:p w14:paraId="0711FE7F">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7、防护等级：IP30                                                                                                   </w:t>
            </w:r>
          </w:p>
          <w:p w14:paraId="6158E9C1">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8.功能：独立地址码、巡检无极性二总线供电通讯</w:t>
            </w:r>
          </w:p>
        </w:tc>
        <w:tc>
          <w:tcPr>
            <w:tcW w:w="1185" w:type="dxa"/>
            <w:vAlign w:val="center"/>
          </w:tcPr>
          <w:p w14:paraId="06D73243">
            <w:pPr>
              <w:spacing w:before="90" w:beforeLines="0" w:afterLines="0" w:line="220" w:lineRule="exact"/>
              <w:ind w:left="15"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1125" w:type="dxa"/>
            <w:vAlign w:val="center"/>
          </w:tcPr>
          <w:p w14:paraId="3179C0BE">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套</w:t>
            </w:r>
          </w:p>
        </w:tc>
        <w:tc>
          <w:tcPr>
            <w:tcW w:w="885" w:type="dxa"/>
            <w:vAlign w:val="center"/>
          </w:tcPr>
          <w:p w14:paraId="2C300AA1">
            <w:pPr>
              <w:spacing w:before="90" w:beforeLines="0" w:afterLines="0" w:line="220" w:lineRule="exact"/>
              <w:ind w:left="15" w:leftChars="0"/>
              <w:jc w:val="center"/>
              <w:rPr>
                <w:rFonts w:hint="eastAsia" w:ascii="仿宋" w:hAnsi="仿宋" w:eastAsia="仿宋" w:cs="仿宋"/>
                <w:color w:val="000000"/>
                <w:sz w:val="21"/>
                <w:szCs w:val="21"/>
                <w:highlight w:val="yellow"/>
              </w:rPr>
            </w:pPr>
          </w:p>
        </w:tc>
      </w:tr>
      <w:tr w14:paraId="2F6A8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1CBD04E0">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49</w:t>
            </w:r>
          </w:p>
        </w:tc>
        <w:tc>
          <w:tcPr>
            <w:tcW w:w="1635" w:type="dxa"/>
            <w:vAlign w:val="center"/>
          </w:tcPr>
          <w:p w14:paraId="0CC83427">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装饰灯</w:t>
            </w:r>
          </w:p>
        </w:tc>
        <w:tc>
          <w:tcPr>
            <w:tcW w:w="8685" w:type="dxa"/>
            <w:vAlign w:val="center"/>
          </w:tcPr>
          <w:p w14:paraId="1AC04B80">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1.尺寸：352*138*8mm</w:t>
            </w:r>
          </w:p>
          <w:p w14:paraId="5B8FEC1C">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2.灯具内不带蓄电池</w:t>
            </w:r>
          </w:p>
          <w:p w14:paraId="20EDF7FF">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3.输入电压：DC36V</w:t>
            </w:r>
          </w:p>
          <w:p w14:paraId="085A5C35">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4.额定功率：1W</w:t>
            </w:r>
          </w:p>
          <w:p w14:paraId="0D54E2F2">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5.应急时间：≥90min  </w:t>
            </w:r>
          </w:p>
          <w:p w14:paraId="4CE67617">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6、安装方式：吊杆式   </w:t>
            </w:r>
          </w:p>
          <w:p w14:paraId="5A381F8A">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 xml:space="preserve">7、防护等级：IP30                                                                                                   </w:t>
            </w:r>
          </w:p>
          <w:p w14:paraId="13780904">
            <w:pPr>
              <w:spacing w:before="90" w:beforeLines="0" w:afterLines="0" w:line="220" w:lineRule="exact"/>
              <w:ind w:left="15" w:leftChars="0"/>
              <w:jc w:val="left"/>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lang w:val="en-US" w:eastAsia="zh-CN"/>
              </w:rPr>
              <w:t>8.功能：独立地址码、巡检无极性二总线供电通讯</w:t>
            </w:r>
          </w:p>
        </w:tc>
        <w:tc>
          <w:tcPr>
            <w:tcW w:w="1185" w:type="dxa"/>
            <w:vAlign w:val="center"/>
          </w:tcPr>
          <w:p w14:paraId="6053CF25">
            <w:pPr>
              <w:spacing w:before="90" w:beforeLines="0" w:afterLines="0" w:line="220" w:lineRule="exact"/>
              <w:ind w:left="15"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1125" w:type="dxa"/>
            <w:vAlign w:val="center"/>
          </w:tcPr>
          <w:p w14:paraId="5A77F16D">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套</w:t>
            </w:r>
          </w:p>
        </w:tc>
        <w:tc>
          <w:tcPr>
            <w:tcW w:w="885" w:type="dxa"/>
            <w:vAlign w:val="center"/>
          </w:tcPr>
          <w:p w14:paraId="78DFFB34">
            <w:pPr>
              <w:spacing w:before="90" w:beforeLines="0" w:afterLines="0" w:line="220" w:lineRule="exact"/>
              <w:ind w:left="15" w:leftChars="0"/>
              <w:jc w:val="center"/>
              <w:rPr>
                <w:rFonts w:hint="eastAsia" w:ascii="仿宋" w:hAnsi="仿宋" w:eastAsia="仿宋" w:cs="仿宋"/>
                <w:color w:val="000000"/>
                <w:sz w:val="21"/>
                <w:szCs w:val="21"/>
                <w:highlight w:val="yellow"/>
              </w:rPr>
            </w:pPr>
          </w:p>
        </w:tc>
      </w:tr>
      <w:tr w14:paraId="60EF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4BEBAFAD">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50</w:t>
            </w:r>
          </w:p>
        </w:tc>
        <w:tc>
          <w:tcPr>
            <w:tcW w:w="1635" w:type="dxa"/>
            <w:vAlign w:val="center"/>
          </w:tcPr>
          <w:p w14:paraId="681F71F0">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装饰灯</w:t>
            </w:r>
          </w:p>
        </w:tc>
        <w:tc>
          <w:tcPr>
            <w:tcW w:w="8685" w:type="dxa"/>
            <w:vAlign w:val="center"/>
          </w:tcPr>
          <w:p w14:paraId="19B2927A">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1.尺寸：</w:t>
            </w:r>
            <w:r>
              <w:rPr>
                <w:rFonts w:hint="eastAsia" w:ascii="仿宋" w:hAnsi="仿宋" w:eastAsia="仿宋" w:cs="仿宋"/>
                <w:color w:val="auto"/>
                <w:sz w:val="21"/>
                <w:szCs w:val="21"/>
                <w:highlight w:val="none"/>
                <w:lang w:val="en-US" w:eastAsia="zh-CN"/>
              </w:rPr>
              <w:t>200*42*42</w:t>
            </w:r>
            <w:r>
              <w:rPr>
                <w:rFonts w:hint="eastAsia" w:ascii="仿宋" w:hAnsi="仿宋" w:eastAsia="仿宋" w:cs="仿宋"/>
                <w:color w:val="auto"/>
                <w:sz w:val="21"/>
                <w:szCs w:val="21"/>
                <w:highlight w:val="none"/>
              </w:rPr>
              <w:t>mm</w:t>
            </w:r>
          </w:p>
          <w:p w14:paraId="41FAC63F">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.输入电压：DC36V</w:t>
            </w:r>
          </w:p>
          <w:p w14:paraId="3A22AF39">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4.额定功率：</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w:t>
            </w:r>
          </w:p>
          <w:p w14:paraId="752ED961">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5.应急时间：≥90min                                                      </w:t>
            </w:r>
          </w:p>
          <w:p w14:paraId="35F02E74">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应急输出光通量：50lm</w:t>
            </w:r>
            <w:r>
              <w:rPr>
                <w:rFonts w:hint="eastAsia" w:ascii="仿宋" w:hAnsi="仿宋" w:eastAsia="仿宋" w:cs="仿宋"/>
                <w:color w:val="auto"/>
                <w:sz w:val="21"/>
                <w:szCs w:val="21"/>
                <w:highlight w:val="none"/>
              </w:rPr>
              <w:t xml:space="preserve"> </w:t>
            </w:r>
          </w:p>
          <w:p w14:paraId="588DDBE3">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安装方式：吸顶式</w:t>
            </w:r>
            <w:r>
              <w:rPr>
                <w:rFonts w:hint="eastAsia" w:ascii="仿宋" w:hAnsi="仿宋" w:eastAsia="仿宋" w:cs="仿宋"/>
                <w:color w:val="auto"/>
                <w:sz w:val="21"/>
                <w:szCs w:val="21"/>
                <w:highlight w:val="none"/>
              </w:rPr>
              <w:t xml:space="preserve">  </w:t>
            </w:r>
          </w:p>
          <w:p w14:paraId="149055B5">
            <w:pPr>
              <w:numPr>
                <w:ilvl w:val="0"/>
                <w:numId w:val="0"/>
              </w:numPr>
              <w:spacing w:before="90" w:beforeLines="0" w:afterLines="0" w:line="220" w:lineRule="exact"/>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8、防护等级：IP30</w:t>
            </w:r>
            <w:r>
              <w:rPr>
                <w:rFonts w:hint="eastAsia" w:ascii="仿宋" w:hAnsi="仿宋" w:eastAsia="仿宋" w:cs="仿宋"/>
                <w:color w:val="auto"/>
                <w:sz w:val="21"/>
                <w:szCs w:val="21"/>
                <w:highlight w:val="none"/>
              </w:rPr>
              <w:t xml:space="preserve">  </w:t>
            </w:r>
          </w:p>
        </w:tc>
        <w:tc>
          <w:tcPr>
            <w:tcW w:w="1185" w:type="dxa"/>
            <w:vAlign w:val="center"/>
          </w:tcPr>
          <w:p w14:paraId="3A74ADC5">
            <w:pPr>
              <w:spacing w:before="90" w:beforeLines="0" w:afterLines="0" w:line="220" w:lineRule="exact"/>
              <w:ind w:left="15"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p>
        </w:tc>
        <w:tc>
          <w:tcPr>
            <w:tcW w:w="1125" w:type="dxa"/>
            <w:vAlign w:val="center"/>
          </w:tcPr>
          <w:p w14:paraId="34C4F8B0">
            <w:pPr>
              <w:spacing w:before="90" w:beforeLines="0" w:afterLines="0" w:line="220" w:lineRule="exact"/>
              <w:ind w:left="15" w:leftChars="0"/>
              <w:jc w:val="center"/>
              <w:rPr>
                <w:rFonts w:hint="eastAsia" w:ascii="仿宋" w:hAnsi="仿宋" w:eastAsia="仿宋" w:cs="仿宋"/>
                <w:color w:val="auto"/>
                <w:sz w:val="21"/>
                <w:szCs w:val="21"/>
                <w:highlight w:val="none"/>
                <w:vertAlign w:val="baseline"/>
                <w:lang w:val="en-US" w:eastAsia="zh-CN"/>
              </w:rPr>
            </w:pPr>
            <w:r>
              <w:rPr>
                <w:rFonts w:hint="eastAsia" w:ascii="仿宋" w:hAnsi="仿宋" w:eastAsia="仿宋" w:cs="仿宋"/>
                <w:color w:val="auto"/>
                <w:sz w:val="21"/>
                <w:szCs w:val="21"/>
                <w:highlight w:val="none"/>
              </w:rPr>
              <w:t>套</w:t>
            </w:r>
          </w:p>
        </w:tc>
        <w:tc>
          <w:tcPr>
            <w:tcW w:w="885" w:type="dxa"/>
            <w:vAlign w:val="center"/>
          </w:tcPr>
          <w:p w14:paraId="24C77F51">
            <w:pPr>
              <w:spacing w:before="90" w:beforeLines="0" w:afterLines="0" w:line="220" w:lineRule="exact"/>
              <w:ind w:left="15" w:leftChars="0"/>
              <w:jc w:val="center"/>
              <w:rPr>
                <w:rFonts w:hint="eastAsia" w:ascii="仿宋" w:hAnsi="仿宋" w:eastAsia="仿宋" w:cs="仿宋"/>
                <w:color w:val="000000"/>
                <w:sz w:val="21"/>
                <w:szCs w:val="21"/>
                <w:highlight w:val="yellow"/>
              </w:rPr>
            </w:pPr>
          </w:p>
        </w:tc>
      </w:tr>
      <w:tr w14:paraId="12C24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481BBBC6">
            <w:pPr>
              <w:spacing w:before="90" w:beforeLines="0" w:afterLines="0" w:line="220" w:lineRule="exact"/>
              <w:ind w:left="15" w:leftChars="0"/>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51</w:t>
            </w:r>
          </w:p>
        </w:tc>
        <w:tc>
          <w:tcPr>
            <w:tcW w:w="1635" w:type="dxa"/>
            <w:vAlign w:val="center"/>
          </w:tcPr>
          <w:p w14:paraId="43C89191">
            <w:pPr>
              <w:spacing w:before="90" w:beforeLines="0" w:afterLines="0" w:line="220" w:lineRule="exact"/>
              <w:ind w:left="15"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装饰灯</w:t>
            </w:r>
          </w:p>
        </w:tc>
        <w:tc>
          <w:tcPr>
            <w:tcW w:w="8685" w:type="dxa"/>
            <w:vAlign w:val="center"/>
          </w:tcPr>
          <w:p w14:paraId="13A491CF">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1.尺寸：</w:t>
            </w:r>
            <w:r>
              <w:rPr>
                <w:rFonts w:hint="eastAsia" w:ascii="仿宋" w:hAnsi="仿宋" w:eastAsia="仿宋" w:cs="仿宋"/>
                <w:color w:val="auto"/>
                <w:sz w:val="21"/>
                <w:szCs w:val="21"/>
                <w:highlight w:val="none"/>
                <w:lang w:val="en-US" w:eastAsia="zh-CN"/>
              </w:rPr>
              <w:t>200*65*45</w:t>
            </w:r>
            <w:r>
              <w:rPr>
                <w:rFonts w:hint="eastAsia" w:ascii="仿宋" w:hAnsi="仿宋" w:eastAsia="仿宋" w:cs="仿宋"/>
                <w:color w:val="auto"/>
                <w:sz w:val="21"/>
                <w:szCs w:val="21"/>
                <w:highlight w:val="none"/>
              </w:rPr>
              <w:t>mm</w:t>
            </w:r>
          </w:p>
          <w:p w14:paraId="1D8FDC90">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.输入电压：DC36V</w:t>
            </w:r>
          </w:p>
          <w:p w14:paraId="419D24E2">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4.额定功率：</w:t>
            </w:r>
            <w:r>
              <w:rPr>
                <w:rFonts w:hint="eastAsia" w:ascii="仿宋" w:hAnsi="仿宋" w:eastAsia="仿宋" w:cs="仿宋"/>
                <w:color w:val="auto"/>
                <w:sz w:val="21"/>
                <w:szCs w:val="21"/>
                <w:highlight w:val="none"/>
                <w:lang w:val="en-US" w:eastAsia="zh-CN"/>
              </w:rPr>
              <w:t>9</w:t>
            </w:r>
            <w:r>
              <w:rPr>
                <w:rFonts w:hint="eastAsia" w:ascii="仿宋" w:hAnsi="仿宋" w:eastAsia="仿宋" w:cs="仿宋"/>
                <w:color w:val="auto"/>
                <w:sz w:val="21"/>
                <w:szCs w:val="21"/>
                <w:highlight w:val="none"/>
              </w:rPr>
              <w:t>W</w:t>
            </w:r>
          </w:p>
          <w:p w14:paraId="0702E78D">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5.应急时间：≥90min                                                      </w:t>
            </w:r>
          </w:p>
          <w:p w14:paraId="676EB6C6">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en-US" w:eastAsia="zh-CN"/>
              </w:rPr>
              <w:t>应急输出光通量：50lm</w:t>
            </w:r>
            <w:r>
              <w:rPr>
                <w:rFonts w:hint="eastAsia" w:ascii="仿宋" w:hAnsi="仿宋" w:eastAsia="仿宋" w:cs="仿宋"/>
                <w:color w:val="auto"/>
                <w:sz w:val="21"/>
                <w:szCs w:val="21"/>
                <w:highlight w:val="none"/>
              </w:rPr>
              <w:t xml:space="preserve"> </w:t>
            </w:r>
          </w:p>
          <w:p w14:paraId="14337EF1">
            <w:pPr>
              <w:spacing w:before="90" w:beforeLines="0" w:afterLines="0" w:line="220" w:lineRule="exact"/>
              <w:ind w:left="15" w:leftChars="0"/>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7、</w:t>
            </w:r>
            <w:r>
              <w:rPr>
                <w:rFonts w:hint="eastAsia" w:ascii="仿宋" w:hAnsi="仿宋" w:eastAsia="仿宋" w:cs="仿宋"/>
                <w:color w:val="auto"/>
                <w:sz w:val="21"/>
                <w:szCs w:val="21"/>
                <w:highlight w:val="none"/>
              </w:rPr>
              <w:t xml:space="preserve"> </w:t>
            </w:r>
            <w:r>
              <w:rPr>
                <w:rFonts w:hint="eastAsia" w:ascii="仿宋" w:hAnsi="仿宋" w:eastAsia="仿宋" w:cs="仿宋"/>
                <w:color w:val="auto"/>
                <w:sz w:val="21"/>
                <w:szCs w:val="21"/>
                <w:highlight w:val="none"/>
                <w:lang w:val="en-US" w:eastAsia="zh-CN"/>
              </w:rPr>
              <w:t>安装方式：吸顶式</w:t>
            </w:r>
            <w:r>
              <w:rPr>
                <w:rFonts w:hint="eastAsia" w:ascii="仿宋" w:hAnsi="仿宋" w:eastAsia="仿宋" w:cs="仿宋"/>
                <w:color w:val="auto"/>
                <w:sz w:val="21"/>
                <w:szCs w:val="21"/>
                <w:highlight w:val="none"/>
              </w:rPr>
              <w:t xml:space="preserve">  </w:t>
            </w:r>
          </w:p>
          <w:p w14:paraId="2BAD23DA">
            <w:pPr>
              <w:numPr>
                <w:ilvl w:val="0"/>
                <w:numId w:val="0"/>
              </w:numPr>
              <w:spacing w:before="90" w:beforeLines="0" w:afterLines="0" w:line="220" w:lineRule="exact"/>
              <w:ind w:left="0" w:leftChars="0" w:firstLine="0" w:firstLineChars="0"/>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8、防护等级：IP65</w:t>
            </w:r>
            <w:r>
              <w:rPr>
                <w:rFonts w:hint="eastAsia" w:ascii="仿宋" w:hAnsi="仿宋" w:eastAsia="仿宋" w:cs="仿宋"/>
                <w:color w:val="auto"/>
                <w:sz w:val="21"/>
                <w:szCs w:val="21"/>
                <w:highlight w:val="none"/>
              </w:rPr>
              <w:t xml:space="preserve">  </w:t>
            </w:r>
          </w:p>
        </w:tc>
        <w:tc>
          <w:tcPr>
            <w:tcW w:w="1185" w:type="dxa"/>
            <w:vAlign w:val="center"/>
          </w:tcPr>
          <w:p w14:paraId="19D130F1">
            <w:pPr>
              <w:spacing w:before="90" w:beforeLines="0" w:afterLines="0" w:line="220" w:lineRule="exact"/>
              <w:ind w:left="15" w:leftChars="0"/>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2</w:t>
            </w:r>
          </w:p>
        </w:tc>
        <w:tc>
          <w:tcPr>
            <w:tcW w:w="1125" w:type="dxa"/>
            <w:vAlign w:val="center"/>
          </w:tcPr>
          <w:p w14:paraId="03431AAA">
            <w:pPr>
              <w:spacing w:before="90" w:beforeLines="0" w:afterLines="0" w:line="220" w:lineRule="exact"/>
              <w:ind w:left="15" w:leftChars="0"/>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套</w:t>
            </w:r>
          </w:p>
        </w:tc>
        <w:tc>
          <w:tcPr>
            <w:tcW w:w="885" w:type="dxa"/>
            <w:vAlign w:val="center"/>
          </w:tcPr>
          <w:p w14:paraId="20EAF260">
            <w:pPr>
              <w:spacing w:before="90" w:beforeLines="0" w:afterLines="0" w:line="220" w:lineRule="exact"/>
              <w:ind w:left="15" w:leftChars="0"/>
              <w:jc w:val="center"/>
              <w:rPr>
                <w:rFonts w:hint="eastAsia" w:ascii="仿宋" w:hAnsi="仿宋" w:eastAsia="仿宋" w:cs="仿宋"/>
                <w:color w:val="000000"/>
                <w:sz w:val="21"/>
                <w:szCs w:val="21"/>
                <w:highlight w:val="yellow"/>
              </w:rPr>
            </w:pPr>
          </w:p>
        </w:tc>
      </w:tr>
      <w:tr w14:paraId="2EDE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10F4CC1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52</w:t>
            </w:r>
          </w:p>
        </w:tc>
        <w:tc>
          <w:tcPr>
            <w:tcW w:w="1635" w:type="dxa"/>
            <w:vAlign w:val="center"/>
          </w:tcPr>
          <w:p w14:paraId="2D70EB5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装饰灯</w:t>
            </w:r>
          </w:p>
        </w:tc>
        <w:tc>
          <w:tcPr>
            <w:tcW w:w="8685" w:type="dxa"/>
            <w:vAlign w:val="center"/>
          </w:tcPr>
          <w:p w14:paraId="0B6BE80D">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1.尺寸：350*138*8mm</w:t>
            </w:r>
          </w:p>
          <w:p w14:paraId="14AF8F17">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2.灯具内不带蓄电池</w:t>
            </w:r>
          </w:p>
          <w:p w14:paraId="6B2B498B">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3.输入电压：DC36V</w:t>
            </w:r>
          </w:p>
          <w:p w14:paraId="444557AD">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4.额定功率：1W</w:t>
            </w:r>
          </w:p>
          <w:p w14:paraId="4A08629E">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5.应急时间：≥90min                                                      </w:t>
            </w:r>
          </w:p>
          <w:p w14:paraId="3CB05D29">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 xml:space="preserve">6.不锈钢无指纹面板  </w:t>
            </w:r>
          </w:p>
          <w:p w14:paraId="1AB38A3A">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7、</w:t>
            </w:r>
            <w:r>
              <w:rPr>
                <w:rFonts w:hint="eastAsia" w:ascii="仿宋" w:hAnsi="仿宋" w:eastAsia="仿宋" w:cs="仿宋"/>
                <w:color w:val="000000"/>
                <w:sz w:val="21"/>
                <w:szCs w:val="21"/>
              </w:rPr>
              <w:t xml:space="preserve"> 吊杆式  </w:t>
            </w:r>
          </w:p>
          <w:p w14:paraId="6EA7D092">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8、</w:t>
            </w:r>
            <w:r>
              <w:rPr>
                <w:rFonts w:hint="eastAsia" w:ascii="仿宋" w:hAnsi="仿宋" w:eastAsia="仿宋" w:cs="仿宋"/>
                <w:color w:val="000000"/>
                <w:sz w:val="21"/>
                <w:szCs w:val="21"/>
              </w:rPr>
              <w:t xml:space="preserve">多信息复合标志灯                                                 </w:t>
            </w:r>
          </w:p>
          <w:p w14:paraId="56BC9FF4">
            <w:pPr>
              <w:spacing w:before="90" w:beforeLines="0" w:afterLines="0" w:line="220" w:lineRule="exact"/>
              <w:ind w:left="15" w:leftChars="0"/>
              <w:jc w:val="left"/>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9</w:t>
            </w:r>
            <w:r>
              <w:rPr>
                <w:rFonts w:hint="eastAsia" w:ascii="仿宋" w:hAnsi="仿宋" w:eastAsia="仿宋" w:cs="仿宋"/>
                <w:color w:val="000000"/>
                <w:sz w:val="21"/>
                <w:szCs w:val="21"/>
              </w:rPr>
              <w:t xml:space="preserve">.功能：独立地址码、巡检无极性二总线供电通讯                                              </w:t>
            </w:r>
          </w:p>
        </w:tc>
        <w:tc>
          <w:tcPr>
            <w:tcW w:w="1185" w:type="dxa"/>
            <w:vAlign w:val="center"/>
          </w:tcPr>
          <w:p w14:paraId="11672B4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125" w:type="dxa"/>
            <w:vAlign w:val="center"/>
          </w:tcPr>
          <w:p w14:paraId="6F1589E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套</w:t>
            </w:r>
          </w:p>
        </w:tc>
        <w:tc>
          <w:tcPr>
            <w:tcW w:w="885" w:type="dxa"/>
            <w:vAlign w:val="center"/>
          </w:tcPr>
          <w:p w14:paraId="199AE387">
            <w:pPr>
              <w:spacing w:before="90" w:beforeLines="0" w:afterLines="0" w:line="220" w:lineRule="exact"/>
              <w:ind w:left="15" w:leftChars="0"/>
              <w:jc w:val="center"/>
              <w:rPr>
                <w:rFonts w:hint="eastAsia" w:ascii="仿宋" w:hAnsi="仿宋" w:eastAsia="仿宋" w:cs="仿宋"/>
                <w:color w:val="000000"/>
                <w:sz w:val="21"/>
                <w:szCs w:val="21"/>
              </w:rPr>
            </w:pPr>
          </w:p>
        </w:tc>
      </w:tr>
      <w:tr w14:paraId="7632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9B6C92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53</w:t>
            </w:r>
          </w:p>
        </w:tc>
        <w:tc>
          <w:tcPr>
            <w:tcW w:w="1635" w:type="dxa"/>
            <w:vAlign w:val="center"/>
          </w:tcPr>
          <w:p w14:paraId="1F64CEF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接线盒</w:t>
            </w:r>
          </w:p>
        </w:tc>
        <w:tc>
          <w:tcPr>
            <w:tcW w:w="8685" w:type="dxa"/>
            <w:vAlign w:val="center"/>
          </w:tcPr>
          <w:p w14:paraId="0E5F89BA">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1.暗装接线盒 86型塑料</w:t>
            </w:r>
          </w:p>
        </w:tc>
        <w:tc>
          <w:tcPr>
            <w:tcW w:w="1185" w:type="dxa"/>
            <w:vAlign w:val="center"/>
          </w:tcPr>
          <w:p w14:paraId="1FCBC38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13</w:t>
            </w:r>
          </w:p>
        </w:tc>
        <w:tc>
          <w:tcPr>
            <w:tcW w:w="1125" w:type="dxa"/>
            <w:vAlign w:val="center"/>
          </w:tcPr>
          <w:p w14:paraId="7252EF7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6EFCF55E">
            <w:pPr>
              <w:spacing w:before="90" w:beforeLines="0" w:afterLines="0" w:line="220" w:lineRule="exact"/>
              <w:ind w:left="15" w:leftChars="0"/>
              <w:jc w:val="center"/>
              <w:rPr>
                <w:rFonts w:hint="eastAsia" w:ascii="仿宋" w:hAnsi="仿宋" w:eastAsia="仿宋" w:cs="仿宋"/>
                <w:color w:val="000000"/>
                <w:sz w:val="21"/>
                <w:szCs w:val="21"/>
              </w:rPr>
            </w:pPr>
          </w:p>
        </w:tc>
      </w:tr>
      <w:tr w14:paraId="34CC1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A7DC28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635" w:type="dxa"/>
            <w:vAlign w:val="center"/>
          </w:tcPr>
          <w:p w14:paraId="1245FA9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消控室移位</w:t>
            </w:r>
          </w:p>
        </w:tc>
        <w:tc>
          <w:tcPr>
            <w:tcW w:w="8685" w:type="dxa"/>
            <w:vAlign w:val="center"/>
          </w:tcPr>
          <w:p w14:paraId="1AEABA1D">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p>
        </w:tc>
        <w:tc>
          <w:tcPr>
            <w:tcW w:w="1185" w:type="dxa"/>
            <w:vAlign w:val="center"/>
          </w:tcPr>
          <w:p w14:paraId="4AB0C0A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1125" w:type="dxa"/>
            <w:vAlign w:val="center"/>
          </w:tcPr>
          <w:p w14:paraId="59E06F9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c>
          <w:tcPr>
            <w:tcW w:w="885" w:type="dxa"/>
            <w:vAlign w:val="center"/>
          </w:tcPr>
          <w:p w14:paraId="2281944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p>
        </w:tc>
      </w:tr>
      <w:tr w14:paraId="75391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4355F93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54</w:t>
            </w:r>
          </w:p>
        </w:tc>
        <w:tc>
          <w:tcPr>
            <w:tcW w:w="1635" w:type="dxa"/>
            <w:vAlign w:val="center"/>
          </w:tcPr>
          <w:p w14:paraId="4A06746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控制电缆</w:t>
            </w:r>
          </w:p>
        </w:tc>
        <w:tc>
          <w:tcPr>
            <w:tcW w:w="8685" w:type="dxa"/>
            <w:vAlign w:val="center"/>
          </w:tcPr>
          <w:p w14:paraId="7A391C04">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1.矿物绝缘控制电缆敷设 BTTRZ-5*16</w:t>
            </w:r>
          </w:p>
        </w:tc>
        <w:tc>
          <w:tcPr>
            <w:tcW w:w="1185" w:type="dxa"/>
            <w:vAlign w:val="center"/>
          </w:tcPr>
          <w:p w14:paraId="2F2E07D8">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540.00</w:t>
            </w:r>
          </w:p>
        </w:tc>
        <w:tc>
          <w:tcPr>
            <w:tcW w:w="1125" w:type="dxa"/>
            <w:vAlign w:val="center"/>
          </w:tcPr>
          <w:p w14:paraId="070ED930">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1E75AF50">
            <w:pPr>
              <w:spacing w:before="90" w:beforeLines="0" w:afterLines="0" w:line="220" w:lineRule="exact"/>
              <w:ind w:left="15" w:leftChars="0"/>
              <w:jc w:val="center"/>
              <w:rPr>
                <w:rFonts w:hint="eastAsia" w:ascii="仿宋" w:hAnsi="仿宋" w:eastAsia="仿宋" w:cs="仿宋"/>
                <w:color w:val="000000"/>
                <w:sz w:val="21"/>
                <w:szCs w:val="21"/>
              </w:rPr>
            </w:pPr>
          </w:p>
        </w:tc>
      </w:tr>
      <w:tr w14:paraId="4839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E355BF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55</w:t>
            </w:r>
          </w:p>
        </w:tc>
        <w:tc>
          <w:tcPr>
            <w:tcW w:w="1635" w:type="dxa"/>
            <w:vAlign w:val="center"/>
          </w:tcPr>
          <w:p w14:paraId="1C23468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控制电缆头</w:t>
            </w:r>
          </w:p>
        </w:tc>
        <w:tc>
          <w:tcPr>
            <w:tcW w:w="8685" w:type="dxa"/>
            <w:vAlign w:val="center"/>
          </w:tcPr>
          <w:p w14:paraId="73DF1502">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1.控制电缆头制作、安装 终端头（芯以下）6</w:t>
            </w:r>
          </w:p>
        </w:tc>
        <w:tc>
          <w:tcPr>
            <w:tcW w:w="1185" w:type="dxa"/>
            <w:vAlign w:val="center"/>
          </w:tcPr>
          <w:p w14:paraId="6C005AF8">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w:t>
            </w:r>
          </w:p>
        </w:tc>
        <w:tc>
          <w:tcPr>
            <w:tcW w:w="1125" w:type="dxa"/>
            <w:vAlign w:val="center"/>
          </w:tcPr>
          <w:p w14:paraId="3B73881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个</w:t>
            </w:r>
          </w:p>
        </w:tc>
        <w:tc>
          <w:tcPr>
            <w:tcW w:w="885" w:type="dxa"/>
            <w:vAlign w:val="center"/>
          </w:tcPr>
          <w:p w14:paraId="100EC5AE">
            <w:pPr>
              <w:spacing w:before="90" w:beforeLines="0" w:afterLines="0" w:line="220" w:lineRule="exact"/>
              <w:ind w:left="15" w:leftChars="0"/>
              <w:jc w:val="center"/>
              <w:rPr>
                <w:rFonts w:hint="eastAsia" w:ascii="仿宋" w:hAnsi="仿宋" w:eastAsia="仿宋" w:cs="仿宋"/>
                <w:color w:val="000000"/>
                <w:sz w:val="21"/>
                <w:szCs w:val="21"/>
              </w:rPr>
            </w:pPr>
          </w:p>
        </w:tc>
      </w:tr>
      <w:tr w14:paraId="25E0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258E6DC">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56</w:t>
            </w:r>
          </w:p>
        </w:tc>
        <w:tc>
          <w:tcPr>
            <w:tcW w:w="1635" w:type="dxa"/>
            <w:vAlign w:val="center"/>
          </w:tcPr>
          <w:p w14:paraId="4141E9C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4CC1B2EB">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SC20</w:t>
            </w:r>
          </w:p>
        </w:tc>
        <w:tc>
          <w:tcPr>
            <w:tcW w:w="1185" w:type="dxa"/>
            <w:vAlign w:val="center"/>
          </w:tcPr>
          <w:p w14:paraId="337A626A">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75.00</w:t>
            </w:r>
          </w:p>
        </w:tc>
        <w:tc>
          <w:tcPr>
            <w:tcW w:w="1125" w:type="dxa"/>
            <w:vAlign w:val="center"/>
          </w:tcPr>
          <w:p w14:paraId="41A81BE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09A7F8AD">
            <w:pPr>
              <w:spacing w:before="90" w:beforeLines="0" w:afterLines="0" w:line="220" w:lineRule="exact"/>
              <w:ind w:left="15" w:leftChars="0"/>
              <w:jc w:val="center"/>
              <w:rPr>
                <w:rFonts w:hint="eastAsia" w:ascii="仿宋" w:hAnsi="仿宋" w:eastAsia="仿宋" w:cs="仿宋"/>
                <w:color w:val="000000"/>
                <w:sz w:val="21"/>
                <w:szCs w:val="21"/>
              </w:rPr>
            </w:pPr>
          </w:p>
        </w:tc>
      </w:tr>
      <w:tr w14:paraId="7D1E7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1F940D5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57</w:t>
            </w:r>
          </w:p>
        </w:tc>
        <w:tc>
          <w:tcPr>
            <w:tcW w:w="1635" w:type="dxa"/>
            <w:vAlign w:val="center"/>
          </w:tcPr>
          <w:p w14:paraId="396981B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4BF81FBA">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SC40</w:t>
            </w:r>
          </w:p>
        </w:tc>
        <w:tc>
          <w:tcPr>
            <w:tcW w:w="1185" w:type="dxa"/>
            <w:vAlign w:val="center"/>
          </w:tcPr>
          <w:p w14:paraId="13717EB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80.00</w:t>
            </w:r>
          </w:p>
        </w:tc>
        <w:tc>
          <w:tcPr>
            <w:tcW w:w="1125" w:type="dxa"/>
            <w:vAlign w:val="center"/>
          </w:tcPr>
          <w:p w14:paraId="105EF822">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26415506">
            <w:pPr>
              <w:spacing w:before="90" w:beforeLines="0" w:afterLines="0" w:line="220" w:lineRule="exact"/>
              <w:ind w:left="15" w:leftChars="0"/>
              <w:jc w:val="center"/>
              <w:rPr>
                <w:rFonts w:hint="eastAsia" w:ascii="仿宋" w:hAnsi="仿宋" w:eastAsia="仿宋" w:cs="仿宋"/>
                <w:color w:val="000000"/>
                <w:sz w:val="21"/>
                <w:szCs w:val="21"/>
              </w:rPr>
            </w:pPr>
          </w:p>
        </w:tc>
      </w:tr>
      <w:tr w14:paraId="64071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78DF47D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58</w:t>
            </w:r>
          </w:p>
        </w:tc>
        <w:tc>
          <w:tcPr>
            <w:tcW w:w="1635" w:type="dxa"/>
            <w:vAlign w:val="center"/>
          </w:tcPr>
          <w:p w14:paraId="7A916C4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0FDFF053">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1.埋地敷设PE半硬质塑料管 公称直径（mm）50</w:t>
            </w:r>
          </w:p>
        </w:tc>
        <w:tc>
          <w:tcPr>
            <w:tcW w:w="1185" w:type="dxa"/>
            <w:vAlign w:val="center"/>
          </w:tcPr>
          <w:p w14:paraId="4B0B96C7">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690.00</w:t>
            </w:r>
          </w:p>
        </w:tc>
        <w:tc>
          <w:tcPr>
            <w:tcW w:w="1125" w:type="dxa"/>
            <w:vAlign w:val="center"/>
          </w:tcPr>
          <w:p w14:paraId="7DAAE7D3">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61B6DCE0">
            <w:pPr>
              <w:spacing w:before="90" w:beforeLines="0" w:afterLines="0" w:line="220" w:lineRule="exact"/>
              <w:ind w:left="15" w:leftChars="0"/>
              <w:jc w:val="center"/>
              <w:rPr>
                <w:rFonts w:hint="eastAsia" w:ascii="仿宋" w:hAnsi="仿宋" w:eastAsia="仿宋" w:cs="仿宋"/>
                <w:color w:val="000000"/>
                <w:sz w:val="21"/>
                <w:szCs w:val="21"/>
              </w:rPr>
            </w:pPr>
          </w:p>
        </w:tc>
      </w:tr>
      <w:tr w14:paraId="691D0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58010899">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59</w:t>
            </w:r>
          </w:p>
        </w:tc>
        <w:tc>
          <w:tcPr>
            <w:tcW w:w="1635" w:type="dxa"/>
            <w:vAlign w:val="center"/>
          </w:tcPr>
          <w:p w14:paraId="0A868FB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70C556E1">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1.砖、混凝土结构暗配焊接钢管 SC32</w:t>
            </w:r>
          </w:p>
        </w:tc>
        <w:tc>
          <w:tcPr>
            <w:tcW w:w="1185" w:type="dxa"/>
            <w:vAlign w:val="center"/>
          </w:tcPr>
          <w:p w14:paraId="53172C8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640.00</w:t>
            </w:r>
          </w:p>
        </w:tc>
        <w:tc>
          <w:tcPr>
            <w:tcW w:w="1125" w:type="dxa"/>
            <w:vAlign w:val="center"/>
          </w:tcPr>
          <w:p w14:paraId="176B033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48925A08">
            <w:pPr>
              <w:spacing w:before="90" w:beforeLines="0" w:afterLines="0" w:line="220" w:lineRule="exact"/>
              <w:ind w:left="15" w:leftChars="0"/>
              <w:jc w:val="center"/>
              <w:rPr>
                <w:rFonts w:hint="eastAsia" w:ascii="仿宋" w:hAnsi="仿宋" w:eastAsia="仿宋" w:cs="仿宋"/>
                <w:color w:val="000000"/>
                <w:sz w:val="21"/>
                <w:szCs w:val="21"/>
              </w:rPr>
            </w:pPr>
          </w:p>
        </w:tc>
      </w:tr>
      <w:tr w14:paraId="7AE20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28DF13E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60</w:t>
            </w:r>
          </w:p>
        </w:tc>
        <w:tc>
          <w:tcPr>
            <w:tcW w:w="1635" w:type="dxa"/>
            <w:vAlign w:val="center"/>
          </w:tcPr>
          <w:p w14:paraId="3696B3D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配管</w:t>
            </w:r>
          </w:p>
        </w:tc>
        <w:tc>
          <w:tcPr>
            <w:tcW w:w="8685" w:type="dxa"/>
            <w:vAlign w:val="center"/>
          </w:tcPr>
          <w:p w14:paraId="6CE9D9DB">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1.焊接钢管地埋敷设 SC32</w:t>
            </w:r>
          </w:p>
        </w:tc>
        <w:tc>
          <w:tcPr>
            <w:tcW w:w="1185" w:type="dxa"/>
            <w:vAlign w:val="center"/>
          </w:tcPr>
          <w:p w14:paraId="5016B26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3680.00</w:t>
            </w:r>
          </w:p>
        </w:tc>
        <w:tc>
          <w:tcPr>
            <w:tcW w:w="1125" w:type="dxa"/>
            <w:vAlign w:val="center"/>
          </w:tcPr>
          <w:p w14:paraId="0CB95C2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21879BF6">
            <w:pPr>
              <w:spacing w:before="90" w:beforeLines="0" w:afterLines="0" w:line="220" w:lineRule="exact"/>
              <w:ind w:left="15" w:leftChars="0"/>
              <w:jc w:val="center"/>
              <w:rPr>
                <w:rFonts w:hint="eastAsia" w:ascii="仿宋" w:hAnsi="仿宋" w:eastAsia="仿宋" w:cs="仿宋"/>
                <w:color w:val="000000"/>
                <w:sz w:val="21"/>
                <w:szCs w:val="21"/>
              </w:rPr>
            </w:pPr>
          </w:p>
        </w:tc>
      </w:tr>
      <w:tr w14:paraId="516D4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47F38D3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61</w:t>
            </w:r>
          </w:p>
        </w:tc>
        <w:tc>
          <w:tcPr>
            <w:tcW w:w="1635" w:type="dxa"/>
            <w:vAlign w:val="center"/>
          </w:tcPr>
          <w:p w14:paraId="2556E3D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18166179">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1.二芯单芯导线 WDZBN-RYS-2*1.5</w:t>
            </w:r>
          </w:p>
        </w:tc>
        <w:tc>
          <w:tcPr>
            <w:tcW w:w="1185" w:type="dxa"/>
            <w:vAlign w:val="center"/>
          </w:tcPr>
          <w:p w14:paraId="3A8B019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865.00</w:t>
            </w:r>
          </w:p>
        </w:tc>
        <w:tc>
          <w:tcPr>
            <w:tcW w:w="1125" w:type="dxa"/>
            <w:vAlign w:val="center"/>
          </w:tcPr>
          <w:p w14:paraId="3086D26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6E5082AB">
            <w:pPr>
              <w:spacing w:before="90" w:beforeLines="0" w:afterLines="0" w:line="220" w:lineRule="exact"/>
              <w:ind w:left="15" w:leftChars="0"/>
              <w:jc w:val="center"/>
              <w:rPr>
                <w:rFonts w:hint="eastAsia" w:ascii="仿宋" w:hAnsi="仿宋" w:eastAsia="仿宋" w:cs="仿宋"/>
                <w:color w:val="000000"/>
                <w:sz w:val="21"/>
                <w:szCs w:val="21"/>
              </w:rPr>
            </w:pPr>
          </w:p>
        </w:tc>
      </w:tr>
      <w:tr w14:paraId="59916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73EDFB96">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62</w:t>
            </w:r>
          </w:p>
        </w:tc>
        <w:tc>
          <w:tcPr>
            <w:tcW w:w="1635" w:type="dxa"/>
            <w:vAlign w:val="center"/>
          </w:tcPr>
          <w:p w14:paraId="1089A8A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0B3F51DE">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1.二芯单芯导线 WDZBN-RYS-2*2.5</w:t>
            </w:r>
          </w:p>
        </w:tc>
        <w:tc>
          <w:tcPr>
            <w:tcW w:w="1185" w:type="dxa"/>
            <w:vAlign w:val="center"/>
          </w:tcPr>
          <w:p w14:paraId="4CA6AC8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20.00</w:t>
            </w:r>
          </w:p>
        </w:tc>
        <w:tc>
          <w:tcPr>
            <w:tcW w:w="1125" w:type="dxa"/>
            <w:vAlign w:val="center"/>
          </w:tcPr>
          <w:p w14:paraId="475040A1">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0FCDA694">
            <w:pPr>
              <w:spacing w:before="90" w:beforeLines="0" w:afterLines="0" w:line="220" w:lineRule="exact"/>
              <w:ind w:left="15" w:leftChars="0"/>
              <w:jc w:val="center"/>
              <w:rPr>
                <w:rFonts w:hint="eastAsia" w:ascii="仿宋" w:hAnsi="仿宋" w:eastAsia="仿宋" w:cs="仿宋"/>
                <w:color w:val="000000"/>
                <w:sz w:val="21"/>
                <w:szCs w:val="21"/>
              </w:rPr>
            </w:pPr>
          </w:p>
        </w:tc>
      </w:tr>
      <w:tr w14:paraId="1F95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34B495A">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63</w:t>
            </w:r>
          </w:p>
        </w:tc>
        <w:tc>
          <w:tcPr>
            <w:tcW w:w="1635" w:type="dxa"/>
            <w:vAlign w:val="center"/>
          </w:tcPr>
          <w:p w14:paraId="0628E1A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77A25CD7">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1.二芯单芯导线 WDZBN-RYSP-2*1.5</w:t>
            </w:r>
          </w:p>
        </w:tc>
        <w:tc>
          <w:tcPr>
            <w:tcW w:w="1185" w:type="dxa"/>
            <w:vAlign w:val="center"/>
          </w:tcPr>
          <w:p w14:paraId="76A9420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270.00</w:t>
            </w:r>
          </w:p>
        </w:tc>
        <w:tc>
          <w:tcPr>
            <w:tcW w:w="1125" w:type="dxa"/>
            <w:vAlign w:val="center"/>
          </w:tcPr>
          <w:p w14:paraId="09839D6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0899EC10">
            <w:pPr>
              <w:spacing w:before="90" w:beforeLines="0" w:afterLines="0" w:line="220" w:lineRule="exact"/>
              <w:ind w:left="15" w:leftChars="0"/>
              <w:jc w:val="center"/>
              <w:rPr>
                <w:rFonts w:hint="eastAsia" w:ascii="仿宋" w:hAnsi="仿宋" w:eastAsia="仿宋" w:cs="仿宋"/>
                <w:color w:val="000000"/>
                <w:sz w:val="21"/>
                <w:szCs w:val="21"/>
              </w:rPr>
            </w:pPr>
          </w:p>
        </w:tc>
      </w:tr>
      <w:tr w14:paraId="5E64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032BBCD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64</w:t>
            </w:r>
          </w:p>
        </w:tc>
        <w:tc>
          <w:tcPr>
            <w:tcW w:w="1635" w:type="dxa"/>
            <w:vAlign w:val="center"/>
          </w:tcPr>
          <w:p w14:paraId="4C2549FE">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64550831">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1.五芯单芯导线 WDZBN-KYYP-5*1.5</w:t>
            </w:r>
          </w:p>
        </w:tc>
        <w:tc>
          <w:tcPr>
            <w:tcW w:w="1185" w:type="dxa"/>
            <w:vAlign w:val="center"/>
          </w:tcPr>
          <w:p w14:paraId="6F43C5E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810.00</w:t>
            </w:r>
          </w:p>
        </w:tc>
        <w:tc>
          <w:tcPr>
            <w:tcW w:w="1125" w:type="dxa"/>
            <w:vAlign w:val="center"/>
          </w:tcPr>
          <w:p w14:paraId="6132C5FB">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59CD43AC">
            <w:pPr>
              <w:spacing w:before="90" w:beforeLines="0" w:afterLines="0" w:line="220" w:lineRule="exact"/>
              <w:ind w:left="15" w:leftChars="0"/>
              <w:jc w:val="center"/>
              <w:rPr>
                <w:rFonts w:hint="eastAsia" w:ascii="仿宋" w:hAnsi="仿宋" w:eastAsia="仿宋" w:cs="仿宋"/>
                <w:color w:val="000000"/>
                <w:sz w:val="21"/>
                <w:szCs w:val="21"/>
              </w:rPr>
            </w:pPr>
          </w:p>
        </w:tc>
      </w:tr>
      <w:tr w14:paraId="0E29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54AD80F4">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65</w:t>
            </w:r>
          </w:p>
        </w:tc>
        <w:tc>
          <w:tcPr>
            <w:tcW w:w="1635" w:type="dxa"/>
            <w:vAlign w:val="center"/>
          </w:tcPr>
          <w:p w14:paraId="365A61A8">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45AF3776">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1.穿照明线 铜芯导线 WDZBN-BYJ-4</w:t>
            </w:r>
          </w:p>
        </w:tc>
        <w:tc>
          <w:tcPr>
            <w:tcW w:w="1185" w:type="dxa"/>
            <w:vAlign w:val="center"/>
          </w:tcPr>
          <w:p w14:paraId="35A8128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40.00</w:t>
            </w:r>
          </w:p>
        </w:tc>
        <w:tc>
          <w:tcPr>
            <w:tcW w:w="1125" w:type="dxa"/>
            <w:vAlign w:val="center"/>
          </w:tcPr>
          <w:p w14:paraId="76EBE76F">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18661EDB">
            <w:pPr>
              <w:spacing w:before="90" w:beforeLines="0" w:afterLines="0" w:line="220" w:lineRule="exact"/>
              <w:ind w:left="15" w:leftChars="0"/>
              <w:jc w:val="center"/>
              <w:rPr>
                <w:rFonts w:hint="eastAsia" w:ascii="仿宋" w:hAnsi="仿宋" w:eastAsia="仿宋" w:cs="仿宋"/>
                <w:color w:val="000000"/>
                <w:sz w:val="21"/>
                <w:szCs w:val="21"/>
              </w:rPr>
            </w:pPr>
          </w:p>
        </w:tc>
      </w:tr>
      <w:tr w14:paraId="4C0C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7C5BCB6D">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66</w:t>
            </w:r>
          </w:p>
        </w:tc>
        <w:tc>
          <w:tcPr>
            <w:tcW w:w="1635" w:type="dxa"/>
            <w:vAlign w:val="center"/>
          </w:tcPr>
          <w:p w14:paraId="4B5047E7">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配线</w:t>
            </w:r>
          </w:p>
        </w:tc>
        <w:tc>
          <w:tcPr>
            <w:tcW w:w="8685" w:type="dxa"/>
            <w:vAlign w:val="center"/>
          </w:tcPr>
          <w:p w14:paraId="0E2C3284">
            <w:pPr>
              <w:spacing w:before="90" w:beforeLines="0" w:afterLines="0" w:line="220" w:lineRule="exact"/>
              <w:ind w:left="15" w:leftChars="0"/>
              <w:jc w:val="left"/>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1.穿照明线 铜芯导线 WDZBN-BYJ-2.5</w:t>
            </w:r>
          </w:p>
        </w:tc>
        <w:tc>
          <w:tcPr>
            <w:tcW w:w="1185" w:type="dxa"/>
            <w:vAlign w:val="center"/>
          </w:tcPr>
          <w:p w14:paraId="3155D8C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650.00</w:t>
            </w:r>
          </w:p>
        </w:tc>
        <w:tc>
          <w:tcPr>
            <w:tcW w:w="1125" w:type="dxa"/>
            <w:vAlign w:val="center"/>
          </w:tcPr>
          <w:p w14:paraId="0CB35F85">
            <w:pPr>
              <w:spacing w:before="90" w:beforeLines="0" w:afterLines="0" w:line="220" w:lineRule="exact"/>
              <w:ind w:left="15" w:leftChars="0"/>
              <w:jc w:val="center"/>
              <w:rPr>
                <w:rFonts w:hint="eastAsia" w:ascii="仿宋" w:hAnsi="仿宋" w:eastAsia="仿宋" w:cs="仿宋"/>
                <w:sz w:val="21"/>
                <w:szCs w:val="21"/>
                <w:vertAlign w:val="baseline"/>
                <w:lang w:val="en-US" w:eastAsia="zh-CN"/>
              </w:rPr>
            </w:pPr>
            <w:r>
              <w:rPr>
                <w:rFonts w:hint="eastAsia" w:ascii="仿宋" w:hAnsi="仿宋" w:eastAsia="仿宋" w:cs="仿宋"/>
                <w:color w:val="000000"/>
                <w:sz w:val="21"/>
                <w:szCs w:val="21"/>
              </w:rPr>
              <w:t>m</w:t>
            </w:r>
          </w:p>
        </w:tc>
        <w:tc>
          <w:tcPr>
            <w:tcW w:w="885" w:type="dxa"/>
            <w:vAlign w:val="center"/>
          </w:tcPr>
          <w:p w14:paraId="70C1787A">
            <w:pPr>
              <w:spacing w:before="90" w:beforeLines="0" w:afterLines="0" w:line="220" w:lineRule="exact"/>
              <w:ind w:left="15" w:leftChars="0"/>
              <w:jc w:val="center"/>
              <w:rPr>
                <w:rFonts w:hint="eastAsia" w:ascii="仿宋" w:hAnsi="仿宋" w:eastAsia="仿宋" w:cs="仿宋"/>
                <w:color w:val="000000"/>
                <w:sz w:val="21"/>
                <w:szCs w:val="21"/>
              </w:rPr>
            </w:pPr>
          </w:p>
        </w:tc>
      </w:tr>
      <w:tr w14:paraId="315F6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63267A3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67</w:t>
            </w:r>
          </w:p>
        </w:tc>
        <w:tc>
          <w:tcPr>
            <w:tcW w:w="1635" w:type="dxa"/>
            <w:vAlign w:val="center"/>
          </w:tcPr>
          <w:p w14:paraId="771DB4DB">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模块(模块箱）</w:t>
            </w:r>
          </w:p>
        </w:tc>
        <w:tc>
          <w:tcPr>
            <w:tcW w:w="8685" w:type="dxa"/>
            <w:vAlign w:val="center"/>
          </w:tcPr>
          <w:p w14:paraId="301EA809">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1.输入/输出模块</w:t>
            </w:r>
          </w:p>
        </w:tc>
        <w:tc>
          <w:tcPr>
            <w:tcW w:w="1185" w:type="dxa"/>
            <w:vAlign w:val="center"/>
          </w:tcPr>
          <w:p w14:paraId="65A3025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125" w:type="dxa"/>
            <w:vAlign w:val="center"/>
          </w:tcPr>
          <w:p w14:paraId="1437BA37">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c>
          <w:tcPr>
            <w:tcW w:w="885" w:type="dxa"/>
            <w:vAlign w:val="center"/>
          </w:tcPr>
          <w:p w14:paraId="2649DAC6">
            <w:pPr>
              <w:spacing w:before="90" w:beforeLines="0" w:afterLines="0" w:line="220" w:lineRule="exact"/>
              <w:ind w:left="15" w:leftChars="0"/>
              <w:jc w:val="center"/>
              <w:rPr>
                <w:rFonts w:hint="eastAsia" w:ascii="仿宋" w:hAnsi="仿宋" w:eastAsia="仿宋" w:cs="仿宋"/>
                <w:color w:val="000000"/>
                <w:sz w:val="21"/>
                <w:szCs w:val="21"/>
              </w:rPr>
            </w:pPr>
          </w:p>
        </w:tc>
      </w:tr>
      <w:tr w14:paraId="7DB7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015490E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68</w:t>
            </w:r>
          </w:p>
        </w:tc>
        <w:tc>
          <w:tcPr>
            <w:tcW w:w="1635" w:type="dxa"/>
            <w:vAlign w:val="center"/>
          </w:tcPr>
          <w:p w14:paraId="3ED12F8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控制开关</w:t>
            </w:r>
          </w:p>
        </w:tc>
        <w:tc>
          <w:tcPr>
            <w:tcW w:w="8685" w:type="dxa"/>
            <w:vAlign w:val="center"/>
          </w:tcPr>
          <w:p w14:paraId="7693929A">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1.分励脱扣器（做强切）安装</w:t>
            </w:r>
          </w:p>
        </w:tc>
        <w:tc>
          <w:tcPr>
            <w:tcW w:w="1185" w:type="dxa"/>
            <w:vAlign w:val="center"/>
          </w:tcPr>
          <w:p w14:paraId="39F9D2DB">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w:t>
            </w:r>
          </w:p>
        </w:tc>
        <w:tc>
          <w:tcPr>
            <w:tcW w:w="1125" w:type="dxa"/>
            <w:vAlign w:val="center"/>
          </w:tcPr>
          <w:p w14:paraId="31A2171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个</w:t>
            </w:r>
          </w:p>
        </w:tc>
        <w:tc>
          <w:tcPr>
            <w:tcW w:w="885" w:type="dxa"/>
            <w:vAlign w:val="center"/>
          </w:tcPr>
          <w:p w14:paraId="15EDBDB2">
            <w:pPr>
              <w:spacing w:before="90" w:beforeLines="0" w:afterLines="0" w:line="220" w:lineRule="exact"/>
              <w:ind w:left="15" w:leftChars="0"/>
              <w:jc w:val="center"/>
              <w:rPr>
                <w:rFonts w:hint="eastAsia" w:ascii="仿宋" w:hAnsi="仿宋" w:eastAsia="仿宋" w:cs="仿宋"/>
                <w:color w:val="000000"/>
                <w:sz w:val="21"/>
                <w:szCs w:val="21"/>
              </w:rPr>
            </w:pPr>
          </w:p>
        </w:tc>
      </w:tr>
      <w:tr w14:paraId="09C7E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5B1CAED8">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69</w:t>
            </w:r>
          </w:p>
        </w:tc>
        <w:tc>
          <w:tcPr>
            <w:tcW w:w="1635" w:type="dxa"/>
            <w:vAlign w:val="center"/>
          </w:tcPr>
          <w:p w14:paraId="17C9532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自动报警系统调试</w:t>
            </w:r>
          </w:p>
        </w:tc>
        <w:tc>
          <w:tcPr>
            <w:tcW w:w="8685" w:type="dxa"/>
            <w:vAlign w:val="center"/>
          </w:tcPr>
          <w:p w14:paraId="6505BC4F">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1.自动报警系统调试 256点以内</w:t>
            </w:r>
          </w:p>
        </w:tc>
        <w:tc>
          <w:tcPr>
            <w:tcW w:w="1185" w:type="dxa"/>
            <w:vAlign w:val="center"/>
          </w:tcPr>
          <w:p w14:paraId="7AC5C9BC">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5854E0B9">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系统</w:t>
            </w:r>
          </w:p>
        </w:tc>
        <w:tc>
          <w:tcPr>
            <w:tcW w:w="885" w:type="dxa"/>
            <w:vAlign w:val="center"/>
          </w:tcPr>
          <w:p w14:paraId="2FD8336F">
            <w:pPr>
              <w:spacing w:before="90" w:beforeLines="0" w:afterLines="0" w:line="220" w:lineRule="exact"/>
              <w:ind w:left="15" w:leftChars="0"/>
              <w:jc w:val="center"/>
              <w:rPr>
                <w:rFonts w:hint="eastAsia" w:ascii="仿宋" w:hAnsi="仿宋" w:eastAsia="仿宋" w:cs="仿宋"/>
                <w:color w:val="000000"/>
                <w:sz w:val="21"/>
                <w:szCs w:val="21"/>
              </w:rPr>
            </w:pPr>
          </w:p>
        </w:tc>
      </w:tr>
      <w:tr w14:paraId="4610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3551E58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70</w:t>
            </w:r>
          </w:p>
        </w:tc>
        <w:tc>
          <w:tcPr>
            <w:tcW w:w="1635" w:type="dxa"/>
            <w:vAlign w:val="center"/>
          </w:tcPr>
          <w:p w14:paraId="19F423F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挖沟槽土方</w:t>
            </w:r>
          </w:p>
        </w:tc>
        <w:tc>
          <w:tcPr>
            <w:tcW w:w="8685" w:type="dxa"/>
            <w:vAlign w:val="center"/>
          </w:tcPr>
          <w:p w14:paraId="7AFE17E4">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1.挖掘机挖土 不装车四类土</w:t>
            </w:r>
          </w:p>
        </w:tc>
        <w:tc>
          <w:tcPr>
            <w:tcW w:w="1185" w:type="dxa"/>
            <w:vAlign w:val="center"/>
          </w:tcPr>
          <w:p w14:paraId="4F225D4E">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514.10</w:t>
            </w:r>
          </w:p>
        </w:tc>
        <w:tc>
          <w:tcPr>
            <w:tcW w:w="1125" w:type="dxa"/>
            <w:vAlign w:val="center"/>
          </w:tcPr>
          <w:p w14:paraId="69A3B3F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m3</w:t>
            </w:r>
          </w:p>
        </w:tc>
        <w:tc>
          <w:tcPr>
            <w:tcW w:w="885" w:type="dxa"/>
            <w:vAlign w:val="center"/>
          </w:tcPr>
          <w:p w14:paraId="4503EA9B">
            <w:pPr>
              <w:spacing w:before="90" w:beforeLines="0" w:afterLines="0" w:line="220" w:lineRule="exact"/>
              <w:ind w:left="15" w:leftChars="0"/>
              <w:jc w:val="center"/>
              <w:rPr>
                <w:rFonts w:hint="eastAsia" w:ascii="仿宋" w:hAnsi="仿宋" w:eastAsia="仿宋" w:cs="仿宋"/>
                <w:color w:val="000000"/>
                <w:sz w:val="21"/>
                <w:szCs w:val="21"/>
              </w:rPr>
            </w:pPr>
          </w:p>
        </w:tc>
      </w:tr>
      <w:tr w14:paraId="1BDD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40738C6F">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71</w:t>
            </w:r>
          </w:p>
        </w:tc>
        <w:tc>
          <w:tcPr>
            <w:tcW w:w="1635" w:type="dxa"/>
            <w:vAlign w:val="center"/>
          </w:tcPr>
          <w:p w14:paraId="2BDD766A">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回填方</w:t>
            </w:r>
          </w:p>
        </w:tc>
        <w:tc>
          <w:tcPr>
            <w:tcW w:w="8685" w:type="dxa"/>
            <w:vAlign w:val="center"/>
          </w:tcPr>
          <w:p w14:paraId="6E0F6DF8">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1.机械 填土夯实槽、坑</w:t>
            </w:r>
          </w:p>
        </w:tc>
        <w:tc>
          <w:tcPr>
            <w:tcW w:w="1185" w:type="dxa"/>
            <w:vAlign w:val="center"/>
          </w:tcPr>
          <w:p w14:paraId="4D43A40F">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434.86</w:t>
            </w:r>
          </w:p>
        </w:tc>
        <w:tc>
          <w:tcPr>
            <w:tcW w:w="1125" w:type="dxa"/>
            <w:vAlign w:val="center"/>
          </w:tcPr>
          <w:p w14:paraId="25F6AC8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m3</w:t>
            </w:r>
          </w:p>
        </w:tc>
        <w:tc>
          <w:tcPr>
            <w:tcW w:w="885" w:type="dxa"/>
            <w:vAlign w:val="center"/>
          </w:tcPr>
          <w:p w14:paraId="6DADC202">
            <w:pPr>
              <w:spacing w:before="90" w:beforeLines="0" w:afterLines="0" w:line="220" w:lineRule="exact"/>
              <w:ind w:left="15" w:leftChars="0"/>
              <w:jc w:val="center"/>
              <w:rPr>
                <w:rFonts w:hint="eastAsia" w:ascii="仿宋" w:hAnsi="仿宋" w:eastAsia="仿宋" w:cs="仿宋"/>
                <w:color w:val="000000"/>
                <w:sz w:val="21"/>
                <w:szCs w:val="21"/>
              </w:rPr>
            </w:pPr>
          </w:p>
        </w:tc>
      </w:tr>
      <w:tr w14:paraId="3317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4" w:type="dxa"/>
            <w:vAlign w:val="center"/>
          </w:tcPr>
          <w:p w14:paraId="4B65460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72</w:t>
            </w:r>
          </w:p>
        </w:tc>
        <w:tc>
          <w:tcPr>
            <w:tcW w:w="1635" w:type="dxa"/>
            <w:vAlign w:val="center"/>
          </w:tcPr>
          <w:p w14:paraId="75E6F70B">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余方弃置</w:t>
            </w:r>
          </w:p>
        </w:tc>
        <w:tc>
          <w:tcPr>
            <w:tcW w:w="8685" w:type="dxa"/>
            <w:vAlign w:val="center"/>
          </w:tcPr>
          <w:p w14:paraId="5E2630D2">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1.装载机装松散土</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2.自卸汽车运土方~运距20(km)</w:t>
            </w:r>
          </w:p>
        </w:tc>
        <w:tc>
          <w:tcPr>
            <w:tcW w:w="1185" w:type="dxa"/>
            <w:vAlign w:val="center"/>
          </w:tcPr>
          <w:p w14:paraId="1ED6AB99">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79.24</w:t>
            </w:r>
          </w:p>
        </w:tc>
        <w:tc>
          <w:tcPr>
            <w:tcW w:w="1125" w:type="dxa"/>
            <w:vAlign w:val="center"/>
          </w:tcPr>
          <w:p w14:paraId="14624AA0">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m3</w:t>
            </w:r>
          </w:p>
        </w:tc>
        <w:tc>
          <w:tcPr>
            <w:tcW w:w="885" w:type="dxa"/>
            <w:vAlign w:val="center"/>
          </w:tcPr>
          <w:p w14:paraId="231454CC">
            <w:pPr>
              <w:spacing w:before="90" w:beforeLines="0" w:afterLines="0" w:line="220" w:lineRule="exact"/>
              <w:ind w:left="15" w:leftChars="0"/>
              <w:jc w:val="center"/>
              <w:rPr>
                <w:rFonts w:hint="eastAsia" w:ascii="仿宋" w:hAnsi="仿宋" w:eastAsia="仿宋" w:cs="仿宋"/>
                <w:color w:val="000000"/>
                <w:sz w:val="21"/>
                <w:szCs w:val="21"/>
              </w:rPr>
            </w:pPr>
          </w:p>
        </w:tc>
      </w:tr>
      <w:tr w14:paraId="6CF57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7" w:hRule="atLeast"/>
        </w:trPr>
        <w:tc>
          <w:tcPr>
            <w:tcW w:w="1104" w:type="dxa"/>
            <w:vAlign w:val="center"/>
          </w:tcPr>
          <w:p w14:paraId="59F0AF2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73</w:t>
            </w:r>
          </w:p>
        </w:tc>
        <w:tc>
          <w:tcPr>
            <w:tcW w:w="1635" w:type="dxa"/>
            <w:vAlign w:val="center"/>
          </w:tcPr>
          <w:p w14:paraId="1021828C">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砌筑井</w:t>
            </w:r>
          </w:p>
        </w:tc>
        <w:tc>
          <w:tcPr>
            <w:tcW w:w="8685" w:type="dxa"/>
            <w:vAlign w:val="center"/>
          </w:tcPr>
          <w:p w14:paraId="7EDED1A6">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砖砌人孔井600*600</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1.井 底板混凝土^非泵送商品混凝土 C25 150厚</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2.井砌筑 砖砌矩形</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3.砖墙 抹灰井壁</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4.检查井盖混凝土井盖安装 600*600</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5.现浇混凝土模板 混凝土基础垫层木模</w:t>
            </w:r>
          </w:p>
        </w:tc>
        <w:tc>
          <w:tcPr>
            <w:tcW w:w="1185" w:type="dxa"/>
            <w:vAlign w:val="center"/>
          </w:tcPr>
          <w:p w14:paraId="06DDCE9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12</w:t>
            </w:r>
          </w:p>
        </w:tc>
        <w:tc>
          <w:tcPr>
            <w:tcW w:w="1125" w:type="dxa"/>
            <w:vAlign w:val="center"/>
          </w:tcPr>
          <w:p w14:paraId="59CFE50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座</w:t>
            </w:r>
          </w:p>
        </w:tc>
        <w:tc>
          <w:tcPr>
            <w:tcW w:w="885" w:type="dxa"/>
            <w:vAlign w:val="center"/>
          </w:tcPr>
          <w:p w14:paraId="7CD40B2F">
            <w:pPr>
              <w:spacing w:before="90" w:beforeLines="0" w:afterLines="0" w:line="220" w:lineRule="exact"/>
              <w:ind w:left="15" w:leftChars="0"/>
              <w:jc w:val="center"/>
              <w:rPr>
                <w:rFonts w:hint="eastAsia" w:ascii="仿宋" w:hAnsi="仿宋" w:eastAsia="仿宋" w:cs="仿宋"/>
                <w:color w:val="000000"/>
                <w:sz w:val="21"/>
                <w:szCs w:val="21"/>
              </w:rPr>
            </w:pPr>
          </w:p>
        </w:tc>
      </w:tr>
      <w:tr w14:paraId="7AFED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04" w:type="dxa"/>
            <w:vAlign w:val="center"/>
          </w:tcPr>
          <w:p w14:paraId="0AA7E7C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74</w:t>
            </w:r>
          </w:p>
        </w:tc>
        <w:tc>
          <w:tcPr>
            <w:tcW w:w="1635" w:type="dxa"/>
            <w:vAlign w:val="center"/>
          </w:tcPr>
          <w:p w14:paraId="1B222AB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室外管网护管</w:t>
            </w:r>
          </w:p>
        </w:tc>
        <w:tc>
          <w:tcPr>
            <w:tcW w:w="8685" w:type="dxa"/>
            <w:vAlign w:val="center"/>
          </w:tcPr>
          <w:p w14:paraId="57E891AC">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1.C20混凝土包封至模版顶50mm</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2.100厚C15混凝土基础</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3.100厚碎石地基</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4.具体做法详见图纸，含模版费</w:t>
            </w:r>
          </w:p>
        </w:tc>
        <w:tc>
          <w:tcPr>
            <w:tcW w:w="1185" w:type="dxa"/>
            <w:vAlign w:val="center"/>
          </w:tcPr>
          <w:p w14:paraId="63247B0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460.00</w:t>
            </w:r>
          </w:p>
        </w:tc>
        <w:tc>
          <w:tcPr>
            <w:tcW w:w="1125" w:type="dxa"/>
            <w:vAlign w:val="center"/>
          </w:tcPr>
          <w:p w14:paraId="34EF2882">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m</w:t>
            </w:r>
          </w:p>
        </w:tc>
        <w:tc>
          <w:tcPr>
            <w:tcW w:w="885" w:type="dxa"/>
            <w:vAlign w:val="center"/>
          </w:tcPr>
          <w:p w14:paraId="7DA8C12B">
            <w:pPr>
              <w:spacing w:before="90" w:beforeLines="0" w:afterLines="0" w:line="220" w:lineRule="exact"/>
              <w:ind w:left="15" w:leftChars="0"/>
              <w:jc w:val="center"/>
              <w:rPr>
                <w:rFonts w:hint="eastAsia" w:ascii="仿宋" w:hAnsi="仿宋" w:eastAsia="仿宋" w:cs="仿宋"/>
                <w:color w:val="000000"/>
                <w:sz w:val="21"/>
                <w:szCs w:val="21"/>
              </w:rPr>
            </w:pPr>
          </w:p>
        </w:tc>
      </w:tr>
      <w:tr w14:paraId="3B3F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104" w:type="dxa"/>
            <w:vAlign w:val="center"/>
          </w:tcPr>
          <w:p w14:paraId="38926EB5">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75</w:t>
            </w:r>
          </w:p>
        </w:tc>
        <w:tc>
          <w:tcPr>
            <w:tcW w:w="1635" w:type="dxa"/>
            <w:vAlign w:val="center"/>
          </w:tcPr>
          <w:p w14:paraId="1C520C6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拆除路面</w:t>
            </w:r>
          </w:p>
        </w:tc>
        <w:tc>
          <w:tcPr>
            <w:tcW w:w="8685" w:type="dxa"/>
            <w:vAlign w:val="center"/>
          </w:tcPr>
          <w:p w14:paraId="562D93C8">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1.锯缝机切缝缝~深（cm）5</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2.拆除沥青柏油类路面层  风镐拆除~厚5(cm)</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3.风镐拆除混凝土类路面层  无筋~厚8(cm)</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4.履带式液压挖掘机挖碴装车 厚280mm</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5.自卸汽车运石碴~运距20(km)</w:t>
            </w:r>
          </w:p>
        </w:tc>
        <w:tc>
          <w:tcPr>
            <w:tcW w:w="1185" w:type="dxa"/>
            <w:vAlign w:val="center"/>
          </w:tcPr>
          <w:p w14:paraId="7FDE4CF7">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242.80</w:t>
            </w:r>
          </w:p>
        </w:tc>
        <w:tc>
          <w:tcPr>
            <w:tcW w:w="1125" w:type="dxa"/>
            <w:vAlign w:val="center"/>
          </w:tcPr>
          <w:p w14:paraId="4A06E2EF">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m2</w:t>
            </w:r>
          </w:p>
        </w:tc>
        <w:tc>
          <w:tcPr>
            <w:tcW w:w="885" w:type="dxa"/>
            <w:vAlign w:val="center"/>
          </w:tcPr>
          <w:p w14:paraId="620B1BC5">
            <w:pPr>
              <w:spacing w:before="90" w:beforeLines="0" w:afterLines="0" w:line="220" w:lineRule="exact"/>
              <w:ind w:left="15" w:leftChars="0"/>
              <w:jc w:val="center"/>
              <w:rPr>
                <w:rFonts w:hint="eastAsia" w:ascii="仿宋" w:hAnsi="仿宋" w:eastAsia="仿宋" w:cs="仿宋"/>
                <w:color w:val="000000"/>
                <w:sz w:val="21"/>
                <w:szCs w:val="21"/>
              </w:rPr>
            </w:pPr>
          </w:p>
        </w:tc>
      </w:tr>
      <w:tr w14:paraId="0D0D8812">
        <w:tblPrEx>
          <w:tblCellMar>
            <w:top w:w="0" w:type="dxa"/>
            <w:left w:w="108" w:type="dxa"/>
            <w:bottom w:w="0" w:type="dxa"/>
            <w:right w:w="108" w:type="dxa"/>
          </w:tblCellMar>
        </w:tblPrEx>
        <w:trPr>
          <w:trHeight w:val="960" w:hRule="atLeast"/>
        </w:trPr>
        <w:tc>
          <w:tcPr>
            <w:tcW w:w="1104" w:type="dxa"/>
            <w:vAlign w:val="center"/>
          </w:tcPr>
          <w:p w14:paraId="7E7B1976">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76</w:t>
            </w:r>
          </w:p>
        </w:tc>
        <w:tc>
          <w:tcPr>
            <w:tcW w:w="1635" w:type="dxa"/>
            <w:vAlign w:val="center"/>
          </w:tcPr>
          <w:p w14:paraId="1293538D">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沥青混凝土</w:t>
            </w:r>
          </w:p>
        </w:tc>
        <w:tc>
          <w:tcPr>
            <w:tcW w:w="8685" w:type="dxa"/>
            <w:vAlign w:val="center"/>
          </w:tcPr>
          <w:p w14:paraId="32A0B0FF">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1.中粒式沥青混凝土路面  机械摊铺厚度（cm）5</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2.80厚5~12mm粒径C25透水混凝土</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3.碎石底层  人机配合~厚15(cm)</w:t>
            </w:r>
          </w:p>
        </w:tc>
        <w:tc>
          <w:tcPr>
            <w:tcW w:w="1185" w:type="dxa"/>
            <w:vAlign w:val="center"/>
          </w:tcPr>
          <w:p w14:paraId="29011847">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242.80</w:t>
            </w:r>
          </w:p>
        </w:tc>
        <w:tc>
          <w:tcPr>
            <w:tcW w:w="1125" w:type="dxa"/>
            <w:vAlign w:val="center"/>
          </w:tcPr>
          <w:p w14:paraId="19BBF49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m2</w:t>
            </w:r>
          </w:p>
        </w:tc>
        <w:tc>
          <w:tcPr>
            <w:tcW w:w="885" w:type="dxa"/>
            <w:vAlign w:val="center"/>
          </w:tcPr>
          <w:p w14:paraId="798C7BAC">
            <w:pPr>
              <w:spacing w:before="90" w:beforeLines="0" w:afterLines="0" w:line="220" w:lineRule="exact"/>
              <w:ind w:left="15" w:leftChars="0"/>
              <w:jc w:val="center"/>
              <w:rPr>
                <w:rFonts w:hint="eastAsia" w:ascii="仿宋" w:hAnsi="仿宋" w:eastAsia="仿宋" w:cs="仿宋"/>
                <w:color w:val="000000"/>
                <w:sz w:val="21"/>
                <w:szCs w:val="21"/>
              </w:rPr>
            </w:pPr>
          </w:p>
        </w:tc>
      </w:tr>
      <w:tr w14:paraId="1EA9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104" w:type="dxa"/>
            <w:vAlign w:val="center"/>
          </w:tcPr>
          <w:p w14:paraId="3F4A2B68">
            <w:pPr>
              <w:spacing w:before="90" w:beforeLines="0" w:afterLines="0" w:line="220" w:lineRule="exact"/>
              <w:ind w:left="15" w:leftChars="0"/>
              <w:jc w:val="center"/>
              <w:rPr>
                <w:rFonts w:hint="eastAsia" w:ascii="仿宋" w:hAnsi="仿宋" w:eastAsia="仿宋" w:cs="仿宋"/>
                <w:color w:val="000000"/>
                <w:sz w:val="21"/>
                <w:szCs w:val="21"/>
              </w:rPr>
            </w:pPr>
          </w:p>
        </w:tc>
        <w:tc>
          <w:tcPr>
            <w:tcW w:w="1635" w:type="dxa"/>
            <w:vAlign w:val="center"/>
          </w:tcPr>
          <w:p w14:paraId="6D4B1C63">
            <w:pPr>
              <w:spacing w:before="90" w:beforeLines="0" w:afterLines="0" w:line="220" w:lineRule="exact"/>
              <w:ind w:left="15" w:leftChars="0"/>
              <w:jc w:val="center"/>
              <w:rPr>
                <w:rFonts w:hint="eastAsia" w:ascii="仿宋" w:hAnsi="仿宋" w:eastAsia="仿宋" w:cs="仿宋"/>
                <w:color w:val="000000"/>
                <w:sz w:val="21"/>
                <w:szCs w:val="21"/>
              </w:rPr>
            </w:pPr>
          </w:p>
        </w:tc>
        <w:tc>
          <w:tcPr>
            <w:tcW w:w="8685" w:type="dxa"/>
            <w:vAlign w:val="center"/>
          </w:tcPr>
          <w:p w14:paraId="4CB63600">
            <w:pPr>
              <w:spacing w:before="90" w:beforeLines="0" w:afterLines="0" w:line="220" w:lineRule="exact"/>
              <w:ind w:left="15" w:leftChars="0"/>
              <w:jc w:val="left"/>
              <w:rPr>
                <w:rFonts w:hint="eastAsia" w:ascii="仿宋" w:hAnsi="仿宋" w:eastAsia="仿宋" w:cs="仿宋"/>
                <w:color w:val="000000"/>
                <w:sz w:val="21"/>
                <w:szCs w:val="21"/>
              </w:rPr>
            </w:pPr>
          </w:p>
        </w:tc>
        <w:tc>
          <w:tcPr>
            <w:tcW w:w="1185" w:type="dxa"/>
            <w:vAlign w:val="center"/>
          </w:tcPr>
          <w:p w14:paraId="6763DBBE">
            <w:pPr>
              <w:spacing w:before="90" w:beforeLines="0" w:afterLines="0" w:line="220" w:lineRule="exact"/>
              <w:ind w:left="15" w:leftChars="0"/>
              <w:jc w:val="center"/>
              <w:rPr>
                <w:rFonts w:hint="eastAsia" w:ascii="仿宋" w:hAnsi="仿宋" w:eastAsia="仿宋" w:cs="仿宋"/>
                <w:color w:val="000000"/>
                <w:sz w:val="21"/>
                <w:szCs w:val="21"/>
              </w:rPr>
            </w:pPr>
          </w:p>
        </w:tc>
        <w:tc>
          <w:tcPr>
            <w:tcW w:w="1125" w:type="dxa"/>
            <w:vAlign w:val="center"/>
          </w:tcPr>
          <w:p w14:paraId="61F4B0FB">
            <w:pPr>
              <w:spacing w:before="90" w:beforeLines="0" w:afterLines="0" w:line="220" w:lineRule="exact"/>
              <w:ind w:left="15" w:leftChars="0"/>
              <w:jc w:val="center"/>
              <w:rPr>
                <w:rFonts w:hint="eastAsia" w:ascii="仿宋" w:hAnsi="仿宋" w:eastAsia="仿宋" w:cs="仿宋"/>
                <w:color w:val="000000"/>
                <w:sz w:val="21"/>
                <w:szCs w:val="21"/>
              </w:rPr>
            </w:pPr>
          </w:p>
        </w:tc>
        <w:tc>
          <w:tcPr>
            <w:tcW w:w="885" w:type="dxa"/>
            <w:vAlign w:val="center"/>
          </w:tcPr>
          <w:p w14:paraId="0932D78A">
            <w:pPr>
              <w:spacing w:before="90" w:beforeLines="0" w:afterLines="0" w:line="220" w:lineRule="exact"/>
              <w:ind w:left="15" w:leftChars="0"/>
              <w:jc w:val="center"/>
              <w:rPr>
                <w:rFonts w:hint="eastAsia" w:ascii="仿宋" w:hAnsi="仿宋" w:eastAsia="仿宋" w:cs="仿宋"/>
                <w:color w:val="000000"/>
                <w:sz w:val="21"/>
                <w:szCs w:val="21"/>
              </w:rPr>
            </w:pPr>
          </w:p>
        </w:tc>
      </w:tr>
      <w:tr w14:paraId="41798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1104" w:type="dxa"/>
            <w:vAlign w:val="center"/>
          </w:tcPr>
          <w:p w14:paraId="3CC39238">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635" w:type="dxa"/>
            <w:vAlign w:val="center"/>
          </w:tcPr>
          <w:p w14:paraId="27F994E8">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脚手架搭拆</w:t>
            </w:r>
          </w:p>
        </w:tc>
        <w:tc>
          <w:tcPr>
            <w:tcW w:w="8685" w:type="dxa"/>
            <w:vAlign w:val="center"/>
          </w:tcPr>
          <w:p w14:paraId="24267C90">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1.脚手架搭拆费第四册</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2.脚手架搭拆费第九册</w:t>
            </w:r>
            <w:r>
              <w:rPr>
                <w:rFonts w:hint="eastAsia" w:ascii="仿宋" w:hAnsi="仿宋" w:eastAsia="仿宋" w:cs="仿宋"/>
                <w:color w:val="000000"/>
                <w:sz w:val="21"/>
                <w:szCs w:val="21"/>
              </w:rPr>
              <w:br w:type="textWrapping"/>
            </w:r>
            <w:r>
              <w:rPr>
                <w:rFonts w:hint="eastAsia" w:ascii="仿宋" w:hAnsi="仿宋" w:eastAsia="仿宋" w:cs="仿宋"/>
                <w:color w:val="000000"/>
                <w:sz w:val="21"/>
                <w:szCs w:val="21"/>
              </w:rPr>
              <w:t>3.脚手架搭拆费第十二册 刷油工程（第二章）</w:t>
            </w:r>
          </w:p>
        </w:tc>
        <w:tc>
          <w:tcPr>
            <w:tcW w:w="1185" w:type="dxa"/>
            <w:vAlign w:val="center"/>
          </w:tcPr>
          <w:p w14:paraId="25C05BE1">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3C6F95C3">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项</w:t>
            </w:r>
          </w:p>
        </w:tc>
        <w:tc>
          <w:tcPr>
            <w:tcW w:w="885" w:type="dxa"/>
            <w:vAlign w:val="center"/>
          </w:tcPr>
          <w:p w14:paraId="7D518E2B">
            <w:pPr>
              <w:spacing w:before="90" w:beforeLines="0" w:afterLines="0" w:line="220" w:lineRule="exact"/>
              <w:ind w:left="15" w:leftChars="0"/>
              <w:jc w:val="center"/>
              <w:rPr>
                <w:rFonts w:hint="eastAsia" w:ascii="仿宋" w:hAnsi="仿宋" w:eastAsia="仿宋" w:cs="仿宋"/>
                <w:color w:val="000000"/>
                <w:sz w:val="21"/>
                <w:szCs w:val="21"/>
              </w:rPr>
            </w:pPr>
          </w:p>
        </w:tc>
      </w:tr>
      <w:tr w14:paraId="0E7CE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104" w:type="dxa"/>
            <w:vAlign w:val="center"/>
          </w:tcPr>
          <w:p w14:paraId="01E2F029">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2</w:t>
            </w:r>
          </w:p>
        </w:tc>
        <w:tc>
          <w:tcPr>
            <w:tcW w:w="1635" w:type="dxa"/>
            <w:vAlign w:val="center"/>
          </w:tcPr>
          <w:p w14:paraId="026524E4">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大型机械设备进出场及安拆</w:t>
            </w:r>
          </w:p>
        </w:tc>
        <w:tc>
          <w:tcPr>
            <w:tcW w:w="8685" w:type="dxa"/>
            <w:vAlign w:val="center"/>
          </w:tcPr>
          <w:p w14:paraId="30543DCF">
            <w:pPr>
              <w:spacing w:before="90" w:beforeLines="0" w:afterLines="0" w:line="220" w:lineRule="exact"/>
              <w:ind w:left="15" w:leftChars="0"/>
              <w:jc w:val="left"/>
              <w:rPr>
                <w:rFonts w:hint="eastAsia" w:ascii="仿宋" w:hAnsi="仿宋" w:eastAsia="仿宋" w:cs="仿宋"/>
                <w:color w:val="000000"/>
                <w:sz w:val="21"/>
                <w:szCs w:val="21"/>
              </w:rPr>
            </w:pPr>
            <w:r>
              <w:rPr>
                <w:rFonts w:hint="eastAsia" w:ascii="仿宋" w:hAnsi="仿宋" w:eastAsia="仿宋" w:cs="仿宋"/>
                <w:color w:val="000000"/>
                <w:sz w:val="21"/>
                <w:szCs w:val="21"/>
              </w:rPr>
              <w:t>1.履带式挖掘机1m3以内</w:t>
            </w:r>
          </w:p>
        </w:tc>
        <w:tc>
          <w:tcPr>
            <w:tcW w:w="1185" w:type="dxa"/>
            <w:vAlign w:val="center"/>
          </w:tcPr>
          <w:p w14:paraId="114CEF3A">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1</w:t>
            </w:r>
          </w:p>
        </w:tc>
        <w:tc>
          <w:tcPr>
            <w:tcW w:w="1125" w:type="dxa"/>
            <w:vAlign w:val="center"/>
          </w:tcPr>
          <w:p w14:paraId="1B69A468">
            <w:pPr>
              <w:spacing w:before="90" w:beforeLines="0" w:afterLines="0" w:line="220" w:lineRule="exact"/>
              <w:ind w:left="15" w:leftChars="0"/>
              <w:jc w:val="center"/>
              <w:rPr>
                <w:rFonts w:hint="eastAsia" w:ascii="仿宋" w:hAnsi="仿宋" w:eastAsia="仿宋" w:cs="仿宋"/>
                <w:color w:val="000000"/>
                <w:sz w:val="21"/>
                <w:szCs w:val="21"/>
              </w:rPr>
            </w:pPr>
            <w:r>
              <w:rPr>
                <w:rFonts w:hint="eastAsia" w:ascii="仿宋" w:hAnsi="仿宋" w:eastAsia="仿宋" w:cs="仿宋"/>
                <w:color w:val="000000"/>
                <w:sz w:val="21"/>
                <w:szCs w:val="21"/>
              </w:rPr>
              <w:t>台·次</w:t>
            </w:r>
          </w:p>
        </w:tc>
        <w:tc>
          <w:tcPr>
            <w:tcW w:w="885" w:type="dxa"/>
            <w:vAlign w:val="center"/>
          </w:tcPr>
          <w:p w14:paraId="5B857F2D">
            <w:pPr>
              <w:spacing w:before="90" w:beforeLines="0" w:afterLines="0" w:line="220" w:lineRule="exact"/>
              <w:ind w:left="15" w:leftChars="0"/>
              <w:jc w:val="center"/>
              <w:rPr>
                <w:rFonts w:hint="eastAsia" w:ascii="仿宋" w:hAnsi="仿宋" w:eastAsia="仿宋" w:cs="仿宋"/>
                <w:color w:val="000000"/>
                <w:sz w:val="21"/>
                <w:szCs w:val="21"/>
              </w:rPr>
            </w:pPr>
          </w:p>
        </w:tc>
      </w:tr>
    </w:tbl>
    <w:p w14:paraId="6D208F34">
      <w:pPr>
        <w:numPr>
          <w:ilvl w:val="0"/>
          <w:numId w:val="0"/>
        </w:numPr>
        <w:spacing w:line="360" w:lineRule="auto"/>
        <w:jc w:val="both"/>
        <w:outlineLvl w:val="0"/>
        <w:rPr>
          <w:rFonts w:hint="eastAsia" w:ascii="仿宋" w:hAnsi="仿宋" w:eastAsia="仿宋" w:cs="仿宋"/>
          <w:b/>
          <w:color w:val="000000" w:themeColor="text1"/>
          <w:sz w:val="28"/>
          <w:szCs w:val="28"/>
          <w:lang w:val="en-US" w:eastAsia="zh-CN"/>
          <w14:textFill>
            <w14:solidFill>
              <w14:schemeClr w14:val="tx1"/>
            </w14:solidFill>
          </w14:textFill>
        </w:rPr>
        <w:sectPr>
          <w:pgSz w:w="16840" w:h="11907" w:orient="landscape"/>
          <w:pgMar w:top="1814" w:right="1474" w:bottom="1814" w:left="1474" w:header="851" w:footer="851" w:gutter="0"/>
          <w:cols w:space="720" w:num="1"/>
        </w:sectPr>
      </w:pPr>
    </w:p>
    <w:p w14:paraId="712AFEB8">
      <w:pPr>
        <w:numPr>
          <w:ilvl w:val="0"/>
          <w:numId w:val="0"/>
        </w:numPr>
        <w:spacing w:line="360" w:lineRule="auto"/>
        <w:jc w:val="both"/>
        <w:outlineLvl w:val="0"/>
        <w:rPr>
          <w:rFonts w:hint="eastAsia" w:ascii="仿宋" w:hAnsi="仿宋" w:eastAsia="仿宋" w:cs="仿宋"/>
          <w:b/>
          <w:color w:val="000000" w:themeColor="text1"/>
          <w:sz w:val="28"/>
          <w:szCs w:val="28"/>
          <w:lang w:val="en-US"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二、商务要求</w:t>
      </w:r>
    </w:p>
    <w:p w14:paraId="4F6D4CC2">
      <w:pPr>
        <w:snapToGrid w:val="0"/>
        <w:spacing w:line="360" w:lineRule="auto"/>
        <w:ind w:firstLine="480"/>
        <w:rPr>
          <w:rFonts w:hint="eastAsia" w:ascii="仿宋" w:hAnsi="仿宋" w:eastAsia="仿宋" w:cs="仿宋"/>
          <w:color w:val="000000"/>
          <w:kern w:val="0"/>
          <w:sz w:val="24"/>
          <w:highlight w:val="none"/>
        </w:rPr>
      </w:pPr>
      <w:r>
        <w:rPr>
          <w:rFonts w:hint="eastAsia" w:ascii="仿宋" w:hAnsi="仿宋" w:eastAsia="仿宋" w:cs="仿宋"/>
          <w:color w:val="000000"/>
          <w:sz w:val="24"/>
        </w:rPr>
        <w:t>1、付款</w:t>
      </w:r>
      <w:r>
        <w:rPr>
          <w:rFonts w:hint="eastAsia" w:ascii="仿宋" w:hAnsi="仿宋" w:eastAsia="仿宋" w:cs="仿宋"/>
          <w:color w:val="000000"/>
          <w:sz w:val="24"/>
          <w:highlight w:val="none"/>
        </w:rPr>
        <w:t>方式：</w:t>
      </w:r>
      <w:r>
        <w:rPr>
          <w:rFonts w:hint="eastAsia" w:ascii="仿宋" w:hAnsi="仿宋" w:eastAsia="仿宋" w:cs="仿宋"/>
          <w:color w:val="000000"/>
          <w:kern w:val="0"/>
          <w:sz w:val="24"/>
          <w:highlight w:val="none"/>
        </w:rPr>
        <w:t>双方合同签订生效、具备实施条件后预付合同价的50%，货物全部安装、调试到位并验收合格、资料归档后支付合同价款的50%。整体验收不合格，则需整改至合格后再付款。</w:t>
      </w:r>
    </w:p>
    <w:p w14:paraId="44EC8888">
      <w:pPr>
        <w:snapToGrid w:val="0"/>
        <w:spacing w:line="360" w:lineRule="auto"/>
        <w:ind w:firstLine="48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2、履约保证金：中标供应商以支票、汇票、本票或者金融机构、担保机构出具的保函等非现金形式提交履约保证金。合同签时缴纳合同价1%履约保证金,交至采购单位。</w:t>
      </w:r>
    </w:p>
    <w:p w14:paraId="1038AB36">
      <w:pPr>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highlight w:val="none"/>
        </w:rPr>
        <w:t>3、质保期：所有设备质保期3年，</w:t>
      </w:r>
      <w:r>
        <w:rPr>
          <w:rFonts w:hint="eastAsia" w:ascii="仿宋" w:hAnsi="仿宋" w:eastAsia="仿宋" w:cs="仿宋"/>
          <w:color w:val="000000"/>
          <w:sz w:val="24"/>
        </w:rPr>
        <w:t>质保期内如发现重要质量问题，中标供应商须无条件更换。</w:t>
      </w:r>
    </w:p>
    <w:p w14:paraId="63A1B01B">
      <w:pPr>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4、供货时间和地点：</w:t>
      </w:r>
      <w:r>
        <w:rPr>
          <w:rFonts w:hint="eastAsia" w:ascii="仿宋" w:hAnsi="仿宋" w:eastAsia="仿宋" w:cs="仿宋"/>
          <w:snapToGrid w:val="0"/>
          <w:color w:val="000000" w:themeColor="text1"/>
          <w:kern w:val="28"/>
          <w:sz w:val="24"/>
          <w:szCs w:val="20"/>
          <w14:textFill>
            <w14:solidFill>
              <w14:schemeClr w14:val="tx1"/>
            </w14:solidFill>
          </w14:textFill>
        </w:rPr>
        <w:t>合同签订之日起</w:t>
      </w:r>
      <w:r>
        <w:rPr>
          <w:rFonts w:hint="eastAsia" w:ascii="仿宋" w:hAnsi="仿宋" w:eastAsia="仿宋" w:cs="仿宋"/>
          <w:snapToGrid w:val="0"/>
          <w:color w:val="000000" w:themeColor="text1"/>
          <w:kern w:val="28"/>
          <w:sz w:val="24"/>
          <w:szCs w:val="20"/>
          <w:lang w:val="en-US" w:eastAsia="zh-CN"/>
          <w14:textFill>
            <w14:solidFill>
              <w14:schemeClr w14:val="tx1"/>
            </w14:solidFill>
          </w14:textFill>
        </w:rPr>
        <w:t>45</w:t>
      </w:r>
      <w:r>
        <w:rPr>
          <w:rFonts w:hint="eastAsia" w:ascii="仿宋" w:hAnsi="仿宋" w:eastAsia="仿宋" w:cs="仿宋"/>
          <w:snapToGrid w:val="0"/>
          <w:color w:val="000000" w:themeColor="text1"/>
          <w:kern w:val="28"/>
          <w:sz w:val="24"/>
          <w:szCs w:val="20"/>
          <w14:textFill>
            <w14:solidFill>
              <w14:schemeClr w14:val="tx1"/>
            </w14:solidFill>
          </w14:textFill>
        </w:rPr>
        <w:t>日内交付并安装完毕</w:t>
      </w:r>
      <w:r>
        <w:rPr>
          <w:rFonts w:hint="eastAsia" w:ascii="仿宋" w:hAnsi="仿宋" w:eastAsia="仿宋" w:cs="仿宋"/>
          <w:color w:val="000000"/>
          <w:sz w:val="24"/>
        </w:rPr>
        <w:t>。</w:t>
      </w:r>
    </w:p>
    <w:p w14:paraId="419D4CFF">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5、验收要求：严格按照招投标文件及合同约定安排验收。 </w:t>
      </w:r>
    </w:p>
    <w:p w14:paraId="6785482F">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（1）设备调试合格后，由采购人组织验收。</w:t>
      </w:r>
    </w:p>
    <w:p w14:paraId="78D620D9">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a、由采购人组织验收，设备的符合性及质控质保措施应确保100％执行。</w:t>
      </w:r>
    </w:p>
    <w:p w14:paraId="3332FDCF">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b、数据有效率须达到相关要求。</w:t>
      </w:r>
    </w:p>
    <w:p w14:paraId="37BAC477">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c、符合国家有关技术标准和招标人管理要求。</w:t>
      </w:r>
    </w:p>
    <w:p w14:paraId="3D4FA9FA">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d、中标人提供验收报告、专家验收意见作为成果资料。</w:t>
      </w:r>
    </w:p>
    <w:p w14:paraId="5431D252">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（2）应按项目技术规范和服务要求完成产品的设计、制造、运输、安装、调试及售后服务等工作。</w:t>
      </w:r>
    </w:p>
    <w:p w14:paraId="12C8B00A">
      <w:pPr>
        <w:snapToGrid w:val="0"/>
        <w:spacing w:line="360" w:lineRule="auto"/>
        <w:ind w:firstLine="480"/>
        <w:rPr>
          <w:rFonts w:hint="eastAsia" w:ascii="仿宋" w:hAnsi="仿宋" w:eastAsia="仿宋" w:cs="仿宋"/>
          <w:color w:val="000000"/>
          <w:kern w:val="0"/>
          <w:sz w:val="24"/>
        </w:rPr>
      </w:pPr>
      <w:r>
        <w:rPr>
          <w:rFonts w:hint="eastAsia" w:ascii="仿宋" w:hAnsi="仿宋" w:eastAsia="仿宋" w:cs="仿宋"/>
          <w:color w:val="000000"/>
          <w:kern w:val="0"/>
          <w:sz w:val="24"/>
        </w:rPr>
        <w:t>（3）产品的使用功能、规格尺寸、材料说明、数量等详见清单，制作及加工要符合相关的国家标准、行业标准及实际需要。</w:t>
      </w:r>
    </w:p>
    <w:p w14:paraId="647DC40A">
      <w:pPr>
        <w:snapToGrid w:val="0"/>
        <w:spacing w:line="360" w:lineRule="auto"/>
        <w:ind w:firstLine="480" w:firstLineChars="200"/>
        <w:rPr>
          <w:rFonts w:hint="eastAsia" w:ascii="仿宋" w:hAnsi="仿宋" w:eastAsia="仿宋" w:cs="仿宋"/>
        </w:rPr>
      </w:pPr>
      <w:r>
        <w:rPr>
          <w:rFonts w:hint="eastAsia" w:ascii="仿宋" w:hAnsi="仿宋" w:eastAsia="仿宋" w:cs="仿宋"/>
          <w:color w:val="000000"/>
          <w:kern w:val="0"/>
          <w:sz w:val="24"/>
        </w:rPr>
        <w:t>6、供应商需提供24小时售后服务，且维修人员须在接到维修电话后24小时内赶到现场，提供不间断的服务直到修复为止。维修点需提供足够的备件以适应采购人维修需求。</w:t>
      </w:r>
    </w:p>
    <w:p w14:paraId="0B679FD0">
      <w:pPr>
        <w:numPr>
          <w:ilvl w:val="0"/>
          <w:numId w:val="0"/>
        </w:numPr>
        <w:rPr>
          <w:rFonts w:hint="eastAsia" w:ascii="仿宋" w:hAnsi="仿宋" w:eastAsia="仿宋" w:cs="仿宋"/>
          <w:sz w:val="24"/>
          <w:lang w:val="en-US" w:eastAsia="zh-CN"/>
        </w:rPr>
      </w:pPr>
    </w:p>
    <w:p w14:paraId="380D02BF">
      <w:pPr>
        <w:numPr>
          <w:ilvl w:val="0"/>
          <w:numId w:val="0"/>
        </w:numPr>
        <w:rPr>
          <w:rFonts w:hint="eastAsia" w:ascii="仿宋" w:hAnsi="仿宋" w:eastAsia="仿宋" w:cs="仿宋"/>
          <w:sz w:val="24"/>
          <w:lang w:val="en-US" w:eastAsia="zh-CN"/>
        </w:rPr>
      </w:pPr>
    </w:p>
    <w:p w14:paraId="61F23227">
      <w:pPr>
        <w:numPr>
          <w:ilvl w:val="0"/>
          <w:numId w:val="0"/>
        </w:numPr>
        <w:rPr>
          <w:rFonts w:hint="eastAsia" w:ascii="仿宋" w:hAnsi="仿宋" w:eastAsia="仿宋" w:cs="仿宋"/>
          <w:sz w:val="24"/>
          <w:lang w:val="en-US" w:eastAsia="zh-CN"/>
        </w:rPr>
      </w:pPr>
    </w:p>
    <w:p w14:paraId="4CA54EE3">
      <w:pPr>
        <w:numPr>
          <w:ilvl w:val="0"/>
          <w:numId w:val="0"/>
        </w:numPr>
        <w:rPr>
          <w:rFonts w:hint="eastAsia" w:ascii="仿宋" w:hAnsi="仿宋" w:eastAsia="仿宋" w:cs="仿宋"/>
          <w:sz w:val="24"/>
          <w:lang w:val="en-US" w:eastAsia="zh-CN"/>
        </w:rPr>
      </w:pPr>
    </w:p>
    <w:p w14:paraId="7E71C4E7">
      <w:pPr>
        <w:numPr>
          <w:ilvl w:val="0"/>
          <w:numId w:val="0"/>
        </w:numPr>
        <w:rPr>
          <w:rFonts w:hint="eastAsia" w:ascii="仿宋" w:hAnsi="仿宋" w:eastAsia="仿宋" w:cs="仿宋"/>
          <w:sz w:val="24"/>
          <w:lang w:val="en-US" w:eastAsia="zh-CN"/>
        </w:rPr>
      </w:pPr>
    </w:p>
    <w:p w14:paraId="3D4701DD">
      <w:pPr>
        <w:numPr>
          <w:ilvl w:val="0"/>
          <w:numId w:val="0"/>
        </w:numPr>
        <w:rPr>
          <w:rFonts w:hint="eastAsia" w:ascii="仿宋" w:hAnsi="仿宋" w:eastAsia="仿宋" w:cs="仿宋"/>
          <w:sz w:val="24"/>
          <w:lang w:val="en-US" w:eastAsia="zh-CN"/>
        </w:rPr>
      </w:pPr>
    </w:p>
    <w:p w14:paraId="3F858C55">
      <w:pPr>
        <w:numPr>
          <w:ilvl w:val="0"/>
          <w:numId w:val="0"/>
        </w:numPr>
        <w:rPr>
          <w:rFonts w:hint="eastAsia" w:ascii="仿宋" w:hAnsi="仿宋" w:eastAsia="仿宋" w:cs="仿宋"/>
          <w:sz w:val="24"/>
          <w:lang w:val="en-US" w:eastAsia="zh-CN"/>
        </w:rPr>
      </w:pPr>
    </w:p>
    <w:p w14:paraId="71078869">
      <w:pPr>
        <w:numPr>
          <w:ilvl w:val="0"/>
          <w:numId w:val="0"/>
        </w:numPr>
        <w:rPr>
          <w:rFonts w:hint="eastAsia" w:ascii="仿宋" w:hAnsi="仿宋" w:eastAsia="仿宋" w:cs="仿宋"/>
          <w:sz w:val="24"/>
          <w:lang w:val="en-US" w:eastAsia="zh-CN"/>
        </w:rPr>
      </w:pPr>
    </w:p>
    <w:p w14:paraId="184AB518">
      <w:pPr>
        <w:numPr>
          <w:ilvl w:val="0"/>
          <w:numId w:val="0"/>
        </w:numPr>
        <w:rPr>
          <w:rFonts w:hint="eastAsia" w:ascii="仿宋" w:hAnsi="仿宋" w:eastAsia="仿宋" w:cs="仿宋"/>
          <w:sz w:val="24"/>
          <w:lang w:val="en-US" w:eastAsia="zh-CN"/>
        </w:rPr>
      </w:pPr>
    </w:p>
    <w:p w14:paraId="3655F013">
      <w:pPr>
        <w:numPr>
          <w:ilvl w:val="0"/>
          <w:numId w:val="0"/>
        </w:numPr>
        <w:rPr>
          <w:rFonts w:hint="eastAsia" w:ascii="仿宋" w:hAnsi="仿宋" w:eastAsia="仿宋" w:cs="仿宋"/>
          <w:sz w:val="24"/>
          <w:lang w:val="en-US" w:eastAsia="zh-CN"/>
        </w:rPr>
      </w:pPr>
    </w:p>
    <w:p w14:paraId="17E4ED4C">
      <w:pPr>
        <w:rPr>
          <w:rFonts w:hint="eastAsia" w:ascii="仿宋" w:hAnsi="仿宋" w:eastAsia="仿宋" w:cs="仿宋"/>
        </w:rPr>
      </w:pPr>
    </w:p>
    <w:p w14:paraId="639E5ED7">
      <w:pPr>
        <w:numPr>
          <w:ilvl w:val="0"/>
          <w:numId w:val="5"/>
        </w:numPr>
        <w:jc w:val="center"/>
        <w:rPr>
          <w:rFonts w:hint="eastAsia" w:ascii="仿宋" w:hAnsi="仿宋" w:eastAsia="仿宋" w:cs="仿宋"/>
          <w:b/>
          <w:bCs/>
          <w:sz w:val="32"/>
          <w:szCs w:val="32"/>
        </w:rPr>
      </w:pPr>
      <w:bookmarkStart w:id="29" w:name="_Toc184308047"/>
      <w:bookmarkEnd w:id="29"/>
      <w:bookmarkStart w:id="30" w:name="_Toc184314431"/>
      <w:bookmarkEnd w:id="30"/>
      <w:bookmarkStart w:id="31" w:name="_Toc184308036"/>
      <w:bookmarkEnd w:id="31"/>
      <w:bookmarkStart w:id="32" w:name="_Toc184310329"/>
      <w:bookmarkEnd w:id="32"/>
      <w:bookmarkStart w:id="33" w:name="_Toc184308075"/>
      <w:bookmarkEnd w:id="33"/>
      <w:bookmarkStart w:id="34" w:name="_Toc184308070"/>
      <w:bookmarkEnd w:id="34"/>
      <w:bookmarkStart w:id="35" w:name="_Toc184314448"/>
      <w:bookmarkEnd w:id="35"/>
      <w:bookmarkStart w:id="36" w:name="_Toc184310273"/>
      <w:bookmarkEnd w:id="36"/>
      <w:bookmarkStart w:id="37" w:name="_Toc184312119"/>
      <w:bookmarkEnd w:id="37"/>
      <w:bookmarkStart w:id="38" w:name="_Toc184312136"/>
      <w:bookmarkEnd w:id="38"/>
      <w:bookmarkStart w:id="39" w:name="_Toc184314416"/>
      <w:bookmarkEnd w:id="39"/>
      <w:bookmarkStart w:id="40" w:name="_Toc184310279"/>
      <w:bookmarkEnd w:id="40"/>
      <w:bookmarkStart w:id="41" w:name="_Toc184313246"/>
      <w:bookmarkEnd w:id="41"/>
      <w:bookmarkStart w:id="42" w:name="_Toc184308083"/>
      <w:bookmarkEnd w:id="42"/>
      <w:bookmarkStart w:id="43" w:name="_Toc184314440"/>
      <w:bookmarkEnd w:id="43"/>
      <w:bookmarkStart w:id="44" w:name="_Toc184313254"/>
      <w:bookmarkEnd w:id="44"/>
      <w:bookmarkStart w:id="45" w:name="_Toc184310328"/>
      <w:bookmarkEnd w:id="45"/>
      <w:bookmarkStart w:id="46" w:name="_Toc184310305"/>
      <w:bookmarkEnd w:id="46"/>
      <w:bookmarkStart w:id="47" w:name="_Toc184312083"/>
      <w:bookmarkEnd w:id="47"/>
      <w:bookmarkStart w:id="48" w:name="_Toc184310286"/>
      <w:bookmarkEnd w:id="48"/>
      <w:bookmarkStart w:id="49" w:name="_Toc184308074"/>
      <w:bookmarkEnd w:id="49"/>
      <w:bookmarkStart w:id="50" w:name="_Toc184308052"/>
      <w:bookmarkEnd w:id="50"/>
      <w:bookmarkStart w:id="51" w:name="_Toc184314456"/>
      <w:bookmarkEnd w:id="51"/>
      <w:bookmarkStart w:id="52" w:name="_Toc184313282"/>
      <w:bookmarkEnd w:id="52"/>
      <w:bookmarkStart w:id="53" w:name="_Toc184308100"/>
      <w:bookmarkEnd w:id="53"/>
      <w:bookmarkStart w:id="54" w:name="_Toc184313291"/>
      <w:bookmarkEnd w:id="54"/>
      <w:bookmarkStart w:id="55" w:name="_Toc184313271"/>
      <w:bookmarkEnd w:id="55"/>
      <w:bookmarkStart w:id="56" w:name="_Toc184310294"/>
      <w:bookmarkEnd w:id="56"/>
      <w:bookmarkStart w:id="57" w:name="_Toc184313299"/>
      <w:bookmarkEnd w:id="57"/>
      <w:bookmarkStart w:id="58" w:name="_Toc184310280"/>
      <w:bookmarkEnd w:id="58"/>
      <w:bookmarkStart w:id="59" w:name="_Toc184310334"/>
      <w:bookmarkEnd w:id="59"/>
      <w:bookmarkStart w:id="60" w:name="_Toc184314442"/>
      <w:bookmarkEnd w:id="60"/>
      <w:bookmarkStart w:id="61" w:name="_Toc184314439"/>
      <w:bookmarkEnd w:id="61"/>
      <w:bookmarkStart w:id="62" w:name="_Toc184310275"/>
      <w:bookmarkEnd w:id="62"/>
      <w:bookmarkStart w:id="63" w:name="_Toc184310312"/>
      <w:bookmarkEnd w:id="63"/>
      <w:bookmarkStart w:id="64" w:name="_Toc184313273"/>
      <w:bookmarkEnd w:id="64"/>
      <w:bookmarkStart w:id="65" w:name="_Toc184313281"/>
      <w:bookmarkEnd w:id="65"/>
      <w:bookmarkStart w:id="66" w:name="_Toc184314449"/>
      <w:bookmarkEnd w:id="66"/>
      <w:bookmarkStart w:id="67" w:name="_Toc184310292"/>
      <w:bookmarkEnd w:id="67"/>
      <w:bookmarkStart w:id="68" w:name="_Toc184310284"/>
      <w:bookmarkEnd w:id="68"/>
      <w:bookmarkStart w:id="69" w:name="_Toc184312093"/>
      <w:bookmarkEnd w:id="69"/>
      <w:bookmarkStart w:id="70" w:name="_Toc184310340"/>
      <w:bookmarkEnd w:id="70"/>
      <w:bookmarkStart w:id="71" w:name="_Toc184310299"/>
      <w:bookmarkEnd w:id="71"/>
      <w:bookmarkStart w:id="72" w:name="_Toc184310324"/>
      <w:bookmarkEnd w:id="72"/>
      <w:bookmarkStart w:id="73" w:name="_Toc184314435"/>
      <w:bookmarkEnd w:id="73"/>
      <w:bookmarkStart w:id="74" w:name="_Toc184308103"/>
      <w:bookmarkEnd w:id="74"/>
      <w:bookmarkStart w:id="75" w:name="_Toc184314477"/>
      <w:bookmarkEnd w:id="75"/>
      <w:bookmarkStart w:id="76" w:name="_Toc184312129"/>
      <w:bookmarkEnd w:id="76"/>
      <w:bookmarkStart w:id="77" w:name="_Toc184308108"/>
      <w:bookmarkEnd w:id="77"/>
      <w:bookmarkStart w:id="78" w:name="_Toc184308056"/>
      <w:bookmarkEnd w:id="78"/>
      <w:bookmarkStart w:id="79" w:name="_Toc184310311"/>
      <w:bookmarkEnd w:id="79"/>
      <w:bookmarkStart w:id="80" w:name="_Toc184314467"/>
      <w:bookmarkEnd w:id="80"/>
      <w:bookmarkStart w:id="81" w:name="_Toc184308088"/>
      <w:bookmarkEnd w:id="81"/>
      <w:bookmarkStart w:id="82" w:name="_Toc184314468"/>
      <w:bookmarkEnd w:id="82"/>
      <w:bookmarkStart w:id="83" w:name="_Toc184312121"/>
      <w:bookmarkEnd w:id="83"/>
      <w:bookmarkStart w:id="84" w:name="_Toc184313241"/>
      <w:bookmarkEnd w:id="84"/>
      <w:bookmarkStart w:id="85" w:name="_Toc184312110"/>
      <w:bookmarkEnd w:id="85"/>
      <w:bookmarkStart w:id="86" w:name="_Toc184308046"/>
      <w:bookmarkEnd w:id="86"/>
      <w:bookmarkStart w:id="87" w:name="_Toc184308043"/>
      <w:bookmarkEnd w:id="87"/>
      <w:bookmarkStart w:id="88" w:name="_Toc184313268"/>
      <w:bookmarkEnd w:id="88"/>
      <w:bookmarkStart w:id="89" w:name="_Toc184310318"/>
      <w:bookmarkEnd w:id="89"/>
      <w:bookmarkStart w:id="90" w:name="_Toc184312137"/>
      <w:bookmarkEnd w:id="90"/>
      <w:bookmarkStart w:id="91" w:name="_Toc184312100"/>
      <w:bookmarkEnd w:id="91"/>
      <w:bookmarkStart w:id="92" w:name="_Toc184310295"/>
      <w:bookmarkEnd w:id="92"/>
      <w:bookmarkStart w:id="93" w:name="_Toc184308098"/>
      <w:bookmarkEnd w:id="93"/>
      <w:bookmarkStart w:id="94" w:name="_Toc184313295"/>
      <w:bookmarkEnd w:id="94"/>
      <w:bookmarkStart w:id="95" w:name="_Toc184308042"/>
      <w:bookmarkEnd w:id="95"/>
      <w:bookmarkStart w:id="96" w:name="_Toc184314426"/>
      <w:bookmarkEnd w:id="96"/>
      <w:bookmarkStart w:id="97" w:name="_Toc184312086"/>
      <w:bookmarkEnd w:id="97"/>
      <w:bookmarkStart w:id="98" w:name="_Toc184310306"/>
      <w:bookmarkEnd w:id="98"/>
      <w:bookmarkStart w:id="99" w:name="_Toc184314451"/>
      <w:bookmarkEnd w:id="99"/>
      <w:bookmarkStart w:id="100" w:name="_Toc184313257"/>
      <w:bookmarkEnd w:id="100"/>
      <w:bookmarkStart w:id="101" w:name="_Toc184310343"/>
      <w:bookmarkEnd w:id="101"/>
      <w:bookmarkStart w:id="102" w:name="_Toc184313278"/>
      <w:bookmarkEnd w:id="102"/>
      <w:bookmarkStart w:id="103" w:name="_Toc184312114"/>
      <w:bookmarkEnd w:id="103"/>
      <w:bookmarkStart w:id="104" w:name="_Toc184312070"/>
      <w:bookmarkEnd w:id="104"/>
      <w:bookmarkStart w:id="105" w:name="_Toc184314432"/>
      <w:bookmarkEnd w:id="105"/>
      <w:bookmarkStart w:id="106" w:name="_Toc184312094"/>
      <w:bookmarkEnd w:id="106"/>
      <w:bookmarkStart w:id="107" w:name="_Toc184313306"/>
      <w:bookmarkEnd w:id="107"/>
      <w:bookmarkStart w:id="108" w:name="_Toc184310296"/>
      <w:bookmarkEnd w:id="108"/>
      <w:bookmarkStart w:id="109" w:name="_Toc184313272"/>
      <w:bookmarkEnd w:id="109"/>
      <w:bookmarkStart w:id="110" w:name="_Toc184314427"/>
      <w:bookmarkEnd w:id="110"/>
      <w:bookmarkStart w:id="111" w:name="_Toc184313288"/>
      <w:bookmarkEnd w:id="111"/>
      <w:bookmarkStart w:id="112" w:name="_Toc184312126"/>
      <w:bookmarkEnd w:id="112"/>
      <w:bookmarkStart w:id="113" w:name="_Toc184312115"/>
      <w:bookmarkEnd w:id="113"/>
      <w:bookmarkStart w:id="114" w:name="_Toc184314461"/>
      <w:bookmarkEnd w:id="114"/>
      <w:bookmarkStart w:id="115" w:name="_Toc184313293"/>
      <w:bookmarkEnd w:id="115"/>
      <w:bookmarkStart w:id="116" w:name="_Toc184312108"/>
      <w:bookmarkEnd w:id="116"/>
      <w:bookmarkStart w:id="117" w:name="_Toc184314460"/>
      <w:bookmarkEnd w:id="117"/>
      <w:bookmarkStart w:id="118" w:name="_Toc184312109"/>
      <w:bookmarkEnd w:id="118"/>
      <w:bookmarkStart w:id="119" w:name="_Toc184310319"/>
      <w:bookmarkEnd w:id="119"/>
      <w:bookmarkStart w:id="120" w:name="_Toc184312068"/>
      <w:bookmarkEnd w:id="120"/>
      <w:bookmarkStart w:id="121" w:name="_Toc184308101"/>
      <w:bookmarkEnd w:id="121"/>
      <w:bookmarkStart w:id="122" w:name="_Toc184314433"/>
      <w:bookmarkEnd w:id="122"/>
      <w:bookmarkStart w:id="123" w:name="_Toc184314475"/>
      <w:bookmarkEnd w:id="123"/>
      <w:bookmarkStart w:id="124" w:name="_Toc184308076"/>
      <w:bookmarkEnd w:id="124"/>
      <w:bookmarkStart w:id="125" w:name="_Toc184314469"/>
      <w:bookmarkEnd w:id="125"/>
      <w:bookmarkStart w:id="126" w:name="_Toc184310313"/>
      <w:bookmarkEnd w:id="126"/>
      <w:bookmarkStart w:id="127" w:name="_Toc184314452"/>
      <w:bookmarkEnd w:id="127"/>
      <w:bookmarkStart w:id="128" w:name="_Toc184312103"/>
      <w:bookmarkEnd w:id="128"/>
      <w:bookmarkStart w:id="129" w:name="_Toc184312124"/>
      <w:bookmarkEnd w:id="129"/>
      <w:bookmarkStart w:id="130" w:name="_Toc184310297"/>
      <w:bookmarkEnd w:id="130"/>
      <w:bookmarkStart w:id="131" w:name="_Toc184310309"/>
      <w:bookmarkEnd w:id="131"/>
      <w:bookmarkStart w:id="132" w:name="_Toc184312133"/>
      <w:bookmarkEnd w:id="132"/>
      <w:bookmarkStart w:id="133" w:name="_Toc184312139"/>
      <w:bookmarkEnd w:id="133"/>
      <w:bookmarkStart w:id="134" w:name="_Toc184308037"/>
      <w:bookmarkEnd w:id="134"/>
      <w:bookmarkStart w:id="135" w:name="_Toc184308066"/>
      <w:bookmarkEnd w:id="135"/>
      <w:bookmarkStart w:id="136" w:name="_Toc184314419"/>
      <w:bookmarkEnd w:id="136"/>
      <w:bookmarkStart w:id="137" w:name="_Toc184313285"/>
      <w:bookmarkEnd w:id="137"/>
      <w:bookmarkStart w:id="138" w:name="_Toc184313269"/>
      <w:bookmarkEnd w:id="138"/>
      <w:bookmarkStart w:id="139" w:name="_Toc184308077"/>
      <w:bookmarkEnd w:id="139"/>
      <w:bookmarkStart w:id="140" w:name="_Toc184312131"/>
      <w:bookmarkEnd w:id="140"/>
      <w:bookmarkStart w:id="141" w:name="_Toc184310344"/>
      <w:bookmarkEnd w:id="141"/>
      <w:bookmarkStart w:id="142" w:name="_Toc184310303"/>
      <w:bookmarkEnd w:id="142"/>
      <w:bookmarkStart w:id="143" w:name="_Toc184310289"/>
      <w:bookmarkEnd w:id="143"/>
      <w:bookmarkStart w:id="144" w:name="_Toc184308067"/>
      <w:bookmarkEnd w:id="144"/>
      <w:bookmarkStart w:id="145" w:name="_Toc184313243"/>
      <w:bookmarkEnd w:id="145"/>
      <w:bookmarkStart w:id="146" w:name="_Toc184310285"/>
      <w:bookmarkEnd w:id="146"/>
      <w:bookmarkStart w:id="147" w:name="_Toc184314455"/>
      <w:bookmarkEnd w:id="147"/>
      <w:bookmarkStart w:id="148" w:name="_Toc184313249"/>
      <w:bookmarkEnd w:id="148"/>
      <w:bookmarkStart w:id="149" w:name="_Toc184314473"/>
      <w:bookmarkEnd w:id="149"/>
      <w:bookmarkStart w:id="150" w:name="_Toc184308099"/>
      <w:bookmarkEnd w:id="150"/>
      <w:bookmarkStart w:id="151" w:name="_Toc184314414"/>
      <w:bookmarkEnd w:id="151"/>
      <w:bookmarkStart w:id="152" w:name="_Toc184314445"/>
      <w:bookmarkEnd w:id="152"/>
      <w:bookmarkStart w:id="153" w:name="_Toc184312071"/>
      <w:bookmarkEnd w:id="153"/>
      <w:bookmarkStart w:id="154" w:name="_Toc184308054"/>
      <w:bookmarkEnd w:id="154"/>
      <w:bookmarkStart w:id="155" w:name="_Toc184308086"/>
      <w:bookmarkEnd w:id="155"/>
      <w:bookmarkStart w:id="156" w:name="_Toc184312128"/>
      <w:bookmarkEnd w:id="156"/>
      <w:bookmarkStart w:id="157" w:name="_Toc184310341"/>
      <w:bookmarkEnd w:id="157"/>
      <w:bookmarkStart w:id="158" w:name="_Toc184310310"/>
      <w:bookmarkEnd w:id="158"/>
      <w:bookmarkStart w:id="159" w:name="_Toc184314410"/>
      <w:bookmarkEnd w:id="159"/>
      <w:bookmarkStart w:id="160" w:name="_Toc184310323"/>
      <w:bookmarkEnd w:id="160"/>
      <w:bookmarkStart w:id="161" w:name="_Toc184312118"/>
      <w:bookmarkEnd w:id="161"/>
      <w:bookmarkStart w:id="162" w:name="_Toc184310330"/>
      <w:bookmarkEnd w:id="162"/>
      <w:bookmarkStart w:id="163" w:name="_Toc184310298"/>
      <w:bookmarkEnd w:id="163"/>
      <w:bookmarkStart w:id="164" w:name="_Toc184313255"/>
      <w:bookmarkEnd w:id="164"/>
      <w:bookmarkStart w:id="165" w:name="_Toc184308079"/>
      <w:bookmarkEnd w:id="165"/>
      <w:bookmarkStart w:id="166" w:name="_Toc184310327"/>
      <w:bookmarkEnd w:id="166"/>
      <w:bookmarkStart w:id="167" w:name="_Toc184312087"/>
      <w:bookmarkEnd w:id="167"/>
      <w:bookmarkStart w:id="168" w:name="_Toc184310304"/>
      <w:bookmarkEnd w:id="168"/>
      <w:bookmarkStart w:id="169" w:name="_Toc184313294"/>
      <w:bookmarkEnd w:id="169"/>
      <w:bookmarkStart w:id="170" w:name="_Toc184308107"/>
      <w:bookmarkEnd w:id="170"/>
      <w:bookmarkStart w:id="171" w:name="_Toc184313284"/>
      <w:bookmarkEnd w:id="171"/>
      <w:bookmarkStart w:id="172" w:name="_Toc184313287"/>
      <w:bookmarkEnd w:id="172"/>
      <w:bookmarkStart w:id="173" w:name="_Toc184308059"/>
      <w:bookmarkEnd w:id="173"/>
      <w:bookmarkStart w:id="174" w:name="_Toc184310293"/>
      <w:bookmarkEnd w:id="174"/>
      <w:bookmarkStart w:id="175" w:name="_Toc184313286"/>
      <w:bookmarkEnd w:id="175"/>
      <w:bookmarkStart w:id="176" w:name="_Toc184308092"/>
      <w:bookmarkEnd w:id="176"/>
      <w:bookmarkStart w:id="177" w:name="_Toc184312138"/>
      <w:bookmarkEnd w:id="177"/>
      <w:bookmarkStart w:id="178" w:name="_Toc184313297"/>
      <w:bookmarkEnd w:id="178"/>
      <w:bookmarkStart w:id="179" w:name="_Toc184308078"/>
      <w:bookmarkEnd w:id="179"/>
      <w:bookmarkStart w:id="180" w:name="_Toc184313247"/>
      <w:bookmarkEnd w:id="180"/>
      <w:bookmarkStart w:id="181" w:name="_Toc184313265"/>
      <w:bookmarkEnd w:id="181"/>
      <w:bookmarkStart w:id="182" w:name="_Toc184313262"/>
      <w:bookmarkEnd w:id="182"/>
      <w:bookmarkStart w:id="183" w:name="_Toc184308058"/>
      <w:bookmarkEnd w:id="183"/>
      <w:bookmarkStart w:id="184" w:name="_Toc184310333"/>
      <w:bookmarkEnd w:id="184"/>
      <w:bookmarkStart w:id="185" w:name="_Toc184312130"/>
      <w:bookmarkEnd w:id="185"/>
      <w:bookmarkStart w:id="186" w:name="_Toc184314437"/>
      <w:bookmarkEnd w:id="186"/>
      <w:bookmarkStart w:id="187" w:name="_Toc184308097"/>
      <w:bookmarkEnd w:id="187"/>
      <w:bookmarkStart w:id="188" w:name="_Toc184313289"/>
      <w:bookmarkEnd w:id="188"/>
      <w:bookmarkStart w:id="189" w:name="_Toc184314465"/>
      <w:bookmarkEnd w:id="189"/>
      <w:bookmarkStart w:id="190" w:name="_Toc184313276"/>
      <w:bookmarkEnd w:id="190"/>
      <w:bookmarkStart w:id="191" w:name="_Toc184310325"/>
      <w:bookmarkEnd w:id="191"/>
      <w:bookmarkStart w:id="192" w:name="_Toc184313275"/>
      <w:bookmarkEnd w:id="192"/>
      <w:bookmarkStart w:id="193" w:name="_Toc184312122"/>
      <w:bookmarkEnd w:id="193"/>
      <w:bookmarkStart w:id="194" w:name="_Toc184310336"/>
      <w:bookmarkEnd w:id="194"/>
      <w:bookmarkStart w:id="195" w:name="_Toc184312085"/>
      <w:bookmarkEnd w:id="195"/>
      <w:bookmarkStart w:id="196" w:name="_Toc184313256"/>
      <w:bookmarkEnd w:id="196"/>
      <w:bookmarkStart w:id="197" w:name="_Toc184312067"/>
      <w:bookmarkEnd w:id="197"/>
      <w:bookmarkStart w:id="198" w:name="_Toc184308053"/>
      <w:bookmarkEnd w:id="198"/>
      <w:bookmarkStart w:id="199" w:name="_Toc184312101"/>
      <w:bookmarkEnd w:id="199"/>
      <w:bookmarkStart w:id="200" w:name="_Toc184312116"/>
      <w:bookmarkEnd w:id="200"/>
      <w:bookmarkStart w:id="201" w:name="_Toc184312073"/>
      <w:bookmarkEnd w:id="201"/>
      <w:bookmarkStart w:id="202" w:name="_Toc184308094"/>
      <w:bookmarkEnd w:id="202"/>
      <w:bookmarkStart w:id="203" w:name="_Toc184308073"/>
      <w:bookmarkEnd w:id="203"/>
      <w:bookmarkStart w:id="204" w:name="_Toc184310288"/>
      <w:bookmarkEnd w:id="204"/>
      <w:bookmarkStart w:id="205" w:name="_Toc184314430"/>
      <w:bookmarkEnd w:id="205"/>
      <w:bookmarkStart w:id="206" w:name="_Toc184308045"/>
      <w:bookmarkEnd w:id="206"/>
      <w:bookmarkStart w:id="207" w:name="_Toc184312127"/>
      <w:bookmarkEnd w:id="207"/>
      <w:bookmarkStart w:id="208" w:name="_Toc184312076"/>
      <w:bookmarkEnd w:id="208"/>
      <w:bookmarkStart w:id="209" w:name="_Toc184308082"/>
      <w:bookmarkEnd w:id="209"/>
      <w:bookmarkStart w:id="210" w:name="_Toc184310320"/>
      <w:bookmarkEnd w:id="210"/>
      <w:bookmarkStart w:id="211" w:name="_Toc184310342"/>
      <w:bookmarkEnd w:id="211"/>
      <w:bookmarkStart w:id="212" w:name="_Toc184312080"/>
      <w:bookmarkEnd w:id="212"/>
      <w:bookmarkStart w:id="213" w:name="_Toc184308080"/>
      <w:bookmarkEnd w:id="213"/>
      <w:bookmarkStart w:id="214" w:name="_Toc184314444"/>
      <w:bookmarkEnd w:id="214"/>
      <w:bookmarkStart w:id="215" w:name="_Toc184308049"/>
      <w:bookmarkEnd w:id="215"/>
      <w:bookmarkStart w:id="216" w:name="_Toc184308069"/>
      <w:bookmarkEnd w:id="216"/>
      <w:bookmarkStart w:id="217" w:name="_Toc184308106"/>
      <w:bookmarkEnd w:id="217"/>
      <w:bookmarkStart w:id="218" w:name="_Toc184308102"/>
      <w:bookmarkEnd w:id="218"/>
      <w:bookmarkStart w:id="219" w:name="_Toc184308095"/>
      <w:bookmarkEnd w:id="219"/>
      <w:bookmarkStart w:id="220" w:name="_Toc184312096"/>
      <w:bookmarkEnd w:id="220"/>
      <w:bookmarkStart w:id="221" w:name="_Toc184314482"/>
      <w:bookmarkEnd w:id="221"/>
      <w:bookmarkStart w:id="222" w:name="_Toc184310332"/>
      <w:bookmarkEnd w:id="222"/>
      <w:bookmarkStart w:id="223" w:name="_Toc184308048"/>
      <w:bookmarkEnd w:id="223"/>
      <w:bookmarkStart w:id="224" w:name="_Toc184310326"/>
      <w:bookmarkEnd w:id="224"/>
      <w:bookmarkStart w:id="225" w:name="_Toc184313263"/>
      <w:bookmarkEnd w:id="225"/>
      <w:bookmarkStart w:id="226" w:name="_Toc184314470"/>
      <w:bookmarkEnd w:id="226"/>
      <w:bookmarkStart w:id="227" w:name="_Toc184314428"/>
      <w:bookmarkEnd w:id="227"/>
      <w:bookmarkStart w:id="228" w:name="_Toc184314420"/>
      <w:bookmarkEnd w:id="228"/>
      <w:bookmarkStart w:id="229" w:name="_Toc184310315"/>
      <w:bookmarkEnd w:id="229"/>
      <w:bookmarkStart w:id="230" w:name="_Toc184308091"/>
      <w:bookmarkEnd w:id="230"/>
      <w:bookmarkStart w:id="231" w:name="_Toc184308063"/>
      <w:bookmarkEnd w:id="231"/>
      <w:bookmarkStart w:id="232" w:name="_Toc184310283"/>
      <w:bookmarkEnd w:id="232"/>
      <w:bookmarkStart w:id="233" w:name="_Toc184308093"/>
      <w:bookmarkEnd w:id="233"/>
      <w:bookmarkStart w:id="234" w:name="_Toc184312098"/>
      <w:bookmarkEnd w:id="234"/>
      <w:bookmarkStart w:id="235" w:name="_Toc184313307"/>
      <w:bookmarkEnd w:id="235"/>
      <w:bookmarkStart w:id="236" w:name="_Toc184308072"/>
      <w:bookmarkEnd w:id="236"/>
      <w:bookmarkStart w:id="237" w:name="_Toc184314464"/>
      <w:bookmarkEnd w:id="237"/>
      <w:bookmarkStart w:id="238" w:name="_Toc184313290"/>
      <w:bookmarkEnd w:id="238"/>
      <w:bookmarkStart w:id="239" w:name="_Toc184308051"/>
      <w:bookmarkEnd w:id="239"/>
      <w:bookmarkStart w:id="240" w:name="_Toc184310278"/>
      <w:bookmarkEnd w:id="240"/>
      <w:bookmarkStart w:id="241" w:name="_Toc184310314"/>
      <w:bookmarkEnd w:id="241"/>
      <w:bookmarkStart w:id="242" w:name="_Toc184308104"/>
      <w:bookmarkEnd w:id="242"/>
      <w:bookmarkStart w:id="243" w:name="_Toc184313238"/>
      <w:bookmarkEnd w:id="243"/>
      <w:bookmarkStart w:id="244" w:name="_Toc184314457"/>
      <w:bookmarkEnd w:id="244"/>
      <w:bookmarkStart w:id="245" w:name="_Toc184312112"/>
      <w:bookmarkEnd w:id="245"/>
      <w:bookmarkStart w:id="246" w:name="_Toc184314479"/>
      <w:bookmarkEnd w:id="246"/>
      <w:bookmarkStart w:id="247" w:name="_Toc184314424"/>
      <w:bookmarkEnd w:id="247"/>
      <w:bookmarkStart w:id="248" w:name="_Toc184308038"/>
      <w:bookmarkEnd w:id="248"/>
      <w:bookmarkStart w:id="249" w:name="_Toc184308068"/>
      <w:bookmarkEnd w:id="249"/>
      <w:bookmarkStart w:id="250" w:name="_Toc184312095"/>
      <w:bookmarkEnd w:id="250"/>
      <w:bookmarkStart w:id="251" w:name="_Toc184310290"/>
      <w:bookmarkEnd w:id="251"/>
      <w:bookmarkStart w:id="252" w:name="_Toc184314415"/>
      <w:bookmarkEnd w:id="252"/>
      <w:bookmarkStart w:id="253" w:name="_Toc184313240"/>
      <w:bookmarkEnd w:id="253"/>
      <w:bookmarkStart w:id="254" w:name="_Toc184313253"/>
      <w:bookmarkEnd w:id="254"/>
      <w:bookmarkStart w:id="255" w:name="_Toc184310335"/>
      <w:bookmarkEnd w:id="255"/>
      <w:bookmarkStart w:id="256" w:name="_Toc184314411"/>
      <w:bookmarkEnd w:id="256"/>
      <w:bookmarkStart w:id="257" w:name="_Toc184312078"/>
      <w:bookmarkEnd w:id="257"/>
      <w:bookmarkStart w:id="258" w:name="_Toc184310338"/>
      <w:bookmarkEnd w:id="258"/>
      <w:bookmarkStart w:id="259" w:name="_Toc184308071"/>
      <w:bookmarkEnd w:id="259"/>
      <w:bookmarkStart w:id="260" w:name="_Toc184312072"/>
      <w:bookmarkEnd w:id="260"/>
      <w:bookmarkStart w:id="261" w:name="_Toc184313244"/>
      <w:bookmarkEnd w:id="261"/>
      <w:bookmarkStart w:id="262" w:name="_Toc184310277"/>
      <w:bookmarkEnd w:id="262"/>
      <w:bookmarkStart w:id="263" w:name="_Toc184313308"/>
      <w:bookmarkEnd w:id="263"/>
      <w:bookmarkStart w:id="264" w:name="_Toc184313248"/>
      <w:bookmarkEnd w:id="264"/>
      <w:bookmarkStart w:id="265" w:name="_Toc184312090"/>
      <w:bookmarkEnd w:id="265"/>
      <w:bookmarkStart w:id="266" w:name="_Toc184308061"/>
      <w:bookmarkEnd w:id="266"/>
      <w:bookmarkStart w:id="267" w:name="_Toc184313264"/>
      <w:bookmarkEnd w:id="267"/>
      <w:bookmarkStart w:id="268" w:name="_Toc184308040"/>
      <w:bookmarkEnd w:id="268"/>
      <w:bookmarkStart w:id="269" w:name="_Toc184312102"/>
      <w:bookmarkEnd w:id="269"/>
      <w:bookmarkStart w:id="270" w:name="_Toc184313242"/>
      <w:bookmarkEnd w:id="270"/>
      <w:bookmarkStart w:id="271" w:name="_Toc184313245"/>
      <w:bookmarkEnd w:id="271"/>
      <w:bookmarkStart w:id="272" w:name="_Toc184312125"/>
      <w:bookmarkEnd w:id="272"/>
      <w:bookmarkStart w:id="273" w:name="_Toc184312074"/>
      <w:bookmarkEnd w:id="273"/>
      <w:bookmarkStart w:id="274" w:name="_Toc184314476"/>
      <w:bookmarkEnd w:id="274"/>
      <w:bookmarkStart w:id="275" w:name="_Toc184312092"/>
      <w:bookmarkEnd w:id="275"/>
      <w:bookmarkStart w:id="276" w:name="_Toc184313239"/>
      <w:bookmarkEnd w:id="276"/>
      <w:bookmarkStart w:id="277" w:name="_Toc184312097"/>
      <w:bookmarkEnd w:id="277"/>
      <w:bookmarkStart w:id="278" w:name="_Toc184312120"/>
      <w:bookmarkEnd w:id="278"/>
      <w:bookmarkStart w:id="279" w:name="_Toc184310331"/>
      <w:bookmarkEnd w:id="279"/>
      <w:bookmarkStart w:id="280" w:name="_Toc184313301"/>
      <w:bookmarkEnd w:id="280"/>
      <w:bookmarkStart w:id="281" w:name="_Toc184310282"/>
      <w:bookmarkEnd w:id="281"/>
      <w:bookmarkStart w:id="282" w:name="_Toc184310302"/>
      <w:bookmarkEnd w:id="282"/>
      <w:bookmarkStart w:id="283" w:name="_Toc184310307"/>
      <w:bookmarkEnd w:id="283"/>
      <w:bookmarkStart w:id="284" w:name="_Toc184308050"/>
      <w:bookmarkEnd w:id="284"/>
      <w:bookmarkStart w:id="285" w:name="_Toc184313261"/>
      <w:bookmarkEnd w:id="285"/>
      <w:bookmarkStart w:id="286" w:name="_Toc184314453"/>
      <w:bookmarkEnd w:id="286"/>
      <w:bookmarkStart w:id="287" w:name="_Toc184313292"/>
      <w:bookmarkEnd w:id="287"/>
      <w:bookmarkStart w:id="288" w:name="_Toc184308090"/>
      <w:bookmarkEnd w:id="288"/>
      <w:bookmarkStart w:id="289" w:name="_Toc184314443"/>
      <w:bookmarkEnd w:id="289"/>
      <w:bookmarkStart w:id="290" w:name="_Toc184308085"/>
      <w:bookmarkEnd w:id="290"/>
      <w:bookmarkStart w:id="291" w:name="_Toc184310300"/>
      <w:bookmarkEnd w:id="291"/>
      <w:bookmarkStart w:id="292" w:name="_Toc184312134"/>
      <w:bookmarkEnd w:id="292"/>
      <w:bookmarkStart w:id="293" w:name="_Toc184314478"/>
      <w:bookmarkEnd w:id="293"/>
      <w:bookmarkStart w:id="294" w:name="_Toc184313304"/>
      <w:bookmarkEnd w:id="294"/>
      <w:bookmarkStart w:id="295" w:name="_Toc184310291"/>
      <w:bookmarkEnd w:id="295"/>
      <w:bookmarkStart w:id="296" w:name="_Toc184314458"/>
      <w:bookmarkEnd w:id="296"/>
      <w:bookmarkStart w:id="297" w:name="_Toc184312135"/>
      <w:bookmarkEnd w:id="297"/>
      <w:bookmarkStart w:id="298" w:name="_Toc184310317"/>
      <w:bookmarkEnd w:id="298"/>
      <w:bookmarkStart w:id="299" w:name="_Toc184308084"/>
      <w:bookmarkEnd w:id="299"/>
      <w:bookmarkStart w:id="300" w:name="_Toc184313279"/>
      <w:bookmarkEnd w:id="300"/>
      <w:bookmarkStart w:id="301" w:name="_Toc184312069"/>
      <w:bookmarkEnd w:id="301"/>
      <w:bookmarkStart w:id="302" w:name="_Toc184313277"/>
      <w:bookmarkEnd w:id="302"/>
      <w:bookmarkStart w:id="303" w:name="_Toc184314446"/>
      <w:bookmarkEnd w:id="303"/>
      <w:bookmarkStart w:id="304" w:name="_Toc184312079"/>
      <w:bookmarkEnd w:id="304"/>
      <w:bookmarkStart w:id="305" w:name="_Toc184314441"/>
      <w:bookmarkEnd w:id="305"/>
      <w:bookmarkStart w:id="306" w:name="_Toc184310316"/>
      <w:bookmarkEnd w:id="306"/>
      <w:bookmarkStart w:id="307" w:name="_Toc184313283"/>
      <w:bookmarkEnd w:id="307"/>
      <w:bookmarkStart w:id="308" w:name="_Toc184308055"/>
      <w:bookmarkEnd w:id="308"/>
      <w:bookmarkStart w:id="309" w:name="_Toc184314438"/>
      <w:bookmarkEnd w:id="309"/>
      <w:bookmarkStart w:id="310" w:name="_Toc184313296"/>
      <w:bookmarkEnd w:id="310"/>
      <w:bookmarkStart w:id="311" w:name="_Toc184314471"/>
      <w:bookmarkEnd w:id="311"/>
      <w:bookmarkStart w:id="312" w:name="_Toc184308041"/>
      <w:bookmarkEnd w:id="312"/>
      <w:bookmarkStart w:id="313" w:name="_Toc184314474"/>
      <w:bookmarkEnd w:id="313"/>
      <w:bookmarkStart w:id="314" w:name="_Toc184313303"/>
      <w:bookmarkEnd w:id="314"/>
      <w:bookmarkStart w:id="315" w:name="_Toc184314466"/>
      <w:bookmarkEnd w:id="315"/>
      <w:bookmarkStart w:id="316" w:name="_Toc184314463"/>
      <w:bookmarkEnd w:id="316"/>
      <w:bookmarkStart w:id="317" w:name="_Toc184314417"/>
      <w:bookmarkEnd w:id="317"/>
      <w:bookmarkStart w:id="318" w:name="_Toc184308065"/>
      <w:bookmarkEnd w:id="318"/>
      <w:bookmarkStart w:id="319" w:name="_Toc184308105"/>
      <w:bookmarkEnd w:id="319"/>
      <w:bookmarkStart w:id="320" w:name="_Toc184313298"/>
      <w:bookmarkEnd w:id="320"/>
      <w:bookmarkStart w:id="321" w:name="_Toc184308039"/>
      <w:bookmarkEnd w:id="321"/>
      <w:bookmarkStart w:id="322" w:name="_Toc184312107"/>
      <w:bookmarkEnd w:id="322"/>
      <w:bookmarkStart w:id="323" w:name="_Toc184314462"/>
      <w:bookmarkEnd w:id="323"/>
      <w:bookmarkStart w:id="324" w:name="_Toc184310301"/>
      <w:bookmarkEnd w:id="324"/>
      <w:bookmarkStart w:id="325" w:name="_Toc184312117"/>
      <w:bookmarkEnd w:id="325"/>
      <w:bookmarkStart w:id="326" w:name="_Toc184313270"/>
      <w:bookmarkEnd w:id="326"/>
      <w:bookmarkStart w:id="327" w:name="_Toc184308089"/>
      <w:bookmarkEnd w:id="327"/>
      <w:bookmarkStart w:id="328" w:name="_Toc184314418"/>
      <w:bookmarkEnd w:id="328"/>
      <w:bookmarkStart w:id="329" w:name="_Toc184313266"/>
      <w:bookmarkEnd w:id="329"/>
      <w:bookmarkStart w:id="330" w:name="_Toc184308062"/>
      <w:bookmarkEnd w:id="330"/>
      <w:bookmarkStart w:id="331" w:name="_Toc184308044"/>
      <w:bookmarkEnd w:id="331"/>
      <w:bookmarkStart w:id="332" w:name="_Toc184313280"/>
      <w:bookmarkEnd w:id="332"/>
      <w:bookmarkStart w:id="333" w:name="_Toc184312104"/>
      <w:bookmarkEnd w:id="333"/>
      <w:bookmarkStart w:id="334" w:name="_Toc184314480"/>
      <w:bookmarkEnd w:id="334"/>
      <w:bookmarkStart w:id="335" w:name="_Toc184308057"/>
      <w:bookmarkEnd w:id="335"/>
      <w:bookmarkStart w:id="336" w:name="_Toc184308087"/>
      <w:bookmarkEnd w:id="336"/>
      <w:bookmarkStart w:id="337" w:name="_Toc184312088"/>
      <w:bookmarkEnd w:id="337"/>
      <w:bookmarkStart w:id="338" w:name="_Toc184313252"/>
      <w:bookmarkEnd w:id="338"/>
      <w:bookmarkStart w:id="339" w:name="_Toc184308060"/>
      <w:bookmarkEnd w:id="339"/>
      <w:bookmarkStart w:id="340" w:name="_Toc184310322"/>
      <w:bookmarkEnd w:id="340"/>
      <w:bookmarkStart w:id="341" w:name="_Toc184310272"/>
      <w:bookmarkEnd w:id="341"/>
      <w:bookmarkStart w:id="342" w:name="_Toc184314481"/>
      <w:bookmarkEnd w:id="342"/>
      <w:bookmarkStart w:id="343" w:name="_Toc184312113"/>
      <w:bookmarkEnd w:id="343"/>
      <w:bookmarkStart w:id="344" w:name="_Toc184312106"/>
      <w:bookmarkEnd w:id="344"/>
      <w:bookmarkStart w:id="345" w:name="_Toc184310308"/>
      <w:bookmarkEnd w:id="345"/>
      <w:bookmarkStart w:id="346" w:name="_Toc184314447"/>
      <w:bookmarkEnd w:id="346"/>
      <w:bookmarkStart w:id="347" w:name="_Toc184308096"/>
      <w:bookmarkEnd w:id="347"/>
      <w:bookmarkStart w:id="348" w:name="_Toc184310337"/>
      <w:bookmarkEnd w:id="348"/>
      <w:bookmarkStart w:id="349" w:name="_Toc184312111"/>
      <w:bookmarkEnd w:id="349"/>
      <w:bookmarkStart w:id="350" w:name="_Toc184313274"/>
      <w:bookmarkEnd w:id="350"/>
      <w:bookmarkStart w:id="351" w:name="_Toc184312091"/>
      <w:bookmarkEnd w:id="351"/>
      <w:bookmarkStart w:id="352" w:name="_Toc184310339"/>
      <w:bookmarkEnd w:id="352"/>
      <w:bookmarkStart w:id="353" w:name="_Toc184313302"/>
      <w:bookmarkEnd w:id="353"/>
      <w:bookmarkStart w:id="354" w:name="_Toc184314425"/>
      <w:bookmarkEnd w:id="354"/>
      <w:bookmarkStart w:id="355" w:name="_Toc184314412"/>
      <w:bookmarkEnd w:id="355"/>
      <w:bookmarkStart w:id="356" w:name="_Toc184313310"/>
      <w:bookmarkEnd w:id="356"/>
      <w:bookmarkStart w:id="357" w:name="_Toc184312089"/>
      <w:bookmarkEnd w:id="357"/>
      <w:bookmarkStart w:id="358" w:name="_Toc184314423"/>
      <w:bookmarkEnd w:id="358"/>
      <w:bookmarkStart w:id="359" w:name="_Toc184313267"/>
      <w:bookmarkEnd w:id="359"/>
      <w:bookmarkStart w:id="360" w:name="_Toc184313250"/>
      <w:bookmarkEnd w:id="360"/>
      <w:bookmarkStart w:id="361" w:name="_Toc184312123"/>
      <w:bookmarkEnd w:id="361"/>
      <w:bookmarkStart w:id="362" w:name="_Toc184314429"/>
      <w:bookmarkEnd w:id="362"/>
      <w:bookmarkStart w:id="363" w:name="_Toc184314472"/>
      <w:bookmarkEnd w:id="363"/>
      <w:bookmarkStart w:id="364" w:name="_Toc184312077"/>
      <w:bookmarkEnd w:id="364"/>
      <w:bookmarkStart w:id="365" w:name="_Toc184308064"/>
      <w:bookmarkEnd w:id="365"/>
      <w:bookmarkStart w:id="366" w:name="_Toc184314450"/>
      <w:bookmarkEnd w:id="366"/>
      <w:bookmarkStart w:id="367" w:name="_Toc184312132"/>
      <w:bookmarkEnd w:id="367"/>
      <w:bookmarkStart w:id="368" w:name="_Toc184312084"/>
      <w:bookmarkEnd w:id="368"/>
      <w:bookmarkStart w:id="369" w:name="_Toc184312099"/>
      <w:bookmarkEnd w:id="369"/>
      <w:bookmarkStart w:id="370" w:name="_Toc184314422"/>
      <w:bookmarkEnd w:id="370"/>
      <w:bookmarkStart w:id="371" w:name="_Toc184310274"/>
      <w:bookmarkEnd w:id="371"/>
      <w:bookmarkStart w:id="372" w:name="_Toc184313258"/>
      <w:bookmarkEnd w:id="372"/>
      <w:bookmarkStart w:id="373" w:name="_Toc184310276"/>
      <w:bookmarkEnd w:id="373"/>
      <w:bookmarkStart w:id="374" w:name="_Toc184314413"/>
      <w:bookmarkEnd w:id="374"/>
      <w:bookmarkStart w:id="375" w:name="_Toc184313260"/>
      <w:bookmarkEnd w:id="375"/>
      <w:bookmarkStart w:id="376" w:name="_Toc184310281"/>
      <w:bookmarkEnd w:id="376"/>
      <w:bookmarkStart w:id="377" w:name="_Toc184313309"/>
      <w:bookmarkEnd w:id="377"/>
      <w:bookmarkStart w:id="378" w:name="_Toc184312081"/>
      <w:bookmarkEnd w:id="378"/>
      <w:bookmarkStart w:id="379" w:name="_Toc184310287"/>
      <w:bookmarkEnd w:id="379"/>
      <w:bookmarkStart w:id="380" w:name="_Toc184313259"/>
      <w:bookmarkEnd w:id="380"/>
      <w:bookmarkStart w:id="381" w:name="_Toc184313251"/>
      <w:bookmarkEnd w:id="381"/>
      <w:bookmarkStart w:id="382" w:name="_Toc184312105"/>
      <w:bookmarkEnd w:id="382"/>
      <w:bookmarkStart w:id="383" w:name="_Toc184314434"/>
      <w:bookmarkEnd w:id="383"/>
      <w:bookmarkStart w:id="384" w:name="_Toc184308081"/>
      <w:bookmarkEnd w:id="384"/>
      <w:bookmarkStart w:id="385" w:name="_Toc184313305"/>
      <w:bookmarkEnd w:id="385"/>
      <w:bookmarkStart w:id="386" w:name="_Toc184314459"/>
      <w:bookmarkEnd w:id="386"/>
      <w:bookmarkStart w:id="387" w:name="_Toc184314421"/>
      <w:bookmarkEnd w:id="387"/>
      <w:bookmarkStart w:id="388" w:name="_Toc184312082"/>
      <w:bookmarkEnd w:id="388"/>
      <w:bookmarkStart w:id="389" w:name="_Toc184310321"/>
      <w:bookmarkEnd w:id="389"/>
      <w:bookmarkStart w:id="390" w:name="_Toc184312075"/>
      <w:bookmarkEnd w:id="390"/>
      <w:bookmarkStart w:id="391" w:name="_Toc184314454"/>
      <w:bookmarkEnd w:id="391"/>
      <w:bookmarkStart w:id="392" w:name="_Toc184313300"/>
      <w:bookmarkEnd w:id="392"/>
      <w:bookmarkStart w:id="393" w:name="_Toc184314436"/>
      <w:bookmarkEnd w:id="393"/>
      <w:r>
        <w:rPr>
          <w:rFonts w:hint="eastAsia" w:ascii="仿宋" w:hAnsi="仿宋" w:eastAsia="仿宋" w:cs="仿宋"/>
          <w:b/>
          <w:bCs/>
          <w:sz w:val="32"/>
          <w:szCs w:val="32"/>
        </w:rPr>
        <w:t>评标办法</w:t>
      </w:r>
    </w:p>
    <w:p w14:paraId="31434763">
      <w:pPr>
        <w:snapToGrid w:val="0"/>
        <w:spacing w:line="360" w:lineRule="auto"/>
        <w:jc w:val="center"/>
        <w:rPr>
          <w:rFonts w:hint="eastAsia" w:ascii="仿宋" w:hAnsi="仿宋" w:eastAsia="仿宋" w:cs="仿宋"/>
          <w:b/>
          <w:bCs/>
          <w:sz w:val="32"/>
          <w:szCs w:val="32"/>
        </w:rPr>
      </w:pPr>
      <w:r>
        <w:rPr>
          <w:rFonts w:hint="eastAsia" w:ascii="仿宋" w:hAnsi="仿宋" w:eastAsia="仿宋" w:cs="仿宋"/>
          <w:b/>
          <w:sz w:val="32"/>
          <w:szCs w:val="20"/>
        </w:rPr>
        <w:t>评标办法前附表</w:t>
      </w:r>
    </w:p>
    <w:tbl>
      <w:tblPr>
        <w:tblStyle w:val="64"/>
        <w:tblW w:w="9562"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386"/>
        <w:gridCol w:w="707"/>
        <w:gridCol w:w="982"/>
        <w:gridCol w:w="1759"/>
      </w:tblGrid>
      <w:tr w14:paraId="6AB69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2D1A092">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序号</w:t>
            </w:r>
          </w:p>
        </w:tc>
        <w:tc>
          <w:tcPr>
            <w:tcW w:w="5386" w:type="dxa"/>
            <w:vAlign w:val="center"/>
          </w:tcPr>
          <w:p w14:paraId="2422D85A">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评分标准</w:t>
            </w:r>
          </w:p>
        </w:tc>
        <w:tc>
          <w:tcPr>
            <w:tcW w:w="707" w:type="dxa"/>
            <w:vAlign w:val="center"/>
          </w:tcPr>
          <w:p w14:paraId="0878773D">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权重</w:t>
            </w:r>
          </w:p>
        </w:tc>
        <w:tc>
          <w:tcPr>
            <w:tcW w:w="982" w:type="dxa"/>
            <w:vAlign w:val="center"/>
          </w:tcPr>
          <w:p w14:paraId="31C95A0E">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主客观</w:t>
            </w:r>
          </w:p>
        </w:tc>
        <w:tc>
          <w:tcPr>
            <w:tcW w:w="1759" w:type="dxa"/>
            <w:vAlign w:val="top"/>
          </w:tcPr>
          <w:p w14:paraId="6A6C30A3">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投标文件中评标标准相应的商务技术资料目录*</w:t>
            </w:r>
          </w:p>
        </w:tc>
      </w:tr>
      <w:tr w14:paraId="368C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FF32F54">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w:t>
            </w:r>
          </w:p>
        </w:tc>
        <w:tc>
          <w:tcPr>
            <w:tcW w:w="5386" w:type="dxa"/>
            <w:vAlign w:val="center"/>
          </w:tcPr>
          <w:p w14:paraId="1480224C">
            <w:pPr>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投标人自202</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年1月1日起（以合同签定日为准）至投标截止时间完成过消防设备采购安装</w:t>
            </w:r>
            <w:r>
              <w:rPr>
                <w:rFonts w:hint="eastAsia" w:ascii="仿宋" w:hAnsi="仿宋" w:eastAsia="仿宋" w:cs="仿宋"/>
                <w:color w:val="auto"/>
                <w:kern w:val="0"/>
                <w:sz w:val="24"/>
                <w:highlight w:val="none"/>
                <w:lang w:val="en-US" w:eastAsia="zh-CN"/>
              </w:rPr>
              <w:t>类似业绩</w:t>
            </w:r>
            <w:r>
              <w:rPr>
                <w:rFonts w:hint="eastAsia" w:ascii="仿宋" w:hAnsi="仿宋" w:eastAsia="仿宋" w:cs="仿宋"/>
                <w:color w:val="auto"/>
                <w:kern w:val="0"/>
                <w:sz w:val="24"/>
                <w:highlight w:val="none"/>
              </w:rPr>
              <w:t>：投标人每提供一个同类项目业绩证明材料的得1分，未提供的不得分，最多得</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分。（证明材料：需提供合同扫描件</w:t>
            </w:r>
            <w:r>
              <w:rPr>
                <w:rFonts w:hint="eastAsia" w:ascii="仿宋" w:hAnsi="仿宋" w:eastAsia="仿宋" w:cs="仿宋"/>
                <w:color w:val="auto"/>
                <w:kern w:val="0"/>
                <w:sz w:val="24"/>
                <w:highlight w:val="none"/>
                <w:lang w:val="en-US" w:eastAsia="zh-CN"/>
              </w:rPr>
              <w:t>并加盖公章,不提供不得分。</w:t>
            </w:r>
            <w:r>
              <w:rPr>
                <w:rFonts w:hint="eastAsia" w:ascii="仿宋" w:hAnsi="仿宋" w:eastAsia="仿宋" w:cs="仿宋"/>
                <w:color w:val="auto"/>
                <w:kern w:val="0"/>
                <w:sz w:val="24"/>
                <w:highlight w:val="none"/>
              </w:rPr>
              <w:t>）</w:t>
            </w:r>
          </w:p>
        </w:tc>
        <w:tc>
          <w:tcPr>
            <w:tcW w:w="707" w:type="dxa"/>
            <w:vAlign w:val="center"/>
          </w:tcPr>
          <w:p w14:paraId="37760938">
            <w:pPr>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4</w:t>
            </w:r>
          </w:p>
        </w:tc>
        <w:tc>
          <w:tcPr>
            <w:tcW w:w="982" w:type="dxa"/>
            <w:vAlign w:val="center"/>
          </w:tcPr>
          <w:p w14:paraId="581A7B90">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客观</w:t>
            </w:r>
          </w:p>
        </w:tc>
        <w:tc>
          <w:tcPr>
            <w:tcW w:w="1759" w:type="dxa"/>
            <w:vAlign w:val="center"/>
          </w:tcPr>
          <w:p w14:paraId="4A0BEA1E">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业绩</w:t>
            </w:r>
          </w:p>
        </w:tc>
      </w:tr>
      <w:tr w14:paraId="03423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1E500A1F">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5386" w:type="dxa"/>
            <w:vAlign w:val="top"/>
          </w:tcPr>
          <w:p w14:paraId="0AC37A8E">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投标人通过ISO9001质量体系认证得1分；</w:t>
            </w:r>
          </w:p>
          <w:p w14:paraId="278B7F10">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投标人通过ISO14001环境管理体系认证得1分；</w:t>
            </w:r>
          </w:p>
          <w:p w14:paraId="57935408">
            <w:pPr>
              <w:spacing w:line="288"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投标人通过OHSAS18001或ISO45001职业健康安全管理体系认证得1分。</w:t>
            </w:r>
          </w:p>
          <w:p w14:paraId="6AD83C0C">
            <w:pPr>
              <w:widowControl/>
              <w:jc w:val="left"/>
              <w:textAlignment w:val="top"/>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（须提供有效期内证书</w:t>
            </w:r>
            <w:r>
              <w:rPr>
                <w:rFonts w:hint="eastAsia" w:ascii="仿宋" w:hAnsi="仿宋" w:eastAsia="仿宋" w:cs="仿宋"/>
                <w:color w:val="auto"/>
                <w:sz w:val="24"/>
                <w:szCs w:val="24"/>
                <w:highlight w:val="none"/>
                <w:lang w:eastAsia="zh-CN"/>
              </w:rPr>
              <w:t>复印</w:t>
            </w:r>
            <w:r>
              <w:rPr>
                <w:rFonts w:hint="eastAsia" w:ascii="仿宋" w:hAnsi="仿宋" w:eastAsia="仿宋" w:cs="仿宋"/>
                <w:color w:val="auto"/>
                <w:sz w:val="24"/>
                <w:szCs w:val="24"/>
                <w:highlight w:val="none"/>
              </w:rPr>
              <w:t>件</w:t>
            </w:r>
            <w:r>
              <w:rPr>
                <w:rFonts w:hint="eastAsia" w:ascii="仿宋" w:hAnsi="仿宋" w:eastAsia="仿宋" w:cs="仿宋"/>
                <w:color w:val="auto"/>
                <w:sz w:val="24"/>
                <w:szCs w:val="24"/>
                <w:highlight w:val="none"/>
                <w:lang w:val="en-US" w:eastAsia="zh-CN"/>
              </w:rPr>
              <w:t>并加盖公章</w:t>
            </w:r>
            <w:r>
              <w:rPr>
                <w:rFonts w:hint="eastAsia" w:ascii="仿宋" w:hAnsi="仿宋" w:eastAsia="仿宋" w:cs="仿宋"/>
                <w:color w:val="auto"/>
                <w:sz w:val="24"/>
                <w:szCs w:val="24"/>
                <w:highlight w:val="none"/>
              </w:rPr>
              <w:t>，不提供不得分）。</w:t>
            </w:r>
          </w:p>
        </w:tc>
        <w:tc>
          <w:tcPr>
            <w:tcW w:w="707" w:type="dxa"/>
            <w:vAlign w:val="center"/>
          </w:tcPr>
          <w:p w14:paraId="39FD9A29">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982" w:type="dxa"/>
            <w:vAlign w:val="center"/>
          </w:tcPr>
          <w:p w14:paraId="0B96B14A">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客观</w:t>
            </w:r>
          </w:p>
        </w:tc>
        <w:tc>
          <w:tcPr>
            <w:tcW w:w="1759" w:type="dxa"/>
            <w:vAlign w:val="center"/>
          </w:tcPr>
          <w:p w14:paraId="19203E39">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szCs w:val="24"/>
                <w:highlight w:val="none"/>
              </w:rPr>
              <w:t>体系认证</w:t>
            </w:r>
          </w:p>
        </w:tc>
      </w:tr>
      <w:tr w14:paraId="00B8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E0A41F5">
            <w:pPr>
              <w:pStyle w:val="7"/>
              <w:spacing w:line="240" w:lineRule="auto"/>
              <w:ind w:left="1008" w:leftChars="0" w:hanging="1008"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highlight w:val="none"/>
                <w:lang w:val="en-US" w:eastAsia="zh-CN"/>
              </w:rPr>
              <w:t>3</w:t>
            </w:r>
          </w:p>
        </w:tc>
        <w:tc>
          <w:tcPr>
            <w:tcW w:w="5386" w:type="dxa"/>
            <w:vAlign w:val="center"/>
          </w:tcPr>
          <w:p w14:paraId="4D0067A9">
            <w:pPr>
              <w:widowControl/>
              <w:jc w:val="left"/>
              <w:textAlignment w:val="top"/>
              <w:rPr>
                <w:rFonts w:hint="eastAsia" w:ascii="仿宋" w:hAnsi="仿宋" w:eastAsia="仿宋" w:cs="仿宋"/>
                <w:color w:val="auto"/>
                <w:sz w:val="24"/>
                <w:highlight w:val="none"/>
              </w:rPr>
            </w:pPr>
            <w:r>
              <w:rPr>
                <w:rFonts w:hint="eastAsia" w:ascii="仿宋" w:hAnsi="仿宋" w:eastAsia="仿宋" w:cs="仿宋"/>
                <w:color w:val="auto"/>
                <w:sz w:val="24"/>
                <w:highlight w:val="none"/>
              </w:rPr>
              <w:t>拟派项目经理具有中级工程师及以上技术职称的得2分，没有不得分。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证明材料：提供职称证书扫描件及近三个月的社保证明材料，未提供不得分。</w:t>
            </w:r>
            <w:r>
              <w:rPr>
                <w:rFonts w:hint="eastAsia" w:ascii="仿宋" w:hAnsi="仿宋" w:eastAsia="仿宋" w:cs="仿宋"/>
                <w:color w:val="auto"/>
                <w:sz w:val="24"/>
                <w:highlight w:val="none"/>
                <w:lang w:eastAsia="zh-CN"/>
              </w:rPr>
              <w:t>）</w:t>
            </w:r>
          </w:p>
        </w:tc>
        <w:tc>
          <w:tcPr>
            <w:tcW w:w="707" w:type="dxa"/>
            <w:vAlign w:val="center"/>
          </w:tcPr>
          <w:p w14:paraId="3CB6BB38">
            <w:pPr>
              <w:jc w:val="center"/>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lang w:val="en-US" w:eastAsia="zh-CN"/>
              </w:rPr>
              <w:t>2</w:t>
            </w:r>
          </w:p>
        </w:tc>
        <w:tc>
          <w:tcPr>
            <w:tcW w:w="982" w:type="dxa"/>
            <w:vAlign w:val="center"/>
          </w:tcPr>
          <w:p w14:paraId="0398356D">
            <w:pPr>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客观</w:t>
            </w:r>
          </w:p>
        </w:tc>
        <w:tc>
          <w:tcPr>
            <w:tcW w:w="1759" w:type="dxa"/>
            <w:vAlign w:val="center"/>
          </w:tcPr>
          <w:p w14:paraId="7E547EF8">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项目经理人员配备</w:t>
            </w:r>
          </w:p>
        </w:tc>
      </w:tr>
      <w:tr w14:paraId="08E7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28" w:type="dxa"/>
            <w:vAlign w:val="center"/>
          </w:tcPr>
          <w:p w14:paraId="65184091">
            <w:pPr>
              <w:pStyle w:val="7"/>
              <w:spacing w:line="240" w:lineRule="auto"/>
              <w:ind w:left="1008" w:leftChars="0" w:hanging="1008"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5386" w:type="dxa"/>
            <w:vAlign w:val="top"/>
          </w:tcPr>
          <w:p w14:paraId="1C580D7F">
            <w:pPr>
              <w:numPr>
                <w:ilvl w:val="0"/>
                <w:numId w:val="0"/>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各专业工种的配置和劳动力的投入满足需要程度：</w:t>
            </w:r>
          </w:p>
          <w:p w14:paraId="7303F2D5">
            <w:pPr>
              <w:topLinePunct/>
              <w:spacing w:line="240" w:lineRule="auto"/>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技术力量和人力资源安排充足、合理有利于项目实施的得 5 分；</w:t>
            </w:r>
          </w:p>
          <w:p w14:paraId="5EFA6D35">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技术力量和人力资源安排基本充足，能满足项目实施要求的，得4分；</w:t>
            </w:r>
          </w:p>
          <w:p w14:paraId="37DD743D">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技术力量和人力资源安排有欠缺，仅能保证项目实施的，得3分；</w:t>
            </w:r>
          </w:p>
          <w:p w14:paraId="6B22462C">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技术力量和人员安排不足，项目实施保障不足的，得2分；</w:t>
            </w:r>
          </w:p>
          <w:p w14:paraId="6EC46603">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技术力量和人员安排缺乏合理性，人员数量不充足的，得1分；</w:t>
            </w:r>
          </w:p>
          <w:p w14:paraId="48C70F97">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未提供或不满足项目需求的，不得分。</w:t>
            </w:r>
          </w:p>
          <w:p w14:paraId="15ED42AC">
            <w:pPr>
              <w:numPr>
                <w:ilvl w:val="0"/>
                <w:numId w:val="0"/>
              </w:numPr>
              <w:ind w:left="0" w:leftChars="0"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lang w:val="zh-CN"/>
              </w:rPr>
              <w:t>注:项目实施人员须提供本单位开标前近3个月及以上的社保缴纳凭证。</w:t>
            </w:r>
          </w:p>
        </w:tc>
        <w:tc>
          <w:tcPr>
            <w:tcW w:w="707" w:type="dxa"/>
            <w:vAlign w:val="center"/>
          </w:tcPr>
          <w:p w14:paraId="7DCB93DE">
            <w:pPr>
              <w:widowControl/>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82" w:type="dxa"/>
            <w:vAlign w:val="center"/>
          </w:tcPr>
          <w:p w14:paraId="1D97C873">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主观</w:t>
            </w:r>
          </w:p>
        </w:tc>
        <w:tc>
          <w:tcPr>
            <w:tcW w:w="1759" w:type="dxa"/>
            <w:vAlign w:val="center"/>
          </w:tcPr>
          <w:p w14:paraId="167254F0">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团队人员配置情况</w:t>
            </w:r>
          </w:p>
        </w:tc>
      </w:tr>
      <w:tr w14:paraId="6DFD7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C91F9C2">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5386" w:type="dxa"/>
            <w:vAlign w:val="top"/>
          </w:tcPr>
          <w:p w14:paraId="71238992">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评委对供应商提交的针对本项目实施方案进行评议，根据对本次改造区域现场成品、现有消防系统线路的保护措施，以及新老系统的对接方案是否有效可行，对更换、维修内容是否明确：</w:t>
            </w:r>
          </w:p>
          <w:p w14:paraId="17B244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内容详尽、可行性高的，得5分；</w:t>
            </w:r>
          </w:p>
          <w:p w14:paraId="01885D38">
            <w:pP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内容详尽性、可行性较高的，得4分；</w:t>
            </w:r>
          </w:p>
          <w:p w14:paraId="52211282">
            <w:pP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内容详尽性、可行性一般的，得3分；</w:t>
            </w:r>
          </w:p>
          <w:p w14:paraId="30E6B698">
            <w:pP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内容详尽性、可行性欠缺的，得2分；</w:t>
            </w:r>
          </w:p>
          <w:p w14:paraId="4F0713A8">
            <w:pPr>
              <w:rPr>
                <w:rFonts w:hint="eastAsia" w:ascii="仿宋" w:hAnsi="仿宋" w:eastAsia="仿宋" w:cs="仿宋"/>
                <w:color w:val="auto"/>
                <w:sz w:val="24"/>
                <w:highlight w:val="none"/>
              </w:rPr>
            </w:pPr>
            <w:r>
              <w:rPr>
                <w:rFonts w:hint="eastAsia" w:ascii="仿宋" w:hAnsi="仿宋" w:eastAsia="仿宋" w:cs="仿宋"/>
                <w:color w:val="auto"/>
                <w:sz w:val="24"/>
                <w:highlight w:val="none"/>
              </w:rPr>
              <w:t>内容详尽性、可行性差的，得1分；</w:t>
            </w:r>
          </w:p>
          <w:p w14:paraId="599BF824">
            <w:pPr>
              <w:numPr>
                <w:ilvl w:val="0"/>
                <w:numId w:val="0"/>
              </w:numPr>
              <w:wordWrap/>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未提供的不得分。</w:t>
            </w:r>
          </w:p>
        </w:tc>
        <w:tc>
          <w:tcPr>
            <w:tcW w:w="707" w:type="dxa"/>
            <w:vAlign w:val="center"/>
          </w:tcPr>
          <w:p w14:paraId="290AC7F2">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982" w:type="dxa"/>
            <w:vAlign w:val="center"/>
          </w:tcPr>
          <w:p w14:paraId="162143FE">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759" w:type="dxa"/>
            <w:vAlign w:val="center"/>
          </w:tcPr>
          <w:p w14:paraId="483B960D">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val="en-US" w:eastAsia="zh-CN"/>
              </w:rPr>
              <w:t>项目实施方案</w:t>
            </w:r>
          </w:p>
        </w:tc>
      </w:tr>
      <w:tr w14:paraId="776A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AD69C43">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6</w:t>
            </w:r>
          </w:p>
        </w:tc>
        <w:tc>
          <w:tcPr>
            <w:tcW w:w="5386" w:type="dxa"/>
            <w:vAlign w:val="top"/>
          </w:tcPr>
          <w:p w14:paraId="2B50C6C6">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根据投标人结合自身单位优势及项目情况提供质量、进度保障措施进行打分</w:t>
            </w:r>
            <w:r>
              <w:rPr>
                <w:rFonts w:hint="eastAsia" w:ascii="仿宋" w:hAnsi="仿宋" w:eastAsia="仿宋" w:cs="仿宋"/>
                <w:color w:val="auto"/>
                <w:sz w:val="24"/>
                <w:highlight w:val="none"/>
                <w:lang w:eastAsia="zh-CN"/>
              </w:rPr>
              <w:t>：</w:t>
            </w:r>
          </w:p>
          <w:p w14:paraId="59311B6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措施方案详细、全面合理且有效可行的，得5分；</w:t>
            </w:r>
          </w:p>
          <w:p w14:paraId="287C5E44">
            <w:pPr>
              <w:rPr>
                <w:rFonts w:hint="eastAsia" w:ascii="仿宋" w:hAnsi="仿宋" w:eastAsia="仿宋" w:cs="仿宋"/>
                <w:color w:val="auto"/>
                <w:sz w:val="24"/>
                <w:highlight w:val="none"/>
              </w:rPr>
            </w:pPr>
            <w:r>
              <w:rPr>
                <w:rFonts w:hint="eastAsia" w:ascii="仿宋" w:hAnsi="仿宋" w:eastAsia="仿宋" w:cs="仿宋"/>
                <w:color w:val="auto"/>
                <w:sz w:val="24"/>
                <w:highlight w:val="none"/>
              </w:rPr>
              <w:t>措施方案比较详细、合理，针对性比较强的，得4分；</w:t>
            </w:r>
          </w:p>
          <w:p w14:paraId="0544C40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措施方案详细合理性、针对性尚可的，得3分</w:t>
            </w:r>
          </w:p>
          <w:p w14:paraId="28A183B1">
            <w:pPr>
              <w:rPr>
                <w:rFonts w:hint="eastAsia" w:ascii="仿宋" w:hAnsi="仿宋" w:eastAsia="仿宋" w:cs="仿宋"/>
                <w:color w:val="auto"/>
                <w:sz w:val="24"/>
                <w:highlight w:val="none"/>
              </w:rPr>
            </w:pPr>
            <w:r>
              <w:rPr>
                <w:rFonts w:hint="eastAsia" w:ascii="仿宋" w:hAnsi="仿宋" w:eastAsia="仿宋" w:cs="仿宋"/>
                <w:color w:val="auto"/>
                <w:sz w:val="24"/>
                <w:highlight w:val="none"/>
              </w:rPr>
              <w:t>措施方案有瑕疵、符合性和针对性有瑕疵的，得2分；</w:t>
            </w:r>
          </w:p>
          <w:p w14:paraId="0A65693E">
            <w:pPr>
              <w:rPr>
                <w:rFonts w:hint="eastAsia" w:ascii="仿宋" w:hAnsi="仿宋" w:eastAsia="仿宋" w:cs="仿宋"/>
                <w:color w:val="auto"/>
                <w:sz w:val="24"/>
                <w:highlight w:val="none"/>
              </w:rPr>
            </w:pPr>
            <w:r>
              <w:rPr>
                <w:rFonts w:hint="eastAsia" w:ascii="仿宋" w:hAnsi="仿宋" w:eastAsia="仿宋" w:cs="仿宋"/>
                <w:color w:val="auto"/>
                <w:sz w:val="24"/>
                <w:highlight w:val="none"/>
              </w:rPr>
              <w:t>措施方案内容有欠缺、针对性存在明显不足的，得1分；</w:t>
            </w:r>
          </w:p>
          <w:p w14:paraId="17BE8AE2">
            <w:pPr>
              <w:wordWrap/>
              <w:ind w:firstLine="0" w:firstLineChars="0"/>
              <w:rPr>
                <w:rFonts w:hint="eastAsia" w:ascii="仿宋" w:hAnsi="仿宋" w:eastAsia="仿宋" w:cs="仿宋"/>
                <w:color w:val="auto"/>
                <w:szCs w:val="21"/>
                <w:highlight w:val="none"/>
              </w:rPr>
            </w:pPr>
            <w:r>
              <w:rPr>
                <w:rFonts w:hint="eastAsia" w:ascii="仿宋" w:hAnsi="仿宋" w:eastAsia="仿宋" w:cs="仿宋"/>
                <w:color w:val="auto"/>
                <w:sz w:val="24"/>
                <w:highlight w:val="none"/>
              </w:rPr>
              <w:t>措施方案内容未提供或完全不符的0分。</w:t>
            </w:r>
          </w:p>
        </w:tc>
        <w:tc>
          <w:tcPr>
            <w:tcW w:w="707" w:type="dxa"/>
            <w:vAlign w:val="center"/>
          </w:tcPr>
          <w:p w14:paraId="35972134">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982" w:type="dxa"/>
            <w:vAlign w:val="center"/>
          </w:tcPr>
          <w:p w14:paraId="1D01AEE0">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759" w:type="dxa"/>
            <w:vAlign w:val="center"/>
          </w:tcPr>
          <w:p w14:paraId="6B6F979D">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sz w:val="24"/>
                <w:highlight w:val="none"/>
                <w:lang w:val="zh-CN"/>
              </w:rPr>
              <w:t>项目质量及进度控制</w:t>
            </w:r>
          </w:p>
        </w:tc>
      </w:tr>
      <w:tr w14:paraId="183E7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8A118D5">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7</w:t>
            </w:r>
          </w:p>
        </w:tc>
        <w:tc>
          <w:tcPr>
            <w:tcW w:w="5386" w:type="dxa"/>
            <w:vAlign w:val="top"/>
          </w:tcPr>
          <w:p w14:paraId="178FED96">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供应商针对本项目的应急预案(包括临时突发情况、现场处置方案等）的针对性、科学合理性：</w:t>
            </w:r>
          </w:p>
          <w:p w14:paraId="7B64D012">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应急预案</w:t>
            </w:r>
            <w:r>
              <w:rPr>
                <w:rFonts w:hint="eastAsia" w:ascii="仿宋" w:hAnsi="仿宋" w:eastAsia="仿宋" w:cs="仿宋"/>
                <w:color w:val="auto"/>
                <w:sz w:val="24"/>
                <w:highlight w:val="none"/>
              </w:rPr>
              <w:t>详细、全面合理且有效可行的，得5分；</w:t>
            </w:r>
          </w:p>
          <w:p w14:paraId="0FC45D0A">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应急预案</w:t>
            </w:r>
            <w:r>
              <w:rPr>
                <w:rFonts w:hint="eastAsia" w:ascii="仿宋" w:hAnsi="仿宋" w:eastAsia="仿宋" w:cs="仿宋"/>
                <w:color w:val="auto"/>
                <w:sz w:val="24"/>
                <w:highlight w:val="none"/>
              </w:rPr>
              <w:t>比较详细、合理，针对性比较强的，得4分；</w:t>
            </w:r>
          </w:p>
          <w:p w14:paraId="6F23C1A1">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应急预案</w:t>
            </w:r>
            <w:r>
              <w:rPr>
                <w:rFonts w:hint="eastAsia" w:ascii="仿宋" w:hAnsi="仿宋" w:eastAsia="仿宋" w:cs="仿宋"/>
                <w:color w:val="auto"/>
                <w:sz w:val="24"/>
                <w:highlight w:val="none"/>
              </w:rPr>
              <w:t>详细合理性、针对性尚可的，得3分</w:t>
            </w:r>
            <w:r>
              <w:rPr>
                <w:rFonts w:hint="eastAsia" w:ascii="仿宋" w:hAnsi="仿宋" w:eastAsia="仿宋" w:cs="仿宋"/>
                <w:color w:val="auto"/>
                <w:sz w:val="24"/>
                <w:highlight w:val="none"/>
                <w:lang w:eastAsia="zh-CN"/>
              </w:rPr>
              <w:t>；</w:t>
            </w:r>
          </w:p>
          <w:p w14:paraId="29324BCA">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应急预案</w:t>
            </w:r>
            <w:r>
              <w:rPr>
                <w:rFonts w:hint="eastAsia" w:ascii="仿宋" w:hAnsi="仿宋" w:eastAsia="仿宋" w:cs="仿宋"/>
                <w:color w:val="auto"/>
                <w:sz w:val="24"/>
                <w:highlight w:val="none"/>
              </w:rPr>
              <w:t>有瑕疵、符合性和针对性有瑕疵的，得2分；</w:t>
            </w:r>
          </w:p>
          <w:p w14:paraId="59851DF0">
            <w:p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应急预案</w:t>
            </w:r>
            <w:r>
              <w:rPr>
                <w:rFonts w:hint="eastAsia" w:ascii="仿宋" w:hAnsi="仿宋" w:eastAsia="仿宋" w:cs="仿宋"/>
                <w:color w:val="auto"/>
                <w:sz w:val="24"/>
                <w:highlight w:val="none"/>
              </w:rPr>
              <w:t>内容有欠缺、针对性存在明显不足的，得1分；</w:t>
            </w:r>
          </w:p>
          <w:p w14:paraId="527CBA35">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未提出实质性方案阐述的不得分。</w:t>
            </w:r>
          </w:p>
        </w:tc>
        <w:tc>
          <w:tcPr>
            <w:tcW w:w="707" w:type="dxa"/>
            <w:vAlign w:val="center"/>
          </w:tcPr>
          <w:p w14:paraId="2BB8AA41">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982" w:type="dxa"/>
            <w:vAlign w:val="center"/>
          </w:tcPr>
          <w:p w14:paraId="3F3E4035">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759" w:type="dxa"/>
            <w:vAlign w:val="center"/>
          </w:tcPr>
          <w:p w14:paraId="78743820">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应急预案</w:t>
            </w:r>
          </w:p>
        </w:tc>
      </w:tr>
      <w:tr w14:paraId="7F0CD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0FB8B4B">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8</w:t>
            </w:r>
          </w:p>
        </w:tc>
        <w:tc>
          <w:tcPr>
            <w:tcW w:w="5386" w:type="dxa"/>
            <w:vAlign w:val="top"/>
          </w:tcPr>
          <w:p w14:paraId="7A575014">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根据投标人针对本项目的验收方案进行打分：</w:t>
            </w:r>
          </w:p>
          <w:p w14:paraId="48377738">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安装调试、验收方案内容完善可实施性强得5分；</w:t>
            </w:r>
          </w:p>
          <w:p w14:paraId="5F8733DA">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安装调试、验收方案内容较完善可实施得4分；</w:t>
            </w:r>
          </w:p>
          <w:p w14:paraId="192D6D29">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安装调试、验收方案内容简单尚可实施得3分；</w:t>
            </w:r>
          </w:p>
          <w:p w14:paraId="3B5FB61F">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安装调试、验收方案内容简单基本可行得2分；</w:t>
            </w:r>
          </w:p>
          <w:p w14:paraId="3B02835A">
            <w:pPr>
              <w:wordWrap/>
              <w:ind w:firstLine="0" w:firstLineChars="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安装调试、验收方案内容有缺陷需完善后实施得1分；不满足需求或不可行不得分。</w:t>
            </w:r>
          </w:p>
        </w:tc>
        <w:tc>
          <w:tcPr>
            <w:tcW w:w="707" w:type="dxa"/>
            <w:vAlign w:val="center"/>
          </w:tcPr>
          <w:p w14:paraId="45E64683">
            <w:pPr>
              <w:widowControl/>
              <w:jc w:val="center"/>
              <w:textAlignment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5</w:t>
            </w:r>
          </w:p>
        </w:tc>
        <w:tc>
          <w:tcPr>
            <w:tcW w:w="982" w:type="dxa"/>
            <w:vAlign w:val="center"/>
          </w:tcPr>
          <w:p w14:paraId="20A6FBA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w:t>
            </w:r>
          </w:p>
        </w:tc>
        <w:tc>
          <w:tcPr>
            <w:tcW w:w="1759" w:type="dxa"/>
            <w:vAlign w:val="center"/>
          </w:tcPr>
          <w:p w14:paraId="624E2DCA">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验收方案</w:t>
            </w:r>
          </w:p>
        </w:tc>
      </w:tr>
      <w:tr w14:paraId="118B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C18FAD1">
            <w:pPr>
              <w:jc w:val="center"/>
              <w:rPr>
                <w:rFonts w:hint="eastAsia" w:ascii="仿宋" w:hAnsi="仿宋" w:eastAsia="仿宋" w:cs="仿宋"/>
                <w:color w:val="auto"/>
                <w:sz w:val="24"/>
                <w:highlight w:val="none"/>
                <w:lang w:val="en-US"/>
              </w:rPr>
            </w:pPr>
            <w:r>
              <w:rPr>
                <w:rFonts w:hint="eastAsia" w:ascii="仿宋" w:hAnsi="仿宋" w:eastAsia="仿宋" w:cs="仿宋"/>
                <w:color w:val="auto"/>
                <w:kern w:val="0"/>
                <w:sz w:val="24"/>
                <w:highlight w:val="none"/>
                <w:lang w:val="en-US" w:eastAsia="zh-CN"/>
              </w:rPr>
              <w:t>9</w:t>
            </w:r>
          </w:p>
        </w:tc>
        <w:tc>
          <w:tcPr>
            <w:tcW w:w="5386" w:type="dxa"/>
            <w:vAlign w:val="center"/>
          </w:tcPr>
          <w:p w14:paraId="6BC3006E">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技术要求响应性（10分）：完全响应招标文件技术要求规格表中全部技术指标的得10分；指标每偏离一条扣0.5分；本项最高10分、扣完为止。</w:t>
            </w:r>
          </w:p>
        </w:tc>
        <w:tc>
          <w:tcPr>
            <w:tcW w:w="707" w:type="dxa"/>
            <w:vAlign w:val="center"/>
          </w:tcPr>
          <w:p w14:paraId="2E2D9AE4">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982" w:type="dxa"/>
            <w:vAlign w:val="center"/>
          </w:tcPr>
          <w:p w14:paraId="7A15B259">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w:t>
            </w:r>
          </w:p>
        </w:tc>
        <w:tc>
          <w:tcPr>
            <w:tcW w:w="1759" w:type="dxa"/>
            <w:vAlign w:val="center"/>
          </w:tcPr>
          <w:p w14:paraId="0DD85B26">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技术要求响应性</w:t>
            </w:r>
          </w:p>
        </w:tc>
      </w:tr>
      <w:tr w14:paraId="12A1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8F5F170">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10</w:t>
            </w:r>
          </w:p>
        </w:tc>
        <w:tc>
          <w:tcPr>
            <w:tcW w:w="5386" w:type="dxa"/>
            <w:vAlign w:val="center"/>
          </w:tcPr>
          <w:p w14:paraId="4E1B9934">
            <w:pPr>
              <w:numPr>
                <w:ilvl w:val="0"/>
                <w:numId w:val="0"/>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根据供应商提供的针对本项目使用的材料环保性、设备质地情况进行评议（4分）：材质环保程度较高、设备工艺成熟先进领先、性能安全可靠的得4分；材质符合要求、设备工艺比较成熟、性能可靠的得3分；材质基本符合要求、工艺一般、性能相对成熟的得2分；材质基本符合要求、工艺一般、性能一般的得1分，不提供不得分。</w:t>
            </w:r>
          </w:p>
        </w:tc>
        <w:tc>
          <w:tcPr>
            <w:tcW w:w="707" w:type="dxa"/>
            <w:vAlign w:val="center"/>
          </w:tcPr>
          <w:p w14:paraId="00D924CC">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982" w:type="dxa"/>
            <w:vAlign w:val="center"/>
          </w:tcPr>
          <w:p w14:paraId="5740FE08">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c>
          <w:tcPr>
            <w:tcW w:w="1759" w:type="dxa"/>
            <w:vAlign w:val="center"/>
          </w:tcPr>
          <w:p w14:paraId="59811BE0">
            <w:pPr>
              <w:snapToGrid w:val="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材料及设备选用情况</w:t>
            </w:r>
          </w:p>
        </w:tc>
      </w:tr>
      <w:tr w14:paraId="3E2F6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099E9B7">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11</w:t>
            </w:r>
          </w:p>
        </w:tc>
        <w:tc>
          <w:tcPr>
            <w:tcW w:w="5386" w:type="dxa"/>
            <w:vAlign w:val="center"/>
          </w:tcPr>
          <w:p w14:paraId="6ECA756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根据投标人提供作业期间对周围环境的安全保障措施、对人员的安全保障措施情况进行打分（0-5）</w:t>
            </w:r>
          </w:p>
          <w:p w14:paraId="27239E09">
            <w:pPr>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方案详细、全面合理且有效可行的，得5分；</w:t>
            </w:r>
          </w:p>
          <w:p w14:paraId="1479672F">
            <w:pPr>
              <w:rPr>
                <w:rFonts w:hint="eastAsia" w:ascii="仿宋" w:hAnsi="仿宋" w:eastAsia="仿宋" w:cs="仿宋"/>
                <w:color w:val="auto"/>
                <w:sz w:val="24"/>
                <w:highlight w:val="none"/>
              </w:rPr>
            </w:pPr>
            <w:r>
              <w:rPr>
                <w:rFonts w:hint="eastAsia" w:ascii="仿宋" w:hAnsi="仿宋" w:eastAsia="仿宋" w:cs="仿宋"/>
                <w:color w:val="auto"/>
                <w:sz w:val="24"/>
                <w:highlight w:val="none"/>
              </w:rPr>
              <w:t>方案比较详细、合理，针对性比较强的，得4分；</w:t>
            </w:r>
          </w:p>
          <w:p w14:paraId="45351FB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方案详细合理性、针对性尚可的，得3分</w:t>
            </w:r>
          </w:p>
          <w:p w14:paraId="79A3FA5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方案有瑕疵、符合性和针对性有瑕疵的，得2分；</w:t>
            </w:r>
          </w:p>
          <w:p w14:paraId="528115F0">
            <w:pPr>
              <w:rPr>
                <w:rFonts w:hint="eastAsia" w:ascii="仿宋" w:hAnsi="仿宋" w:eastAsia="仿宋" w:cs="仿宋"/>
                <w:color w:val="auto"/>
                <w:sz w:val="24"/>
                <w:highlight w:val="none"/>
              </w:rPr>
            </w:pPr>
            <w:r>
              <w:rPr>
                <w:rFonts w:hint="eastAsia" w:ascii="仿宋" w:hAnsi="仿宋" w:eastAsia="仿宋" w:cs="仿宋"/>
                <w:color w:val="auto"/>
                <w:sz w:val="24"/>
                <w:highlight w:val="none"/>
              </w:rPr>
              <w:t>方案内容有欠缺、针对性存在明显不足的，得1分；</w:t>
            </w:r>
          </w:p>
          <w:p w14:paraId="488B4E76">
            <w:p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方案内容未提供或完全不符的0分。</w:t>
            </w:r>
          </w:p>
        </w:tc>
        <w:tc>
          <w:tcPr>
            <w:tcW w:w="707" w:type="dxa"/>
            <w:vAlign w:val="center"/>
          </w:tcPr>
          <w:p w14:paraId="635CE4E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5</w:t>
            </w:r>
          </w:p>
        </w:tc>
        <w:tc>
          <w:tcPr>
            <w:tcW w:w="982" w:type="dxa"/>
            <w:vAlign w:val="center"/>
          </w:tcPr>
          <w:p w14:paraId="4BB1CB5E">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主观分</w:t>
            </w:r>
          </w:p>
        </w:tc>
        <w:tc>
          <w:tcPr>
            <w:tcW w:w="1759" w:type="dxa"/>
            <w:vAlign w:val="center"/>
          </w:tcPr>
          <w:p w14:paraId="2ABB31E6">
            <w:pPr>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安全保障措施</w:t>
            </w:r>
          </w:p>
        </w:tc>
      </w:tr>
      <w:tr w14:paraId="046D1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8BA1082">
            <w:pPr>
              <w:jc w:val="center"/>
              <w:rPr>
                <w:rFonts w:hint="eastAsia" w:ascii="仿宋" w:hAnsi="仿宋" w:eastAsia="仿宋" w:cs="仿宋"/>
                <w:color w:val="auto"/>
                <w:sz w:val="24"/>
                <w:highlight w:val="none"/>
                <w:lang w:val="en-US"/>
              </w:rPr>
            </w:pPr>
            <w:r>
              <w:rPr>
                <w:rFonts w:hint="eastAsia" w:ascii="仿宋" w:hAnsi="仿宋" w:eastAsia="仿宋" w:cs="仿宋"/>
                <w:color w:val="auto"/>
                <w:kern w:val="0"/>
                <w:sz w:val="24"/>
                <w:highlight w:val="none"/>
                <w:lang w:val="en-US" w:eastAsia="zh-CN"/>
              </w:rPr>
              <w:t>12</w:t>
            </w:r>
          </w:p>
        </w:tc>
        <w:tc>
          <w:tcPr>
            <w:tcW w:w="5386" w:type="dxa"/>
            <w:vAlign w:val="center"/>
          </w:tcPr>
          <w:p w14:paraId="18D666D0">
            <w:pPr>
              <w:topLinePunct/>
              <w:spacing w:line="24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投标人提供的售后服务方案、售后服务承诺的可行性、完整性以及服务承诺落实的保障措施，维护期内外的后续技术支持和维护能力情况等</w:t>
            </w:r>
            <w:r>
              <w:rPr>
                <w:rFonts w:hint="eastAsia" w:ascii="仿宋" w:hAnsi="仿宋" w:eastAsia="仿宋" w:cs="仿宋"/>
                <w:color w:val="auto"/>
                <w:sz w:val="24"/>
                <w:highlight w:val="none"/>
                <w:lang w:val="en-US" w:eastAsia="zh-CN"/>
              </w:rPr>
              <w:t>进行综合评分：</w:t>
            </w:r>
          </w:p>
          <w:p w14:paraId="7BD76955">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方案详细、全面合理且有效可行的，得5分；</w:t>
            </w:r>
          </w:p>
          <w:p w14:paraId="5E63D516">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方案比较详细、合理，针对性比较强的，得4分；</w:t>
            </w:r>
          </w:p>
          <w:p w14:paraId="01E1B80E">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方案详细合理性、针对性尚可的，得3分；</w:t>
            </w:r>
          </w:p>
          <w:p w14:paraId="42F044F2">
            <w:pPr>
              <w:topLinePunct/>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方案有瑕疵、符合性和针对性有瑕疵的，得2分；</w:t>
            </w:r>
          </w:p>
          <w:p w14:paraId="67127310">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en-US" w:eastAsia="zh-CN"/>
              </w:rPr>
              <w:t>方案内容有欠缺、针对性存在明显不足的，得1分；方案内容未提供或完全不符的0分。</w:t>
            </w:r>
          </w:p>
        </w:tc>
        <w:tc>
          <w:tcPr>
            <w:tcW w:w="707" w:type="dxa"/>
            <w:vAlign w:val="center"/>
          </w:tcPr>
          <w:p w14:paraId="0CB1838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982" w:type="dxa"/>
            <w:vAlign w:val="center"/>
          </w:tcPr>
          <w:p w14:paraId="24257349">
            <w:pPr>
              <w:jc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主观分</w:t>
            </w:r>
          </w:p>
        </w:tc>
        <w:tc>
          <w:tcPr>
            <w:tcW w:w="1759" w:type="dxa"/>
            <w:vAlign w:val="center"/>
          </w:tcPr>
          <w:p w14:paraId="58FD8D34">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售后服务方案</w:t>
            </w:r>
          </w:p>
        </w:tc>
      </w:tr>
      <w:tr w14:paraId="5A545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21E172C">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13</w:t>
            </w:r>
          </w:p>
        </w:tc>
        <w:tc>
          <w:tcPr>
            <w:tcW w:w="5386" w:type="dxa"/>
            <w:vAlign w:val="center"/>
          </w:tcPr>
          <w:p w14:paraId="28C5EED0">
            <w:pPr>
              <w:numPr>
                <w:ilvl w:val="0"/>
                <w:numId w:val="0"/>
              </w:num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质保期限优于招标要求的，每延长1年加</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分，最多加</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707" w:type="dxa"/>
            <w:vAlign w:val="center"/>
          </w:tcPr>
          <w:p w14:paraId="79FD13C1">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982" w:type="dxa"/>
            <w:vAlign w:val="center"/>
          </w:tcPr>
          <w:p w14:paraId="678FFFB3">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c>
          <w:tcPr>
            <w:tcW w:w="1759" w:type="dxa"/>
            <w:vAlign w:val="center"/>
          </w:tcPr>
          <w:p w14:paraId="3EBD68D5">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r>
      <w:tr w14:paraId="20FD9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6513CCB7">
            <w:pPr>
              <w:jc w:val="center"/>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lang w:val="en-US" w:eastAsia="zh-CN"/>
              </w:rPr>
              <w:t>14</w:t>
            </w:r>
          </w:p>
        </w:tc>
        <w:tc>
          <w:tcPr>
            <w:tcW w:w="5386" w:type="dxa"/>
            <w:vAlign w:val="center"/>
          </w:tcPr>
          <w:p w14:paraId="56736C3C">
            <w:pPr>
              <w:numPr>
                <w:ilvl w:val="0"/>
                <w:numId w:val="0"/>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有效投标报价的最低价作为评标基准价，其最低报价为满分；按［投标报价得分=评标基准价/投标报价）*40］的计算公式计算。</w:t>
            </w:r>
          </w:p>
          <w:p w14:paraId="6904669D">
            <w:pPr>
              <w:numPr>
                <w:ilvl w:val="0"/>
                <w:numId w:val="0"/>
              </w:numP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评标过程中，不得去掉报价中的最高报价和最低报价。</w:t>
            </w:r>
          </w:p>
          <w:p w14:paraId="4CEF1058">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于未预留份额专门面向中小企业的政府采购货物项目，以及预留份额政府采购货物项目中的非预留部分标项，对小型和微型企业的投标报价给予20%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6%的扣除，用扣除后的价格参加评审。</w:t>
            </w:r>
          </w:p>
        </w:tc>
        <w:tc>
          <w:tcPr>
            <w:tcW w:w="707" w:type="dxa"/>
            <w:vAlign w:val="center"/>
          </w:tcPr>
          <w:p w14:paraId="437B1308">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40</w:t>
            </w:r>
          </w:p>
        </w:tc>
        <w:tc>
          <w:tcPr>
            <w:tcW w:w="982" w:type="dxa"/>
            <w:vAlign w:val="center"/>
          </w:tcPr>
          <w:p w14:paraId="51168027">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w:t>
            </w:r>
          </w:p>
        </w:tc>
        <w:tc>
          <w:tcPr>
            <w:tcW w:w="1759" w:type="dxa"/>
            <w:vAlign w:val="center"/>
          </w:tcPr>
          <w:p w14:paraId="5487D7FB">
            <w:pPr>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价格分</w:t>
            </w:r>
          </w:p>
        </w:tc>
      </w:tr>
    </w:tbl>
    <w:p w14:paraId="238CA862">
      <w:pPr>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*备注：1、投标人编制投标文件（商务技术文件部分）时，建议按此目录（序号和内容）提供评标标准相应的商务技术资料。 </w:t>
      </w:r>
    </w:p>
    <w:p w14:paraId="2CE7799D">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一、评标方法</w:t>
      </w:r>
    </w:p>
    <w:p w14:paraId="5F2425C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1.本项目采用综合评分法。</w:t>
      </w:r>
      <w:r>
        <w:rPr>
          <w:rFonts w:hint="eastAsia" w:ascii="仿宋" w:hAnsi="仿宋" w:eastAsia="仿宋" w:cs="仿宋"/>
          <w:kern w:val="0"/>
          <w:sz w:val="24"/>
        </w:rPr>
        <w:t>综合评分法，是指投标文件满足招标文件全部实质性要求，且按照评审因素的量化指标评审得分最高的投标人为中标候选人的评标方法。</w:t>
      </w:r>
    </w:p>
    <w:p w14:paraId="2FD531CF">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二、评标标准</w:t>
      </w:r>
    </w:p>
    <w:p w14:paraId="48D399F3">
      <w:pPr>
        <w:snapToGrid w:val="0"/>
        <w:spacing w:line="360" w:lineRule="auto"/>
        <w:ind w:firstLine="482" w:firstLineChars="200"/>
        <w:rPr>
          <w:rFonts w:hint="eastAsia" w:ascii="仿宋" w:hAnsi="仿宋" w:eastAsia="仿宋" w:cs="仿宋"/>
          <w:bCs/>
          <w:kern w:val="0"/>
          <w:sz w:val="24"/>
        </w:rPr>
      </w:pPr>
      <w:r>
        <w:rPr>
          <w:rFonts w:hint="eastAsia" w:ascii="仿宋" w:hAnsi="仿宋" w:eastAsia="仿宋" w:cs="仿宋"/>
          <w:b/>
          <w:kern w:val="0"/>
          <w:sz w:val="24"/>
        </w:rPr>
        <w:t>2.评标标准：</w:t>
      </w:r>
      <w:r>
        <w:rPr>
          <w:rFonts w:hint="eastAsia" w:ascii="仿宋" w:hAnsi="仿宋" w:eastAsia="仿宋" w:cs="仿宋"/>
          <w:bCs/>
          <w:kern w:val="0"/>
          <w:sz w:val="24"/>
        </w:rPr>
        <w:t>见评标办法前附表。</w:t>
      </w:r>
    </w:p>
    <w:p w14:paraId="768D2D6E">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三、评标程序</w:t>
      </w:r>
    </w:p>
    <w:p w14:paraId="36922DB4">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3.1符合性审查。</w:t>
      </w:r>
      <w:r>
        <w:rPr>
          <w:rFonts w:hint="eastAsia" w:ascii="仿宋" w:hAnsi="仿宋" w:eastAsia="仿宋" w:cs="仿宋"/>
          <w:kern w:val="0"/>
          <w:sz w:val="24"/>
        </w:rPr>
        <w:t>评标委员会应当对符合资格的投标人的投标文件进行符合性审查，以确定其是否满足招标文件的实质性要求。不满足招标文件的实质性要求的，投标无效。</w:t>
      </w:r>
    </w:p>
    <w:p w14:paraId="7B4034BB">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3.2 比较与评价。</w:t>
      </w:r>
      <w:r>
        <w:rPr>
          <w:rFonts w:hint="eastAsia" w:ascii="仿宋" w:hAnsi="仿宋" w:eastAsia="仿宋" w:cs="仿宋"/>
          <w:kern w:val="0"/>
          <w:sz w:val="24"/>
        </w:rPr>
        <w:t>评标委员会应当按照招标文件中规定的评标方法和标准，对符合性审查合格的投标文件进行商务和技术评估，综合比较与评价。</w:t>
      </w:r>
    </w:p>
    <w:p w14:paraId="1C5AB056">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3.3汇总商务技术得分。</w:t>
      </w:r>
      <w:r>
        <w:rPr>
          <w:rFonts w:hint="eastAsia" w:ascii="仿宋" w:hAnsi="仿宋" w:eastAsia="仿宋" w:cs="仿宋"/>
          <w:kern w:val="0"/>
          <w:sz w:val="24"/>
        </w:rPr>
        <w:t>评标委员会各成员应当独立对每个投标人的商务和技术文件进行评价，并汇总商务技术得分情况。</w:t>
      </w:r>
    </w:p>
    <w:p w14:paraId="244A16C6">
      <w:pPr>
        <w:spacing w:line="360" w:lineRule="auto"/>
        <w:ind w:firstLine="472" w:firstLineChars="196"/>
        <w:rPr>
          <w:rFonts w:hint="eastAsia" w:ascii="仿宋" w:hAnsi="仿宋" w:eastAsia="仿宋" w:cs="仿宋"/>
          <w:b/>
          <w:kern w:val="0"/>
          <w:sz w:val="24"/>
        </w:rPr>
      </w:pPr>
      <w:r>
        <w:rPr>
          <w:rFonts w:hint="eastAsia" w:ascii="仿宋" w:hAnsi="仿宋" w:eastAsia="仿宋" w:cs="仿宋"/>
          <w:b/>
          <w:kern w:val="0"/>
          <w:sz w:val="24"/>
        </w:rPr>
        <w:t>3.4报价评审。</w:t>
      </w:r>
    </w:p>
    <w:p w14:paraId="1827AC77">
      <w:pPr>
        <w:pStyle w:val="130"/>
        <w:spacing w:before="0"/>
        <w:ind w:left="0" w:firstLine="720" w:firstLineChars="300"/>
        <w:rPr>
          <w:rFonts w:hint="eastAsia" w:ascii="仿宋" w:hAnsi="仿宋" w:eastAsia="仿宋" w:cs="仿宋"/>
          <w:kern w:val="0"/>
        </w:rPr>
      </w:pPr>
      <w:r>
        <w:rPr>
          <w:rFonts w:hint="eastAsia" w:ascii="仿宋" w:hAnsi="仿宋" w:eastAsia="仿宋" w:cs="仿宋"/>
          <w:kern w:val="0"/>
        </w:rPr>
        <w:t>3.4.1投标文件报价出现前后不一致的，按照下列规定修正：</w:t>
      </w:r>
    </w:p>
    <w:p w14:paraId="374129B6">
      <w:pPr>
        <w:pStyle w:val="130"/>
        <w:spacing w:before="0"/>
        <w:ind w:left="0" w:firstLine="720" w:firstLineChars="300"/>
        <w:rPr>
          <w:rFonts w:hint="eastAsia" w:ascii="仿宋" w:hAnsi="仿宋" w:eastAsia="仿宋" w:cs="仿宋"/>
          <w:kern w:val="0"/>
          <w:szCs w:val="24"/>
        </w:rPr>
      </w:pPr>
      <w:r>
        <w:rPr>
          <w:rFonts w:hint="eastAsia" w:ascii="仿宋" w:hAnsi="仿宋" w:eastAsia="仿宋" w:cs="仿宋"/>
          <w:kern w:val="0"/>
          <w:szCs w:val="24"/>
        </w:rPr>
        <w:t>3.4.1.1投标文件中开标一览表(报价表)内容与投标文件中相应内容不一致的，以开标一览表(报价表)为准;</w:t>
      </w:r>
    </w:p>
    <w:p w14:paraId="5C0A7877">
      <w:pPr>
        <w:pStyle w:val="130"/>
        <w:spacing w:before="0"/>
        <w:ind w:left="0" w:firstLine="720" w:firstLineChars="300"/>
        <w:rPr>
          <w:rFonts w:hint="eastAsia" w:ascii="仿宋" w:hAnsi="仿宋" w:eastAsia="仿宋" w:cs="仿宋"/>
          <w:kern w:val="0"/>
          <w:szCs w:val="24"/>
        </w:rPr>
      </w:pPr>
      <w:r>
        <w:rPr>
          <w:rFonts w:hint="eastAsia" w:ascii="仿宋" w:hAnsi="仿宋" w:eastAsia="仿宋" w:cs="仿宋"/>
          <w:kern w:val="0"/>
          <w:szCs w:val="24"/>
        </w:rPr>
        <w:t>3.4.1.2大写金额和小写金额不一致的，以大写金额为准;</w:t>
      </w:r>
    </w:p>
    <w:p w14:paraId="784B1CD7">
      <w:pPr>
        <w:pStyle w:val="130"/>
        <w:spacing w:before="0"/>
        <w:ind w:left="0" w:firstLine="720" w:firstLineChars="300"/>
        <w:rPr>
          <w:rFonts w:hint="eastAsia" w:ascii="仿宋" w:hAnsi="仿宋" w:eastAsia="仿宋" w:cs="仿宋"/>
          <w:kern w:val="0"/>
          <w:szCs w:val="24"/>
        </w:rPr>
      </w:pPr>
      <w:r>
        <w:rPr>
          <w:rFonts w:hint="eastAsia" w:ascii="仿宋" w:hAnsi="仿宋" w:eastAsia="仿宋" w:cs="仿宋"/>
          <w:kern w:val="0"/>
          <w:szCs w:val="24"/>
        </w:rPr>
        <w:t>3.4.1.3单价金额小数点或者百分比有明显错位的，以开标一览表的总价为准，并修改单价;</w:t>
      </w:r>
    </w:p>
    <w:p w14:paraId="5690C709">
      <w:pPr>
        <w:pStyle w:val="130"/>
        <w:spacing w:before="0"/>
        <w:ind w:left="0" w:firstLine="720" w:firstLineChars="300"/>
        <w:rPr>
          <w:rFonts w:hint="eastAsia" w:ascii="仿宋" w:hAnsi="仿宋" w:eastAsia="仿宋" w:cs="仿宋"/>
          <w:kern w:val="0"/>
          <w:szCs w:val="24"/>
        </w:rPr>
      </w:pPr>
      <w:r>
        <w:rPr>
          <w:rFonts w:hint="eastAsia" w:ascii="仿宋" w:hAnsi="仿宋" w:eastAsia="仿宋" w:cs="仿宋"/>
          <w:kern w:val="0"/>
          <w:szCs w:val="24"/>
        </w:rPr>
        <w:t>3.4.1.4总价金额与按单价汇总金额不一致的，以单价金额计算结果为准。</w:t>
      </w:r>
    </w:p>
    <w:p w14:paraId="7D61D6D7">
      <w:pPr>
        <w:pStyle w:val="130"/>
        <w:spacing w:before="0"/>
        <w:ind w:left="0" w:firstLine="720" w:firstLineChars="300"/>
        <w:rPr>
          <w:rFonts w:hint="eastAsia" w:ascii="仿宋" w:hAnsi="仿宋" w:eastAsia="仿宋" w:cs="仿宋"/>
          <w:kern w:val="0"/>
          <w:szCs w:val="24"/>
        </w:rPr>
      </w:pPr>
      <w:r>
        <w:rPr>
          <w:rFonts w:hint="eastAsia" w:ascii="仿宋" w:hAnsi="仿宋" w:eastAsia="仿宋" w:cs="仿宋"/>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1021E0E8">
      <w:pPr>
        <w:snapToGrid w:val="0"/>
        <w:spacing w:line="360" w:lineRule="auto"/>
        <w:ind w:firstLine="720" w:firstLineChars="300"/>
        <w:jc w:val="left"/>
        <w:rPr>
          <w:rFonts w:hint="eastAsia" w:ascii="仿宋" w:hAnsi="仿宋" w:eastAsia="仿宋" w:cs="仿宋"/>
          <w:kern w:val="0"/>
          <w:sz w:val="24"/>
        </w:rPr>
      </w:pPr>
      <w:r>
        <w:rPr>
          <w:rFonts w:hint="eastAsia" w:ascii="仿宋" w:hAnsi="仿宋" w:eastAsia="仿宋" w:cs="仿宋"/>
          <w:kern w:val="0"/>
          <w:sz w:val="24"/>
        </w:rPr>
        <w:t>3.4.2投标文件出现不是唯一的、有选择性投标报价的，投标无效。</w:t>
      </w:r>
    </w:p>
    <w:p w14:paraId="3C7F8309">
      <w:pPr>
        <w:snapToGrid w:val="0"/>
        <w:spacing w:line="360" w:lineRule="auto"/>
        <w:ind w:firstLine="720" w:firstLineChars="300"/>
        <w:jc w:val="left"/>
        <w:rPr>
          <w:rFonts w:hint="eastAsia" w:ascii="仿宋" w:hAnsi="仿宋" w:eastAsia="仿宋" w:cs="仿宋"/>
          <w:kern w:val="0"/>
          <w:sz w:val="24"/>
        </w:rPr>
      </w:pPr>
      <w:r>
        <w:rPr>
          <w:rFonts w:hint="eastAsia" w:ascii="仿宋" w:hAnsi="仿宋" w:eastAsia="仿宋" w:cs="仿宋"/>
          <w:kern w:val="0"/>
          <w:sz w:val="24"/>
        </w:rPr>
        <w:t>3.4.3投标报价超过招标文件中规定的预算金额或者最高限价的，投标无效。</w:t>
      </w:r>
    </w:p>
    <w:p w14:paraId="15C836A5">
      <w:pPr>
        <w:pStyle w:val="130"/>
        <w:spacing w:before="0"/>
        <w:ind w:left="0" w:firstLine="720" w:firstLineChars="300"/>
        <w:rPr>
          <w:rFonts w:hint="eastAsia" w:ascii="仿宋" w:hAnsi="仿宋" w:eastAsia="仿宋" w:cs="仿宋"/>
          <w:kern w:val="0"/>
          <w:szCs w:val="24"/>
        </w:rPr>
      </w:pPr>
      <w:r>
        <w:rPr>
          <w:rFonts w:hint="eastAsia" w:ascii="仿宋" w:hAnsi="仿宋" w:eastAsia="仿宋" w:cs="仿宋"/>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F16C9AD">
      <w:pPr>
        <w:pStyle w:val="130"/>
        <w:spacing w:before="0"/>
        <w:ind w:left="0" w:firstLine="720" w:firstLineChars="300"/>
        <w:rPr>
          <w:rFonts w:hint="eastAsia" w:ascii="仿宋" w:hAnsi="仿宋" w:eastAsia="仿宋" w:cs="仿宋"/>
          <w:kern w:val="0"/>
          <w:szCs w:val="24"/>
        </w:rPr>
      </w:pPr>
      <w:r>
        <w:rPr>
          <w:rFonts w:hint="eastAsia" w:ascii="仿宋" w:hAnsi="仿宋" w:eastAsia="仿宋" w:cs="仿宋"/>
          <w:kern w:val="0"/>
          <w:szCs w:val="24"/>
        </w:rPr>
        <w:t>3.4.5对于未预留份额专门面向中小企业的政府采购货物或服务项目，以及预留份额政府采购货物或服务项目中的非预留部分标项，对小型和微型企业的投标报价给予</w:t>
      </w:r>
      <w:r>
        <w:rPr>
          <w:rFonts w:hint="eastAsia" w:ascii="仿宋" w:hAnsi="仿宋" w:eastAsia="仿宋" w:cs="仿宋"/>
          <w:color w:val="000000"/>
          <w:kern w:val="0"/>
          <w:szCs w:val="24"/>
          <w:lang w:val="en-US" w:eastAsia="zh-CN"/>
        </w:rPr>
        <w:t>2</w:t>
      </w:r>
      <w:r>
        <w:rPr>
          <w:rFonts w:hint="eastAsia" w:ascii="仿宋" w:hAnsi="仿宋" w:eastAsia="仿宋" w:cs="仿宋"/>
          <w:color w:val="000000"/>
          <w:kern w:val="0"/>
          <w:szCs w:val="24"/>
        </w:rPr>
        <w:t>0%</w:t>
      </w:r>
      <w:r>
        <w:rPr>
          <w:rFonts w:hint="eastAsia" w:ascii="仿宋" w:hAnsi="仿宋" w:eastAsia="仿宋" w:cs="仿宋"/>
          <w:kern w:val="0"/>
          <w:szCs w:val="24"/>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w:t>
      </w:r>
      <w:r>
        <w:rPr>
          <w:rFonts w:hint="eastAsia" w:ascii="仿宋" w:hAnsi="仿宋" w:eastAsia="仿宋" w:cs="仿宋"/>
          <w:color w:val="000000"/>
          <w:kern w:val="0"/>
          <w:szCs w:val="24"/>
        </w:rPr>
        <w:t>予6%</w:t>
      </w:r>
      <w:r>
        <w:rPr>
          <w:rFonts w:hint="eastAsia" w:ascii="仿宋" w:hAnsi="仿宋" w:eastAsia="仿宋" w:cs="仿宋"/>
          <w:kern w:val="0"/>
          <w:szCs w:val="24"/>
        </w:rPr>
        <w:t>的扣除，用扣除后的价格参加评审。组成联合体或者接受分包的小微企业与联合体内其他企业、分包企业之间存在直接控股、管理关系的，不享受价格扣除优惠政策。</w:t>
      </w:r>
    </w:p>
    <w:p w14:paraId="0AF7734B">
      <w:pPr>
        <w:spacing w:line="360" w:lineRule="auto"/>
        <w:ind w:firstLine="482" w:firstLineChars="200"/>
        <w:rPr>
          <w:rFonts w:hint="eastAsia" w:ascii="仿宋" w:hAnsi="仿宋" w:eastAsia="仿宋" w:cs="仿宋"/>
          <w:kern w:val="0"/>
          <w:sz w:val="24"/>
        </w:rPr>
      </w:pPr>
      <w:r>
        <w:rPr>
          <w:rFonts w:hint="eastAsia" w:ascii="仿宋" w:hAnsi="仿宋" w:eastAsia="仿宋" w:cs="仿宋"/>
          <w:b/>
          <w:kern w:val="0"/>
          <w:sz w:val="24"/>
        </w:rPr>
        <w:t>3.5排序与推荐。</w:t>
      </w:r>
      <w:r>
        <w:rPr>
          <w:rFonts w:hint="eastAsia" w:ascii="仿宋" w:hAnsi="仿宋" w:eastAsia="仿宋" w:cs="仿宋"/>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B7CE2B6">
      <w:pPr>
        <w:spacing w:line="360" w:lineRule="auto"/>
        <w:ind w:firstLine="480" w:firstLineChars="200"/>
        <w:rPr>
          <w:rFonts w:hint="eastAsia" w:ascii="仿宋" w:hAnsi="仿宋" w:eastAsia="仿宋" w:cs="仿宋"/>
          <w:b/>
          <w:kern w:val="0"/>
          <w:sz w:val="24"/>
        </w:rPr>
      </w:pPr>
      <w:r>
        <w:rPr>
          <w:rFonts w:hint="eastAsia" w:ascii="仿宋" w:hAnsi="仿宋" w:eastAsia="仿宋" w:cs="仿宋"/>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1A386A05">
      <w:pPr>
        <w:spacing w:line="360" w:lineRule="auto"/>
        <w:ind w:firstLine="472" w:firstLineChars="196"/>
        <w:rPr>
          <w:rFonts w:hint="eastAsia" w:ascii="仿宋" w:hAnsi="仿宋" w:eastAsia="仿宋" w:cs="仿宋"/>
          <w:kern w:val="0"/>
          <w:sz w:val="24"/>
        </w:rPr>
      </w:pPr>
      <w:r>
        <w:rPr>
          <w:rFonts w:hint="eastAsia" w:ascii="仿宋" w:hAnsi="仿宋" w:eastAsia="仿宋" w:cs="仿宋"/>
          <w:b/>
          <w:kern w:val="0"/>
          <w:sz w:val="24"/>
        </w:rPr>
        <w:t>3.6编写评标报告。</w:t>
      </w:r>
      <w:r>
        <w:rPr>
          <w:rFonts w:hint="eastAsia" w:ascii="仿宋" w:hAnsi="仿宋" w:eastAsia="仿宋" w:cs="仿宋"/>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343442">
      <w:pPr>
        <w:snapToGrid w:val="0"/>
        <w:spacing w:line="360" w:lineRule="auto"/>
        <w:rPr>
          <w:rFonts w:hint="eastAsia" w:ascii="仿宋" w:hAnsi="仿宋" w:eastAsia="仿宋" w:cs="仿宋"/>
          <w:b/>
          <w:sz w:val="30"/>
          <w:szCs w:val="30"/>
        </w:rPr>
      </w:pPr>
      <w:r>
        <w:rPr>
          <w:rFonts w:hint="eastAsia" w:ascii="仿宋" w:hAnsi="仿宋" w:eastAsia="仿宋" w:cs="仿宋"/>
          <w:b/>
          <w:sz w:val="30"/>
          <w:szCs w:val="30"/>
        </w:rPr>
        <w:t>四、评标中的其他事项</w:t>
      </w:r>
    </w:p>
    <w:p w14:paraId="5523D831">
      <w:pPr>
        <w:pStyle w:val="130"/>
        <w:spacing w:before="0"/>
        <w:ind w:left="0" w:firstLine="482" w:firstLineChars="200"/>
        <w:rPr>
          <w:rFonts w:hint="eastAsia" w:ascii="仿宋" w:hAnsi="仿宋" w:eastAsia="仿宋" w:cs="仿宋"/>
          <w:kern w:val="0"/>
          <w:szCs w:val="24"/>
        </w:rPr>
      </w:pPr>
      <w:r>
        <w:rPr>
          <w:rFonts w:hint="eastAsia" w:ascii="仿宋" w:hAnsi="仿宋" w:eastAsia="仿宋" w:cs="仿宋"/>
          <w:b/>
          <w:bCs/>
          <w:kern w:val="0"/>
          <w:szCs w:val="24"/>
        </w:rPr>
        <w:t>4.1投标人澄清、说明或者补正。</w:t>
      </w:r>
      <w:r>
        <w:rPr>
          <w:rFonts w:hint="eastAsia" w:ascii="仿宋" w:hAnsi="仿宋" w:eastAsia="仿宋" w:cs="仿宋"/>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63796B1F">
      <w:pPr>
        <w:pStyle w:val="24"/>
        <w:spacing w:line="360" w:lineRule="auto"/>
        <w:ind w:left="475" w:leftChars="226" w:hanging="479"/>
        <w:rPr>
          <w:rFonts w:hint="eastAsia" w:ascii="仿宋" w:hAnsi="仿宋" w:eastAsia="仿宋" w:cs="仿宋"/>
          <w:b/>
          <w:bCs/>
          <w:kern w:val="0"/>
          <w:sz w:val="24"/>
          <w:szCs w:val="24"/>
        </w:rPr>
      </w:pPr>
      <w:r>
        <w:rPr>
          <w:rFonts w:hint="eastAsia" w:ascii="仿宋" w:hAnsi="仿宋" w:eastAsia="仿宋" w:cs="仿宋"/>
          <w:b/>
          <w:bCs/>
          <w:kern w:val="0"/>
          <w:sz w:val="24"/>
          <w:szCs w:val="24"/>
        </w:rPr>
        <w:t>4.2投标无效。有下列情况之一的，投标无效：</w:t>
      </w:r>
    </w:p>
    <w:p w14:paraId="5A00B5B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4.2.1投标人不具备招标文件中规定的资格要求的（投标人未提供有效的资格文件的，视为投标人不具备招标文件中规定的资格要求）；</w:t>
      </w:r>
    </w:p>
    <w:p w14:paraId="4E7F681A">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4.2.2投标文件未按照招标文件要求签署、盖章的；</w:t>
      </w:r>
    </w:p>
    <w:p w14:paraId="6F4362CB">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4.2.3采购人拟采购的产品属于政府强制采购的节能产品品目清单范围的，投标人相应的投标产品未获得国家确定的认证机构出具的、处于有效期之内的节能产品认证证书的；</w:t>
      </w:r>
    </w:p>
    <w:p w14:paraId="22046070">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4.2.4投标文件未按招标文件要求编制且影响评审的或含有采购人不能接受的附加条件的；</w:t>
      </w:r>
    </w:p>
    <w:p w14:paraId="78D18327">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4.2.5投标文件中承诺的投标有效期少于招标文件中载明的投标有效期的；</w:t>
      </w:r>
    </w:p>
    <w:p w14:paraId="3E46B022">
      <w:pPr>
        <w:snapToGrid w:val="0"/>
        <w:spacing w:line="360" w:lineRule="auto"/>
        <w:ind w:firstLine="120" w:firstLineChars="50"/>
        <w:jc w:val="left"/>
        <w:rPr>
          <w:rFonts w:hint="eastAsia" w:ascii="仿宋" w:hAnsi="仿宋" w:eastAsia="仿宋" w:cs="仿宋"/>
          <w:kern w:val="0"/>
          <w:sz w:val="24"/>
        </w:rPr>
      </w:pPr>
      <w:r>
        <w:rPr>
          <w:rFonts w:hint="eastAsia" w:ascii="仿宋" w:hAnsi="仿宋" w:eastAsia="仿宋" w:cs="仿宋"/>
          <w:kern w:val="0"/>
          <w:sz w:val="24"/>
        </w:rPr>
        <w:t xml:space="preserve">   4.2.6投标文件出现不是唯一的、有选择性投标报价的;</w:t>
      </w:r>
    </w:p>
    <w:p w14:paraId="7BDE90D8">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4.2.7投标报价超过招标文件中规定的预算金额或者最高限价的;</w:t>
      </w:r>
    </w:p>
    <w:p w14:paraId="5B56F525">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4.2.8报价明显低于其他通过符合性审查投标人的报价，有可能影响产品质量或者不能诚信履约的，未能按要求提供书面说明或者提交相关证明材料，不能证明其报价合理性的;</w:t>
      </w:r>
    </w:p>
    <w:p w14:paraId="61E6700E">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4.2.9投标人对根据修正原则修正后的报价不确认的；</w:t>
      </w:r>
    </w:p>
    <w:p w14:paraId="6F0454C3">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4.2.10投标人提供虚假材料投标的；</w:t>
      </w:r>
    </w:p>
    <w:p w14:paraId="66B7C422">
      <w:pPr>
        <w:spacing w:line="360" w:lineRule="auto"/>
        <w:ind w:firstLine="240" w:firstLineChars="100"/>
        <w:rPr>
          <w:rFonts w:hint="eastAsia" w:ascii="仿宋" w:hAnsi="仿宋" w:eastAsia="仿宋" w:cs="仿宋"/>
          <w:kern w:val="0"/>
          <w:sz w:val="24"/>
        </w:rPr>
      </w:pPr>
      <w:r>
        <w:rPr>
          <w:rFonts w:hint="eastAsia" w:ascii="仿宋" w:hAnsi="仿宋" w:eastAsia="仿宋" w:cs="仿宋"/>
          <w:kern w:val="0"/>
          <w:sz w:val="24"/>
        </w:rPr>
        <w:t xml:space="preserve">  4.2.11投标人有恶意串通、妨碍其他投标人的竞争行为、损害采购人或者其他投标人的合法权益情形的；</w:t>
      </w:r>
    </w:p>
    <w:p w14:paraId="61F31331">
      <w:pPr>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4.2.12投标人仅提交备份投标文件，未在电子交易平台传输递交投标文件的，投标无效；</w:t>
      </w:r>
    </w:p>
    <w:p w14:paraId="57E5D7E3">
      <w:pPr>
        <w:spacing w:line="424"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4.2.13 投标人未提供样品或提供的样品不满足采购需求实质性条件的，投标无效；</w:t>
      </w:r>
    </w:p>
    <w:p w14:paraId="606463EE">
      <w:pPr>
        <w:spacing w:line="424"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4.2.14 投标文件不满足招标文件的其它实质性要求的；</w:t>
      </w:r>
    </w:p>
    <w:p w14:paraId="60AB54BE">
      <w:pPr>
        <w:spacing w:line="424" w:lineRule="exact"/>
        <w:ind w:firstLine="480" w:firstLineChars="200"/>
        <w:rPr>
          <w:rFonts w:hint="eastAsia" w:ascii="仿宋" w:hAnsi="仿宋" w:eastAsia="仿宋" w:cs="仿宋"/>
          <w:kern w:val="0"/>
          <w:sz w:val="24"/>
        </w:rPr>
      </w:pPr>
      <w:r>
        <w:rPr>
          <w:rFonts w:hint="eastAsia" w:ascii="仿宋" w:hAnsi="仿宋" w:eastAsia="仿宋" w:cs="仿宋"/>
          <w:kern w:val="0"/>
          <w:sz w:val="24"/>
        </w:rPr>
        <w:t>4.2.15法律、法规、规章（适用本市的）及省级以上规范性文件（适用本市的）规定的其他无效情形。</w:t>
      </w:r>
    </w:p>
    <w:p w14:paraId="5D1E8965">
      <w:pPr>
        <w:pStyle w:val="24"/>
        <w:snapToGrid w:val="0"/>
        <w:spacing w:line="424" w:lineRule="exact"/>
        <w:ind w:firstLine="472" w:firstLineChars="196"/>
        <w:rPr>
          <w:rFonts w:hint="eastAsia" w:ascii="仿宋" w:hAnsi="仿宋" w:eastAsia="仿宋" w:cs="仿宋"/>
          <w:kern w:val="0"/>
          <w:sz w:val="24"/>
          <w:szCs w:val="24"/>
        </w:rPr>
      </w:pPr>
      <w:r>
        <w:rPr>
          <w:rFonts w:hint="eastAsia" w:ascii="仿宋" w:hAnsi="仿宋" w:eastAsia="仿宋" w:cs="仿宋"/>
          <w:b/>
          <w:bCs/>
          <w:kern w:val="0"/>
          <w:sz w:val="24"/>
          <w:szCs w:val="24"/>
        </w:rPr>
        <w:t>5.废标。</w:t>
      </w:r>
      <w:r>
        <w:rPr>
          <w:rFonts w:hint="eastAsia" w:ascii="仿宋" w:hAnsi="仿宋" w:eastAsia="仿宋" w:cs="仿宋"/>
          <w:kern w:val="0"/>
          <w:sz w:val="24"/>
          <w:szCs w:val="24"/>
        </w:rPr>
        <w:t>根据《中华人民共和国政府采购法》第三十六条之规定，在采购中，出现下列情形之一的，应予废标：</w:t>
      </w:r>
    </w:p>
    <w:p w14:paraId="0D7BE06E">
      <w:pPr>
        <w:pStyle w:val="24"/>
        <w:snapToGrid w:val="0"/>
        <w:spacing w:line="424" w:lineRule="exact"/>
        <w:rPr>
          <w:rFonts w:hint="eastAsia" w:ascii="仿宋" w:hAnsi="仿宋" w:eastAsia="仿宋" w:cs="仿宋"/>
          <w:kern w:val="0"/>
          <w:sz w:val="24"/>
          <w:szCs w:val="24"/>
        </w:rPr>
      </w:pPr>
      <w:r>
        <w:rPr>
          <w:rFonts w:hint="eastAsia" w:ascii="仿宋" w:hAnsi="仿宋" w:eastAsia="仿宋" w:cs="仿宋"/>
          <w:kern w:val="0"/>
          <w:sz w:val="24"/>
          <w:szCs w:val="24"/>
        </w:rPr>
        <w:t>5.1符合专业条件的供应商或者对招标文件作实质响应的供应商不足3家的；</w:t>
      </w:r>
    </w:p>
    <w:p w14:paraId="09E265FA">
      <w:pPr>
        <w:pStyle w:val="24"/>
        <w:snapToGrid w:val="0"/>
        <w:spacing w:line="424" w:lineRule="exact"/>
        <w:rPr>
          <w:rFonts w:hint="eastAsia" w:ascii="仿宋" w:hAnsi="仿宋" w:eastAsia="仿宋" w:cs="仿宋"/>
          <w:kern w:val="0"/>
          <w:sz w:val="24"/>
          <w:szCs w:val="24"/>
        </w:rPr>
      </w:pPr>
      <w:r>
        <w:rPr>
          <w:rFonts w:hint="eastAsia" w:ascii="仿宋" w:hAnsi="仿宋" w:eastAsia="仿宋" w:cs="仿宋"/>
          <w:kern w:val="0"/>
          <w:sz w:val="24"/>
          <w:szCs w:val="24"/>
        </w:rPr>
        <w:t>5.2出现影响采购公正的违法、违规行为的；</w:t>
      </w:r>
    </w:p>
    <w:p w14:paraId="6AC3A7A8">
      <w:pPr>
        <w:pStyle w:val="24"/>
        <w:snapToGrid w:val="0"/>
        <w:spacing w:line="424" w:lineRule="exact"/>
        <w:rPr>
          <w:rFonts w:hint="eastAsia" w:ascii="仿宋" w:hAnsi="仿宋" w:eastAsia="仿宋" w:cs="仿宋"/>
          <w:kern w:val="0"/>
          <w:sz w:val="24"/>
          <w:szCs w:val="24"/>
        </w:rPr>
      </w:pPr>
      <w:r>
        <w:rPr>
          <w:rFonts w:hint="eastAsia" w:ascii="仿宋" w:hAnsi="仿宋" w:eastAsia="仿宋" w:cs="仿宋"/>
          <w:kern w:val="0"/>
          <w:sz w:val="24"/>
          <w:szCs w:val="24"/>
        </w:rPr>
        <w:t>5.3投标人的报价均超过了采购预算，采购人不能支付的；</w:t>
      </w:r>
    </w:p>
    <w:p w14:paraId="21DA3C75">
      <w:pPr>
        <w:pStyle w:val="24"/>
        <w:snapToGrid w:val="0"/>
        <w:spacing w:line="424" w:lineRule="exact"/>
        <w:rPr>
          <w:rFonts w:hint="eastAsia" w:ascii="仿宋" w:hAnsi="仿宋" w:eastAsia="仿宋" w:cs="仿宋"/>
          <w:kern w:val="0"/>
          <w:sz w:val="24"/>
          <w:szCs w:val="24"/>
        </w:rPr>
      </w:pPr>
      <w:r>
        <w:rPr>
          <w:rFonts w:hint="eastAsia" w:ascii="仿宋" w:hAnsi="仿宋" w:eastAsia="仿宋" w:cs="仿宋"/>
          <w:kern w:val="0"/>
          <w:sz w:val="24"/>
          <w:szCs w:val="24"/>
        </w:rPr>
        <w:t>5.4因重大变故，采购任务取消的。</w:t>
      </w:r>
    </w:p>
    <w:p w14:paraId="6F2AF0C2">
      <w:pPr>
        <w:pStyle w:val="24"/>
        <w:snapToGrid w:val="0"/>
        <w:spacing w:line="424" w:lineRule="exact"/>
        <w:rPr>
          <w:rFonts w:hint="eastAsia" w:ascii="仿宋" w:hAnsi="仿宋" w:eastAsia="仿宋" w:cs="仿宋"/>
          <w:kern w:val="0"/>
          <w:sz w:val="24"/>
          <w:szCs w:val="24"/>
        </w:rPr>
      </w:pPr>
      <w:r>
        <w:rPr>
          <w:rFonts w:hint="eastAsia" w:ascii="仿宋" w:hAnsi="仿宋" w:eastAsia="仿宋" w:cs="仿宋"/>
          <w:kern w:val="0"/>
          <w:sz w:val="24"/>
          <w:szCs w:val="24"/>
        </w:rPr>
        <w:t>废标后，采购机构应当将废标理由通知所有投标人。</w:t>
      </w:r>
    </w:p>
    <w:p w14:paraId="25784017">
      <w:pPr>
        <w:pStyle w:val="24"/>
        <w:snapToGrid w:val="0"/>
        <w:spacing w:line="424" w:lineRule="exact"/>
        <w:ind w:firstLine="590" w:firstLineChars="245"/>
        <w:rPr>
          <w:rFonts w:hint="eastAsia" w:ascii="仿宋" w:hAnsi="仿宋" w:eastAsia="仿宋" w:cs="仿宋"/>
          <w:kern w:val="0"/>
          <w:sz w:val="24"/>
          <w:szCs w:val="24"/>
        </w:rPr>
      </w:pPr>
      <w:r>
        <w:rPr>
          <w:rFonts w:hint="eastAsia" w:ascii="仿宋" w:hAnsi="仿宋" w:eastAsia="仿宋" w:cs="仿宋"/>
          <w:b/>
          <w:bCs/>
          <w:kern w:val="0"/>
          <w:sz w:val="24"/>
          <w:szCs w:val="24"/>
        </w:rPr>
        <w:t>6.修改招标文件，重新组织采购活动。</w:t>
      </w:r>
      <w:r>
        <w:rPr>
          <w:rFonts w:hint="eastAsia" w:ascii="仿宋" w:hAnsi="仿宋" w:eastAsia="仿宋" w:cs="仿宋"/>
          <w:kern w:val="0"/>
          <w:sz w:val="24"/>
          <w:szCs w:val="24"/>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7B7E2D84">
      <w:pPr>
        <w:pStyle w:val="24"/>
        <w:snapToGrid w:val="0"/>
        <w:spacing w:line="424" w:lineRule="exact"/>
        <w:ind w:firstLine="590" w:firstLineChars="245"/>
        <w:rPr>
          <w:rFonts w:hint="eastAsia" w:ascii="仿宋" w:hAnsi="仿宋" w:eastAsia="仿宋" w:cs="仿宋"/>
          <w:kern w:val="0"/>
          <w:sz w:val="24"/>
          <w:szCs w:val="24"/>
        </w:rPr>
      </w:pPr>
      <w:r>
        <w:rPr>
          <w:rFonts w:hint="eastAsia" w:ascii="仿宋" w:hAnsi="仿宋" w:eastAsia="仿宋" w:cs="仿宋"/>
          <w:b/>
          <w:bCs/>
          <w:kern w:val="0"/>
          <w:sz w:val="24"/>
          <w:szCs w:val="24"/>
        </w:rPr>
        <w:t>7.重新开展采购。</w:t>
      </w:r>
      <w:r>
        <w:rPr>
          <w:rFonts w:hint="eastAsia" w:ascii="仿宋" w:hAnsi="仿宋" w:eastAsia="仿宋" w:cs="仿宋"/>
          <w:kern w:val="0"/>
          <w:sz w:val="24"/>
          <w:szCs w:val="24"/>
        </w:rPr>
        <w:t>有政府采购法第七十一条、第七十二条规定的违法行为之一，影响或者可能影响中标、成交结果的，依照下列规定处理：</w:t>
      </w:r>
    </w:p>
    <w:p w14:paraId="352DFE33">
      <w:pPr>
        <w:pStyle w:val="24"/>
        <w:snapToGrid w:val="0"/>
        <w:spacing w:line="424" w:lineRule="exact"/>
        <w:ind w:firstLine="600" w:firstLineChars="250"/>
        <w:rPr>
          <w:rFonts w:hint="eastAsia" w:ascii="仿宋" w:hAnsi="仿宋" w:eastAsia="仿宋" w:cs="仿宋"/>
          <w:kern w:val="0"/>
          <w:sz w:val="24"/>
          <w:szCs w:val="24"/>
        </w:rPr>
      </w:pPr>
      <w:r>
        <w:rPr>
          <w:rFonts w:hint="eastAsia" w:ascii="仿宋" w:hAnsi="仿宋" w:eastAsia="仿宋" w:cs="仿宋"/>
          <w:kern w:val="0"/>
          <w:sz w:val="24"/>
          <w:szCs w:val="24"/>
        </w:rPr>
        <w:t>7.1未确定中标或者中标人的，终止本次政府采购活动，重新开展政府采购活动。</w:t>
      </w:r>
    </w:p>
    <w:p w14:paraId="673F5CB6">
      <w:pPr>
        <w:pStyle w:val="24"/>
        <w:snapToGrid w:val="0"/>
        <w:spacing w:line="424" w:lineRule="exact"/>
        <w:ind w:firstLine="600" w:firstLineChars="250"/>
        <w:rPr>
          <w:rFonts w:hint="eastAsia" w:ascii="仿宋" w:hAnsi="仿宋" w:eastAsia="仿宋" w:cs="仿宋"/>
          <w:kern w:val="0"/>
          <w:sz w:val="24"/>
          <w:szCs w:val="24"/>
        </w:rPr>
      </w:pPr>
      <w:r>
        <w:rPr>
          <w:rFonts w:hint="eastAsia" w:ascii="仿宋" w:hAnsi="仿宋" w:eastAsia="仿宋" w:cs="仿宋"/>
          <w:kern w:val="0"/>
          <w:sz w:val="24"/>
          <w:szCs w:val="24"/>
        </w:rPr>
        <w:t>7.2已确定中标或者中标人但尚未签政府采购合同的，中标或者成交结果无效，从合格的中标或者成交候选人中另行确定中标或者中标人；没有合格的中标或者成交候选人的，重新开展政府采购活动。</w:t>
      </w:r>
    </w:p>
    <w:p w14:paraId="5FCBCCF4">
      <w:pPr>
        <w:pStyle w:val="24"/>
        <w:snapToGrid w:val="0"/>
        <w:spacing w:line="424" w:lineRule="exact"/>
        <w:ind w:firstLine="600" w:firstLineChars="250"/>
        <w:rPr>
          <w:rFonts w:hint="eastAsia" w:ascii="仿宋" w:hAnsi="仿宋" w:eastAsia="仿宋" w:cs="仿宋"/>
          <w:kern w:val="0"/>
          <w:sz w:val="24"/>
          <w:szCs w:val="24"/>
        </w:rPr>
      </w:pPr>
      <w:r>
        <w:rPr>
          <w:rFonts w:hint="eastAsia" w:ascii="仿宋" w:hAnsi="仿宋" w:eastAsia="仿宋" w:cs="仿宋"/>
          <w:kern w:val="0"/>
          <w:sz w:val="24"/>
          <w:szCs w:val="24"/>
        </w:rPr>
        <w:t>7.3政府采购合同已签但尚未履行的，撤销合同，从合格的中标或者成交候选人中另行确定中标或者中标人；没有合格的中标或者成交候选人的，重新开展政府采购活动。</w:t>
      </w:r>
    </w:p>
    <w:p w14:paraId="3997C015">
      <w:pPr>
        <w:pStyle w:val="24"/>
        <w:snapToGrid w:val="0"/>
        <w:spacing w:line="424" w:lineRule="exact"/>
        <w:ind w:firstLine="583" w:firstLineChars="243"/>
        <w:rPr>
          <w:rFonts w:hint="eastAsia" w:ascii="仿宋" w:hAnsi="仿宋" w:eastAsia="仿宋" w:cs="仿宋"/>
          <w:kern w:val="0"/>
          <w:sz w:val="24"/>
          <w:szCs w:val="24"/>
        </w:rPr>
      </w:pPr>
      <w:r>
        <w:rPr>
          <w:rFonts w:hint="eastAsia" w:ascii="仿宋" w:hAnsi="仿宋" w:eastAsia="仿宋" w:cs="仿宋"/>
          <w:kern w:val="0"/>
          <w:sz w:val="24"/>
          <w:szCs w:val="24"/>
        </w:rPr>
        <w:t>7.4政府采购合同已经履行，给采购人、供应商造成损失的，由责任人承担赔偿责任。</w:t>
      </w:r>
    </w:p>
    <w:p w14:paraId="5B94A9D8">
      <w:pPr>
        <w:pStyle w:val="24"/>
        <w:snapToGrid w:val="0"/>
        <w:spacing w:line="360" w:lineRule="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kern w:val="0"/>
          <w:sz w:val="24"/>
          <w:szCs w:val="24"/>
        </w:rPr>
        <w:t>7.5政府采购当事人有其他违反政府采购法或者政府采购法实施条例等法律法规规定的行为，经改正后仍然影响或者可能影响中标、成交结果或者依法被认定为中标、成交无效的，依照7.1-7.4规定处理。</w:t>
      </w:r>
    </w:p>
    <w:bookmarkEnd w:id="28"/>
    <w:p w14:paraId="120E0D40">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bookmarkStart w:id="394" w:name="_Toc86217003"/>
      <w:bookmarkStart w:id="395" w:name="第五部分"/>
    </w:p>
    <w:p w14:paraId="27CE1022">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p>
    <w:p w14:paraId="374E5975">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p>
    <w:p w14:paraId="4336852F">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p>
    <w:p w14:paraId="7F770012">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p>
    <w:p w14:paraId="463F40B0">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p>
    <w:p w14:paraId="5A40FC52">
      <w:pPr>
        <w:spacing w:line="360" w:lineRule="auto"/>
        <w:ind w:left="720" w:leftChars="343" w:firstLine="1084" w:firstLineChars="300"/>
        <w:outlineLvl w:val="0"/>
        <w:rPr>
          <w:rFonts w:hint="eastAsia" w:ascii="仿宋" w:hAnsi="仿宋" w:eastAsia="仿宋" w:cs="仿宋"/>
          <w:b/>
          <w:color w:val="000000" w:themeColor="text1"/>
          <w:sz w:val="36"/>
          <w:szCs w:val="36"/>
          <w14:textFill>
            <w14:solidFill>
              <w14:schemeClr w14:val="tx1"/>
            </w14:solidFill>
          </w14:textFill>
        </w:rPr>
      </w:pPr>
    </w:p>
    <w:p w14:paraId="3EB258C8">
      <w:pPr>
        <w:widowControl/>
        <w:adjustRightInd/>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第五部分拟签订的合同文本</w:t>
      </w:r>
    </w:p>
    <w:p w14:paraId="3C7889BC">
      <w:pPr>
        <w:spacing w:line="480" w:lineRule="auto"/>
        <w:jc w:val="center"/>
        <w:rPr>
          <w:rFonts w:hint="eastAsia" w:ascii="仿宋" w:hAnsi="仿宋" w:eastAsia="仿宋" w:cs="仿宋"/>
          <w:b/>
          <w:color w:val="auto"/>
          <w:sz w:val="28"/>
          <w:szCs w:val="28"/>
        </w:rPr>
      </w:pPr>
    </w:p>
    <w:p w14:paraId="1A684F40">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政府采购合同参考范本</w:t>
      </w:r>
    </w:p>
    <w:p w14:paraId="277CB12E">
      <w:pPr>
        <w:spacing w:line="480" w:lineRule="auto"/>
        <w:jc w:val="center"/>
        <w:rPr>
          <w:rFonts w:hint="eastAsia" w:ascii="仿宋" w:hAnsi="仿宋" w:eastAsia="仿宋" w:cs="仿宋"/>
          <w:b/>
          <w:color w:val="auto"/>
          <w:sz w:val="36"/>
          <w:szCs w:val="36"/>
        </w:rPr>
      </w:pPr>
      <w:r>
        <w:rPr>
          <w:rFonts w:hint="eastAsia" w:ascii="仿宋" w:hAnsi="仿宋" w:eastAsia="仿宋" w:cs="仿宋"/>
          <w:b/>
          <w:color w:val="auto"/>
          <w:sz w:val="36"/>
          <w:szCs w:val="36"/>
        </w:rPr>
        <w:t>（货物类）</w:t>
      </w:r>
    </w:p>
    <w:p w14:paraId="3A80277F">
      <w:pPr>
        <w:pStyle w:val="701"/>
        <w:rPr>
          <w:rFonts w:hint="eastAsia" w:ascii="仿宋" w:hAnsi="仿宋" w:eastAsia="仿宋" w:cs="仿宋"/>
          <w:color w:val="auto"/>
          <w:szCs w:val="24"/>
        </w:rPr>
      </w:pPr>
    </w:p>
    <w:p w14:paraId="0F6C6DB8">
      <w:pPr>
        <w:pStyle w:val="701"/>
        <w:rPr>
          <w:rFonts w:hint="eastAsia" w:ascii="仿宋" w:hAnsi="仿宋" w:eastAsia="仿宋" w:cs="仿宋"/>
          <w:color w:val="auto"/>
          <w:szCs w:val="24"/>
        </w:rPr>
      </w:pPr>
    </w:p>
    <w:p w14:paraId="0B69417E">
      <w:pPr>
        <w:pStyle w:val="701"/>
        <w:jc w:val="center"/>
        <w:rPr>
          <w:rFonts w:hint="eastAsia" w:ascii="仿宋" w:hAnsi="仿宋" w:eastAsia="仿宋" w:cs="仿宋"/>
          <w:color w:val="auto"/>
          <w:szCs w:val="24"/>
        </w:rPr>
      </w:pPr>
    </w:p>
    <w:p w14:paraId="3504EAD7">
      <w:pPr>
        <w:pStyle w:val="701"/>
        <w:ind w:firstLine="2843" w:firstLineChars="1180"/>
        <w:rPr>
          <w:rFonts w:hint="eastAsia" w:ascii="仿宋" w:hAnsi="仿宋" w:eastAsia="仿宋" w:cs="仿宋"/>
          <w:b/>
          <w:color w:val="auto"/>
          <w:szCs w:val="24"/>
        </w:rPr>
      </w:pPr>
      <w:r>
        <w:rPr>
          <w:rFonts w:hint="eastAsia" w:ascii="仿宋" w:hAnsi="仿宋" w:eastAsia="仿宋" w:cs="仿宋"/>
          <w:b/>
          <w:color w:val="auto"/>
          <w:szCs w:val="24"/>
        </w:rPr>
        <w:t>第一部分 合同书</w:t>
      </w:r>
    </w:p>
    <w:p w14:paraId="70201605">
      <w:pPr>
        <w:pStyle w:val="701"/>
        <w:rPr>
          <w:rFonts w:hint="eastAsia" w:ascii="仿宋" w:hAnsi="仿宋" w:eastAsia="仿宋" w:cs="仿宋"/>
          <w:color w:val="auto"/>
          <w:szCs w:val="24"/>
        </w:rPr>
      </w:pPr>
    </w:p>
    <w:p w14:paraId="069F0513">
      <w:pPr>
        <w:pStyle w:val="701"/>
        <w:rPr>
          <w:rFonts w:hint="eastAsia" w:ascii="仿宋" w:hAnsi="仿宋" w:eastAsia="仿宋" w:cs="仿宋"/>
          <w:color w:val="auto"/>
          <w:szCs w:val="24"/>
        </w:rPr>
      </w:pPr>
    </w:p>
    <w:p w14:paraId="5BC74DF0">
      <w:pPr>
        <w:spacing w:before="120" w:line="22" w:lineRule="atLeast"/>
        <w:rPr>
          <w:rFonts w:hint="eastAsia" w:ascii="仿宋" w:hAnsi="仿宋" w:eastAsia="仿宋" w:cs="仿宋"/>
          <w:color w:val="auto"/>
          <w:sz w:val="24"/>
        </w:rPr>
      </w:pPr>
    </w:p>
    <w:p w14:paraId="586783F3">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p>
    <w:p w14:paraId="665EF846">
      <w:pPr>
        <w:pStyle w:val="598"/>
        <w:spacing w:before="120" w:line="22" w:lineRule="atLeast"/>
        <w:rPr>
          <w:rFonts w:hint="eastAsia" w:ascii="仿宋" w:hAnsi="仿宋" w:eastAsia="仿宋" w:cs="仿宋"/>
          <w:color w:val="auto"/>
          <w:szCs w:val="24"/>
        </w:rPr>
      </w:pPr>
    </w:p>
    <w:p w14:paraId="6DC353FA">
      <w:pPr>
        <w:pStyle w:val="598"/>
        <w:spacing w:before="120" w:line="22" w:lineRule="atLeast"/>
        <w:rPr>
          <w:rFonts w:hint="eastAsia" w:ascii="仿宋" w:hAnsi="仿宋" w:eastAsia="仿宋" w:cs="仿宋"/>
          <w:color w:val="auto"/>
          <w:szCs w:val="24"/>
        </w:rPr>
      </w:pPr>
    </w:p>
    <w:p w14:paraId="61FF9FD5">
      <w:pPr>
        <w:rPr>
          <w:rFonts w:hint="eastAsia" w:ascii="仿宋" w:hAnsi="仿宋" w:eastAsia="仿宋" w:cs="仿宋"/>
          <w:color w:val="auto"/>
          <w:sz w:val="24"/>
        </w:rPr>
      </w:pPr>
    </w:p>
    <w:p w14:paraId="17B0AB0B">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p>
    <w:p w14:paraId="00F0B1AC">
      <w:pPr>
        <w:spacing w:before="120" w:line="22" w:lineRule="atLeast"/>
        <w:rPr>
          <w:rFonts w:hint="eastAsia" w:ascii="仿宋" w:hAnsi="仿宋" w:eastAsia="仿宋" w:cs="仿宋"/>
          <w:color w:val="auto"/>
          <w:sz w:val="24"/>
        </w:rPr>
      </w:pPr>
    </w:p>
    <w:p w14:paraId="5BDA0F80">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p>
    <w:p w14:paraId="06481E63">
      <w:pPr>
        <w:spacing w:before="120" w:line="22" w:lineRule="atLeast"/>
        <w:rPr>
          <w:rFonts w:hint="eastAsia" w:ascii="仿宋" w:hAnsi="仿宋" w:eastAsia="仿宋" w:cs="仿宋"/>
          <w:color w:val="auto"/>
          <w:sz w:val="24"/>
        </w:rPr>
      </w:pPr>
    </w:p>
    <w:p w14:paraId="5D51A632">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p>
    <w:p w14:paraId="436B41CE">
      <w:pPr>
        <w:spacing w:before="120" w:line="22" w:lineRule="atLeast"/>
        <w:rPr>
          <w:rFonts w:hint="eastAsia" w:ascii="仿宋" w:hAnsi="仿宋" w:eastAsia="仿宋" w:cs="仿宋"/>
          <w:color w:val="auto"/>
          <w:sz w:val="24"/>
        </w:rPr>
      </w:pPr>
    </w:p>
    <w:p w14:paraId="53FDB32F">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签订日期：年月日</w:t>
      </w:r>
    </w:p>
    <w:p w14:paraId="0165C81B">
      <w:pPr>
        <w:widowControl/>
        <w:jc w:val="left"/>
        <w:rPr>
          <w:rFonts w:hint="eastAsia" w:ascii="仿宋" w:hAnsi="仿宋" w:eastAsia="仿宋" w:cs="仿宋"/>
          <w:color w:val="auto"/>
          <w:kern w:val="0"/>
          <w:sz w:val="24"/>
        </w:rPr>
        <w:sectPr>
          <w:pgSz w:w="11907" w:h="16840"/>
          <w:pgMar w:top="1474" w:right="1814" w:bottom="1474" w:left="1814" w:header="851" w:footer="851" w:gutter="0"/>
          <w:cols w:space="720" w:num="1"/>
        </w:sectPr>
      </w:pPr>
    </w:p>
    <w:p w14:paraId="307A61F0">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年月日</w:t>
      </w:r>
      <w:r>
        <w:rPr>
          <w:rFonts w:hint="eastAsia" w:ascii="仿宋" w:hAnsi="仿宋" w:eastAsia="仿宋" w:cs="仿宋"/>
          <w:color w:val="auto"/>
          <w:sz w:val="24"/>
        </w:rPr>
        <w:t>，</w:t>
      </w:r>
      <w:r>
        <w:rPr>
          <w:rFonts w:hint="eastAsia" w:ascii="仿宋" w:hAnsi="仿宋" w:eastAsia="仿宋" w:cs="仿宋"/>
          <w:color w:val="auto"/>
          <w:sz w:val="24"/>
          <w:u w:val="single"/>
          <w:lang w:eastAsia="zh-CN"/>
        </w:rPr>
        <w:t>淳安县文化和广电旅游体育局</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（项目名称、编号）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（中标或者成交供应商名称）</w:t>
      </w:r>
      <w:r>
        <w:rPr>
          <w:rFonts w:hint="eastAsia" w:ascii="仿宋" w:hAnsi="仿宋" w:eastAsia="仿宋" w:cs="仿宋"/>
          <w:color w:val="auto"/>
          <w:sz w:val="24"/>
        </w:rPr>
        <w:t>为该项目中标或者成交供应商。现于中标或者成交通知书发出之日起10个工作日内，按照采购文件等确定的事项签订本合同。</w:t>
      </w:r>
    </w:p>
    <w:p w14:paraId="1753733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u w:val="single"/>
          <w:lang w:eastAsia="zh-CN"/>
        </w:rPr>
        <w:t>淳安县文化和广电旅游体育局</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（中标或者成交供应商名称）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14:paraId="3658F23D">
      <w:pPr>
        <w:spacing w:line="560" w:lineRule="exact"/>
        <w:ind w:firstLine="482" w:firstLineChars="200"/>
        <w:outlineLvl w:val="0"/>
        <w:rPr>
          <w:rFonts w:hint="eastAsia" w:ascii="仿宋" w:hAnsi="仿宋" w:eastAsia="仿宋" w:cs="仿宋"/>
          <w:b/>
          <w:color w:val="auto"/>
          <w:sz w:val="24"/>
        </w:rPr>
      </w:pPr>
      <w:bookmarkStart w:id="396" w:name="_Toc3029"/>
      <w:bookmarkStart w:id="397" w:name="_Toc24059"/>
      <w:bookmarkStart w:id="398" w:name="_Toc2232"/>
      <w:r>
        <w:rPr>
          <w:rFonts w:hint="eastAsia" w:ascii="仿宋" w:hAnsi="仿宋" w:eastAsia="仿宋" w:cs="仿宋"/>
          <w:b/>
          <w:color w:val="auto"/>
          <w:sz w:val="24"/>
        </w:rPr>
        <w:t>1.1 合同组成部分</w:t>
      </w:r>
      <w:bookmarkEnd w:id="396"/>
      <w:bookmarkEnd w:id="397"/>
      <w:bookmarkEnd w:id="398"/>
    </w:p>
    <w:p w14:paraId="3191E43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0E94B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14:paraId="2FDFB22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中标或者成交通知书；</w:t>
      </w:r>
    </w:p>
    <w:p w14:paraId="7548822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投标或者响应文件（含澄清或者说明文件）；</w:t>
      </w:r>
    </w:p>
    <w:p w14:paraId="420E5F1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采购文件（含澄清或者修改文件）；</w:t>
      </w:r>
    </w:p>
    <w:p w14:paraId="2C056A5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14:paraId="200BFB07">
      <w:pPr>
        <w:spacing w:line="560" w:lineRule="exact"/>
        <w:ind w:firstLine="482" w:firstLineChars="200"/>
        <w:outlineLvl w:val="0"/>
        <w:rPr>
          <w:rFonts w:hint="eastAsia" w:ascii="仿宋" w:hAnsi="仿宋" w:eastAsia="仿宋" w:cs="仿宋"/>
          <w:b/>
          <w:color w:val="auto"/>
          <w:sz w:val="24"/>
        </w:rPr>
      </w:pPr>
      <w:bookmarkStart w:id="399" w:name="_Toc24300"/>
      <w:bookmarkStart w:id="400" w:name="_Toc21295"/>
      <w:bookmarkStart w:id="401" w:name="_Toc27126"/>
      <w:r>
        <w:rPr>
          <w:rFonts w:hint="eastAsia" w:ascii="仿宋" w:hAnsi="仿宋" w:eastAsia="仿宋" w:cs="仿宋"/>
          <w:b/>
          <w:color w:val="auto"/>
          <w:sz w:val="24"/>
        </w:rPr>
        <w:t>1.2 货物</w:t>
      </w:r>
      <w:bookmarkEnd w:id="399"/>
      <w:bookmarkEnd w:id="400"/>
      <w:bookmarkEnd w:id="401"/>
    </w:p>
    <w:p w14:paraId="36E8CF07">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货物名称、品牌、规格型号、花色：；</w:t>
      </w:r>
    </w:p>
    <w:p w14:paraId="413D12E4">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p>
    <w:p w14:paraId="5DF5E285">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w:t>
      </w:r>
    </w:p>
    <w:p w14:paraId="03611C3B">
      <w:pPr>
        <w:spacing w:line="560" w:lineRule="exact"/>
        <w:ind w:firstLine="482" w:firstLineChars="200"/>
        <w:outlineLvl w:val="0"/>
        <w:rPr>
          <w:rFonts w:hint="eastAsia" w:ascii="仿宋" w:hAnsi="仿宋" w:eastAsia="仿宋" w:cs="仿宋"/>
          <w:b/>
          <w:color w:val="auto"/>
          <w:sz w:val="24"/>
        </w:rPr>
      </w:pPr>
      <w:bookmarkStart w:id="402" w:name="_Toc21631"/>
      <w:bookmarkStart w:id="403" w:name="_Toc21551"/>
      <w:bookmarkStart w:id="404" w:name="_Toc23292"/>
      <w:r>
        <w:rPr>
          <w:rFonts w:hint="eastAsia" w:ascii="仿宋" w:hAnsi="仿宋" w:eastAsia="仿宋" w:cs="仿宋"/>
          <w:b/>
          <w:color w:val="auto"/>
          <w:sz w:val="24"/>
        </w:rPr>
        <w:t>1.3 价款</w:t>
      </w:r>
      <w:bookmarkEnd w:id="402"/>
      <w:bookmarkEnd w:id="403"/>
      <w:bookmarkEnd w:id="404"/>
    </w:p>
    <w:p w14:paraId="30BCCB6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本合同总价（含税）为：￥元（大写：元人民币）。</w:t>
      </w:r>
    </w:p>
    <w:p w14:paraId="26D50CCA">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A85B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357366B">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083028AC">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ED50057">
            <w:pPr>
              <w:pStyle w:val="319"/>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14:paraId="7351E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B639C3F">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26D3C6">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00D9AC19">
            <w:pPr>
              <w:pStyle w:val="319"/>
              <w:spacing w:line="560" w:lineRule="exact"/>
              <w:ind w:firstLine="200"/>
              <w:jc w:val="center"/>
              <w:rPr>
                <w:rFonts w:hint="eastAsia" w:ascii="仿宋" w:hAnsi="仿宋" w:eastAsia="仿宋" w:cs="仿宋"/>
                <w:color w:val="auto"/>
                <w:sz w:val="24"/>
                <w:szCs w:val="24"/>
              </w:rPr>
            </w:pPr>
          </w:p>
        </w:tc>
      </w:tr>
      <w:tr w14:paraId="59B9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73B43FB">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DE0F287">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387613CC">
            <w:pPr>
              <w:pStyle w:val="319"/>
              <w:spacing w:line="560" w:lineRule="exact"/>
              <w:ind w:firstLine="200"/>
              <w:jc w:val="center"/>
              <w:rPr>
                <w:rFonts w:hint="eastAsia" w:ascii="仿宋" w:hAnsi="仿宋" w:eastAsia="仿宋" w:cs="仿宋"/>
                <w:color w:val="auto"/>
                <w:sz w:val="24"/>
                <w:szCs w:val="24"/>
              </w:rPr>
            </w:pPr>
          </w:p>
        </w:tc>
      </w:tr>
      <w:tr w14:paraId="007F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8EBD3D8">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204E3D87">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5A6F823">
            <w:pPr>
              <w:pStyle w:val="319"/>
              <w:spacing w:line="560" w:lineRule="exact"/>
              <w:ind w:firstLine="200"/>
              <w:jc w:val="center"/>
              <w:rPr>
                <w:rFonts w:hint="eastAsia" w:ascii="仿宋" w:hAnsi="仿宋" w:eastAsia="仿宋" w:cs="仿宋"/>
                <w:color w:val="auto"/>
                <w:sz w:val="24"/>
                <w:szCs w:val="24"/>
              </w:rPr>
            </w:pPr>
          </w:p>
        </w:tc>
      </w:tr>
      <w:tr w14:paraId="758DD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8D7577A">
            <w:pPr>
              <w:pStyle w:val="319"/>
              <w:spacing w:line="560" w:lineRule="exact"/>
              <w:ind w:firstLine="200"/>
              <w:jc w:val="center"/>
              <w:rPr>
                <w:rFonts w:hint="eastAsia" w:ascii="仿宋" w:hAnsi="仿宋" w:eastAsia="仿宋" w:cs="仿宋"/>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08701F2">
            <w:pPr>
              <w:pStyle w:val="319"/>
              <w:spacing w:line="560" w:lineRule="exact"/>
              <w:ind w:firstLine="200"/>
              <w:jc w:val="center"/>
              <w:rPr>
                <w:rFonts w:hint="eastAsia" w:ascii="仿宋" w:hAnsi="仿宋" w:eastAsia="仿宋" w:cs="仿宋"/>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15F7796C">
            <w:pPr>
              <w:pStyle w:val="319"/>
              <w:spacing w:line="560" w:lineRule="exact"/>
              <w:ind w:firstLine="200"/>
              <w:jc w:val="center"/>
              <w:rPr>
                <w:rFonts w:hint="eastAsia" w:ascii="仿宋" w:hAnsi="仿宋" w:eastAsia="仿宋" w:cs="仿宋"/>
                <w:color w:val="auto"/>
                <w:sz w:val="24"/>
                <w:szCs w:val="24"/>
              </w:rPr>
            </w:pPr>
          </w:p>
        </w:tc>
      </w:tr>
      <w:tr w14:paraId="4D87C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7C56427F">
            <w:pPr>
              <w:pStyle w:val="319"/>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5CBBF42F">
            <w:pPr>
              <w:pStyle w:val="319"/>
              <w:spacing w:line="560" w:lineRule="exact"/>
              <w:ind w:firstLine="200"/>
              <w:jc w:val="center"/>
              <w:rPr>
                <w:rFonts w:hint="eastAsia" w:ascii="仿宋" w:hAnsi="仿宋" w:eastAsia="仿宋" w:cs="仿宋"/>
                <w:color w:val="auto"/>
                <w:sz w:val="24"/>
                <w:szCs w:val="24"/>
              </w:rPr>
            </w:pPr>
          </w:p>
        </w:tc>
      </w:tr>
    </w:tbl>
    <w:p w14:paraId="22F87637">
      <w:pPr>
        <w:pStyle w:val="959"/>
        <w:spacing w:before="0" w:beforeAutospacing="0" w:after="0" w:afterAutospacing="0" w:line="360" w:lineRule="auto"/>
        <w:ind w:firstLine="480"/>
        <w:rPr>
          <w:rFonts w:hint="eastAsia" w:ascii="仿宋" w:hAnsi="仿宋" w:eastAsia="仿宋" w:cs="仿宋"/>
          <w:b/>
          <w:color w:val="auto"/>
        </w:rPr>
      </w:pPr>
      <w:bookmarkStart w:id="405" w:name="_Toc10340"/>
      <w:bookmarkStart w:id="406" w:name="_Toc22618"/>
      <w:bookmarkStart w:id="407" w:name="_Toc1814"/>
      <w:r>
        <w:rPr>
          <w:rFonts w:hint="eastAsia" w:ascii="仿宋" w:hAnsi="仿宋" w:eastAsia="仿宋" w:cs="仿宋"/>
          <w:b/>
          <w:color w:val="auto"/>
        </w:rPr>
        <w:t>1.4履约保证金</w:t>
      </w:r>
    </w:p>
    <w:p w14:paraId="67B051FB">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乙方（是/否）需要支付履约保证金。若需要支付履约保证金的，则：</w:t>
      </w:r>
    </w:p>
    <w:p w14:paraId="270DBF60">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1.4.1履约保证金的比例为合同金额的%；</w:t>
      </w:r>
    </w:p>
    <w:p w14:paraId="3A41E68A">
      <w:pPr>
        <w:spacing w:line="560" w:lineRule="exact"/>
        <w:ind w:firstLine="480" w:firstLineChars="200"/>
        <w:outlineLvl w:val="0"/>
        <w:rPr>
          <w:rFonts w:hint="eastAsia" w:ascii="仿宋" w:hAnsi="仿宋" w:eastAsia="仿宋" w:cs="仿宋"/>
          <w:color w:val="auto"/>
          <w:kern w:val="0"/>
          <w:sz w:val="24"/>
        </w:rPr>
      </w:pPr>
      <w:r>
        <w:rPr>
          <w:rFonts w:hint="eastAsia" w:ascii="仿宋" w:hAnsi="仿宋" w:eastAsia="仿宋" w:cs="仿宋"/>
          <w:color w:val="auto"/>
          <w:kern w:val="0"/>
          <w:sz w:val="24"/>
        </w:rPr>
        <w:t>1.4.2履约保证金支付方式详见</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rPr>
        <w:t>；</w:t>
      </w:r>
    </w:p>
    <w:p w14:paraId="7E3A1DE2">
      <w:pPr>
        <w:pStyle w:val="3"/>
        <w:tabs>
          <w:tab w:val="left" w:pos="0"/>
          <w:tab w:val="clear" w:pos="432"/>
        </w:tabs>
        <w:spacing w:line="560" w:lineRule="exact"/>
        <w:ind w:left="0" w:firstLine="480" w:firstLineChars="200"/>
        <w:rPr>
          <w:rFonts w:hint="eastAsia" w:ascii="仿宋" w:hAnsi="仿宋" w:eastAsia="仿宋" w:cs="仿宋"/>
          <w:color w:val="auto"/>
          <w:lang w:val="en-US"/>
        </w:rPr>
      </w:pPr>
      <w:r>
        <w:rPr>
          <w:rFonts w:hint="eastAsia" w:ascii="仿宋" w:hAnsi="仿宋" w:eastAsia="仿宋" w:cs="仿宋"/>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61433A18">
      <w:pPr>
        <w:spacing w:line="560" w:lineRule="exact"/>
        <w:ind w:firstLine="480" w:firstLineChars="200"/>
        <w:outlineLvl w:val="0"/>
        <w:rPr>
          <w:rFonts w:hint="eastAsia" w:ascii="仿宋" w:hAnsi="仿宋" w:eastAsia="仿宋" w:cs="仿宋"/>
          <w:color w:val="auto"/>
        </w:rPr>
      </w:pPr>
      <w:r>
        <w:rPr>
          <w:rFonts w:hint="eastAsia" w:ascii="仿宋" w:hAnsi="仿宋" w:eastAsia="仿宋" w:cs="仿宋"/>
          <w:color w:val="auto"/>
          <w:kern w:val="0"/>
          <w:sz w:val="24"/>
        </w:rPr>
        <w:t>1.4.4 甲方在项目验收结束后及时退还履约保证金。甲方在项目通过验收之日起个工作日内将履约保证金无息退还乙方，逾期退还的，乙方可要求甲方支付违约金，违约金按每迟延退还一日的应退还而未退还金额的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u w:val="single"/>
        </w:rPr>
        <w:t xml:space="preserve">  0.05（可根据情况修改）</w:t>
      </w:r>
      <w:r>
        <w:rPr>
          <w:rFonts w:hint="eastAsia" w:ascii="仿宋" w:hAnsi="仿宋" w:eastAsia="仿宋" w:cs="仿宋"/>
          <w:color w:val="auto"/>
          <w:kern w:val="0"/>
          <w:sz w:val="24"/>
        </w:rPr>
        <w:t>%计算，最高限额为本合同履约保证金的</w:t>
      </w:r>
      <w:r>
        <w:rPr>
          <w:rFonts w:hint="eastAsia" w:ascii="仿宋" w:hAnsi="仿宋" w:eastAsia="仿宋" w:cs="仿宋"/>
          <w:color w:val="auto"/>
          <w:kern w:val="0"/>
          <w:sz w:val="24"/>
          <w:u w:val="single"/>
        </w:rPr>
        <w:t xml:space="preserve">  20  </w:t>
      </w:r>
      <w:r>
        <w:rPr>
          <w:rFonts w:hint="eastAsia" w:ascii="仿宋" w:hAnsi="仿宋" w:eastAsia="仿宋" w:cs="仿宋"/>
          <w:color w:val="auto"/>
          <w:kern w:val="0"/>
          <w:sz w:val="24"/>
        </w:rPr>
        <w:t xml:space="preserve"> %。</w:t>
      </w:r>
    </w:p>
    <w:p w14:paraId="218BF46A">
      <w:pPr>
        <w:spacing w:line="560" w:lineRule="exact"/>
        <w:ind w:firstLine="482" w:firstLineChars="200"/>
        <w:outlineLvl w:val="0"/>
        <w:rPr>
          <w:rFonts w:hint="eastAsia" w:ascii="仿宋" w:hAnsi="仿宋" w:eastAsia="仿宋" w:cs="仿宋"/>
          <w:b/>
          <w:color w:val="auto"/>
          <w:sz w:val="24"/>
        </w:rPr>
      </w:pPr>
      <w:r>
        <w:rPr>
          <w:rFonts w:hint="eastAsia" w:ascii="仿宋" w:hAnsi="仿宋" w:eastAsia="仿宋" w:cs="仿宋"/>
          <w:b/>
          <w:color w:val="auto"/>
          <w:sz w:val="24"/>
        </w:rPr>
        <w:t>1.5</w:t>
      </w:r>
      <w:bookmarkEnd w:id="405"/>
      <w:bookmarkEnd w:id="406"/>
      <w:bookmarkEnd w:id="407"/>
      <w:r>
        <w:rPr>
          <w:rFonts w:hint="eastAsia" w:ascii="仿宋" w:hAnsi="仿宋" w:eastAsia="仿宋" w:cs="仿宋"/>
          <w:b/>
          <w:color w:val="auto"/>
          <w:sz w:val="24"/>
        </w:rPr>
        <w:t>预付款</w:t>
      </w:r>
    </w:p>
    <w:p w14:paraId="56B4AE4C">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甲方（是/否）需要支付预付款。若需要支付预付款的，则：</w:t>
      </w:r>
    </w:p>
    <w:p w14:paraId="3F2EEBAD">
      <w:pPr>
        <w:spacing w:line="560" w:lineRule="exact"/>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rPr>
        <w:t>1.5.1预付款比例、支付方式、时间详见</w:t>
      </w:r>
      <w:r>
        <w:rPr>
          <w:rFonts w:hint="eastAsia" w:ascii="仿宋" w:hAnsi="仿宋" w:eastAsia="仿宋" w:cs="仿宋"/>
          <w:b/>
          <w:i/>
          <w:color w:val="auto"/>
          <w:sz w:val="24"/>
          <w:u w:val="single"/>
        </w:rPr>
        <w:t>合同专用条款</w:t>
      </w:r>
      <w:r>
        <w:rPr>
          <w:rFonts w:hint="eastAsia" w:ascii="仿宋" w:hAnsi="仿宋" w:eastAsia="仿宋" w:cs="仿宋"/>
          <w:color w:val="auto"/>
          <w:kern w:val="0"/>
          <w:sz w:val="24"/>
        </w:rPr>
        <w:t>；</w:t>
      </w:r>
    </w:p>
    <w:p w14:paraId="0252EFD7">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1.5.2预付款的扣回方式详见</w:t>
      </w:r>
      <w:r>
        <w:rPr>
          <w:rFonts w:hint="eastAsia" w:ascii="仿宋" w:hAnsi="仿宋" w:eastAsia="仿宋" w:cs="仿宋"/>
          <w:b/>
          <w:i/>
          <w:color w:val="auto"/>
          <w:u w:val="single"/>
        </w:rPr>
        <w:t>合同专用条款</w:t>
      </w:r>
      <w:r>
        <w:rPr>
          <w:rFonts w:hint="eastAsia" w:ascii="仿宋" w:hAnsi="仿宋" w:eastAsia="仿宋" w:cs="仿宋"/>
          <w:color w:val="auto"/>
        </w:rPr>
        <w:t>；</w:t>
      </w:r>
    </w:p>
    <w:p w14:paraId="6B8DF264">
      <w:pPr>
        <w:pStyle w:val="959"/>
        <w:spacing w:before="0" w:beforeAutospacing="0" w:after="0" w:afterAutospacing="0" w:line="360" w:lineRule="auto"/>
        <w:ind w:firstLine="480"/>
        <w:rPr>
          <w:rFonts w:hint="eastAsia" w:ascii="仿宋" w:hAnsi="仿宋" w:eastAsia="仿宋" w:cs="仿宋"/>
          <w:color w:val="auto"/>
          <w:u w:val="single"/>
        </w:rPr>
      </w:pPr>
      <w:r>
        <w:rPr>
          <w:rFonts w:hint="eastAsia" w:ascii="仿宋" w:hAnsi="仿宋" w:eastAsia="仿宋" w:cs="仿宋"/>
          <w:color w:val="auto"/>
        </w:rPr>
        <w:t>1.5.3预付款的担保措施详见</w:t>
      </w:r>
      <w:r>
        <w:rPr>
          <w:rFonts w:hint="eastAsia" w:ascii="仿宋" w:hAnsi="仿宋" w:eastAsia="仿宋" w:cs="仿宋"/>
          <w:b/>
          <w:i/>
          <w:color w:val="auto"/>
          <w:u w:val="single"/>
        </w:rPr>
        <w:t>合同专用条款</w:t>
      </w:r>
      <w:r>
        <w:rPr>
          <w:rFonts w:hint="eastAsia" w:ascii="仿宋" w:hAnsi="仿宋" w:eastAsia="仿宋" w:cs="仿宋"/>
          <w:color w:val="auto"/>
        </w:rPr>
        <w:t>。</w:t>
      </w:r>
    </w:p>
    <w:p w14:paraId="5128BEC7">
      <w:pPr>
        <w:pStyle w:val="959"/>
        <w:spacing w:before="0" w:beforeAutospacing="0" w:after="0" w:afterAutospacing="0" w:line="360" w:lineRule="auto"/>
        <w:ind w:firstLine="480"/>
        <w:rPr>
          <w:rFonts w:hint="eastAsia" w:ascii="仿宋" w:hAnsi="仿宋" w:eastAsia="仿宋" w:cs="仿宋"/>
          <w:b/>
          <w:bCs/>
          <w:color w:val="auto"/>
        </w:rPr>
      </w:pPr>
      <w:r>
        <w:rPr>
          <w:rFonts w:hint="eastAsia" w:ascii="仿宋" w:hAnsi="仿宋" w:eastAsia="仿宋" w:cs="仿宋"/>
          <w:b/>
          <w:bCs/>
          <w:color w:val="auto"/>
        </w:rPr>
        <w:t>1.6资金支付</w:t>
      </w:r>
    </w:p>
    <w:p w14:paraId="68303CA5">
      <w:pPr>
        <w:pStyle w:val="959"/>
        <w:spacing w:before="0" w:beforeAutospacing="0" w:after="0" w:afterAutospacing="0" w:line="360" w:lineRule="auto"/>
        <w:ind w:firstLine="480"/>
        <w:rPr>
          <w:rFonts w:hint="eastAsia" w:ascii="仿宋" w:hAnsi="仿宋" w:eastAsia="仿宋" w:cs="仿宋"/>
          <w:color w:val="auto"/>
        </w:rPr>
      </w:pPr>
      <w:r>
        <w:rPr>
          <w:rFonts w:hint="eastAsia" w:ascii="仿宋" w:hAnsi="仿宋" w:eastAsia="仿宋" w:cs="仿宋"/>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2776C03">
      <w:pPr>
        <w:spacing w:line="560" w:lineRule="exact"/>
        <w:ind w:firstLine="480" w:firstLineChars="200"/>
        <w:outlineLvl w:val="0"/>
        <w:rPr>
          <w:rFonts w:hint="eastAsia" w:ascii="仿宋" w:hAnsi="仿宋" w:eastAsia="仿宋" w:cs="仿宋"/>
          <w:color w:val="auto"/>
          <w:sz w:val="24"/>
        </w:rPr>
      </w:pPr>
      <w:r>
        <w:rPr>
          <w:rFonts w:hint="eastAsia" w:ascii="仿宋" w:hAnsi="仿宋" w:eastAsia="仿宋" w:cs="仿宋"/>
          <w:color w:val="auto"/>
          <w:sz w:val="24"/>
        </w:rPr>
        <w:t>1.6.2资金支付的方式、时间和条件详见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6D004A1">
      <w:pPr>
        <w:spacing w:line="560" w:lineRule="exact"/>
        <w:ind w:firstLine="482" w:firstLineChars="200"/>
        <w:outlineLvl w:val="0"/>
        <w:rPr>
          <w:rFonts w:hint="eastAsia" w:ascii="仿宋" w:hAnsi="仿宋" w:eastAsia="仿宋" w:cs="仿宋"/>
          <w:b/>
          <w:color w:val="auto"/>
          <w:sz w:val="24"/>
        </w:rPr>
      </w:pPr>
      <w:bookmarkStart w:id="408" w:name="_Toc32071"/>
      <w:bookmarkStart w:id="409" w:name="_Toc2846"/>
      <w:bookmarkStart w:id="410" w:name="_Toc19304"/>
      <w:r>
        <w:rPr>
          <w:rFonts w:hint="eastAsia" w:ascii="仿宋" w:hAnsi="仿宋" w:eastAsia="仿宋" w:cs="仿宋"/>
          <w:b/>
          <w:color w:val="auto"/>
          <w:sz w:val="24"/>
        </w:rPr>
        <w:t>1.7货物交付期限、地点和方式</w:t>
      </w:r>
      <w:bookmarkEnd w:id="408"/>
      <w:bookmarkEnd w:id="409"/>
      <w:bookmarkEnd w:id="410"/>
    </w:p>
    <w:p w14:paraId="7392975D">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1.7.1 交付期限：详见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3573731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交付地点：</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0A03C35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1.7.3 交付方式：</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14:paraId="50CC4B2F">
      <w:pPr>
        <w:spacing w:line="560" w:lineRule="exact"/>
        <w:ind w:firstLine="482" w:firstLineChars="200"/>
        <w:outlineLvl w:val="0"/>
        <w:rPr>
          <w:rFonts w:hint="eastAsia" w:ascii="仿宋" w:hAnsi="仿宋" w:eastAsia="仿宋" w:cs="仿宋"/>
          <w:b/>
          <w:color w:val="auto"/>
          <w:sz w:val="24"/>
        </w:rPr>
      </w:pPr>
      <w:bookmarkStart w:id="411" w:name="_Toc27250"/>
      <w:bookmarkStart w:id="412" w:name="_Toc19554"/>
      <w:bookmarkStart w:id="413" w:name="_Toc21423"/>
      <w:r>
        <w:rPr>
          <w:rFonts w:hint="eastAsia" w:ascii="仿宋" w:hAnsi="仿宋" w:eastAsia="仿宋" w:cs="仿宋"/>
          <w:b/>
          <w:color w:val="auto"/>
          <w:sz w:val="24"/>
        </w:rPr>
        <w:t>1.8违约责任</w:t>
      </w:r>
      <w:bookmarkEnd w:id="411"/>
      <w:bookmarkEnd w:id="412"/>
      <w:bookmarkEnd w:id="413"/>
    </w:p>
    <w:p w14:paraId="667ED08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%；迟延交付货物的违约金计算数额达到前述最高限额之日起，甲方有权在要求乙方支付违约金的同时，书面通知乙方解除本合同；</w:t>
      </w:r>
    </w:p>
    <w:p w14:paraId="5170B21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u w:val="single"/>
        </w:rPr>
        <w:t xml:space="preserve"> 0.05</w:t>
      </w:r>
      <w:r>
        <w:rPr>
          <w:rFonts w:hint="eastAsia" w:ascii="仿宋" w:hAnsi="仿宋" w:eastAsia="仿宋" w:cs="仿宋"/>
          <w:color w:val="auto"/>
          <w:kern w:val="0"/>
          <w:sz w:val="24"/>
          <w:u w:val="single"/>
        </w:rPr>
        <w:t>（可根据情况修改）</w:t>
      </w:r>
      <w:r>
        <w:rPr>
          <w:rFonts w:hint="eastAsia" w:ascii="仿宋" w:hAnsi="仿宋" w:eastAsia="仿宋" w:cs="仿宋"/>
          <w:color w:val="auto"/>
          <w:sz w:val="24"/>
        </w:rPr>
        <w:t>%计算，最高限额为本合同总价的</w:t>
      </w:r>
      <w:r>
        <w:rPr>
          <w:rFonts w:hint="eastAsia" w:ascii="仿宋" w:hAnsi="仿宋" w:eastAsia="仿宋" w:cs="仿宋"/>
          <w:color w:val="auto"/>
          <w:sz w:val="24"/>
          <w:u w:val="single"/>
        </w:rPr>
        <w:t xml:space="preserve">   20   </w:t>
      </w:r>
      <w:r>
        <w:rPr>
          <w:rFonts w:hint="eastAsia" w:ascii="仿宋" w:hAnsi="仿宋" w:eastAsia="仿宋" w:cs="仿宋"/>
          <w:color w:val="auto"/>
          <w:sz w:val="24"/>
        </w:rPr>
        <w:t>%；迟延付款的违约金计算数额达到前述最高限额之日起，乙方有权在要求甲方支付违约金的同时，书面通知甲方解除本合同；</w:t>
      </w:r>
    </w:p>
    <w:p w14:paraId="100B192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6D2D6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85CEBC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651CD60">
      <w:pPr>
        <w:spacing w:line="560" w:lineRule="exact"/>
        <w:ind w:left="-420" w:leftChars="-200" w:right="-420" w:rightChars="-200" w:firstLine="960" w:firstLineChars="400"/>
        <w:rPr>
          <w:rFonts w:hint="eastAsia" w:ascii="仿宋" w:hAnsi="仿宋" w:eastAsia="仿宋" w:cs="仿宋"/>
          <w:color w:val="auto"/>
        </w:rPr>
      </w:pPr>
      <w:r>
        <w:rPr>
          <w:rFonts w:hint="eastAsia" w:ascii="仿宋" w:hAnsi="仿宋" w:eastAsia="仿宋" w:cs="仿宋"/>
          <w:color w:val="auto"/>
          <w:sz w:val="24"/>
        </w:rPr>
        <w:t>1.8.6违约责任</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另有约定的，从其约定。</w:t>
      </w:r>
    </w:p>
    <w:p w14:paraId="72E04DB0">
      <w:pPr>
        <w:spacing w:line="560" w:lineRule="exact"/>
        <w:ind w:firstLine="482" w:firstLineChars="200"/>
        <w:outlineLvl w:val="0"/>
        <w:rPr>
          <w:rFonts w:hint="eastAsia" w:ascii="仿宋" w:hAnsi="仿宋" w:eastAsia="仿宋" w:cs="仿宋"/>
          <w:b/>
          <w:color w:val="auto"/>
          <w:sz w:val="24"/>
        </w:rPr>
      </w:pPr>
      <w:bookmarkStart w:id="414" w:name="_Toc28375"/>
      <w:bookmarkStart w:id="415" w:name="_Toc16021"/>
      <w:bookmarkStart w:id="416" w:name="_Toc15583"/>
      <w:r>
        <w:rPr>
          <w:rFonts w:hint="eastAsia" w:ascii="仿宋" w:hAnsi="仿宋" w:eastAsia="仿宋" w:cs="仿宋"/>
          <w:b/>
          <w:color w:val="auto"/>
          <w:sz w:val="24"/>
        </w:rPr>
        <w:t>1.9合同争议的解决</w:t>
      </w:r>
      <w:bookmarkEnd w:id="414"/>
      <w:bookmarkEnd w:id="415"/>
      <w:bookmarkEnd w:id="416"/>
    </w:p>
    <w:p w14:paraId="2156EB1B">
      <w:pPr>
        <w:spacing w:line="560" w:lineRule="exact"/>
        <w:ind w:left="-61" w:leftChars="-29" w:right="-420" w:rightChars="-200" w:firstLine="240" w:firstLineChars="100"/>
        <w:rPr>
          <w:rFonts w:hint="eastAsia" w:ascii="仿宋" w:hAnsi="仿宋" w:eastAsia="仿宋" w:cs="仿宋"/>
          <w:color w:val="auto"/>
          <w:sz w:val="24"/>
        </w:rPr>
      </w:pPr>
      <w:r>
        <w:rPr>
          <w:rFonts w:hint="eastAsia" w:ascii="仿宋" w:hAnsi="仿宋" w:eastAsia="仿宋" w:cs="仿宋"/>
          <w:color w:val="auto"/>
          <w:sz w:val="24"/>
        </w:rPr>
        <w:t xml:space="preserve">  本合同履行过程中发生的任何争议，双方当事人均可通过和解或者调解解决；不愿和解、调解或者和解、调解不成的，可以选择以下第条款规定的方式解决：</w:t>
      </w:r>
    </w:p>
    <w:p w14:paraId="085F1421">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1.9.1 将争议提交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仲裁委员会依申请仲裁时其现行有效的仲裁规则裁决；</w:t>
      </w:r>
    </w:p>
    <w:p w14:paraId="6C450E37">
      <w:pPr>
        <w:spacing w:line="560" w:lineRule="exact"/>
        <w:ind w:left="-420" w:leftChars="-200" w:right="-420" w:rightChars="-200" w:firstLine="840" w:firstLineChars="350"/>
        <w:rPr>
          <w:rFonts w:hint="eastAsia" w:ascii="仿宋" w:hAnsi="仿宋" w:eastAsia="仿宋" w:cs="仿宋"/>
          <w:color w:val="auto"/>
          <w:sz w:val="24"/>
        </w:rPr>
      </w:pPr>
      <w:r>
        <w:rPr>
          <w:rFonts w:hint="eastAsia" w:ascii="仿宋" w:hAnsi="仿宋" w:eastAsia="仿宋" w:cs="仿宋"/>
          <w:color w:val="auto"/>
          <w:sz w:val="24"/>
        </w:rPr>
        <w:t>1.9.2 向</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人民法院起诉。</w:t>
      </w:r>
    </w:p>
    <w:p w14:paraId="27C9339E">
      <w:pPr>
        <w:spacing w:line="560" w:lineRule="exact"/>
        <w:ind w:firstLine="482" w:firstLineChars="200"/>
        <w:outlineLvl w:val="0"/>
        <w:rPr>
          <w:rFonts w:hint="eastAsia" w:ascii="仿宋" w:hAnsi="仿宋" w:eastAsia="仿宋" w:cs="仿宋"/>
          <w:b/>
          <w:color w:val="auto"/>
          <w:sz w:val="24"/>
        </w:rPr>
      </w:pPr>
      <w:bookmarkStart w:id="417" w:name="_Toc11173"/>
      <w:bookmarkStart w:id="418" w:name="_Toc7245"/>
      <w:bookmarkStart w:id="419" w:name="_Toc15322"/>
      <w:r>
        <w:rPr>
          <w:rFonts w:hint="eastAsia" w:ascii="仿宋" w:hAnsi="仿宋" w:eastAsia="仿宋" w:cs="仿宋"/>
          <w:b/>
          <w:color w:val="auto"/>
          <w:sz w:val="24"/>
        </w:rPr>
        <w:t>2.0 合同生效</w:t>
      </w:r>
      <w:bookmarkEnd w:id="417"/>
      <w:bookmarkEnd w:id="418"/>
      <w:bookmarkEnd w:id="419"/>
    </w:p>
    <w:p w14:paraId="45F341F2">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本合同自双方当事人盖章签字时生效。</w:t>
      </w:r>
    </w:p>
    <w:p w14:paraId="1A3B681B">
      <w:pPr>
        <w:autoSpaceDE w:val="0"/>
        <w:autoSpaceDN w:val="0"/>
        <w:spacing w:line="560" w:lineRule="exact"/>
        <w:rPr>
          <w:rFonts w:hint="eastAsia" w:ascii="仿宋" w:hAnsi="仿宋" w:eastAsia="仿宋" w:cs="仿宋"/>
          <w:color w:val="auto"/>
          <w:sz w:val="24"/>
          <w:lang w:val="zh-CN"/>
        </w:rPr>
      </w:pPr>
    </w:p>
    <w:p w14:paraId="621C4B29">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甲方：                                   乙方：</w:t>
      </w:r>
    </w:p>
    <w:p w14:paraId="755F9CDD">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14:paraId="5367D503">
      <w:pPr>
        <w:spacing w:line="560" w:lineRule="exact"/>
        <w:ind w:firstLine="480" w:firstLineChars="200"/>
        <w:rPr>
          <w:rFonts w:hint="eastAsia" w:ascii="仿宋" w:hAnsi="仿宋" w:eastAsia="仿宋" w:cs="仿宋"/>
          <w:color w:val="auto"/>
          <w:sz w:val="24"/>
          <w:lang w:val="zh-CN"/>
        </w:rPr>
      </w:pPr>
    </w:p>
    <w:p w14:paraId="3604FA17">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14:paraId="5991FE2B">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14:paraId="5A5AE01A">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14:paraId="7FB5A8D2">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14:paraId="25FB58B1">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14:paraId="7F90C449">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14:paraId="7C8CF8C8">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14:paraId="0A720D6A">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14:paraId="5415FD0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14:paraId="18F4F8DD">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开户银行：                               开户银行： </w:t>
      </w:r>
    </w:p>
    <w:p w14:paraId="462F7A79">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开户名称：                               开户名称： </w:t>
      </w:r>
    </w:p>
    <w:p w14:paraId="2005A5F8">
      <w:pPr>
        <w:spacing w:line="560" w:lineRule="exact"/>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开户账号：</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lang w:val="zh-CN"/>
        </w:rPr>
        <w:t>开户账号：</w:t>
      </w:r>
    </w:p>
    <w:bookmarkEnd w:id="394"/>
    <w:bookmarkEnd w:id="395"/>
    <w:p w14:paraId="4B8946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第二部分 合同一般条款</w:t>
      </w:r>
    </w:p>
    <w:p w14:paraId="5315B91A">
      <w:pPr>
        <w:spacing w:line="560" w:lineRule="exact"/>
        <w:ind w:firstLine="480" w:firstLineChars="200"/>
        <w:rPr>
          <w:rFonts w:hint="eastAsia" w:ascii="仿宋" w:hAnsi="仿宋" w:eastAsia="仿宋" w:cs="仿宋"/>
          <w:color w:val="auto"/>
          <w:sz w:val="24"/>
        </w:rPr>
      </w:pPr>
      <w:bookmarkStart w:id="420" w:name="_Toc14021"/>
      <w:bookmarkStart w:id="421" w:name="_Toc25079"/>
      <w:bookmarkStart w:id="422" w:name="_Toc19680"/>
      <w:bookmarkStart w:id="423" w:name="_Toc31297"/>
      <w:bookmarkStart w:id="424" w:name="_Toc5228"/>
      <w:r>
        <w:rPr>
          <w:rFonts w:hint="eastAsia" w:ascii="仿宋" w:hAnsi="仿宋" w:eastAsia="仿宋" w:cs="仿宋"/>
          <w:color w:val="auto"/>
          <w:sz w:val="24"/>
        </w:rPr>
        <w:t>2.1 定义</w:t>
      </w:r>
      <w:bookmarkEnd w:id="420"/>
      <w:bookmarkEnd w:id="421"/>
      <w:bookmarkEnd w:id="422"/>
      <w:bookmarkEnd w:id="423"/>
      <w:bookmarkEnd w:id="424"/>
    </w:p>
    <w:p w14:paraId="6B99A26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14:paraId="4354F30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“合同”系指采购人和中标或成交供应商签订的载明双方当事人所达成的协议，并包括所有的附件、附录和构成合同的其他文件。</w:t>
      </w:r>
    </w:p>
    <w:p w14:paraId="37FE36A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“合同价”系指根据合同约定，中标或成交供应商在完全履行合同义务后，采购人应支付给中标或成交供应商的价格。</w:t>
      </w:r>
    </w:p>
    <w:p w14:paraId="708E549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“服务”系指中标或成交供应商根据合同约定应向采购人履行的除货物和工程以外的其他政府采购对象，包括采购人自身需要的服务和向社会公众提供的公共服务。</w:t>
      </w:r>
    </w:p>
    <w:p w14:paraId="58524FB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 “甲方”系指与中标或成交供应商签署合同的采购人；采购人委托采购代理机构代表其与乙方签订合同的，采购人的授权委托书作为合同附件。</w:t>
      </w:r>
    </w:p>
    <w:p w14:paraId="654056C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 “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D2FDE9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 “现场”系指合同约定提供服务的地点。</w:t>
      </w:r>
    </w:p>
    <w:p w14:paraId="41F66B30">
      <w:pPr>
        <w:spacing w:line="560" w:lineRule="exact"/>
        <w:ind w:firstLine="480" w:firstLineChars="200"/>
        <w:rPr>
          <w:rFonts w:hint="eastAsia" w:ascii="仿宋" w:hAnsi="仿宋" w:eastAsia="仿宋" w:cs="仿宋"/>
          <w:color w:val="auto"/>
          <w:sz w:val="24"/>
        </w:rPr>
      </w:pPr>
      <w:bookmarkStart w:id="425" w:name="_Toc23289"/>
      <w:bookmarkStart w:id="426" w:name="_Toc16752"/>
      <w:bookmarkStart w:id="427" w:name="_Toc19539"/>
      <w:bookmarkStart w:id="428" w:name="_Toc3769"/>
      <w:bookmarkStart w:id="429" w:name="_Toc31402"/>
      <w:r>
        <w:rPr>
          <w:rFonts w:hint="eastAsia" w:ascii="仿宋" w:hAnsi="仿宋" w:eastAsia="仿宋" w:cs="仿宋"/>
          <w:color w:val="auto"/>
          <w:sz w:val="24"/>
        </w:rPr>
        <w:t>2.2 技术规范</w:t>
      </w:r>
      <w:bookmarkEnd w:id="425"/>
      <w:bookmarkEnd w:id="426"/>
      <w:bookmarkEnd w:id="427"/>
      <w:bookmarkEnd w:id="428"/>
      <w:bookmarkEnd w:id="429"/>
    </w:p>
    <w:p w14:paraId="017B3C5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服务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275B8257">
      <w:pPr>
        <w:spacing w:line="560" w:lineRule="exact"/>
        <w:ind w:firstLine="480" w:firstLineChars="200"/>
        <w:rPr>
          <w:rFonts w:hint="eastAsia" w:ascii="仿宋" w:hAnsi="仿宋" w:eastAsia="仿宋" w:cs="仿宋"/>
          <w:color w:val="auto"/>
          <w:sz w:val="24"/>
        </w:rPr>
      </w:pPr>
      <w:bookmarkStart w:id="430" w:name="_Toc13673"/>
      <w:bookmarkStart w:id="431" w:name="_Toc9161"/>
      <w:bookmarkStart w:id="432" w:name="_Toc27945"/>
      <w:bookmarkStart w:id="433" w:name="_Toc12412"/>
      <w:bookmarkStart w:id="434" w:name="_Toc4133"/>
      <w:r>
        <w:rPr>
          <w:rFonts w:hint="eastAsia" w:ascii="仿宋" w:hAnsi="仿宋" w:eastAsia="仿宋" w:cs="仿宋"/>
          <w:color w:val="auto"/>
          <w:sz w:val="24"/>
        </w:rPr>
        <w:t>2.3 知识产权</w:t>
      </w:r>
      <w:bookmarkEnd w:id="430"/>
      <w:bookmarkEnd w:id="431"/>
      <w:bookmarkEnd w:id="432"/>
      <w:bookmarkEnd w:id="433"/>
      <w:bookmarkEnd w:id="434"/>
    </w:p>
    <w:p w14:paraId="345EA17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53DF36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 合同涉及技术成果的归属和收益的分成办法的，详见合同专用条款。</w:t>
      </w:r>
    </w:p>
    <w:p w14:paraId="763C9EB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 履约检查和问题反馈</w:t>
      </w:r>
    </w:p>
    <w:p w14:paraId="7888901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14:paraId="370B397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合同履行期间，甲方有权将履行过程中出现的问题反馈给乙方，双方当事人应以书面形式约定需要完善和改进的内容。</w:t>
      </w:r>
    </w:p>
    <w:p w14:paraId="0E1B5DC1">
      <w:pPr>
        <w:spacing w:line="560" w:lineRule="exact"/>
        <w:ind w:firstLine="480" w:firstLineChars="200"/>
        <w:rPr>
          <w:rFonts w:hint="eastAsia" w:ascii="仿宋" w:hAnsi="仿宋" w:eastAsia="仿宋" w:cs="仿宋"/>
          <w:color w:val="auto"/>
          <w:sz w:val="24"/>
        </w:rPr>
      </w:pPr>
      <w:bookmarkStart w:id="435" w:name="_Toc15447"/>
      <w:bookmarkStart w:id="436" w:name="_Toc26555"/>
      <w:bookmarkStart w:id="437" w:name="_Toc22011"/>
      <w:bookmarkStart w:id="438" w:name="_Toc31233"/>
      <w:bookmarkStart w:id="439" w:name="_Toc32670"/>
      <w:r>
        <w:rPr>
          <w:rFonts w:hint="eastAsia" w:ascii="仿宋" w:hAnsi="仿宋" w:eastAsia="仿宋" w:cs="仿宋"/>
          <w:color w:val="auto"/>
          <w:sz w:val="24"/>
        </w:rPr>
        <w:t>2.5 结算方式和付款条件</w:t>
      </w:r>
      <w:bookmarkEnd w:id="435"/>
      <w:bookmarkEnd w:id="436"/>
      <w:bookmarkEnd w:id="437"/>
      <w:bookmarkEnd w:id="438"/>
      <w:bookmarkEnd w:id="439"/>
    </w:p>
    <w:p w14:paraId="5374A83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详见合同专用条款。</w:t>
      </w:r>
    </w:p>
    <w:p w14:paraId="6C2A422C">
      <w:pPr>
        <w:spacing w:line="560" w:lineRule="exact"/>
        <w:ind w:firstLine="480" w:firstLineChars="200"/>
        <w:rPr>
          <w:rFonts w:hint="eastAsia" w:ascii="仿宋" w:hAnsi="仿宋" w:eastAsia="仿宋" w:cs="仿宋"/>
          <w:color w:val="auto"/>
          <w:sz w:val="24"/>
        </w:rPr>
      </w:pPr>
      <w:bookmarkStart w:id="440" w:name="_Toc18990"/>
      <w:bookmarkStart w:id="441" w:name="_Toc30507"/>
      <w:bookmarkStart w:id="442" w:name="_Toc16163"/>
      <w:bookmarkStart w:id="443" w:name="_Toc13154"/>
      <w:bookmarkStart w:id="444" w:name="_Toc13467"/>
      <w:r>
        <w:rPr>
          <w:rFonts w:hint="eastAsia" w:ascii="仿宋" w:hAnsi="仿宋" w:eastAsia="仿宋" w:cs="仿宋"/>
          <w:color w:val="auto"/>
          <w:sz w:val="24"/>
        </w:rPr>
        <w:t>2.6 技术资料和保密义务</w:t>
      </w:r>
      <w:bookmarkEnd w:id="440"/>
      <w:bookmarkEnd w:id="441"/>
      <w:bookmarkEnd w:id="442"/>
      <w:bookmarkEnd w:id="443"/>
      <w:bookmarkEnd w:id="444"/>
    </w:p>
    <w:p w14:paraId="03FEE08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2.6.1 乙方有权依据合同约定和项目需要，向甲方了解有关情况，调阅有关资料等，甲方应予积极配合；</w:t>
      </w:r>
    </w:p>
    <w:p w14:paraId="160F0A4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2.6.2 乙方有义务妥善保管和保护由甲方提供的前款信息和资料等；</w:t>
      </w:r>
    </w:p>
    <w:p w14:paraId="2E368EC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EE6BA5F">
      <w:pPr>
        <w:spacing w:line="560" w:lineRule="exact"/>
        <w:ind w:firstLine="480" w:firstLineChars="200"/>
        <w:rPr>
          <w:rFonts w:hint="eastAsia" w:ascii="仿宋" w:hAnsi="仿宋" w:eastAsia="仿宋" w:cs="仿宋"/>
          <w:color w:val="auto"/>
          <w:sz w:val="24"/>
        </w:rPr>
      </w:pPr>
      <w:bookmarkStart w:id="445" w:name="_Toc19069"/>
      <w:r>
        <w:rPr>
          <w:rFonts w:hint="eastAsia" w:ascii="仿宋" w:hAnsi="仿宋" w:eastAsia="仿宋" w:cs="仿宋"/>
          <w:color w:val="auto"/>
          <w:sz w:val="24"/>
        </w:rPr>
        <w:t>2.7 质量保证</w:t>
      </w:r>
      <w:bookmarkEnd w:id="445"/>
    </w:p>
    <w:p w14:paraId="4F2AF8B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乙方应建立和完善履行合同的内部质量保证体系，并提供相关内部规章制度给甲方，以便甲方进行监督检查；</w:t>
      </w:r>
    </w:p>
    <w:p w14:paraId="64F8EE6F">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乙方应保证履行合同的人员数量和素质、软件和硬件设备的配置、场地、环境和设施等满足全面履行合同的要求，并应接受甲方的监督检查。</w:t>
      </w:r>
    </w:p>
    <w:p w14:paraId="714EED9C">
      <w:pPr>
        <w:spacing w:line="560" w:lineRule="exact"/>
        <w:ind w:firstLine="480" w:firstLineChars="200"/>
        <w:rPr>
          <w:rFonts w:hint="eastAsia" w:ascii="仿宋" w:hAnsi="仿宋" w:eastAsia="仿宋" w:cs="仿宋"/>
          <w:color w:val="auto"/>
          <w:sz w:val="24"/>
        </w:rPr>
      </w:pPr>
      <w:bookmarkStart w:id="446" w:name="_Toc22267"/>
      <w:r>
        <w:rPr>
          <w:rFonts w:hint="eastAsia" w:ascii="仿宋" w:hAnsi="仿宋" w:eastAsia="仿宋" w:cs="仿宋"/>
          <w:color w:val="auto"/>
          <w:sz w:val="24"/>
        </w:rPr>
        <w:t>2.8 延迟履行</w:t>
      </w:r>
      <w:bookmarkEnd w:id="446"/>
    </w:p>
    <w:p w14:paraId="11C33F4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2BDF638D">
      <w:pPr>
        <w:spacing w:line="560" w:lineRule="exact"/>
        <w:ind w:firstLine="480" w:firstLineChars="200"/>
        <w:rPr>
          <w:rFonts w:hint="eastAsia" w:ascii="仿宋" w:hAnsi="仿宋" w:eastAsia="仿宋" w:cs="仿宋"/>
          <w:color w:val="auto"/>
          <w:sz w:val="24"/>
        </w:rPr>
      </w:pPr>
      <w:bookmarkStart w:id="447" w:name="_Toc10611"/>
      <w:r>
        <w:rPr>
          <w:rFonts w:hint="eastAsia" w:ascii="仿宋" w:hAnsi="仿宋" w:eastAsia="仿宋" w:cs="仿宋"/>
          <w:color w:val="auto"/>
          <w:sz w:val="24"/>
        </w:rPr>
        <w:t>2.9 合同变更</w:t>
      </w:r>
      <w:bookmarkEnd w:id="447"/>
    </w:p>
    <w:p w14:paraId="527CD66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合同继续履行将损害国家利益和社会公共利益的，双方当事人应当以书面形式变更合同。有过错的一方应当承担赔偿责任，双方当事人都有过错的，各自承担相应的责任。</w:t>
      </w:r>
    </w:p>
    <w:p w14:paraId="280DBE2E">
      <w:pPr>
        <w:spacing w:line="560" w:lineRule="exact"/>
        <w:ind w:firstLine="480" w:firstLineChars="200"/>
        <w:rPr>
          <w:rFonts w:hint="eastAsia" w:ascii="仿宋" w:hAnsi="仿宋" w:eastAsia="仿宋" w:cs="仿宋"/>
          <w:color w:val="auto"/>
          <w:sz w:val="24"/>
        </w:rPr>
      </w:pPr>
      <w:bookmarkStart w:id="448" w:name="_Toc21830"/>
      <w:bookmarkStart w:id="449" w:name="_Toc26689"/>
      <w:bookmarkStart w:id="450" w:name="_Toc42"/>
      <w:bookmarkStart w:id="451" w:name="_Toc10663"/>
      <w:bookmarkStart w:id="452" w:name="_Toc23368"/>
      <w:r>
        <w:rPr>
          <w:rFonts w:hint="eastAsia" w:ascii="仿宋" w:hAnsi="仿宋" w:eastAsia="仿宋" w:cs="仿宋"/>
          <w:color w:val="auto"/>
          <w:sz w:val="24"/>
        </w:rPr>
        <w:t>2.10 合同转让和分包</w:t>
      </w:r>
      <w:bookmarkEnd w:id="448"/>
      <w:bookmarkEnd w:id="449"/>
      <w:bookmarkEnd w:id="450"/>
      <w:bookmarkEnd w:id="451"/>
      <w:bookmarkEnd w:id="452"/>
    </w:p>
    <w:p w14:paraId="4FAB1153">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0A6639A">
      <w:pPr>
        <w:spacing w:line="560" w:lineRule="exact"/>
        <w:ind w:firstLine="480" w:firstLineChars="200"/>
        <w:rPr>
          <w:rFonts w:hint="eastAsia" w:ascii="仿宋" w:hAnsi="仿宋" w:eastAsia="仿宋" w:cs="仿宋"/>
          <w:color w:val="auto"/>
          <w:sz w:val="24"/>
        </w:rPr>
      </w:pPr>
      <w:bookmarkStart w:id="453" w:name="_Toc14371"/>
      <w:bookmarkStart w:id="454" w:name="_Toc32494"/>
      <w:bookmarkStart w:id="455" w:name="_Toc26633"/>
      <w:bookmarkStart w:id="456" w:name="_Toc4720"/>
      <w:bookmarkStart w:id="457" w:name="_Toc25571"/>
      <w:r>
        <w:rPr>
          <w:rFonts w:hint="eastAsia" w:ascii="仿宋" w:hAnsi="仿宋" w:eastAsia="仿宋" w:cs="仿宋"/>
          <w:color w:val="auto"/>
          <w:sz w:val="24"/>
        </w:rPr>
        <w:t>2.11 不可抗力</w:t>
      </w:r>
      <w:bookmarkEnd w:id="453"/>
      <w:bookmarkEnd w:id="454"/>
      <w:bookmarkEnd w:id="455"/>
      <w:bookmarkEnd w:id="456"/>
      <w:bookmarkEnd w:id="457"/>
    </w:p>
    <w:p w14:paraId="7400DB7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2.11.1如果任何一方遭遇法律规定的不可抗力，致使合同履行受阻时，履行合同的期限应予延长，延长的期限应相当于不可抗力所影响的时间；</w:t>
      </w:r>
    </w:p>
    <w:p w14:paraId="02008AA4">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因不可抗力致使不能实现合同目的的，当事人可以解除合同；</w:t>
      </w:r>
    </w:p>
    <w:p w14:paraId="3F8F898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2.11.3 因不可抗力致使合同有变更必要的，双方当事人应在合同专用条款约定时间内以书面形式变更合同；</w:t>
      </w:r>
    </w:p>
    <w:p w14:paraId="1F5ECA0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2.11.4受不可抗力影响的一方在不可抗力发生后，应在合同专用条款约定时间内以书面形式通知对方当事人，并在合同专用条款约定时间内，将有关部门出具的证明文件送达对方当事人。</w:t>
      </w:r>
    </w:p>
    <w:p w14:paraId="206E287E">
      <w:pPr>
        <w:spacing w:line="560" w:lineRule="exact"/>
        <w:ind w:firstLine="480" w:firstLineChars="200"/>
        <w:rPr>
          <w:rFonts w:hint="eastAsia" w:ascii="仿宋" w:hAnsi="仿宋" w:eastAsia="仿宋" w:cs="仿宋"/>
          <w:color w:val="auto"/>
          <w:sz w:val="24"/>
        </w:rPr>
      </w:pPr>
      <w:bookmarkStart w:id="458" w:name="_Toc14115"/>
      <w:bookmarkStart w:id="459" w:name="_Toc24465"/>
      <w:bookmarkStart w:id="460" w:name="_Toc25783"/>
      <w:bookmarkStart w:id="461" w:name="_Toc3638"/>
      <w:bookmarkStart w:id="462" w:name="_Toc23854"/>
      <w:r>
        <w:rPr>
          <w:rFonts w:hint="eastAsia" w:ascii="仿宋" w:hAnsi="仿宋" w:eastAsia="仿宋" w:cs="仿宋"/>
          <w:color w:val="auto"/>
          <w:sz w:val="24"/>
        </w:rPr>
        <w:t>2.12 税费</w:t>
      </w:r>
      <w:bookmarkEnd w:id="458"/>
      <w:bookmarkEnd w:id="459"/>
      <w:bookmarkEnd w:id="460"/>
      <w:bookmarkEnd w:id="461"/>
      <w:bookmarkEnd w:id="462"/>
    </w:p>
    <w:p w14:paraId="61084DAE">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与合同有关的一切税费，均按照中华人民共和国法律的相关规定缴纳。</w:t>
      </w:r>
    </w:p>
    <w:p w14:paraId="3C1FCAC3">
      <w:pPr>
        <w:spacing w:line="560" w:lineRule="exact"/>
        <w:ind w:firstLine="480" w:firstLineChars="200"/>
        <w:rPr>
          <w:rFonts w:hint="eastAsia" w:ascii="仿宋" w:hAnsi="仿宋" w:eastAsia="仿宋" w:cs="仿宋"/>
          <w:color w:val="auto"/>
          <w:sz w:val="24"/>
        </w:rPr>
      </w:pPr>
      <w:bookmarkStart w:id="463" w:name="_Toc26883"/>
      <w:bookmarkStart w:id="464" w:name="_Toc7315"/>
      <w:bookmarkStart w:id="465" w:name="_Toc25525"/>
      <w:bookmarkStart w:id="466" w:name="_Toc30105"/>
      <w:bookmarkStart w:id="467" w:name="_Toc14814"/>
      <w:r>
        <w:rPr>
          <w:rFonts w:hint="eastAsia" w:ascii="仿宋" w:hAnsi="仿宋" w:eastAsia="仿宋" w:cs="仿宋"/>
          <w:color w:val="auto"/>
          <w:sz w:val="24"/>
        </w:rPr>
        <w:t>2.13 乙方破产</w:t>
      </w:r>
      <w:bookmarkEnd w:id="463"/>
      <w:bookmarkEnd w:id="464"/>
      <w:bookmarkEnd w:id="465"/>
      <w:bookmarkEnd w:id="466"/>
      <w:bookmarkEnd w:id="467"/>
    </w:p>
    <w:p w14:paraId="7FB26608">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1B17F33">
      <w:pPr>
        <w:spacing w:line="560" w:lineRule="exact"/>
        <w:ind w:firstLine="480" w:firstLineChars="200"/>
        <w:rPr>
          <w:rFonts w:hint="eastAsia" w:ascii="仿宋" w:hAnsi="仿宋" w:eastAsia="仿宋" w:cs="仿宋"/>
          <w:color w:val="auto"/>
          <w:sz w:val="24"/>
        </w:rPr>
      </w:pPr>
      <w:bookmarkStart w:id="468" w:name="_Toc1123"/>
      <w:bookmarkStart w:id="469" w:name="_Toc23323"/>
      <w:bookmarkStart w:id="470" w:name="_Toc2016"/>
      <w:r>
        <w:rPr>
          <w:rFonts w:hint="eastAsia" w:ascii="仿宋" w:hAnsi="仿宋" w:eastAsia="仿宋" w:cs="仿宋"/>
          <w:color w:val="auto"/>
          <w:sz w:val="24"/>
        </w:rPr>
        <w:t>2.14 合同中止、终止</w:t>
      </w:r>
      <w:bookmarkEnd w:id="468"/>
      <w:bookmarkEnd w:id="469"/>
      <w:bookmarkEnd w:id="470"/>
    </w:p>
    <w:p w14:paraId="3EDED63C">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2.14.1 双方当事人不得擅自中止或者终止合同；</w:t>
      </w:r>
    </w:p>
    <w:p w14:paraId="79771A59">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2.14.2合同继续履行将损害国家利益和社会公共利益的，双方当事人应当中止或者终止合同。有过错的一方应当承担赔偿责任，双方当事人都有过错的，各自承担相应的责任。</w:t>
      </w:r>
    </w:p>
    <w:p w14:paraId="3F737DBE">
      <w:pPr>
        <w:spacing w:line="560" w:lineRule="exact"/>
        <w:ind w:firstLine="480" w:firstLineChars="200"/>
        <w:rPr>
          <w:rFonts w:hint="eastAsia" w:ascii="仿宋" w:hAnsi="仿宋" w:eastAsia="仿宋" w:cs="仿宋"/>
          <w:color w:val="auto"/>
          <w:sz w:val="24"/>
        </w:rPr>
      </w:pPr>
      <w:bookmarkStart w:id="471" w:name="_Toc1969"/>
      <w:bookmarkStart w:id="472" w:name="_Toc14525"/>
      <w:bookmarkStart w:id="473" w:name="_Toc17363"/>
      <w:r>
        <w:rPr>
          <w:rFonts w:hint="eastAsia" w:ascii="仿宋" w:hAnsi="仿宋" w:eastAsia="仿宋" w:cs="仿宋"/>
          <w:color w:val="auto"/>
          <w:sz w:val="24"/>
        </w:rPr>
        <w:t>2.15 检验和验收</w:t>
      </w:r>
      <w:bookmarkEnd w:id="471"/>
      <w:bookmarkEnd w:id="472"/>
      <w:bookmarkEnd w:id="473"/>
    </w:p>
    <w:p w14:paraId="5FEA6AB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2.15.1 乙方按照合同专用条款的约定，定期提交服务报告，甲方按照合同专用条款的约定进行定期验收；</w:t>
      </w:r>
    </w:p>
    <w:p w14:paraId="013FBFBB">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8733B47">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2.15.3 检验和验收标准、程序等具体内容以及前述验收书的效力详见合同专用条款。</w:t>
      </w:r>
    </w:p>
    <w:p w14:paraId="200EBCBF">
      <w:pPr>
        <w:spacing w:line="560" w:lineRule="exact"/>
        <w:ind w:firstLine="480" w:firstLineChars="200"/>
        <w:rPr>
          <w:rFonts w:hint="eastAsia" w:ascii="仿宋" w:hAnsi="仿宋" w:eastAsia="仿宋" w:cs="仿宋"/>
          <w:color w:val="auto"/>
          <w:sz w:val="24"/>
        </w:rPr>
      </w:pPr>
      <w:bookmarkStart w:id="474" w:name="_Toc25198"/>
      <w:bookmarkStart w:id="475" w:name="_Toc9808"/>
      <w:bookmarkStart w:id="476" w:name="_Toc31892"/>
      <w:bookmarkStart w:id="477" w:name="_Toc2308"/>
      <w:bookmarkStart w:id="478" w:name="_Toc12666"/>
      <w:r>
        <w:rPr>
          <w:rFonts w:hint="eastAsia" w:ascii="仿宋" w:hAnsi="仿宋" w:eastAsia="仿宋" w:cs="仿宋"/>
          <w:color w:val="auto"/>
          <w:sz w:val="24"/>
        </w:rPr>
        <w:t>2.16 通知和送达</w:t>
      </w:r>
      <w:bookmarkEnd w:id="474"/>
      <w:bookmarkEnd w:id="475"/>
      <w:bookmarkEnd w:id="476"/>
      <w:bookmarkEnd w:id="477"/>
      <w:bookmarkEnd w:id="478"/>
    </w:p>
    <w:p w14:paraId="00A40813">
      <w:pPr>
        <w:spacing w:line="560" w:lineRule="exact"/>
        <w:ind w:firstLine="480" w:firstLineChars="200"/>
        <w:rPr>
          <w:rFonts w:hint="eastAsia" w:ascii="仿宋" w:hAnsi="仿宋" w:eastAsia="仿宋" w:cs="仿宋"/>
          <w:color w:val="auto"/>
          <w:sz w:val="24"/>
        </w:rPr>
      </w:pPr>
      <w:bookmarkStart w:id="479" w:name="_Toc27674"/>
      <w:bookmarkStart w:id="480" w:name="_Toc18401"/>
      <w:r>
        <w:rPr>
          <w:rFonts w:hint="eastAsia" w:ascii="仿宋" w:hAnsi="仿宋" w:eastAsia="仿宋" w:cs="仿宋"/>
          <w:color w:val="auto"/>
          <w:sz w:val="24"/>
        </w:rPr>
        <w:t>2.17.1任何一方因履行合同而以合同第一部分尾部所列明的传真或电子邮件        发出的所有通知、文件、材料，均视为已向对方当事人送达；任何一方变更上述送达方式或者地址的，应于3个工作日内书面通知对方当事人，在对方当事人收到有关变更通知之前，变更前的约定送达方式或者地址仍视为有效。</w:t>
      </w:r>
    </w:p>
    <w:p w14:paraId="5676D4E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479"/>
      <w:bookmarkEnd w:id="480"/>
    </w:p>
    <w:p w14:paraId="05C0EC19">
      <w:pPr>
        <w:spacing w:line="560" w:lineRule="exact"/>
        <w:ind w:firstLine="480" w:firstLineChars="200"/>
        <w:rPr>
          <w:rFonts w:hint="eastAsia" w:ascii="仿宋" w:hAnsi="仿宋" w:eastAsia="仿宋" w:cs="仿宋"/>
          <w:color w:val="auto"/>
          <w:sz w:val="24"/>
        </w:rPr>
      </w:pPr>
      <w:bookmarkStart w:id="481" w:name="_Toc27644"/>
      <w:bookmarkStart w:id="482" w:name="_Toc12254"/>
      <w:bookmarkStart w:id="483" w:name="_Toc20808"/>
      <w:bookmarkStart w:id="484" w:name="_Toc28906"/>
      <w:bookmarkStart w:id="485" w:name="_Toc5063"/>
      <w:r>
        <w:rPr>
          <w:rFonts w:hint="eastAsia" w:ascii="仿宋" w:hAnsi="仿宋" w:eastAsia="仿宋" w:cs="仿宋"/>
          <w:color w:val="auto"/>
          <w:sz w:val="24"/>
        </w:rPr>
        <w:t>2.17 合同使用的文字和适用的法律</w:t>
      </w:r>
      <w:bookmarkEnd w:id="481"/>
      <w:bookmarkEnd w:id="482"/>
      <w:bookmarkEnd w:id="483"/>
      <w:bookmarkEnd w:id="484"/>
      <w:bookmarkEnd w:id="485"/>
    </w:p>
    <w:p w14:paraId="4A4534C1">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 合同使用汉语书就、变更和解释；</w:t>
      </w:r>
    </w:p>
    <w:p w14:paraId="0AA3BC92">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 合同适用中华人民共和国法律。</w:t>
      </w:r>
    </w:p>
    <w:p w14:paraId="2059C8F1">
      <w:pPr>
        <w:spacing w:line="560" w:lineRule="exact"/>
        <w:ind w:firstLine="480" w:firstLineChars="200"/>
        <w:rPr>
          <w:rFonts w:hint="eastAsia" w:ascii="仿宋" w:hAnsi="仿宋" w:eastAsia="仿宋" w:cs="仿宋"/>
          <w:color w:val="auto"/>
          <w:sz w:val="24"/>
        </w:rPr>
      </w:pPr>
      <w:bookmarkStart w:id="486" w:name="_Toc4355"/>
      <w:bookmarkStart w:id="487" w:name="_Toc18540"/>
      <w:bookmarkStart w:id="488" w:name="_Toc30599"/>
      <w:r>
        <w:rPr>
          <w:rFonts w:hint="eastAsia" w:ascii="仿宋" w:hAnsi="仿宋" w:eastAsia="仿宋" w:cs="仿宋"/>
          <w:color w:val="auto"/>
          <w:sz w:val="24"/>
        </w:rPr>
        <w:t>2.18 计量单位</w:t>
      </w:r>
      <w:bookmarkEnd w:id="486"/>
      <w:bookmarkEnd w:id="487"/>
      <w:bookmarkEnd w:id="488"/>
    </w:p>
    <w:p w14:paraId="414715C6">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14:paraId="3AF43085">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2.19合同份数</w:t>
      </w:r>
    </w:p>
    <w:p w14:paraId="5A061E6A">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合同份数按合同专用条款规定，每份均具有同等法律效力。</w:t>
      </w:r>
    </w:p>
    <w:p w14:paraId="293BF493">
      <w:pPr>
        <w:spacing w:line="560" w:lineRule="exact"/>
        <w:rPr>
          <w:rFonts w:hint="eastAsia" w:ascii="仿宋" w:hAnsi="仿宋" w:eastAsia="仿宋" w:cs="仿宋"/>
          <w:color w:val="auto"/>
          <w:sz w:val="24"/>
        </w:rPr>
      </w:pPr>
      <w:r>
        <w:rPr>
          <w:rFonts w:hint="eastAsia" w:ascii="仿宋" w:hAnsi="仿宋" w:eastAsia="仿宋" w:cs="仿宋"/>
          <w:color w:val="auto"/>
          <w:sz w:val="24"/>
        </w:rPr>
        <w:br w:type="page"/>
      </w:r>
      <w:bookmarkStart w:id="489" w:name="_Toc331685784"/>
      <w:r>
        <w:rPr>
          <w:rFonts w:hint="eastAsia" w:ascii="仿宋" w:hAnsi="仿宋" w:eastAsia="仿宋" w:cs="仿宋"/>
          <w:color w:val="auto"/>
          <w:sz w:val="24"/>
        </w:rPr>
        <w:t xml:space="preserve"> </w:t>
      </w:r>
      <w:bookmarkEnd w:id="489"/>
      <w:r>
        <w:rPr>
          <w:rFonts w:hint="eastAsia" w:ascii="仿宋" w:hAnsi="仿宋" w:eastAsia="仿宋" w:cs="仿宋"/>
          <w:color w:val="auto"/>
          <w:sz w:val="24"/>
        </w:rPr>
        <w:t>第三部分  合同专用条款</w:t>
      </w:r>
    </w:p>
    <w:p w14:paraId="6049DBCD">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2E2D1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D4E979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3510D3E2">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6247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501A8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4534" w:type="pct"/>
            <w:vAlign w:val="center"/>
          </w:tcPr>
          <w:p w14:paraId="05930DDA">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履约保证金支付方式：</w:t>
            </w:r>
            <w:r>
              <w:rPr>
                <w:rFonts w:hint="eastAsia" w:ascii="仿宋" w:hAnsi="仿宋" w:eastAsia="仿宋" w:cs="仿宋"/>
                <w:color w:val="auto"/>
                <w:sz w:val="24"/>
                <w:highlight w:val="none"/>
              </w:rPr>
              <w:t>中标供应商以支票、汇票、本票或者金融机构、担保机构出具的保函等非现金形式提交履约保证金。合同签时缴纳合同价1%履约保证金,交至采购单位。</w:t>
            </w:r>
          </w:p>
        </w:tc>
      </w:tr>
      <w:tr w14:paraId="7B415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FB9F8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0BB9F26C">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预付款比例、支付方式、时间：</w:t>
            </w:r>
            <w:r>
              <w:rPr>
                <w:rFonts w:hint="eastAsia" w:ascii="仿宋" w:hAnsi="仿宋" w:eastAsia="仿宋" w:cs="仿宋"/>
                <w:color w:val="auto"/>
                <w:kern w:val="0"/>
                <w:sz w:val="24"/>
                <w:highlight w:val="none"/>
                <w:lang w:val="en-US" w:eastAsia="zh-CN"/>
              </w:rPr>
              <w:t>合同签订后支付合同款的50%</w:t>
            </w:r>
            <w:r>
              <w:rPr>
                <w:rFonts w:hint="eastAsia" w:ascii="仿宋" w:hAnsi="仿宋" w:eastAsia="仿宋" w:cs="仿宋"/>
                <w:color w:val="auto"/>
                <w:kern w:val="0"/>
                <w:sz w:val="24"/>
                <w:highlight w:val="none"/>
                <w:lang w:eastAsia="zh-CN"/>
              </w:rPr>
              <w:t>为预付款。</w:t>
            </w:r>
          </w:p>
        </w:tc>
      </w:tr>
      <w:tr w14:paraId="04AD2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F7D19F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7E87B24F">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预付款的扣回方式：不扣回</w:t>
            </w:r>
          </w:p>
        </w:tc>
      </w:tr>
      <w:tr w14:paraId="54D3E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DE61C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01F8DB71">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p>
        </w:tc>
      </w:tr>
      <w:tr w14:paraId="1BA4E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25A29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214A1B37">
            <w:pPr>
              <w:snapToGrid w:val="0"/>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资金支付的方式、时间和条件：</w:t>
            </w:r>
            <w:r>
              <w:rPr>
                <w:rFonts w:hint="eastAsia" w:ascii="仿宋" w:hAnsi="仿宋" w:eastAsia="仿宋" w:cs="仿宋"/>
                <w:color w:val="000000"/>
                <w:kern w:val="0"/>
                <w:sz w:val="24"/>
                <w:highlight w:val="none"/>
              </w:rPr>
              <w:t>双方合同签订生效、具备实施条件后预付合同价的50%，货物全部安装、调试到位并验收合格、资料归档后支付合同价款的50%。整体验收不合格，则需整改至合格后再付款。</w:t>
            </w:r>
          </w:p>
        </w:tc>
      </w:tr>
      <w:tr w14:paraId="4A7B1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7C2A61">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1.7.1</w:t>
            </w:r>
          </w:p>
        </w:tc>
        <w:tc>
          <w:tcPr>
            <w:tcW w:w="4534" w:type="pct"/>
            <w:vAlign w:val="center"/>
          </w:tcPr>
          <w:p w14:paraId="711C6284">
            <w:pPr>
              <w:pStyle w:val="60"/>
              <w:keepNext w:val="0"/>
              <w:keepLines w:val="0"/>
              <w:pageBreakBefore w:val="0"/>
              <w:widowControl w:val="0"/>
              <w:kinsoku/>
              <w:wordWrap w:val="0"/>
              <w:topLinePunct/>
              <w:bidi w:val="0"/>
              <w:adjustRightInd w:val="0"/>
              <w:spacing w:line="440" w:lineRule="exact"/>
              <w:jc w:val="both"/>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eastAsia="zh-CN"/>
              </w:rPr>
              <w:t>服务期</w:t>
            </w:r>
            <w:r>
              <w:rPr>
                <w:rFonts w:hint="eastAsia" w:ascii="仿宋" w:hAnsi="仿宋" w:eastAsia="仿宋" w:cs="仿宋"/>
                <w:b w:val="0"/>
                <w:bCs w:val="0"/>
                <w:color w:val="auto"/>
                <w:sz w:val="24"/>
                <w:highlight w:val="none"/>
              </w:rPr>
              <w:t>：合同签订之日起</w:t>
            </w:r>
            <w:r>
              <w:rPr>
                <w:rFonts w:hint="eastAsia" w:ascii="仿宋" w:hAnsi="仿宋" w:eastAsia="仿宋" w:cs="仿宋"/>
                <w:b w:val="0"/>
                <w:bCs w:val="0"/>
                <w:color w:val="auto"/>
                <w:sz w:val="24"/>
                <w:highlight w:val="none"/>
                <w:lang w:val="en-US" w:eastAsia="zh-CN"/>
              </w:rPr>
              <w:t>45</w:t>
            </w:r>
            <w:r>
              <w:rPr>
                <w:rFonts w:hint="eastAsia" w:ascii="仿宋" w:hAnsi="仿宋" w:eastAsia="仿宋" w:cs="仿宋"/>
                <w:b w:val="0"/>
                <w:bCs w:val="0"/>
                <w:color w:val="auto"/>
                <w:sz w:val="24"/>
                <w:highlight w:val="none"/>
              </w:rPr>
              <w:t>日内交付并安装完毕。</w:t>
            </w:r>
          </w:p>
        </w:tc>
      </w:tr>
      <w:tr w14:paraId="3A4A6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D31F64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48F9B7A6">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采购人指定地点</w:t>
            </w:r>
          </w:p>
        </w:tc>
      </w:tr>
      <w:tr w14:paraId="2581A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C05B0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0DE5D0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按采购人要求</w:t>
            </w:r>
          </w:p>
        </w:tc>
      </w:tr>
      <w:tr w14:paraId="66231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728" w:hRule="atLeast"/>
        </w:trPr>
        <w:tc>
          <w:tcPr>
            <w:tcW w:w="465" w:type="pct"/>
            <w:tcBorders>
              <w:left w:val="single" w:color="auto" w:sz="4" w:space="0"/>
            </w:tcBorders>
            <w:vAlign w:val="center"/>
          </w:tcPr>
          <w:p w14:paraId="752645D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1EC9F15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其他违约条款（可自行补充）</w:t>
            </w:r>
          </w:p>
          <w:p w14:paraId="2A13D056">
            <w:pPr>
              <w:numPr>
                <w:ilvl w:val="0"/>
                <w:numId w:val="6"/>
              </w:num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tc>
      </w:tr>
      <w:tr w14:paraId="6E4B6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AB99B6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738BC03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r>
      <w:tr w14:paraId="2B2508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E1B7F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1.9.1</w:t>
            </w:r>
          </w:p>
        </w:tc>
        <w:tc>
          <w:tcPr>
            <w:tcW w:w="4534" w:type="pct"/>
            <w:vAlign w:val="center"/>
          </w:tcPr>
          <w:p w14:paraId="1E51D1A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项目所在地</w:t>
            </w:r>
          </w:p>
        </w:tc>
      </w:tr>
      <w:tr w14:paraId="7CE57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5D126D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1.9.2</w:t>
            </w:r>
          </w:p>
        </w:tc>
        <w:tc>
          <w:tcPr>
            <w:tcW w:w="4534" w:type="pct"/>
            <w:vAlign w:val="center"/>
          </w:tcPr>
          <w:p w14:paraId="13654F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27A28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C3898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7327698B">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本项目成果知识产权归属采购人。（除厂商原已申报所得的知识产权除外）</w:t>
            </w:r>
          </w:p>
          <w:p w14:paraId="7A33CB46">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乙方应保证提供服务过程中不会侵犯任何第三方的知识产权。</w:t>
            </w:r>
          </w:p>
        </w:tc>
      </w:tr>
      <w:tr w14:paraId="038360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AC2E20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5CB755B5">
            <w:pPr>
              <w:spacing w:line="360" w:lineRule="auto"/>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5EDDDD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08A97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3B901BB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r>
      <w:tr w14:paraId="73A608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65B9442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3A1F18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非甲方人为故意损坏情况外，均由乙方承担。货物到达甲方指点地点至安装交付前均由乙方做好防护工作，直至验收合格移交甲方。</w:t>
            </w:r>
          </w:p>
        </w:tc>
      </w:tr>
      <w:tr w14:paraId="6BFD52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C8FE3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529A33A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不可抗力时间发生后7天内</w:t>
            </w:r>
          </w:p>
        </w:tc>
      </w:tr>
      <w:tr w14:paraId="6DD12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B2CB53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69ABF3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不可抗力时间发生后7内天，14天内</w:t>
            </w:r>
          </w:p>
        </w:tc>
      </w:tr>
      <w:tr w14:paraId="2AA14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C43089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0D4710F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乙方提交验收申请10天内组织验收会议</w:t>
            </w:r>
          </w:p>
        </w:tc>
      </w:tr>
      <w:tr w14:paraId="2EC48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29436F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62C6C21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检验和验收标准，以及前述验收文件的有效性以招标采购需求为准。</w:t>
            </w:r>
          </w:p>
        </w:tc>
      </w:tr>
      <w:tr w14:paraId="4444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597CF462">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140F41D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本合同一式【伍】份，甲方执【贰】份，乙方执【贰】份，代理机构执【壹】份。</w:t>
            </w:r>
          </w:p>
        </w:tc>
      </w:tr>
    </w:tbl>
    <w:p w14:paraId="0A682607">
      <w:pPr>
        <w:pStyle w:val="3"/>
        <w:rPr>
          <w:rFonts w:hint="eastAsia" w:ascii="仿宋" w:hAnsi="仿宋" w:eastAsia="仿宋" w:cs="仿宋"/>
          <w:color w:val="000000" w:themeColor="text1"/>
          <w:sz w:val="36"/>
          <w:szCs w:val="20"/>
          <w14:textFill>
            <w14:solidFill>
              <w14:schemeClr w14:val="tx1"/>
            </w14:solidFill>
          </w14:textFill>
        </w:rPr>
      </w:pPr>
    </w:p>
    <w:p w14:paraId="4E76A821">
      <w:pPr>
        <w:rPr>
          <w:rFonts w:hint="eastAsia" w:ascii="仿宋" w:hAnsi="仿宋" w:eastAsia="仿宋" w:cs="仿宋"/>
          <w:b/>
          <w:color w:val="000000" w:themeColor="text1"/>
          <w:sz w:val="36"/>
          <w:szCs w:val="20"/>
          <w14:textFill>
            <w14:solidFill>
              <w14:schemeClr w14:val="tx1"/>
            </w14:solidFill>
          </w14:textFill>
        </w:rPr>
      </w:pPr>
    </w:p>
    <w:p w14:paraId="03B213B7">
      <w:pPr>
        <w:pStyle w:val="3"/>
        <w:rPr>
          <w:rFonts w:hint="eastAsia" w:ascii="仿宋" w:hAnsi="仿宋" w:eastAsia="仿宋" w:cs="仿宋"/>
          <w:color w:val="000000" w:themeColor="text1"/>
          <w:sz w:val="36"/>
          <w:szCs w:val="20"/>
          <w14:textFill>
            <w14:solidFill>
              <w14:schemeClr w14:val="tx1"/>
            </w14:solidFill>
          </w14:textFill>
        </w:rPr>
      </w:pPr>
    </w:p>
    <w:p w14:paraId="4BD867D8">
      <w:pPr>
        <w:rPr>
          <w:rFonts w:hint="eastAsia" w:ascii="仿宋" w:hAnsi="仿宋" w:eastAsia="仿宋" w:cs="仿宋"/>
          <w:b/>
          <w:color w:val="000000" w:themeColor="text1"/>
          <w:sz w:val="36"/>
          <w:szCs w:val="20"/>
          <w14:textFill>
            <w14:solidFill>
              <w14:schemeClr w14:val="tx1"/>
            </w14:solidFill>
          </w14:textFill>
        </w:rPr>
      </w:pPr>
    </w:p>
    <w:p w14:paraId="071C4564">
      <w:pPr>
        <w:pStyle w:val="3"/>
        <w:rPr>
          <w:rFonts w:hint="eastAsia" w:ascii="仿宋" w:hAnsi="仿宋" w:eastAsia="仿宋" w:cs="仿宋"/>
          <w:color w:val="000000" w:themeColor="text1"/>
          <w:sz w:val="36"/>
          <w:szCs w:val="20"/>
          <w14:textFill>
            <w14:solidFill>
              <w14:schemeClr w14:val="tx1"/>
            </w14:solidFill>
          </w14:textFill>
        </w:rPr>
      </w:pPr>
    </w:p>
    <w:p w14:paraId="3E462B49">
      <w:pPr>
        <w:rPr>
          <w:rFonts w:hint="eastAsia" w:ascii="仿宋" w:hAnsi="仿宋" w:eastAsia="仿宋" w:cs="仿宋"/>
          <w:b/>
          <w:color w:val="000000" w:themeColor="text1"/>
          <w:sz w:val="36"/>
          <w:szCs w:val="20"/>
          <w14:textFill>
            <w14:solidFill>
              <w14:schemeClr w14:val="tx1"/>
            </w14:solidFill>
          </w14:textFill>
        </w:rPr>
      </w:pPr>
    </w:p>
    <w:p w14:paraId="6787D6B0">
      <w:pPr>
        <w:pStyle w:val="3"/>
        <w:rPr>
          <w:rFonts w:hint="eastAsia" w:ascii="仿宋" w:hAnsi="仿宋" w:eastAsia="仿宋" w:cs="仿宋"/>
          <w:color w:val="000000" w:themeColor="text1"/>
          <w:sz w:val="36"/>
          <w:szCs w:val="20"/>
          <w14:textFill>
            <w14:solidFill>
              <w14:schemeClr w14:val="tx1"/>
            </w14:solidFill>
          </w14:textFill>
        </w:rPr>
      </w:pPr>
    </w:p>
    <w:p w14:paraId="05E5B0B4">
      <w:pPr>
        <w:rPr>
          <w:rFonts w:hint="eastAsia" w:ascii="仿宋" w:hAnsi="仿宋" w:eastAsia="仿宋" w:cs="仿宋"/>
          <w:color w:val="000000" w:themeColor="text1"/>
          <w14:textFill>
            <w14:solidFill>
              <w14:schemeClr w14:val="tx1"/>
            </w14:solidFill>
          </w14:textFill>
        </w:rPr>
      </w:pPr>
    </w:p>
    <w:p w14:paraId="67904003">
      <w:pPr>
        <w:rPr>
          <w:rFonts w:hint="eastAsia" w:ascii="仿宋" w:hAnsi="仿宋" w:eastAsia="仿宋" w:cs="仿宋"/>
          <w:b/>
          <w:color w:val="000000" w:themeColor="text1"/>
          <w:sz w:val="36"/>
          <w:szCs w:val="20"/>
          <w14:textFill>
            <w14:solidFill>
              <w14:schemeClr w14:val="tx1"/>
            </w14:solidFill>
          </w14:textFill>
        </w:rPr>
      </w:pPr>
    </w:p>
    <w:p w14:paraId="39513D20">
      <w:pPr>
        <w:pStyle w:val="25"/>
        <w:ind w:firstLine="420"/>
        <w:rPr>
          <w:rFonts w:hint="eastAsia" w:ascii="仿宋" w:hAnsi="仿宋" w:eastAsia="仿宋" w:cs="仿宋"/>
          <w:color w:val="000000" w:themeColor="text1"/>
          <w14:textFill>
            <w14:solidFill>
              <w14:schemeClr w14:val="tx1"/>
            </w14:solidFill>
          </w14:textFill>
        </w:rPr>
      </w:pPr>
    </w:p>
    <w:p w14:paraId="36D07913">
      <w:pPr>
        <w:pStyle w:val="3"/>
        <w:rPr>
          <w:rFonts w:hint="eastAsia" w:ascii="仿宋" w:hAnsi="仿宋" w:eastAsia="仿宋" w:cs="仿宋"/>
          <w:color w:val="000000" w:themeColor="text1"/>
          <w14:textFill>
            <w14:solidFill>
              <w14:schemeClr w14:val="tx1"/>
            </w14:solidFill>
          </w14:textFill>
        </w:rPr>
      </w:pPr>
    </w:p>
    <w:p w14:paraId="605262C2">
      <w:pPr>
        <w:rPr>
          <w:rFonts w:hint="eastAsia" w:ascii="仿宋" w:hAnsi="仿宋" w:eastAsia="仿宋" w:cs="仿宋"/>
          <w:color w:val="000000" w:themeColor="text1"/>
          <w14:textFill>
            <w14:solidFill>
              <w14:schemeClr w14:val="tx1"/>
            </w14:solidFill>
          </w14:textFill>
        </w:rPr>
      </w:pPr>
    </w:p>
    <w:p w14:paraId="7DA53293">
      <w:pPr>
        <w:rPr>
          <w:rFonts w:hint="eastAsia" w:ascii="仿宋" w:hAnsi="仿宋" w:eastAsia="仿宋" w:cs="仿宋"/>
          <w:color w:val="000000" w:themeColor="text1"/>
          <w14:textFill>
            <w14:solidFill>
              <w14:schemeClr w14:val="tx1"/>
            </w14:solidFill>
          </w14:textFill>
        </w:rPr>
      </w:pPr>
    </w:p>
    <w:p w14:paraId="05D2814E">
      <w:pPr>
        <w:rPr>
          <w:rFonts w:hint="eastAsia" w:ascii="仿宋" w:hAnsi="仿宋" w:eastAsia="仿宋" w:cs="仿宋"/>
          <w:color w:val="000000" w:themeColor="text1"/>
          <w14:textFill>
            <w14:solidFill>
              <w14:schemeClr w14:val="tx1"/>
            </w14:solidFill>
          </w14:textFill>
        </w:rPr>
      </w:pPr>
    </w:p>
    <w:p w14:paraId="16F20FAC">
      <w:pPr>
        <w:rPr>
          <w:rFonts w:hint="eastAsia" w:ascii="仿宋" w:hAnsi="仿宋" w:eastAsia="仿宋" w:cs="仿宋"/>
          <w:color w:val="000000" w:themeColor="text1"/>
          <w14:textFill>
            <w14:solidFill>
              <w14:schemeClr w14:val="tx1"/>
            </w14:solidFill>
          </w14:textFill>
        </w:rPr>
      </w:pPr>
    </w:p>
    <w:p w14:paraId="49EE6E54">
      <w:pPr>
        <w:rPr>
          <w:rFonts w:hint="eastAsia" w:ascii="仿宋" w:hAnsi="仿宋" w:eastAsia="仿宋" w:cs="仿宋"/>
          <w:color w:val="000000" w:themeColor="text1"/>
          <w14:textFill>
            <w14:solidFill>
              <w14:schemeClr w14:val="tx1"/>
            </w14:solidFill>
          </w14:textFill>
        </w:rPr>
      </w:pPr>
    </w:p>
    <w:p w14:paraId="05AF4F35">
      <w:pPr>
        <w:rPr>
          <w:rFonts w:hint="eastAsia" w:ascii="仿宋" w:hAnsi="仿宋" w:eastAsia="仿宋" w:cs="仿宋"/>
          <w:color w:val="000000" w:themeColor="text1"/>
          <w14:textFill>
            <w14:solidFill>
              <w14:schemeClr w14:val="tx1"/>
            </w14:solidFill>
          </w14:textFill>
        </w:rPr>
      </w:pPr>
    </w:p>
    <w:p w14:paraId="2FC78B7C">
      <w:pPr>
        <w:rPr>
          <w:rFonts w:hint="eastAsia" w:ascii="仿宋" w:hAnsi="仿宋" w:eastAsia="仿宋" w:cs="仿宋"/>
          <w:color w:val="000000" w:themeColor="text1"/>
          <w14:textFill>
            <w14:solidFill>
              <w14:schemeClr w14:val="tx1"/>
            </w14:solidFill>
          </w14:textFill>
        </w:rPr>
      </w:pPr>
    </w:p>
    <w:p w14:paraId="1072B1A6">
      <w:pPr>
        <w:rPr>
          <w:rFonts w:hint="eastAsia" w:ascii="仿宋" w:hAnsi="仿宋" w:eastAsia="仿宋" w:cs="仿宋"/>
          <w:color w:val="000000" w:themeColor="text1"/>
          <w14:textFill>
            <w14:solidFill>
              <w14:schemeClr w14:val="tx1"/>
            </w14:solidFill>
          </w14:textFill>
        </w:rPr>
      </w:pPr>
    </w:p>
    <w:p w14:paraId="79A3F978">
      <w:pPr>
        <w:pStyle w:val="5"/>
        <w:rPr>
          <w:rFonts w:hint="eastAsia" w:ascii="仿宋" w:hAnsi="仿宋" w:eastAsia="仿宋" w:cs="仿宋"/>
          <w:color w:val="000000" w:themeColor="text1"/>
          <w14:textFill>
            <w14:solidFill>
              <w14:schemeClr w14:val="tx1"/>
            </w14:solidFill>
          </w14:textFill>
        </w:rPr>
      </w:pPr>
    </w:p>
    <w:p w14:paraId="652D3B29">
      <w:pPr>
        <w:widowControl/>
        <w:adjustRightInd/>
        <w:rPr>
          <w:rFonts w:hint="eastAsia" w:ascii="仿宋" w:hAnsi="仿宋" w:eastAsia="仿宋" w:cs="仿宋"/>
          <w:b/>
          <w:color w:val="000000" w:themeColor="text1"/>
          <w:sz w:val="36"/>
          <w:szCs w:val="20"/>
          <w14:textFill>
            <w14:solidFill>
              <w14:schemeClr w14:val="tx1"/>
            </w14:solidFill>
          </w14:textFill>
        </w:rPr>
      </w:pPr>
    </w:p>
    <w:p w14:paraId="3CCDDD69">
      <w:pPr>
        <w:widowControl/>
        <w:adjustRightInd/>
        <w:jc w:val="center"/>
        <w:rPr>
          <w:rFonts w:hint="eastAsia" w:ascii="仿宋" w:hAnsi="仿宋" w:eastAsia="仿宋" w:cs="仿宋"/>
          <w:b/>
          <w:color w:val="auto"/>
          <w:sz w:val="36"/>
          <w:szCs w:val="20"/>
        </w:rPr>
      </w:pPr>
      <w:r>
        <w:rPr>
          <w:rFonts w:hint="eastAsia" w:ascii="仿宋" w:hAnsi="仿宋" w:eastAsia="仿宋" w:cs="仿宋"/>
          <w:b/>
          <w:color w:val="auto"/>
          <w:sz w:val="36"/>
          <w:szCs w:val="20"/>
        </w:rPr>
        <w:t>第六部分应提交的有关格式范例</w:t>
      </w:r>
    </w:p>
    <w:p w14:paraId="77715CAB">
      <w:pPr>
        <w:spacing w:line="360" w:lineRule="auto"/>
        <w:jc w:val="center"/>
        <w:outlineLvl w:val="0"/>
        <w:rPr>
          <w:rFonts w:hint="eastAsia" w:ascii="仿宋" w:hAnsi="仿宋" w:eastAsia="仿宋" w:cs="仿宋"/>
          <w:b/>
          <w:color w:val="auto"/>
          <w:kern w:val="0"/>
          <w:sz w:val="36"/>
          <w:szCs w:val="36"/>
        </w:rPr>
      </w:pPr>
    </w:p>
    <w:p w14:paraId="208DB7D3">
      <w:pPr>
        <w:spacing w:line="360" w:lineRule="auto"/>
        <w:jc w:val="center"/>
        <w:outlineLvl w:val="0"/>
        <w:rPr>
          <w:rFonts w:hint="eastAsia" w:ascii="仿宋" w:hAnsi="仿宋" w:eastAsia="仿宋" w:cs="仿宋"/>
          <w:color w:val="auto"/>
          <w:sz w:val="24"/>
          <w:lang w:val="zh-CN"/>
        </w:rPr>
      </w:pPr>
    </w:p>
    <w:p w14:paraId="38857BC2">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资格文件部分</w:t>
      </w:r>
    </w:p>
    <w:p w14:paraId="26CD434B">
      <w:pPr>
        <w:spacing w:line="360" w:lineRule="auto"/>
        <w:jc w:val="center"/>
        <w:outlineLvl w:val="0"/>
        <w:rPr>
          <w:rFonts w:hint="eastAsia" w:ascii="仿宋" w:hAnsi="仿宋" w:eastAsia="仿宋" w:cs="仿宋"/>
          <w:b/>
          <w:color w:val="auto"/>
          <w:kern w:val="0"/>
          <w:sz w:val="30"/>
          <w:szCs w:val="30"/>
        </w:rPr>
      </w:pPr>
      <w:r>
        <w:rPr>
          <w:rFonts w:hint="eastAsia" w:ascii="仿宋" w:hAnsi="仿宋" w:eastAsia="仿宋" w:cs="仿宋"/>
          <w:b/>
          <w:color w:val="auto"/>
          <w:kern w:val="0"/>
          <w:sz w:val="30"/>
          <w:szCs w:val="30"/>
        </w:rPr>
        <w:t>目录</w:t>
      </w:r>
    </w:p>
    <w:p w14:paraId="6BE0CBFC">
      <w:pPr>
        <w:spacing w:line="360" w:lineRule="auto"/>
        <w:jc w:val="both"/>
        <w:outlineLvl w:val="0"/>
        <w:rPr>
          <w:rFonts w:hint="eastAsia" w:ascii="仿宋" w:hAnsi="仿宋" w:eastAsia="仿宋" w:cs="仿宋"/>
          <w:b/>
          <w:color w:val="auto"/>
          <w:kern w:val="0"/>
          <w:sz w:val="36"/>
          <w:szCs w:val="36"/>
        </w:rPr>
      </w:pPr>
    </w:p>
    <w:p w14:paraId="5C73DD7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（1）符合参加政府采购活动应当具备的一般条件的承诺函……………（页码）</w:t>
      </w:r>
    </w:p>
    <w:p w14:paraId="174FA81D">
      <w:pPr>
        <w:snapToGrid w:val="0"/>
        <w:spacing w:line="360" w:lineRule="auto"/>
        <w:rPr>
          <w:rFonts w:hint="eastAsia" w:ascii="仿宋" w:hAnsi="仿宋" w:eastAsia="仿宋" w:cs="仿宋"/>
          <w:color w:val="auto"/>
          <w:sz w:val="24"/>
        </w:rPr>
      </w:pPr>
      <w:r>
        <w:rPr>
          <w:rFonts w:hint="eastAsia" w:ascii="仿宋" w:hAnsi="仿宋" w:eastAsia="仿宋" w:cs="仿宋"/>
          <w:snapToGrid w:val="0"/>
          <w:color w:val="auto"/>
          <w:kern w:val="28"/>
          <w:sz w:val="24"/>
          <w:szCs w:val="20"/>
        </w:rPr>
        <w:t>（2）联合协议</w:t>
      </w:r>
      <w:r>
        <w:rPr>
          <w:rFonts w:hint="eastAsia" w:ascii="仿宋" w:hAnsi="仿宋" w:eastAsia="仿宋" w:cs="仿宋"/>
          <w:color w:val="auto"/>
          <w:sz w:val="24"/>
        </w:rPr>
        <w:t>………………………………………………………………（页码）</w:t>
      </w:r>
    </w:p>
    <w:p w14:paraId="4874CFC0">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（3）落实政府采购政策需满足的资格要求………………………………（页码）</w:t>
      </w:r>
    </w:p>
    <w:p w14:paraId="164F5C5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（4）本项目的特定资格要求………………………………………………（页码）</w:t>
      </w:r>
    </w:p>
    <w:p w14:paraId="2637BDF5">
      <w:pPr>
        <w:snapToGrid w:val="0"/>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中小企业声明函</w:t>
      </w:r>
      <w:r>
        <w:rPr>
          <w:rFonts w:hint="eastAsia" w:ascii="仿宋" w:hAnsi="仿宋" w:eastAsia="仿宋" w:cs="仿宋"/>
          <w:color w:val="auto"/>
          <w:sz w:val="24"/>
        </w:rPr>
        <w:t>………………………………………………………（页码）</w:t>
      </w:r>
    </w:p>
    <w:p w14:paraId="3B8220B8">
      <w:pPr>
        <w:spacing w:line="360" w:lineRule="auto"/>
        <w:ind w:firstLine="480" w:firstLineChars="200"/>
        <w:rPr>
          <w:rFonts w:hint="eastAsia" w:ascii="仿宋" w:hAnsi="仿宋" w:eastAsia="仿宋" w:cs="仿宋"/>
          <w:color w:val="auto"/>
          <w:sz w:val="24"/>
        </w:rPr>
      </w:pPr>
    </w:p>
    <w:p w14:paraId="3D4FB2A7">
      <w:pPr>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color w:val="auto"/>
          <w:kern w:val="0"/>
          <w:sz w:val="24"/>
        </w:rPr>
        <w:br w:type="page"/>
      </w:r>
      <w:r>
        <w:rPr>
          <w:rFonts w:hint="eastAsia" w:ascii="仿宋" w:hAnsi="仿宋" w:eastAsia="仿宋" w:cs="仿宋"/>
          <w:b/>
          <w:color w:val="auto"/>
          <w:kern w:val="0"/>
          <w:sz w:val="32"/>
          <w:szCs w:val="32"/>
        </w:rPr>
        <w:t>一、 符合参加政府采购活动应当具备的一般条件的承诺函</w:t>
      </w:r>
    </w:p>
    <w:p w14:paraId="613DC482">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淳安县文化和广电旅游体育局</w:t>
      </w:r>
      <w:r>
        <w:rPr>
          <w:rFonts w:hint="eastAsia" w:ascii="仿宋" w:hAnsi="仿宋" w:eastAsia="仿宋" w:cs="仿宋"/>
          <w:color w:val="auto"/>
          <w:sz w:val="24"/>
        </w:rPr>
        <w:t>、</w:t>
      </w:r>
      <w:r>
        <w:rPr>
          <w:rFonts w:hint="eastAsia" w:ascii="仿宋" w:hAnsi="仿宋" w:eastAsia="仿宋" w:cs="仿宋"/>
          <w:color w:val="auto"/>
          <w:sz w:val="24"/>
          <w:lang w:eastAsia="zh-CN"/>
        </w:rPr>
        <w:t>东方经纬项目管理有限公司</w:t>
      </w:r>
      <w:r>
        <w:rPr>
          <w:rFonts w:hint="eastAsia" w:ascii="仿宋" w:hAnsi="仿宋" w:eastAsia="仿宋" w:cs="仿宋"/>
          <w:color w:val="auto"/>
          <w:sz w:val="24"/>
        </w:rPr>
        <w:t>：</w:t>
      </w:r>
    </w:p>
    <w:p w14:paraId="735E365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我方参与</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u w:val="single"/>
        </w:rPr>
        <w:t>【招标编号：</w:t>
      </w:r>
      <w:r>
        <w:rPr>
          <w:rFonts w:hint="eastAsia" w:ascii="仿宋" w:hAnsi="仿宋" w:eastAsia="仿宋" w:cs="仿宋"/>
          <w:color w:val="auto"/>
          <w:sz w:val="24"/>
          <w:u w:val="single"/>
          <w:lang w:eastAsia="zh-CN"/>
        </w:rPr>
        <w:t>DFJW2024-CA-10号</w:t>
      </w:r>
      <w:r>
        <w:rPr>
          <w:rFonts w:hint="eastAsia" w:ascii="仿宋" w:hAnsi="仿宋" w:eastAsia="仿宋" w:cs="仿宋"/>
          <w:color w:val="auto"/>
          <w:sz w:val="24"/>
          <w:u w:val="single"/>
        </w:rPr>
        <w:t>】</w:t>
      </w:r>
      <w:r>
        <w:rPr>
          <w:rFonts w:hint="eastAsia" w:ascii="仿宋" w:hAnsi="仿宋" w:eastAsia="仿宋" w:cs="仿宋"/>
          <w:color w:val="auto"/>
          <w:sz w:val="24"/>
        </w:rPr>
        <w:t>政府采购活动，郑重承诺：</w:t>
      </w:r>
    </w:p>
    <w:p w14:paraId="6BEBBA71">
      <w:pPr>
        <w:snapToGrid w:val="0"/>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rPr>
        <w:t>（一）具备《中华人民共和国政府采购法》第二十二条第一款规定的条件：</w:t>
      </w:r>
    </w:p>
    <w:p w14:paraId="175777B9">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1、具有独立承担民事责任的能力；</w:t>
      </w:r>
    </w:p>
    <w:p w14:paraId="5AAC9257">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2、具有良好的商业信誉和健全的财务会计制度； </w:t>
      </w:r>
    </w:p>
    <w:p w14:paraId="7B301026">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3、具有履行合同所必需的设备和专业技术能力；</w:t>
      </w:r>
    </w:p>
    <w:p w14:paraId="52724F12">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4、有依法缴纳税收和社会保障资金的良好记录；</w:t>
      </w:r>
    </w:p>
    <w:p w14:paraId="6387C488">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5、参加政府采购活动前三年内，在经营活动中没有重大违法记录；</w:t>
      </w:r>
    </w:p>
    <w:p w14:paraId="5C0D48F3">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6、具有法律、行政法规规定的其他条件。</w:t>
      </w:r>
    </w:p>
    <w:p w14:paraId="2FFD7251">
      <w:pPr>
        <w:snapToGrid w:val="0"/>
        <w:spacing w:line="360" w:lineRule="auto"/>
        <w:ind w:firstLine="480" w:firstLineChars="200"/>
        <w:rPr>
          <w:rFonts w:hint="eastAsia" w:ascii="仿宋" w:hAnsi="仿宋" w:eastAsia="仿宋" w:cs="仿宋"/>
          <w:color w:val="auto"/>
          <w:sz w:val="24"/>
        </w:rPr>
      </w:pPr>
      <w:bookmarkStart w:id="490" w:name="_Hlk118448793"/>
      <w:r>
        <w:rPr>
          <w:rFonts w:hint="eastAsia" w:ascii="仿宋" w:hAnsi="仿宋" w:eastAsia="仿宋" w:cs="仿宋"/>
          <w:color w:val="auto"/>
          <w:sz w:val="24"/>
        </w:rPr>
        <w:t>（二）未被信用中国（www.creditchina.gov.cn)、中国政府采购网（www.ccgp.gov.cn）列入失信被执行人、</w:t>
      </w:r>
      <w:r>
        <w:rPr>
          <w:rFonts w:hint="eastAsia" w:ascii="仿宋" w:hAnsi="仿宋" w:eastAsia="仿宋" w:cs="仿宋"/>
          <w:snapToGrid w:val="0"/>
          <w:color w:val="auto"/>
          <w:kern w:val="28"/>
          <w:sz w:val="24"/>
          <w:szCs w:val="20"/>
        </w:rPr>
        <w:t>重大税收违法失信主体</w:t>
      </w:r>
      <w:r>
        <w:rPr>
          <w:rFonts w:hint="eastAsia" w:ascii="仿宋" w:hAnsi="仿宋" w:eastAsia="仿宋" w:cs="仿宋"/>
          <w:color w:val="auto"/>
          <w:sz w:val="24"/>
        </w:rPr>
        <w:t>、政府采购严重违法失信行为记录名单。</w:t>
      </w:r>
    </w:p>
    <w:bookmarkEnd w:id="490"/>
    <w:p w14:paraId="3A16008C">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（三）不存在以下情况：</w:t>
      </w:r>
    </w:p>
    <w:p w14:paraId="254EB4F1">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1、单位负责人为同一人或者存在直接控股、管理关系的不同供应商参加同一合同项下的政府采购活动的；</w:t>
      </w:r>
    </w:p>
    <w:p w14:paraId="3E1719D4">
      <w:pPr>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2、为采购项目提供整体设计、规范编制或者项目管理、监理、检测等服务后再参加该采购项目的其他采购活动的。</w:t>
      </w:r>
    </w:p>
    <w:p w14:paraId="082F9F56">
      <w:pPr>
        <w:pStyle w:val="5"/>
        <w:spacing w:after="120"/>
        <w:rPr>
          <w:rFonts w:hint="eastAsia" w:ascii="仿宋" w:hAnsi="仿宋" w:eastAsia="仿宋" w:cs="仿宋"/>
          <w:color w:val="auto"/>
          <w:sz w:val="21"/>
        </w:rPr>
      </w:pPr>
    </w:p>
    <w:p w14:paraId="2FC26244">
      <w:pPr>
        <w:snapToGrid w:val="0"/>
        <w:spacing w:line="360" w:lineRule="auto"/>
        <w:ind w:firstLine="5520" w:firstLineChars="230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0A590227">
      <w:pPr>
        <w:snapToGrid w:val="0"/>
        <w:spacing w:line="360" w:lineRule="auto"/>
        <w:ind w:firstLine="5520" w:firstLineChars="2300"/>
        <w:jc w:val="both"/>
        <w:rPr>
          <w:rFonts w:hint="eastAsia" w:ascii="仿宋" w:hAnsi="仿宋" w:eastAsia="仿宋" w:cs="仿宋"/>
          <w:color w:val="auto"/>
          <w:kern w:val="0"/>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w:t>
      </w:r>
    </w:p>
    <w:p w14:paraId="6F4A6E96">
      <w:pPr>
        <w:spacing w:line="360" w:lineRule="auto"/>
        <w:jc w:val="center"/>
        <w:rPr>
          <w:rFonts w:hint="eastAsia" w:ascii="仿宋" w:hAnsi="仿宋" w:eastAsia="仿宋" w:cs="仿宋"/>
          <w:b/>
          <w:color w:val="auto"/>
          <w:sz w:val="24"/>
        </w:rPr>
      </w:pPr>
    </w:p>
    <w:p w14:paraId="3E5A09FD">
      <w:pPr>
        <w:spacing w:line="360" w:lineRule="auto"/>
        <w:jc w:val="center"/>
        <w:rPr>
          <w:rFonts w:hint="eastAsia" w:ascii="仿宋" w:hAnsi="仿宋" w:eastAsia="仿宋" w:cs="仿宋"/>
          <w:b/>
          <w:color w:val="auto"/>
          <w:sz w:val="24"/>
        </w:rPr>
      </w:pPr>
    </w:p>
    <w:p w14:paraId="40A8AF78">
      <w:pPr>
        <w:snapToGrid w:val="0"/>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br w:type="page"/>
      </w:r>
    </w:p>
    <w:p w14:paraId="6BDEBEB6">
      <w:pPr>
        <w:numPr>
          <w:ilvl w:val="0"/>
          <w:numId w:val="7"/>
        </w:numPr>
        <w:adjustRightInd/>
        <w:snapToGrid w:val="0"/>
        <w:spacing w:line="360" w:lineRule="auto"/>
        <w:ind w:right="48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联合协议（如果有）</w:t>
      </w:r>
    </w:p>
    <w:p w14:paraId="312C33EB">
      <w:pPr>
        <w:widowControl/>
        <w:spacing w:line="360" w:lineRule="auto"/>
        <w:ind w:firstLine="482" w:firstLineChars="200"/>
        <w:jc w:val="left"/>
        <w:rPr>
          <w:rFonts w:hint="eastAsia" w:ascii="仿宋" w:hAnsi="仿宋" w:eastAsia="仿宋" w:cs="仿宋"/>
          <w:b/>
          <w:color w:val="auto"/>
          <w:sz w:val="24"/>
        </w:rPr>
      </w:pPr>
      <w:r>
        <w:rPr>
          <w:rFonts w:hint="eastAsia" w:ascii="仿宋" w:hAnsi="仿宋" w:eastAsia="仿宋" w:cs="仿宋"/>
          <w:b/>
          <w:color w:val="auto"/>
          <w:sz w:val="24"/>
        </w:rPr>
        <w:t>[以联合体形式投标的，提供联合协议（附件5）；本项目不接受联合体投标或者投标人不以联合体形式投标的，则不需要提供）]</w:t>
      </w:r>
    </w:p>
    <w:p w14:paraId="44EBB9D7">
      <w:pPr>
        <w:pStyle w:val="3"/>
        <w:jc w:val="center"/>
        <w:rPr>
          <w:rFonts w:hint="eastAsia" w:ascii="仿宋" w:hAnsi="仿宋" w:eastAsia="仿宋" w:cs="仿宋"/>
          <w:color w:val="auto"/>
          <w:kern w:val="0"/>
        </w:rPr>
      </w:pPr>
      <w:r>
        <w:rPr>
          <w:rFonts w:hint="eastAsia" w:ascii="仿宋" w:hAnsi="仿宋" w:eastAsia="仿宋" w:cs="仿宋"/>
          <w:b w:val="0"/>
          <w:bCs w:val="0"/>
          <w:color w:val="auto"/>
        </w:rPr>
        <w:br w:type="page"/>
      </w:r>
      <w:r>
        <w:rPr>
          <w:rFonts w:hint="eastAsia" w:ascii="仿宋" w:hAnsi="仿宋" w:eastAsia="仿宋" w:cs="仿宋"/>
          <w:color w:val="auto"/>
          <w:kern w:val="0"/>
        </w:rPr>
        <w:t>三、落实政府采购政策需满足的资格要求</w:t>
      </w:r>
    </w:p>
    <w:p w14:paraId="49C0032E">
      <w:pPr>
        <w:spacing w:line="360" w:lineRule="auto"/>
        <w:rPr>
          <w:rFonts w:hint="eastAsia" w:ascii="仿宋" w:hAnsi="仿宋" w:eastAsia="仿宋" w:cs="仿宋"/>
          <w:color w:val="auto"/>
          <w:sz w:val="24"/>
        </w:rPr>
      </w:pPr>
      <w:r>
        <w:rPr>
          <w:rFonts w:hint="eastAsia" w:ascii="仿宋" w:hAnsi="仿宋" w:eastAsia="仿宋" w:cs="仿宋"/>
          <w:color w:val="auto"/>
          <w:sz w:val="24"/>
        </w:rPr>
        <w:t>（根据招标公告落实政府采购政策需满足的资格要求选择提供相应的材料；未要求的，无需提供）</w:t>
      </w:r>
    </w:p>
    <w:p w14:paraId="4848C873">
      <w:pPr>
        <w:numPr>
          <w:ilvl w:val="0"/>
          <w:numId w:val="8"/>
        </w:numPr>
        <w:adjustRightInd/>
        <w:snapToGrid w:val="0"/>
        <w:spacing w:before="50" w:after="50" w:line="360" w:lineRule="auto"/>
        <w:ind w:firstLine="470" w:firstLineChars="196"/>
        <w:jc w:val="left"/>
        <w:rPr>
          <w:rFonts w:hint="eastAsia" w:ascii="仿宋" w:hAnsi="仿宋" w:eastAsia="仿宋" w:cs="仿宋"/>
          <w:color w:val="auto"/>
        </w:rPr>
      </w:pPr>
      <w:r>
        <w:rPr>
          <w:rFonts w:hint="eastAsia" w:ascii="仿宋" w:hAnsi="仿宋" w:eastAsia="仿宋" w:cs="仿宋"/>
          <w:color w:val="auto"/>
          <w:sz w:val="24"/>
        </w:rPr>
        <w:t xml:space="preserve">专门面向中小企业，货物全部由符合政策要求的中小企业（或小微企业）制造或者服务全部由符合政策要求的中小企业（或小微企业）承接的，提供相应的中小企业声明函（附件7）。 </w:t>
      </w:r>
    </w:p>
    <w:p w14:paraId="54D878BB">
      <w:pPr>
        <w:widowControl/>
        <w:spacing w:line="360" w:lineRule="auto"/>
        <w:jc w:val="left"/>
        <w:rPr>
          <w:rFonts w:hint="eastAsia" w:ascii="仿宋" w:hAnsi="仿宋" w:eastAsia="仿宋" w:cs="仿宋"/>
          <w:color w:val="auto"/>
          <w:sz w:val="24"/>
        </w:rPr>
      </w:pPr>
    </w:p>
    <w:p w14:paraId="354A0E71">
      <w:pPr>
        <w:widowControl/>
        <w:numPr>
          <w:ilvl w:val="0"/>
          <w:numId w:val="9"/>
        </w:numPr>
        <w:adjustRightInd/>
        <w:spacing w:line="360"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要求以联合体形式参加的，提供联合协议（附件5）和中小企业声明函（附件7），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0F2113FC">
      <w:pPr>
        <w:widowControl/>
        <w:spacing w:line="360" w:lineRule="auto"/>
        <w:jc w:val="left"/>
        <w:rPr>
          <w:rFonts w:hint="eastAsia" w:ascii="仿宋" w:hAnsi="仿宋" w:eastAsia="仿宋" w:cs="仿宋"/>
          <w:color w:val="auto"/>
          <w:sz w:val="24"/>
        </w:rPr>
      </w:pPr>
    </w:p>
    <w:p w14:paraId="6D567441">
      <w:pPr>
        <w:widowControl/>
        <w:numPr>
          <w:ilvl w:val="0"/>
          <w:numId w:val="9"/>
        </w:numPr>
        <w:adjustRightInd/>
        <w:spacing w:line="360" w:lineRule="auto"/>
        <w:ind w:firstLine="470" w:firstLineChars="196"/>
        <w:jc w:val="left"/>
        <w:rPr>
          <w:rFonts w:hint="eastAsia" w:ascii="仿宋" w:hAnsi="仿宋" w:eastAsia="仿宋" w:cs="仿宋"/>
          <w:color w:val="auto"/>
          <w:sz w:val="24"/>
        </w:rPr>
      </w:pPr>
      <w:r>
        <w:rPr>
          <w:rFonts w:hint="eastAsia" w:ascii="仿宋" w:hAnsi="仿宋" w:eastAsia="仿宋" w:cs="仿宋"/>
          <w:color w:val="auto"/>
          <w:sz w:val="24"/>
        </w:rPr>
        <w:t>要求合同分包的，提供分包意向协议（附件6）和中小企业声明函（附件7），分包意向协议中中小企业合同金额应当达到招标公告载明的比例；如果供应商本身提供所有标的均由中小企业承接的，视同符合了资格条件，无需再向中小企业分包，无需提供分包意向协议。</w:t>
      </w:r>
    </w:p>
    <w:p w14:paraId="44950DA6">
      <w:pPr>
        <w:widowControl/>
        <w:spacing w:line="360" w:lineRule="auto"/>
        <w:ind w:left="150"/>
        <w:jc w:val="center"/>
        <w:rPr>
          <w:rFonts w:hint="eastAsia" w:ascii="仿宋" w:hAnsi="仿宋" w:eastAsia="仿宋" w:cs="仿宋"/>
          <w:b/>
          <w:color w:val="auto"/>
          <w:kern w:val="0"/>
          <w:sz w:val="32"/>
          <w:szCs w:val="32"/>
        </w:rPr>
      </w:pPr>
    </w:p>
    <w:p w14:paraId="18CEC6E7">
      <w:pPr>
        <w:spacing w:line="360" w:lineRule="auto"/>
        <w:jc w:val="center"/>
        <w:rPr>
          <w:rFonts w:hint="eastAsia" w:ascii="仿宋" w:hAnsi="仿宋" w:eastAsia="仿宋" w:cs="仿宋"/>
          <w:b/>
          <w:color w:val="auto"/>
          <w:sz w:val="24"/>
        </w:rPr>
      </w:pPr>
    </w:p>
    <w:p w14:paraId="46B744DE">
      <w:pPr>
        <w:spacing w:line="360" w:lineRule="auto"/>
        <w:jc w:val="center"/>
        <w:rPr>
          <w:rFonts w:hint="eastAsia" w:ascii="仿宋" w:hAnsi="仿宋" w:eastAsia="仿宋" w:cs="仿宋"/>
          <w:b/>
          <w:color w:val="auto"/>
          <w:sz w:val="28"/>
          <w:szCs w:val="28"/>
        </w:rPr>
      </w:pPr>
    </w:p>
    <w:p w14:paraId="5C677807">
      <w:pPr>
        <w:widowControl/>
        <w:spacing w:line="360" w:lineRule="auto"/>
        <w:ind w:left="150"/>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四、本项目的特定资格要求</w:t>
      </w:r>
    </w:p>
    <w:p w14:paraId="2404A8C6">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（根据招标公告本项目的特定资格要求提供相应的材料；未要求的，无需提供）</w:t>
      </w:r>
    </w:p>
    <w:p w14:paraId="08F0D483">
      <w:pPr>
        <w:pStyle w:val="692"/>
        <w:keepNext w:val="0"/>
        <w:pageBreakBefore w:val="0"/>
        <w:tabs>
          <w:tab w:val="clear" w:pos="720"/>
        </w:tabs>
        <w:snapToGrid w:val="0"/>
        <w:spacing w:before="120" w:after="120"/>
        <w:ind w:firstLine="643"/>
        <w:outlineLvl w:val="9"/>
        <w:rPr>
          <w:rFonts w:hint="eastAsia" w:ascii="仿宋" w:hAnsi="仿宋" w:eastAsia="仿宋" w:cs="仿宋"/>
          <w:color w:val="auto"/>
          <w:sz w:val="32"/>
          <w:szCs w:val="32"/>
        </w:rPr>
      </w:pPr>
      <w:r>
        <w:rPr>
          <w:rFonts w:hint="eastAsia" w:ascii="仿宋" w:hAnsi="仿宋" w:eastAsia="仿宋" w:cs="仿宋"/>
          <w:color w:val="auto"/>
          <w:kern w:val="2"/>
          <w:sz w:val="32"/>
          <w:szCs w:val="32"/>
          <w:lang w:val="en-US" w:eastAsia="zh-CN"/>
        </w:rPr>
        <w:t>五</w:t>
      </w:r>
      <w:r>
        <w:rPr>
          <w:rFonts w:hint="eastAsia" w:ascii="仿宋" w:hAnsi="仿宋" w:eastAsia="仿宋" w:cs="仿宋"/>
          <w:color w:val="auto"/>
          <w:kern w:val="2"/>
          <w:sz w:val="32"/>
          <w:szCs w:val="32"/>
        </w:rPr>
        <w:t>、</w:t>
      </w:r>
      <w:r>
        <w:rPr>
          <w:rFonts w:hint="eastAsia" w:ascii="仿宋" w:hAnsi="仿宋" w:eastAsia="仿宋" w:cs="仿宋"/>
          <w:color w:val="auto"/>
          <w:sz w:val="32"/>
          <w:szCs w:val="32"/>
        </w:rPr>
        <w:t>中小企业声明函</w:t>
      </w:r>
    </w:p>
    <w:p w14:paraId="1DF3068E">
      <w:pPr>
        <w:widowControl/>
        <w:spacing w:line="360" w:lineRule="auto"/>
        <w:ind w:firstLine="120" w:firstLineChars="50"/>
        <w:jc w:val="center"/>
        <w:rPr>
          <w:rFonts w:hint="eastAsia" w:ascii="仿宋" w:hAnsi="仿宋" w:eastAsia="仿宋" w:cs="仿宋"/>
          <w:b/>
          <w:color w:val="auto"/>
          <w:sz w:val="24"/>
        </w:rPr>
      </w:pPr>
      <w:r>
        <w:rPr>
          <w:rFonts w:hint="eastAsia" w:ascii="仿宋" w:hAnsi="仿宋" w:eastAsia="仿宋" w:cs="仿宋"/>
          <w:b/>
          <w:color w:val="auto"/>
          <w:sz w:val="24"/>
        </w:rPr>
        <w:t>[需提供中小企业声明函（附件7）。]</w:t>
      </w:r>
    </w:p>
    <w:p w14:paraId="54086255">
      <w:pPr>
        <w:spacing w:line="360" w:lineRule="auto"/>
        <w:jc w:val="center"/>
        <w:rPr>
          <w:rFonts w:hint="eastAsia" w:ascii="仿宋" w:hAnsi="仿宋" w:eastAsia="仿宋" w:cs="仿宋"/>
          <w:color w:val="auto"/>
          <w:sz w:val="24"/>
        </w:rPr>
      </w:pPr>
    </w:p>
    <w:p w14:paraId="0094332C">
      <w:pPr>
        <w:snapToGrid w:val="0"/>
        <w:spacing w:line="360" w:lineRule="auto"/>
        <w:ind w:right="480"/>
        <w:jc w:val="center"/>
        <w:rPr>
          <w:rFonts w:hint="eastAsia" w:ascii="仿宋" w:hAnsi="仿宋" w:eastAsia="仿宋" w:cs="仿宋"/>
          <w:b/>
          <w:color w:val="auto"/>
          <w:kern w:val="0"/>
          <w:sz w:val="32"/>
          <w:szCs w:val="32"/>
        </w:rPr>
      </w:pPr>
    </w:p>
    <w:p w14:paraId="3871B9FD">
      <w:pPr>
        <w:pStyle w:val="23"/>
        <w:rPr>
          <w:rFonts w:hint="eastAsia" w:ascii="仿宋" w:hAnsi="仿宋" w:eastAsia="仿宋" w:cs="仿宋"/>
          <w:color w:val="auto"/>
          <w:lang w:val="en-US"/>
        </w:rPr>
      </w:pPr>
    </w:p>
    <w:p w14:paraId="7534160F">
      <w:pPr>
        <w:pStyle w:val="62"/>
        <w:rPr>
          <w:rFonts w:hint="eastAsia" w:ascii="仿宋" w:hAnsi="仿宋" w:eastAsia="仿宋" w:cs="仿宋"/>
          <w:color w:val="auto"/>
          <w:lang w:val="en-US"/>
        </w:rPr>
      </w:pPr>
    </w:p>
    <w:p w14:paraId="336BF709">
      <w:pPr>
        <w:pStyle w:val="62"/>
        <w:rPr>
          <w:rFonts w:hint="eastAsia" w:ascii="仿宋" w:hAnsi="仿宋" w:eastAsia="仿宋" w:cs="仿宋"/>
          <w:color w:val="auto"/>
          <w:lang w:val="en-US"/>
        </w:rPr>
      </w:pPr>
    </w:p>
    <w:p w14:paraId="26701934">
      <w:pPr>
        <w:pStyle w:val="62"/>
        <w:rPr>
          <w:rFonts w:hint="eastAsia" w:ascii="仿宋" w:hAnsi="仿宋" w:eastAsia="仿宋" w:cs="仿宋"/>
          <w:color w:val="auto"/>
          <w:lang w:val="en-US"/>
        </w:rPr>
      </w:pPr>
    </w:p>
    <w:p w14:paraId="72E803D0">
      <w:pPr>
        <w:snapToGrid w:val="0"/>
        <w:spacing w:line="360" w:lineRule="auto"/>
        <w:ind w:right="480"/>
        <w:rPr>
          <w:rFonts w:hint="eastAsia" w:ascii="仿宋" w:hAnsi="仿宋" w:eastAsia="仿宋" w:cs="仿宋"/>
          <w:b/>
          <w:color w:val="auto"/>
          <w:kern w:val="0"/>
          <w:sz w:val="32"/>
          <w:szCs w:val="32"/>
        </w:rPr>
      </w:pPr>
    </w:p>
    <w:p w14:paraId="0AE95D24">
      <w:pPr>
        <w:widowControl/>
        <w:adjustRightInd/>
        <w:jc w:val="center"/>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商务技术文件部分</w:t>
      </w:r>
    </w:p>
    <w:p w14:paraId="4BE5FE29">
      <w:pPr>
        <w:spacing w:line="360" w:lineRule="auto"/>
        <w:jc w:val="center"/>
        <w:outlineLvl w:val="0"/>
        <w:rPr>
          <w:rFonts w:hint="eastAsia" w:ascii="仿宋" w:hAnsi="仿宋" w:eastAsia="仿宋" w:cs="仿宋"/>
          <w:b/>
          <w:color w:val="auto"/>
          <w:kern w:val="0"/>
          <w:sz w:val="24"/>
        </w:rPr>
      </w:pPr>
    </w:p>
    <w:p w14:paraId="745398F7">
      <w:pPr>
        <w:spacing w:line="360" w:lineRule="auto"/>
        <w:jc w:val="center"/>
        <w:outlineLvl w:val="0"/>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目录</w:t>
      </w:r>
    </w:p>
    <w:p w14:paraId="30E05CED">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（1）投标函</w:t>
      </w:r>
      <w:r>
        <w:rPr>
          <w:rFonts w:hint="eastAsia" w:ascii="仿宋" w:hAnsi="仿宋" w:eastAsia="仿宋" w:cs="仿宋"/>
          <w:color w:val="auto"/>
        </w:rPr>
        <w:t>…………………………………………………………………………………（页码）</w:t>
      </w:r>
      <w:r>
        <w:rPr>
          <w:rFonts w:hint="eastAsia" w:ascii="仿宋" w:hAnsi="仿宋" w:eastAsia="仿宋" w:cs="仿宋"/>
          <w:color w:val="auto"/>
          <w:sz w:val="24"/>
        </w:rPr>
        <w:t>（2）授权委托书或法定代表人（单位负责人、自然人本人）身份证明</w:t>
      </w:r>
      <w:r>
        <w:rPr>
          <w:rFonts w:hint="eastAsia" w:ascii="仿宋" w:hAnsi="仿宋" w:eastAsia="仿宋" w:cs="仿宋"/>
          <w:color w:val="auto"/>
        </w:rPr>
        <w:t>………（页码）</w:t>
      </w:r>
    </w:p>
    <w:p w14:paraId="0B8D7CDE">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（3）分包意向协议</w:t>
      </w:r>
      <w:r>
        <w:rPr>
          <w:rFonts w:hint="eastAsia" w:ascii="仿宋" w:hAnsi="仿宋" w:eastAsia="仿宋" w:cs="仿宋"/>
          <w:color w:val="auto"/>
        </w:rPr>
        <w:t>…………………………………………………………………………（页码）</w:t>
      </w:r>
    </w:p>
    <w:p w14:paraId="16D7A40B">
      <w:pPr>
        <w:snapToGrid w:val="0"/>
        <w:spacing w:line="360" w:lineRule="auto"/>
        <w:ind w:firstLine="480" w:firstLineChars="200"/>
        <w:rPr>
          <w:rFonts w:hint="eastAsia" w:ascii="仿宋" w:hAnsi="仿宋" w:eastAsia="仿宋" w:cs="仿宋"/>
          <w:color w:val="auto"/>
        </w:rPr>
      </w:pPr>
      <w:r>
        <w:rPr>
          <w:rFonts w:hint="eastAsia" w:ascii="仿宋" w:hAnsi="仿宋" w:eastAsia="仿宋" w:cs="仿宋"/>
          <w:color w:val="auto"/>
          <w:sz w:val="24"/>
        </w:rPr>
        <w:t>（4）符合性审查资料</w:t>
      </w:r>
      <w:r>
        <w:rPr>
          <w:rFonts w:hint="eastAsia" w:ascii="仿宋" w:hAnsi="仿宋" w:eastAsia="仿宋" w:cs="仿宋"/>
          <w:color w:val="auto"/>
        </w:rPr>
        <w:t>………………………………………………………………………（页码）</w:t>
      </w:r>
    </w:p>
    <w:p w14:paraId="44DF5836">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rPr>
        <w:t>（5）评标标准相应的商务技术资料</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（6）投标标的清单</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w:t>
      </w:r>
      <w:r>
        <w:rPr>
          <w:rFonts w:hint="eastAsia" w:ascii="仿宋" w:hAnsi="仿宋" w:eastAsia="仿宋" w:cs="仿宋"/>
          <w:color w:val="auto"/>
          <w:sz w:val="24"/>
        </w:rPr>
        <w:t>…</w:t>
      </w:r>
      <w:r>
        <w:rPr>
          <w:rFonts w:hint="eastAsia" w:ascii="仿宋" w:hAnsi="仿宋" w:eastAsia="仿宋" w:cs="仿宋"/>
          <w:color w:val="auto"/>
        </w:rPr>
        <w:t>……………（页码）</w:t>
      </w:r>
      <w:r>
        <w:rPr>
          <w:rFonts w:hint="eastAsia" w:ascii="仿宋" w:hAnsi="仿宋" w:eastAsia="仿宋" w:cs="仿宋"/>
          <w:color w:val="auto"/>
          <w:sz w:val="24"/>
        </w:rPr>
        <w:t>（7）商务技术偏离表</w:t>
      </w:r>
      <w:r>
        <w:rPr>
          <w:rFonts w:hint="eastAsia" w:ascii="仿宋" w:hAnsi="仿宋" w:eastAsia="仿宋" w:cs="仿宋"/>
          <w:color w:val="auto"/>
        </w:rPr>
        <w:t>………………………………………………………………………（页码）</w:t>
      </w:r>
    </w:p>
    <w:p w14:paraId="630F4DDE">
      <w:pPr>
        <w:snapToGrid w:val="0"/>
        <w:spacing w:line="360" w:lineRule="auto"/>
        <w:ind w:left="479" w:leftChars="228"/>
        <w:rPr>
          <w:rFonts w:hint="eastAsia" w:ascii="仿宋" w:hAnsi="仿宋" w:eastAsia="仿宋" w:cs="仿宋"/>
          <w:color w:val="auto"/>
        </w:rPr>
      </w:pP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r>
        <w:rPr>
          <w:rFonts w:hint="eastAsia" w:ascii="仿宋" w:hAnsi="仿宋" w:eastAsia="仿宋" w:cs="仿宋"/>
          <w:color w:val="auto"/>
        </w:rPr>
        <w:t>…………………………………………………（页码）</w:t>
      </w:r>
    </w:p>
    <w:p w14:paraId="386529C7">
      <w:pPr>
        <w:snapToGrid w:val="0"/>
        <w:spacing w:line="360" w:lineRule="auto"/>
        <w:jc w:val="center"/>
        <w:rPr>
          <w:rFonts w:hint="eastAsia" w:ascii="仿宋" w:hAnsi="仿宋" w:eastAsia="仿宋" w:cs="仿宋"/>
          <w:b/>
          <w:color w:val="auto"/>
          <w:kern w:val="0"/>
          <w:sz w:val="32"/>
          <w:szCs w:val="32"/>
          <w:lang w:val="zh-CN"/>
        </w:rPr>
      </w:pPr>
    </w:p>
    <w:p w14:paraId="3B1F32DE">
      <w:pPr>
        <w:snapToGrid w:val="0"/>
        <w:spacing w:line="360" w:lineRule="auto"/>
        <w:jc w:val="center"/>
        <w:rPr>
          <w:rFonts w:hint="eastAsia" w:ascii="仿宋" w:hAnsi="仿宋" w:eastAsia="仿宋" w:cs="仿宋"/>
          <w:b/>
          <w:color w:val="auto"/>
          <w:kern w:val="0"/>
          <w:sz w:val="32"/>
          <w:szCs w:val="32"/>
          <w:lang w:val="zh-CN"/>
        </w:rPr>
      </w:pPr>
    </w:p>
    <w:p w14:paraId="45E623CA">
      <w:pPr>
        <w:snapToGrid w:val="0"/>
        <w:spacing w:line="360" w:lineRule="auto"/>
        <w:jc w:val="center"/>
        <w:rPr>
          <w:rFonts w:hint="eastAsia" w:ascii="仿宋" w:hAnsi="仿宋" w:eastAsia="仿宋" w:cs="仿宋"/>
          <w:b/>
          <w:color w:val="auto"/>
          <w:kern w:val="0"/>
          <w:sz w:val="32"/>
          <w:szCs w:val="32"/>
          <w:lang w:val="zh-CN"/>
        </w:rPr>
      </w:pPr>
    </w:p>
    <w:p w14:paraId="577FC666">
      <w:pPr>
        <w:snapToGrid w:val="0"/>
        <w:spacing w:line="360" w:lineRule="auto"/>
        <w:jc w:val="center"/>
        <w:rPr>
          <w:rFonts w:hint="eastAsia" w:ascii="仿宋" w:hAnsi="仿宋" w:eastAsia="仿宋" w:cs="仿宋"/>
          <w:b/>
          <w:color w:val="auto"/>
          <w:kern w:val="0"/>
          <w:sz w:val="32"/>
          <w:szCs w:val="32"/>
          <w:lang w:val="zh-CN"/>
        </w:rPr>
      </w:pPr>
    </w:p>
    <w:p w14:paraId="50E9DCD1">
      <w:pPr>
        <w:snapToGrid w:val="0"/>
        <w:spacing w:line="360" w:lineRule="auto"/>
        <w:jc w:val="center"/>
        <w:rPr>
          <w:rFonts w:hint="eastAsia" w:ascii="仿宋" w:hAnsi="仿宋" w:eastAsia="仿宋" w:cs="仿宋"/>
          <w:b/>
          <w:color w:val="auto"/>
          <w:kern w:val="0"/>
          <w:sz w:val="32"/>
          <w:szCs w:val="32"/>
          <w:lang w:val="zh-CN"/>
        </w:rPr>
      </w:pPr>
    </w:p>
    <w:p w14:paraId="2BB01148">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015E86F8">
      <w:pPr>
        <w:snapToGrid w:val="0"/>
        <w:spacing w:line="336" w:lineRule="auto"/>
        <w:jc w:val="center"/>
        <w:outlineLvl w:val="0"/>
        <w:rPr>
          <w:rFonts w:hint="eastAsia" w:ascii="仿宋" w:hAnsi="仿宋" w:eastAsia="仿宋" w:cs="仿宋"/>
          <w:b/>
          <w:color w:val="auto"/>
          <w:sz w:val="32"/>
          <w:szCs w:val="32"/>
        </w:rPr>
      </w:pPr>
      <w:r>
        <w:rPr>
          <w:rFonts w:hint="eastAsia" w:ascii="仿宋" w:hAnsi="仿宋" w:eastAsia="仿宋" w:cs="仿宋"/>
          <w:b/>
          <w:color w:val="auto"/>
          <w:kern w:val="0"/>
          <w:sz w:val="32"/>
          <w:szCs w:val="32"/>
        </w:rPr>
        <w:t>一、投标</w:t>
      </w:r>
      <w:r>
        <w:rPr>
          <w:rFonts w:hint="eastAsia" w:ascii="仿宋" w:hAnsi="仿宋" w:eastAsia="仿宋" w:cs="仿宋"/>
          <w:b/>
          <w:color w:val="auto"/>
          <w:sz w:val="32"/>
          <w:szCs w:val="32"/>
        </w:rPr>
        <w:t>函</w:t>
      </w:r>
    </w:p>
    <w:p w14:paraId="22B7E9B7">
      <w:pPr>
        <w:snapToGrid w:val="0"/>
        <w:spacing w:line="312" w:lineRule="auto"/>
        <w:rPr>
          <w:rFonts w:hint="eastAsia" w:ascii="仿宋" w:hAnsi="仿宋" w:eastAsia="仿宋" w:cs="仿宋"/>
          <w:color w:val="auto"/>
          <w:sz w:val="24"/>
        </w:rPr>
      </w:pPr>
      <w:r>
        <w:rPr>
          <w:rFonts w:hint="eastAsia" w:ascii="仿宋" w:hAnsi="仿宋" w:eastAsia="仿宋" w:cs="仿宋"/>
          <w:color w:val="auto"/>
          <w:sz w:val="24"/>
          <w:lang w:eastAsia="zh-CN"/>
        </w:rPr>
        <w:t>淳安县文化和广电旅游体育局</w:t>
      </w:r>
      <w:r>
        <w:rPr>
          <w:rFonts w:hint="eastAsia" w:ascii="仿宋" w:hAnsi="仿宋" w:eastAsia="仿宋" w:cs="仿宋"/>
          <w:color w:val="auto"/>
          <w:sz w:val="24"/>
        </w:rPr>
        <w:t>、</w:t>
      </w:r>
      <w:r>
        <w:rPr>
          <w:rFonts w:hint="eastAsia" w:ascii="仿宋" w:hAnsi="仿宋" w:eastAsia="仿宋" w:cs="仿宋"/>
          <w:color w:val="auto"/>
          <w:sz w:val="24"/>
          <w:lang w:val="en-US" w:eastAsia="zh-CN"/>
        </w:rPr>
        <w:t>东方经纬项目管理有限公司</w:t>
      </w:r>
      <w:r>
        <w:rPr>
          <w:rFonts w:hint="eastAsia" w:ascii="仿宋" w:hAnsi="仿宋" w:eastAsia="仿宋" w:cs="仿宋"/>
          <w:color w:val="auto"/>
          <w:sz w:val="24"/>
        </w:rPr>
        <w:t>：</w:t>
      </w:r>
    </w:p>
    <w:p w14:paraId="043C3E05">
      <w:pPr>
        <w:keepNext w:val="0"/>
        <w:keepLines w:val="0"/>
        <w:pageBreakBefore w:val="0"/>
        <w:kinsoku/>
        <w:bidi w:val="0"/>
        <w:adjustRightInd w:val="0"/>
        <w:spacing w:line="4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我方参加你方组织的</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DFJW2024-CA-10号</w:t>
      </w:r>
      <w:r>
        <w:rPr>
          <w:rFonts w:hint="eastAsia" w:ascii="仿宋" w:hAnsi="仿宋" w:eastAsia="仿宋" w:cs="仿宋"/>
          <w:color w:val="auto"/>
          <w:sz w:val="24"/>
        </w:rPr>
        <w:t>】招标的有关活动，并对此项目进行投标。为此：</w:t>
      </w:r>
    </w:p>
    <w:p w14:paraId="3E5DBA52">
      <w:pPr>
        <w:numPr>
          <w:ilvl w:val="0"/>
          <w:numId w:val="10"/>
        </w:num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我方承诺投标有效期从提交投标文件的截止之日起天（不少于90天）</w:t>
      </w:r>
      <w:r>
        <w:rPr>
          <w:rFonts w:hint="eastAsia" w:ascii="仿宋" w:hAnsi="仿宋" w:eastAsia="仿宋" w:cs="仿宋"/>
          <w:color w:val="auto"/>
        </w:rPr>
        <w:t>，</w:t>
      </w:r>
      <w:r>
        <w:rPr>
          <w:rFonts w:hint="eastAsia" w:ascii="仿宋" w:hAnsi="仿宋" w:eastAsia="仿宋" w:cs="仿宋"/>
          <w:color w:val="auto"/>
          <w:sz w:val="24"/>
        </w:rPr>
        <w:t>本投标文件在投标有效期满之前均具有约束力</w:t>
      </w:r>
    </w:p>
    <w:p w14:paraId="4093131B">
      <w:pPr>
        <w:numPr>
          <w:ilvl w:val="0"/>
          <w:numId w:val="0"/>
        </w:num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2、我方的投标文件包括以下内容：</w:t>
      </w:r>
    </w:p>
    <w:p w14:paraId="64BE8D7E">
      <w:pPr>
        <w:snapToGrid w:val="0"/>
        <w:spacing w:line="312"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2.1资格文件：</w:t>
      </w:r>
    </w:p>
    <w:p w14:paraId="74BD0165">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2.1.1承诺函；</w:t>
      </w:r>
    </w:p>
    <w:p w14:paraId="2616AF8C">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2.1.2落实政府采购政策需满足的资格要求（如果有）；</w:t>
      </w:r>
    </w:p>
    <w:p w14:paraId="571BC63E">
      <w:pPr>
        <w:snapToGrid w:val="0"/>
        <w:spacing w:line="312" w:lineRule="auto"/>
        <w:ind w:left="420" w:leftChars="200" w:firstLine="480" w:firstLineChars="200"/>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2.1.3联合体协议</w:t>
      </w:r>
    </w:p>
    <w:p w14:paraId="785F92CD">
      <w:pPr>
        <w:snapToGrid w:val="0"/>
        <w:spacing w:line="312" w:lineRule="auto"/>
        <w:ind w:left="420" w:leftChars="200"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2.1.</w:t>
      </w:r>
      <w:r>
        <w:rPr>
          <w:rFonts w:hint="eastAsia" w:ascii="仿宋" w:hAnsi="仿宋" w:eastAsia="仿宋" w:cs="仿宋"/>
          <w:color w:val="auto"/>
          <w:sz w:val="24"/>
          <w:lang w:val="en-US" w:eastAsia="zh-CN"/>
        </w:rPr>
        <w:t>4</w:t>
      </w:r>
      <w:r>
        <w:rPr>
          <w:rFonts w:hint="eastAsia" w:ascii="仿宋" w:hAnsi="仿宋" w:eastAsia="仿宋" w:cs="仿宋"/>
          <w:color w:val="auto"/>
          <w:sz w:val="24"/>
        </w:rPr>
        <w:t>本项目的特定资格要求</w:t>
      </w:r>
      <w:r>
        <w:rPr>
          <w:rFonts w:hint="eastAsia" w:ascii="仿宋" w:hAnsi="仿宋" w:eastAsia="仿宋" w:cs="仿宋"/>
          <w:color w:val="auto"/>
          <w:sz w:val="24"/>
          <w:lang w:eastAsia="zh-CN"/>
        </w:rPr>
        <w:t>；</w:t>
      </w:r>
    </w:p>
    <w:p w14:paraId="5E4EA15C">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2.1.5中小企业声明函</w:t>
      </w:r>
      <w:r>
        <w:rPr>
          <w:rFonts w:hint="eastAsia" w:ascii="仿宋" w:hAnsi="仿宋" w:eastAsia="仿宋" w:cs="仿宋"/>
          <w:color w:val="auto"/>
          <w:sz w:val="24"/>
        </w:rPr>
        <w:t>。</w:t>
      </w:r>
    </w:p>
    <w:p w14:paraId="4DA35D89">
      <w:pPr>
        <w:snapToGrid w:val="0"/>
        <w:spacing w:line="312" w:lineRule="auto"/>
        <w:ind w:left="210" w:leftChars="1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2商务技术</w:t>
      </w:r>
      <w:r>
        <w:rPr>
          <w:rFonts w:hint="eastAsia" w:ascii="仿宋" w:hAnsi="仿宋" w:eastAsia="仿宋" w:cs="仿宋"/>
          <w:color w:val="auto"/>
          <w:sz w:val="24"/>
          <w:lang w:val="zh-CN"/>
        </w:rPr>
        <w:t>文件：</w:t>
      </w:r>
    </w:p>
    <w:p w14:paraId="7A279854">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2.2.1投标函；</w:t>
      </w:r>
    </w:p>
    <w:p w14:paraId="20C1961E">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2.2.2授权委托书或法定代表人（单位负责人）身份证明；</w:t>
      </w:r>
    </w:p>
    <w:p w14:paraId="68B1F0FD">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2.2.3联合协议（如果有）；</w:t>
      </w:r>
    </w:p>
    <w:p w14:paraId="1D377530">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2.2.4分包意向协议（如果有）；</w:t>
      </w:r>
    </w:p>
    <w:p w14:paraId="784028D3">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2.2.5符合性审查资料；</w:t>
      </w:r>
    </w:p>
    <w:p w14:paraId="38248E0D">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2.2.6评标标准相应的商务技术资料；</w:t>
      </w:r>
    </w:p>
    <w:p w14:paraId="6476F842">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2.2.7商务技术偏离表；</w:t>
      </w:r>
    </w:p>
    <w:p w14:paraId="44EF8384">
      <w:pPr>
        <w:snapToGrid w:val="0"/>
        <w:spacing w:line="312" w:lineRule="auto"/>
        <w:ind w:left="420" w:leftChars="200" w:firstLine="480" w:firstLineChars="200"/>
        <w:rPr>
          <w:rFonts w:hint="eastAsia" w:ascii="仿宋" w:hAnsi="仿宋" w:eastAsia="仿宋" w:cs="仿宋"/>
          <w:color w:val="auto"/>
          <w:sz w:val="24"/>
          <w:lang w:val="zh-CN"/>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8</w:t>
      </w:r>
      <w:r>
        <w:rPr>
          <w:rFonts w:hint="eastAsia" w:ascii="仿宋" w:hAnsi="仿宋" w:eastAsia="仿宋" w:cs="仿宋"/>
          <w:color w:val="auto"/>
          <w:sz w:val="24"/>
          <w:lang w:val="zh-CN"/>
        </w:rPr>
        <w:t>政府采购供应商廉洁自律承诺书；</w:t>
      </w:r>
    </w:p>
    <w:p w14:paraId="109E7848">
      <w:pPr>
        <w:snapToGrid w:val="0"/>
        <w:spacing w:line="312"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2</w:t>
      </w:r>
      <w:r>
        <w:rPr>
          <w:rFonts w:hint="eastAsia" w:ascii="仿宋" w:hAnsi="仿宋" w:eastAsia="仿宋" w:cs="仿宋"/>
          <w:color w:val="auto"/>
          <w:sz w:val="24"/>
          <w:lang w:val="zh-CN"/>
        </w:rPr>
        <w:t>.</w:t>
      </w:r>
      <w:r>
        <w:rPr>
          <w:rFonts w:hint="eastAsia" w:ascii="仿宋" w:hAnsi="仿宋" w:eastAsia="仿宋" w:cs="仿宋"/>
          <w:color w:val="auto"/>
          <w:sz w:val="24"/>
        </w:rPr>
        <w:t>3报价文件</w:t>
      </w:r>
    </w:p>
    <w:p w14:paraId="746E0DA2">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2.3.1开标一览表（报价表）；</w:t>
      </w:r>
    </w:p>
    <w:p w14:paraId="3793C086">
      <w:pPr>
        <w:snapToGrid w:val="0"/>
        <w:spacing w:line="312" w:lineRule="auto"/>
        <w:ind w:left="420" w:leftChars="200" w:firstLine="480" w:firstLineChars="200"/>
        <w:rPr>
          <w:rFonts w:hint="eastAsia" w:ascii="仿宋" w:hAnsi="仿宋" w:eastAsia="仿宋" w:cs="仿宋"/>
          <w:color w:val="auto"/>
          <w:sz w:val="24"/>
        </w:rPr>
      </w:pPr>
      <w:r>
        <w:rPr>
          <w:rFonts w:hint="eastAsia" w:ascii="仿宋" w:hAnsi="仿宋" w:eastAsia="仿宋" w:cs="仿宋"/>
          <w:color w:val="auto"/>
          <w:sz w:val="24"/>
        </w:rPr>
        <w:t>2.3.2</w:t>
      </w:r>
      <w:r>
        <w:rPr>
          <w:rFonts w:hint="eastAsia" w:ascii="仿宋" w:hAnsi="仿宋" w:eastAsia="仿宋" w:cs="仿宋"/>
          <w:color w:val="auto"/>
          <w:sz w:val="24"/>
          <w:lang w:val="en-US" w:eastAsia="zh-CN"/>
        </w:rPr>
        <w:t>报价明细表</w:t>
      </w:r>
      <w:r>
        <w:rPr>
          <w:rFonts w:hint="eastAsia" w:ascii="仿宋" w:hAnsi="仿宋" w:eastAsia="仿宋" w:cs="仿宋"/>
          <w:color w:val="auto"/>
          <w:sz w:val="24"/>
        </w:rPr>
        <w:t>。</w:t>
      </w:r>
    </w:p>
    <w:p w14:paraId="294432DF">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3、我方承诺除商务技术偏离表列出的偏离外，我方响应招标文件的全部要求。</w:t>
      </w:r>
    </w:p>
    <w:p w14:paraId="78E89917">
      <w:pPr>
        <w:snapToGrid w:val="0"/>
        <w:spacing w:line="312"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4、如我方中标，我方承诺：</w:t>
      </w:r>
    </w:p>
    <w:p w14:paraId="331C0799">
      <w:pPr>
        <w:snapToGrid w:val="0"/>
        <w:spacing w:line="312"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4.1在收到中标通知书后，在中标通知书规定的期限内与你方签订合同； </w:t>
      </w:r>
    </w:p>
    <w:p w14:paraId="693EA1E7">
      <w:pPr>
        <w:snapToGrid w:val="0"/>
        <w:spacing w:line="312"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4.2在签订合同时不向你方提出附加条件； </w:t>
      </w:r>
    </w:p>
    <w:p w14:paraId="747556E7">
      <w:pPr>
        <w:snapToGrid w:val="0"/>
        <w:spacing w:line="312"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4.3按照招标文件要求提交履约保证金；</w:t>
      </w:r>
    </w:p>
    <w:p w14:paraId="1749821D">
      <w:pPr>
        <w:snapToGrid w:val="0"/>
        <w:spacing w:line="312"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4.4在合同约定的期限内完成合同规定的全部义务。 </w:t>
      </w:r>
    </w:p>
    <w:p w14:paraId="331B270A">
      <w:pPr>
        <w:snapToGrid w:val="0"/>
        <w:spacing w:line="312" w:lineRule="auto"/>
        <w:ind w:left="210" w:leftChars="100" w:firstLine="480" w:firstLineChars="200"/>
        <w:rPr>
          <w:rFonts w:hint="eastAsia" w:ascii="仿宋" w:hAnsi="仿宋" w:eastAsia="仿宋" w:cs="仿宋"/>
          <w:color w:val="auto"/>
          <w:sz w:val="24"/>
        </w:rPr>
      </w:pPr>
      <w:r>
        <w:rPr>
          <w:rFonts w:hint="eastAsia" w:ascii="仿宋" w:hAnsi="仿宋" w:eastAsia="仿宋" w:cs="仿宋"/>
          <w:color w:val="auto"/>
          <w:sz w:val="24"/>
        </w:rPr>
        <w:t>5、其他补充说明:。</w:t>
      </w:r>
    </w:p>
    <w:p w14:paraId="6A54DCBA">
      <w:pPr>
        <w:spacing w:line="312" w:lineRule="auto"/>
        <w:ind w:firstLine="3600" w:firstLineChars="1500"/>
        <w:rPr>
          <w:rFonts w:hint="eastAsia" w:ascii="仿宋" w:hAnsi="仿宋" w:eastAsia="仿宋" w:cs="仿宋"/>
          <w:color w:val="auto"/>
          <w:sz w:val="24"/>
        </w:rPr>
      </w:pPr>
      <w:r>
        <w:rPr>
          <w:rFonts w:hint="eastAsia" w:ascii="仿宋" w:hAnsi="仿宋" w:eastAsia="仿宋" w:cs="仿宋"/>
          <w:color w:val="auto"/>
          <w:sz w:val="24"/>
        </w:rPr>
        <w:t>投标人名称（电子签名）：</w:t>
      </w:r>
    </w:p>
    <w:p w14:paraId="6AC2DCDB">
      <w:pPr>
        <w:spacing w:line="312" w:lineRule="auto"/>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6D525DEC">
      <w:pPr>
        <w:rPr>
          <w:rFonts w:hint="eastAsia" w:ascii="仿宋" w:hAnsi="仿宋" w:eastAsia="仿宋" w:cs="仿宋"/>
          <w:b/>
          <w:color w:val="auto"/>
          <w:kern w:val="0"/>
          <w:sz w:val="32"/>
          <w:szCs w:val="32"/>
          <w:lang w:val="zh-CN"/>
        </w:rPr>
      </w:pPr>
    </w:p>
    <w:p w14:paraId="401E9CF3">
      <w:pPr>
        <w:rPr>
          <w:rFonts w:hint="eastAsia" w:ascii="仿宋" w:hAnsi="仿宋" w:eastAsia="仿宋" w:cs="仿宋"/>
          <w:b/>
          <w:color w:val="auto"/>
          <w:kern w:val="0"/>
          <w:sz w:val="32"/>
          <w:szCs w:val="32"/>
          <w:lang w:val="zh-CN"/>
        </w:rPr>
      </w:pPr>
    </w:p>
    <w:p w14:paraId="1316D12B">
      <w:pPr>
        <w:jc w:val="center"/>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t>二、授权委托书或法定代表人（单位负责人、自然人本人）身份证明</w:t>
      </w:r>
    </w:p>
    <w:p w14:paraId="3219D542">
      <w:pPr>
        <w:snapToGrid w:val="0"/>
        <w:spacing w:line="360" w:lineRule="auto"/>
        <w:rPr>
          <w:rFonts w:hint="eastAsia" w:ascii="仿宋" w:hAnsi="仿宋" w:eastAsia="仿宋" w:cs="仿宋"/>
          <w:color w:val="auto"/>
          <w:sz w:val="24"/>
        </w:rPr>
      </w:pPr>
    </w:p>
    <w:p w14:paraId="2B09DD9E">
      <w:pPr>
        <w:snapToGrid w:val="0"/>
        <w:spacing w:line="360" w:lineRule="auto"/>
        <w:ind w:firstLine="2872" w:firstLineChars="894"/>
        <w:rPr>
          <w:rFonts w:hint="eastAsia" w:ascii="仿宋" w:hAnsi="仿宋" w:eastAsia="仿宋" w:cs="仿宋"/>
          <w:color w:val="auto"/>
        </w:rPr>
      </w:pPr>
      <w:r>
        <w:rPr>
          <w:rFonts w:hint="eastAsia" w:ascii="仿宋" w:hAnsi="仿宋" w:eastAsia="仿宋" w:cs="仿宋"/>
          <w:b/>
          <w:color w:val="auto"/>
          <w:kern w:val="0"/>
          <w:sz w:val="32"/>
          <w:szCs w:val="32"/>
          <w:lang w:val="zh-CN"/>
        </w:rPr>
        <w:t>授权委托书（适用于非联合体投标）</w:t>
      </w:r>
    </w:p>
    <w:p w14:paraId="521F6F8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淳安县文化和广电旅游体育局</w:t>
      </w:r>
      <w:r>
        <w:rPr>
          <w:rFonts w:hint="eastAsia" w:ascii="仿宋" w:hAnsi="仿宋" w:eastAsia="仿宋" w:cs="仿宋"/>
          <w:color w:val="auto"/>
          <w:sz w:val="24"/>
        </w:rPr>
        <w:t>、</w:t>
      </w:r>
      <w:r>
        <w:rPr>
          <w:rFonts w:hint="eastAsia" w:ascii="仿宋" w:hAnsi="仿宋" w:eastAsia="仿宋" w:cs="仿宋"/>
          <w:color w:val="auto"/>
          <w:sz w:val="24"/>
          <w:lang w:val="en-US" w:eastAsia="zh-CN"/>
        </w:rPr>
        <w:t>东方经纬项目管理有限公司</w:t>
      </w:r>
      <w:r>
        <w:rPr>
          <w:rFonts w:hint="eastAsia" w:ascii="仿宋" w:hAnsi="仿宋" w:eastAsia="仿宋" w:cs="仿宋"/>
          <w:color w:val="auto"/>
          <w:kern w:val="0"/>
          <w:sz w:val="24"/>
          <w:lang w:val="zh-CN"/>
        </w:rPr>
        <w:t>：</w:t>
      </w:r>
    </w:p>
    <w:p w14:paraId="1019579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委托（姓名）为我方代理人（身份证号码：，手机：），以我方名义处理</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DFJW2024-CA-10号</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638DB8C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自年月日起至年月日止。</w:t>
      </w:r>
    </w:p>
    <w:p w14:paraId="043870FA">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14:paraId="39E8E25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 xml:space="preserve">                                                 投标人名称(电子签名)：</w:t>
      </w:r>
    </w:p>
    <w:p w14:paraId="4EDF6B07">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签发日期：  年  月   日</w:t>
      </w:r>
    </w:p>
    <w:p w14:paraId="5E9FDCB7">
      <w:pPr>
        <w:snapToGrid w:val="0"/>
        <w:spacing w:line="360" w:lineRule="auto"/>
        <w:rPr>
          <w:rFonts w:hint="eastAsia" w:ascii="仿宋" w:hAnsi="仿宋" w:eastAsia="仿宋" w:cs="仿宋"/>
          <w:color w:val="auto"/>
          <w:sz w:val="24"/>
        </w:rPr>
      </w:pPr>
    </w:p>
    <w:p w14:paraId="19D1484A">
      <w:pPr>
        <w:snapToGrid w:val="0"/>
        <w:spacing w:line="360" w:lineRule="auto"/>
        <w:rPr>
          <w:rFonts w:hint="eastAsia" w:ascii="仿宋" w:hAnsi="仿宋" w:eastAsia="仿宋" w:cs="仿宋"/>
          <w:color w:val="auto"/>
          <w:sz w:val="24"/>
        </w:rPr>
      </w:pPr>
    </w:p>
    <w:p w14:paraId="06861E23">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32C44EBD">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lang w:val="zh-CN"/>
        </w:rPr>
        <w:t>授权委托书（适用于联合体投标）</w:t>
      </w:r>
    </w:p>
    <w:p w14:paraId="4BCA112C">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淳安县文化和广电旅游体育局</w:t>
      </w:r>
      <w:r>
        <w:rPr>
          <w:rFonts w:hint="eastAsia" w:ascii="仿宋" w:hAnsi="仿宋" w:eastAsia="仿宋" w:cs="仿宋"/>
          <w:color w:val="auto"/>
          <w:sz w:val="24"/>
        </w:rPr>
        <w:t>、</w:t>
      </w:r>
      <w:r>
        <w:rPr>
          <w:rFonts w:hint="eastAsia" w:ascii="仿宋" w:hAnsi="仿宋" w:eastAsia="仿宋" w:cs="仿宋"/>
          <w:color w:val="auto"/>
          <w:sz w:val="24"/>
          <w:lang w:val="en-US" w:eastAsia="zh-CN"/>
        </w:rPr>
        <w:t>东方经纬项目管理有限公司</w:t>
      </w:r>
      <w:r>
        <w:rPr>
          <w:rFonts w:hint="eastAsia" w:ascii="仿宋" w:hAnsi="仿宋" w:eastAsia="仿宋" w:cs="仿宋"/>
          <w:color w:val="auto"/>
          <w:kern w:val="0"/>
          <w:sz w:val="24"/>
          <w:lang w:val="zh-CN"/>
        </w:rPr>
        <w:t>：</w:t>
      </w:r>
    </w:p>
    <w:p w14:paraId="1D847F40">
      <w:pPr>
        <w:snapToGrid w:val="0"/>
        <w:spacing w:line="360" w:lineRule="auto"/>
        <w:ind w:firstLine="576"/>
        <w:rPr>
          <w:rFonts w:hint="eastAsia" w:ascii="仿宋" w:hAnsi="仿宋" w:eastAsia="仿宋" w:cs="仿宋"/>
          <w:color w:val="auto"/>
          <w:kern w:val="0"/>
          <w:sz w:val="24"/>
        </w:rPr>
      </w:pPr>
      <w:r>
        <w:rPr>
          <w:rFonts w:hint="eastAsia" w:ascii="仿宋" w:hAnsi="仿宋" w:eastAsia="仿宋" w:cs="仿宋"/>
          <w:color w:val="auto"/>
          <w:kern w:val="0"/>
          <w:sz w:val="24"/>
        </w:rPr>
        <w:t>现</w:t>
      </w:r>
      <w:r>
        <w:rPr>
          <w:rFonts w:hint="eastAsia" w:ascii="仿宋" w:hAnsi="仿宋" w:eastAsia="仿宋" w:cs="仿宋"/>
          <w:color w:val="auto"/>
          <w:kern w:val="0"/>
          <w:sz w:val="24"/>
          <w:lang w:val="zh-CN"/>
        </w:rPr>
        <w:t>委托（姓名）为我方代理人（身份证号码：，手机：），以我方名义处理</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DFJW2024-CA-10号</w:t>
      </w:r>
      <w:r>
        <w:rPr>
          <w:rFonts w:hint="eastAsia" w:ascii="仿宋" w:hAnsi="仿宋" w:eastAsia="仿宋" w:cs="仿宋"/>
          <w:color w:val="auto"/>
          <w:sz w:val="24"/>
        </w:rPr>
        <w:t>】</w:t>
      </w:r>
      <w:r>
        <w:rPr>
          <w:rFonts w:hint="eastAsia" w:ascii="仿宋" w:hAnsi="仿宋" w:eastAsia="仿宋" w:cs="仿宋"/>
          <w:color w:val="auto"/>
          <w:kern w:val="0"/>
          <w:sz w:val="24"/>
          <w:lang w:val="zh-CN"/>
        </w:rPr>
        <w:t>政府采购投标的一切事项，其法律后果由我方承担。</w:t>
      </w:r>
    </w:p>
    <w:p w14:paraId="78DAAB4E">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委托期限</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自年月日起至年月日止。</w:t>
      </w:r>
    </w:p>
    <w:p w14:paraId="09AEC6CB">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kern w:val="0"/>
          <w:sz w:val="24"/>
          <w:lang w:val="zh-CN"/>
        </w:rPr>
        <w:t>特此告知。</w:t>
      </w:r>
    </w:p>
    <w:p w14:paraId="77D02B64">
      <w:pPr>
        <w:jc w:val="center"/>
        <w:rPr>
          <w:rFonts w:hint="eastAsia" w:ascii="仿宋" w:hAnsi="仿宋" w:eastAsia="仿宋" w:cs="仿宋"/>
          <w:b/>
          <w:color w:val="auto"/>
          <w:kern w:val="0"/>
          <w:sz w:val="32"/>
          <w:szCs w:val="32"/>
        </w:rPr>
      </w:pPr>
    </w:p>
    <w:p w14:paraId="5EC13710">
      <w:pPr>
        <w:jc w:val="center"/>
        <w:rPr>
          <w:rFonts w:hint="eastAsia" w:ascii="仿宋" w:hAnsi="仿宋" w:eastAsia="仿宋" w:cs="仿宋"/>
          <w:b/>
          <w:color w:val="auto"/>
          <w:kern w:val="0"/>
          <w:sz w:val="32"/>
          <w:szCs w:val="32"/>
        </w:rPr>
      </w:pPr>
    </w:p>
    <w:p w14:paraId="51EB4DF5">
      <w:pPr>
        <w:jc w:val="center"/>
        <w:rPr>
          <w:rFonts w:hint="eastAsia" w:ascii="仿宋" w:hAnsi="仿宋" w:eastAsia="仿宋" w:cs="仿宋"/>
          <w:b/>
          <w:color w:val="auto"/>
          <w:kern w:val="0"/>
          <w:sz w:val="32"/>
          <w:szCs w:val="32"/>
        </w:rPr>
      </w:pPr>
    </w:p>
    <w:p w14:paraId="03516BDC">
      <w:pPr>
        <w:rPr>
          <w:rFonts w:hint="eastAsia" w:ascii="仿宋" w:hAnsi="仿宋" w:eastAsia="仿宋" w:cs="仿宋"/>
          <w:color w:val="auto"/>
        </w:rPr>
      </w:pPr>
    </w:p>
    <w:p w14:paraId="1E4BDA04">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584F4613">
      <w:pPr>
        <w:snapToGrid w:val="0"/>
        <w:spacing w:line="360" w:lineRule="auto"/>
        <w:ind w:firstLine="5040" w:firstLineChars="21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联合体成员名称(电子签名/公章)：</w:t>
      </w:r>
    </w:p>
    <w:p w14:paraId="76E1CFE8">
      <w:pPr>
        <w:snapToGrid w:val="0"/>
        <w:spacing w:line="360" w:lineRule="auto"/>
        <w:ind w:firstLine="5760" w:firstLineChars="2400"/>
        <w:rPr>
          <w:rFonts w:hint="eastAsia" w:ascii="仿宋" w:hAnsi="仿宋" w:eastAsia="仿宋" w:cs="仿宋"/>
          <w:color w:val="auto"/>
        </w:rPr>
      </w:pPr>
      <w:r>
        <w:rPr>
          <w:rFonts w:hint="eastAsia" w:ascii="仿宋" w:hAnsi="仿宋" w:eastAsia="仿宋" w:cs="仿宋"/>
          <w:color w:val="auto"/>
          <w:kern w:val="0"/>
          <w:sz w:val="24"/>
          <w:lang w:val="zh-CN"/>
        </w:rPr>
        <w:t>……</w:t>
      </w:r>
    </w:p>
    <w:p w14:paraId="33B8C8BC">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365B21B3">
      <w:pPr>
        <w:widowControl/>
        <w:adjustRightInd/>
        <w:jc w:val="left"/>
        <w:rPr>
          <w:rFonts w:hint="eastAsia" w:ascii="仿宋" w:hAnsi="仿宋" w:eastAsia="仿宋" w:cs="仿宋"/>
          <w:b/>
          <w:color w:val="auto"/>
          <w:kern w:val="0"/>
          <w:sz w:val="32"/>
          <w:szCs w:val="32"/>
          <w:lang w:val="zh-CN"/>
        </w:rPr>
      </w:pPr>
      <w:r>
        <w:rPr>
          <w:rFonts w:hint="eastAsia" w:ascii="仿宋" w:hAnsi="仿宋" w:eastAsia="仿宋" w:cs="仿宋"/>
          <w:b/>
          <w:color w:val="auto"/>
          <w:kern w:val="0"/>
          <w:sz w:val="32"/>
          <w:szCs w:val="32"/>
          <w:lang w:val="zh-CN"/>
        </w:rPr>
        <w:br w:type="page"/>
      </w:r>
    </w:p>
    <w:p w14:paraId="1135AFD7">
      <w:pPr>
        <w:autoSpaceDE w:val="0"/>
        <w:autoSpaceDN w:val="0"/>
        <w:spacing w:line="360" w:lineRule="auto"/>
        <w:jc w:val="center"/>
        <w:rPr>
          <w:rFonts w:hint="eastAsia" w:ascii="仿宋" w:hAnsi="仿宋" w:eastAsia="仿宋" w:cs="仿宋"/>
          <w:b/>
          <w:color w:val="auto"/>
          <w:sz w:val="24"/>
        </w:rPr>
      </w:pPr>
      <w:r>
        <w:rPr>
          <w:rFonts w:hint="eastAsia" w:ascii="仿宋" w:hAnsi="仿宋" w:eastAsia="仿宋" w:cs="仿宋"/>
          <w:b/>
          <w:color w:val="auto"/>
          <w:kern w:val="0"/>
          <w:sz w:val="32"/>
          <w:szCs w:val="32"/>
          <w:lang w:val="zh-CN"/>
        </w:rPr>
        <w:t>法定代表人、单位负责人或自然人本人</w:t>
      </w:r>
      <w:r>
        <w:rPr>
          <w:rFonts w:hint="eastAsia" w:ascii="仿宋" w:hAnsi="仿宋" w:eastAsia="仿宋" w:cs="仿宋"/>
          <w:b/>
          <w:color w:val="auto"/>
          <w:sz w:val="30"/>
          <w:szCs w:val="30"/>
        </w:rPr>
        <w:t>的身份证明（适用于法定代表人、单位负责人或者自然人本人代表投标人参加投标）</w:t>
      </w:r>
    </w:p>
    <w:p w14:paraId="2B8516F9">
      <w:pPr>
        <w:pStyle w:val="148"/>
        <w:spacing w:line="360" w:lineRule="auto"/>
        <w:rPr>
          <w:rFonts w:hint="eastAsia" w:ascii="仿宋" w:hAnsi="仿宋" w:eastAsia="仿宋" w:cs="仿宋"/>
          <w:bCs/>
          <w:color w:val="auto"/>
          <w:sz w:val="24"/>
        </w:rPr>
      </w:pPr>
      <w:r>
        <w:rPr>
          <w:rFonts w:hint="eastAsia" w:ascii="仿宋" w:hAnsi="仿宋" w:eastAsia="仿宋" w:cs="仿宋"/>
          <w:bCs/>
          <w:color w:val="auto"/>
          <w:sz w:val="24"/>
        </w:rPr>
        <w:t>身份证件扫描件：</w:t>
      </w:r>
    </w:p>
    <w:tbl>
      <w:tblPr>
        <w:tblStyle w:val="63"/>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9"/>
      </w:tblGrid>
      <w:tr w14:paraId="1F681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109" w:type="dxa"/>
          </w:tcPr>
          <w:p w14:paraId="3A89ABD8">
            <w:pPr>
              <w:pStyle w:val="148"/>
              <w:adjustRightIn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正面：反面：</w:t>
            </w:r>
          </w:p>
          <w:p w14:paraId="671B364E">
            <w:pPr>
              <w:pStyle w:val="148"/>
              <w:adjustRightInd w:val="0"/>
              <w:spacing w:line="360" w:lineRule="auto"/>
              <w:rPr>
                <w:rFonts w:hint="eastAsia" w:ascii="仿宋" w:hAnsi="仿宋" w:eastAsia="仿宋" w:cs="仿宋"/>
                <w:bCs/>
                <w:color w:val="auto"/>
                <w:sz w:val="24"/>
              </w:rPr>
            </w:pPr>
          </w:p>
        </w:tc>
      </w:tr>
    </w:tbl>
    <w:p w14:paraId="395C8FD2">
      <w:pPr>
        <w:snapToGrid w:val="0"/>
        <w:spacing w:line="360" w:lineRule="auto"/>
        <w:ind w:firstLine="576"/>
        <w:jc w:val="center"/>
        <w:rPr>
          <w:rFonts w:hint="eastAsia" w:ascii="仿宋" w:hAnsi="仿宋" w:eastAsia="仿宋" w:cs="仿宋"/>
          <w:color w:val="auto"/>
          <w:kern w:val="0"/>
          <w:sz w:val="24"/>
          <w:lang w:val="zh-CN"/>
        </w:rPr>
      </w:pPr>
    </w:p>
    <w:p w14:paraId="65ECBD70">
      <w:pPr>
        <w:snapToGrid w:val="0"/>
        <w:spacing w:line="360" w:lineRule="auto"/>
        <w:ind w:firstLine="576"/>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投标人名称(电子签名)：                              </w:t>
      </w:r>
    </w:p>
    <w:p w14:paraId="63293B3C">
      <w:pPr>
        <w:spacing w:line="360" w:lineRule="auto"/>
        <w:jc w:val="center"/>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  年  月  日</w:t>
      </w:r>
    </w:p>
    <w:p w14:paraId="1A422F7F">
      <w:pPr>
        <w:jc w:val="center"/>
        <w:rPr>
          <w:rFonts w:hint="eastAsia" w:ascii="仿宋" w:hAnsi="仿宋" w:eastAsia="仿宋" w:cs="仿宋"/>
          <w:b/>
          <w:color w:val="auto"/>
          <w:kern w:val="0"/>
          <w:sz w:val="32"/>
          <w:szCs w:val="32"/>
        </w:rPr>
      </w:pPr>
    </w:p>
    <w:p w14:paraId="7E2FC2D6">
      <w:pPr>
        <w:jc w:val="center"/>
        <w:rPr>
          <w:rFonts w:hint="eastAsia" w:ascii="仿宋" w:hAnsi="仿宋" w:eastAsia="仿宋" w:cs="仿宋"/>
          <w:b/>
          <w:color w:val="auto"/>
          <w:kern w:val="0"/>
          <w:sz w:val="32"/>
          <w:szCs w:val="32"/>
        </w:rPr>
      </w:pPr>
    </w:p>
    <w:p w14:paraId="35798F33">
      <w:pPr>
        <w:rPr>
          <w:rFonts w:hint="eastAsia" w:ascii="仿宋" w:hAnsi="仿宋" w:eastAsia="仿宋" w:cs="仿宋"/>
          <w:color w:val="auto"/>
        </w:rPr>
      </w:pPr>
    </w:p>
    <w:p w14:paraId="0D6381B2">
      <w:pPr>
        <w:rPr>
          <w:rFonts w:hint="eastAsia" w:ascii="仿宋" w:hAnsi="仿宋" w:eastAsia="仿宋" w:cs="仿宋"/>
          <w:color w:val="auto"/>
        </w:rPr>
      </w:pPr>
    </w:p>
    <w:p w14:paraId="0BCFA6D3">
      <w:pPr>
        <w:rPr>
          <w:rFonts w:hint="eastAsia" w:ascii="仿宋" w:hAnsi="仿宋" w:eastAsia="仿宋" w:cs="仿宋"/>
          <w:color w:val="auto"/>
        </w:rPr>
      </w:pPr>
    </w:p>
    <w:p w14:paraId="31DC3248">
      <w:pPr>
        <w:rPr>
          <w:rFonts w:hint="eastAsia" w:ascii="仿宋" w:hAnsi="仿宋" w:eastAsia="仿宋" w:cs="仿宋"/>
          <w:color w:val="auto"/>
        </w:rPr>
      </w:pPr>
    </w:p>
    <w:p w14:paraId="09E208BC">
      <w:pPr>
        <w:rPr>
          <w:rFonts w:hint="eastAsia" w:ascii="仿宋" w:hAnsi="仿宋" w:eastAsia="仿宋" w:cs="仿宋"/>
          <w:color w:val="auto"/>
        </w:rPr>
      </w:pPr>
    </w:p>
    <w:p w14:paraId="7E513CE3">
      <w:pPr>
        <w:rPr>
          <w:rFonts w:hint="eastAsia" w:ascii="仿宋" w:hAnsi="仿宋" w:eastAsia="仿宋" w:cs="仿宋"/>
          <w:color w:val="auto"/>
        </w:rPr>
      </w:pPr>
    </w:p>
    <w:p w14:paraId="116EC4A5">
      <w:pPr>
        <w:rPr>
          <w:rFonts w:hint="eastAsia" w:ascii="仿宋" w:hAnsi="仿宋" w:eastAsia="仿宋" w:cs="仿宋"/>
          <w:color w:val="auto"/>
        </w:rPr>
      </w:pPr>
    </w:p>
    <w:p w14:paraId="6BB851F0">
      <w:pPr>
        <w:rPr>
          <w:rFonts w:hint="eastAsia" w:ascii="仿宋" w:hAnsi="仿宋" w:eastAsia="仿宋" w:cs="仿宋"/>
          <w:color w:val="auto"/>
        </w:rPr>
      </w:pPr>
    </w:p>
    <w:p w14:paraId="4362A320">
      <w:pPr>
        <w:rPr>
          <w:rFonts w:hint="eastAsia" w:ascii="仿宋" w:hAnsi="仿宋" w:eastAsia="仿宋" w:cs="仿宋"/>
          <w:color w:val="auto"/>
        </w:rPr>
      </w:pPr>
    </w:p>
    <w:p w14:paraId="10E375FD">
      <w:pPr>
        <w:rPr>
          <w:rFonts w:hint="eastAsia" w:ascii="仿宋" w:hAnsi="仿宋" w:eastAsia="仿宋" w:cs="仿宋"/>
          <w:color w:val="auto"/>
        </w:rPr>
      </w:pPr>
    </w:p>
    <w:p w14:paraId="4207E912">
      <w:pPr>
        <w:jc w:val="center"/>
        <w:rPr>
          <w:rFonts w:hint="eastAsia" w:ascii="仿宋" w:hAnsi="仿宋" w:eastAsia="仿宋" w:cs="仿宋"/>
          <w:b/>
          <w:color w:val="auto"/>
          <w:kern w:val="0"/>
          <w:sz w:val="32"/>
          <w:szCs w:val="32"/>
        </w:rPr>
      </w:pPr>
    </w:p>
    <w:p w14:paraId="122C0E9E">
      <w:pPr>
        <w:snapToGrid w:val="0"/>
        <w:spacing w:line="360" w:lineRule="auto"/>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r>
        <w:rPr>
          <w:rFonts w:hint="eastAsia" w:ascii="仿宋" w:hAnsi="仿宋" w:eastAsia="仿宋" w:cs="仿宋"/>
          <w:b/>
          <w:color w:val="auto"/>
          <w:kern w:val="0"/>
          <w:sz w:val="32"/>
          <w:szCs w:val="32"/>
        </w:rPr>
        <w:t>三、分包意向协议（如果有）</w:t>
      </w:r>
    </w:p>
    <w:p w14:paraId="5DF6A343">
      <w:pPr>
        <w:widowControl/>
        <w:spacing w:line="360" w:lineRule="auto"/>
        <w:ind w:firstLine="120" w:firstLineChars="50"/>
        <w:jc w:val="left"/>
        <w:rPr>
          <w:rFonts w:hint="eastAsia" w:ascii="仿宋" w:hAnsi="仿宋" w:eastAsia="仿宋" w:cs="仿宋"/>
          <w:color w:val="auto"/>
          <w:sz w:val="24"/>
        </w:rPr>
      </w:pPr>
      <w:bookmarkStart w:id="491" w:name="_Hlk101169080"/>
      <w:r>
        <w:rPr>
          <w:rFonts w:hint="eastAsia" w:ascii="仿宋" w:hAnsi="仿宋" w:eastAsia="仿宋" w:cs="仿宋"/>
          <w:color w:val="auto"/>
          <w:sz w:val="24"/>
        </w:rPr>
        <w:t>[</w:t>
      </w:r>
      <w:r>
        <w:rPr>
          <w:rFonts w:hint="eastAsia" w:ascii="仿宋" w:hAnsi="仿宋" w:eastAsia="仿宋" w:cs="仿宋"/>
          <w:b/>
          <w:color w:val="auto"/>
          <w:sz w:val="24"/>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rPr>
        <w:t>]</w:t>
      </w:r>
    </w:p>
    <w:bookmarkEnd w:id="491"/>
    <w:p w14:paraId="46CA1EA7">
      <w:pPr>
        <w:snapToGrid w:val="0"/>
        <w:spacing w:line="360" w:lineRule="auto"/>
        <w:rPr>
          <w:rFonts w:hint="eastAsia" w:ascii="仿宋" w:hAnsi="仿宋" w:eastAsia="仿宋" w:cs="仿宋"/>
          <w:color w:val="auto"/>
          <w:kern w:val="0"/>
          <w:sz w:val="24"/>
        </w:rPr>
      </w:pPr>
    </w:p>
    <w:p w14:paraId="077010E3">
      <w:pPr>
        <w:jc w:val="center"/>
        <w:rPr>
          <w:rFonts w:hint="eastAsia" w:ascii="仿宋" w:hAnsi="仿宋" w:eastAsia="仿宋" w:cs="仿宋"/>
          <w:b/>
          <w:color w:val="auto"/>
          <w:kern w:val="0"/>
          <w:sz w:val="32"/>
          <w:szCs w:val="32"/>
        </w:rPr>
      </w:pPr>
    </w:p>
    <w:p w14:paraId="31BED3FE">
      <w:pPr>
        <w:rPr>
          <w:rFonts w:hint="eastAsia" w:ascii="仿宋" w:hAnsi="仿宋" w:eastAsia="仿宋" w:cs="仿宋"/>
          <w:color w:val="auto"/>
        </w:rPr>
      </w:pPr>
    </w:p>
    <w:p w14:paraId="3783633F">
      <w:pPr>
        <w:rPr>
          <w:rFonts w:hint="eastAsia" w:ascii="仿宋" w:hAnsi="仿宋" w:eastAsia="仿宋" w:cs="仿宋"/>
          <w:color w:val="auto"/>
        </w:rPr>
      </w:pPr>
    </w:p>
    <w:p w14:paraId="6BC0D876">
      <w:pPr>
        <w:rPr>
          <w:rFonts w:hint="eastAsia" w:ascii="仿宋" w:hAnsi="仿宋" w:eastAsia="仿宋" w:cs="仿宋"/>
          <w:color w:val="auto"/>
        </w:rPr>
      </w:pPr>
    </w:p>
    <w:p w14:paraId="44400A41">
      <w:pPr>
        <w:jc w:val="center"/>
        <w:rPr>
          <w:rFonts w:hint="eastAsia" w:ascii="仿宋" w:hAnsi="仿宋" w:eastAsia="仿宋" w:cs="仿宋"/>
          <w:b/>
          <w:color w:val="auto"/>
          <w:kern w:val="0"/>
          <w:sz w:val="32"/>
          <w:szCs w:val="32"/>
        </w:rPr>
      </w:pPr>
    </w:p>
    <w:p w14:paraId="5D25C737">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四、符合性审查资料</w:t>
      </w:r>
    </w:p>
    <w:p w14:paraId="2E57AE49">
      <w:pPr>
        <w:jc w:val="center"/>
        <w:rPr>
          <w:rFonts w:hint="eastAsia" w:ascii="仿宋" w:hAnsi="仿宋" w:eastAsia="仿宋" w:cs="仿宋"/>
          <w:b/>
          <w:color w:val="auto"/>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2832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418EF38">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4991" w:type="dxa"/>
            <w:vAlign w:val="center"/>
          </w:tcPr>
          <w:p w14:paraId="3F573634">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实质性要求</w:t>
            </w:r>
          </w:p>
        </w:tc>
        <w:tc>
          <w:tcPr>
            <w:tcW w:w="2551" w:type="dxa"/>
            <w:vAlign w:val="center"/>
          </w:tcPr>
          <w:p w14:paraId="72EC7DDF">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需要提供的符合性审查资料</w:t>
            </w:r>
          </w:p>
        </w:tc>
        <w:tc>
          <w:tcPr>
            <w:tcW w:w="1418" w:type="dxa"/>
            <w:vAlign w:val="center"/>
          </w:tcPr>
          <w:p w14:paraId="437476F8">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投标文件中的</w:t>
            </w:r>
          </w:p>
          <w:p w14:paraId="156BC914">
            <w:pPr>
              <w:snapToGrid w:val="0"/>
              <w:spacing w:line="240" w:lineRule="atLeast"/>
              <w:jc w:val="center"/>
              <w:rPr>
                <w:rFonts w:hint="eastAsia" w:ascii="仿宋" w:hAnsi="仿宋" w:eastAsia="仿宋" w:cs="仿宋"/>
                <w:b/>
                <w:color w:val="auto"/>
                <w:sz w:val="24"/>
              </w:rPr>
            </w:pPr>
            <w:r>
              <w:rPr>
                <w:rFonts w:hint="eastAsia" w:ascii="仿宋" w:hAnsi="仿宋" w:eastAsia="仿宋" w:cs="仿宋"/>
                <w:b/>
                <w:color w:val="auto"/>
                <w:sz w:val="24"/>
              </w:rPr>
              <w:t>页码位置</w:t>
            </w:r>
          </w:p>
        </w:tc>
      </w:tr>
      <w:tr w14:paraId="787B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DE98C6A">
            <w:pPr>
              <w:jc w:val="center"/>
              <w:rPr>
                <w:rFonts w:hint="eastAsia" w:ascii="仿宋" w:hAnsi="仿宋" w:eastAsia="仿宋" w:cs="仿宋"/>
                <w:color w:val="auto"/>
                <w:sz w:val="24"/>
              </w:rPr>
            </w:pPr>
            <w:r>
              <w:rPr>
                <w:rFonts w:hint="eastAsia" w:ascii="仿宋" w:hAnsi="仿宋" w:eastAsia="仿宋" w:cs="仿宋"/>
                <w:color w:val="auto"/>
                <w:sz w:val="24"/>
              </w:rPr>
              <w:t>1</w:t>
            </w:r>
          </w:p>
        </w:tc>
        <w:tc>
          <w:tcPr>
            <w:tcW w:w="4991" w:type="dxa"/>
          </w:tcPr>
          <w:p w14:paraId="6E26C9D8">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投标文件按照招标文件要求签署、盖章。</w:t>
            </w:r>
          </w:p>
        </w:tc>
        <w:tc>
          <w:tcPr>
            <w:tcW w:w="2551" w:type="dxa"/>
            <w:vAlign w:val="center"/>
          </w:tcPr>
          <w:p w14:paraId="6F6D0EA1">
            <w:pPr>
              <w:rPr>
                <w:rFonts w:hint="eastAsia" w:ascii="仿宋" w:hAnsi="仿宋" w:eastAsia="仿宋" w:cs="仿宋"/>
                <w:color w:val="auto"/>
                <w:sz w:val="24"/>
              </w:rPr>
            </w:pPr>
            <w:r>
              <w:rPr>
                <w:rFonts w:hint="eastAsia" w:ascii="仿宋" w:hAnsi="仿宋" w:eastAsia="仿宋" w:cs="仿宋"/>
                <w:color w:val="auto"/>
                <w:sz w:val="24"/>
              </w:rPr>
              <w:t>需要使用电子签名或者签字盖章的投标文件的组成部分</w:t>
            </w:r>
          </w:p>
        </w:tc>
        <w:tc>
          <w:tcPr>
            <w:tcW w:w="1418" w:type="dxa"/>
          </w:tcPr>
          <w:p w14:paraId="45124413">
            <w:pPr>
              <w:rPr>
                <w:rFonts w:hint="eastAsia" w:ascii="仿宋" w:hAnsi="仿宋" w:eastAsia="仿宋" w:cs="仿宋"/>
                <w:color w:val="auto"/>
                <w:sz w:val="24"/>
              </w:rPr>
            </w:pPr>
          </w:p>
          <w:p w14:paraId="030C27D9">
            <w:pPr>
              <w:rPr>
                <w:rFonts w:hint="eastAsia" w:ascii="仿宋" w:hAnsi="仿宋" w:eastAsia="仿宋" w:cs="仿宋"/>
                <w:color w:val="auto"/>
                <w:sz w:val="24"/>
              </w:rPr>
            </w:pPr>
            <w:r>
              <w:rPr>
                <w:rFonts w:hint="eastAsia" w:ascii="仿宋" w:hAnsi="仿宋" w:eastAsia="仿宋" w:cs="仿宋"/>
                <w:color w:val="auto"/>
                <w:sz w:val="24"/>
              </w:rPr>
              <w:t>见投标文件</w:t>
            </w:r>
          </w:p>
          <w:p w14:paraId="1435EA4F">
            <w:pPr>
              <w:rPr>
                <w:rFonts w:hint="eastAsia" w:ascii="仿宋" w:hAnsi="仿宋" w:eastAsia="仿宋" w:cs="仿宋"/>
                <w:color w:val="auto"/>
              </w:rPr>
            </w:pPr>
            <w:r>
              <w:rPr>
                <w:rFonts w:hint="eastAsia" w:ascii="仿宋" w:hAnsi="仿宋" w:eastAsia="仿宋" w:cs="仿宋"/>
                <w:color w:val="auto"/>
                <w:sz w:val="24"/>
              </w:rPr>
              <w:t>第页</w:t>
            </w:r>
          </w:p>
        </w:tc>
      </w:tr>
      <w:tr w14:paraId="7406B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5719B20">
            <w:pPr>
              <w:jc w:val="center"/>
              <w:rPr>
                <w:rFonts w:hint="eastAsia" w:ascii="仿宋" w:hAnsi="仿宋" w:eastAsia="仿宋" w:cs="仿宋"/>
                <w:color w:val="auto"/>
                <w:sz w:val="24"/>
              </w:rPr>
            </w:pPr>
            <w:r>
              <w:rPr>
                <w:rFonts w:hint="eastAsia" w:ascii="仿宋" w:hAnsi="仿宋" w:eastAsia="仿宋" w:cs="仿宋"/>
                <w:color w:val="auto"/>
                <w:sz w:val="24"/>
              </w:rPr>
              <w:t>2</w:t>
            </w:r>
          </w:p>
        </w:tc>
        <w:tc>
          <w:tcPr>
            <w:tcW w:w="4991" w:type="dxa"/>
          </w:tcPr>
          <w:p w14:paraId="63B3A6A3">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投标文件中承诺的投标有效期不少于招标文件中载明的投标有效期。</w:t>
            </w:r>
          </w:p>
        </w:tc>
        <w:tc>
          <w:tcPr>
            <w:tcW w:w="2551" w:type="dxa"/>
            <w:vAlign w:val="center"/>
          </w:tcPr>
          <w:p w14:paraId="194ADA97">
            <w:pPr>
              <w:rPr>
                <w:rFonts w:hint="eastAsia" w:ascii="仿宋" w:hAnsi="仿宋" w:eastAsia="仿宋" w:cs="仿宋"/>
                <w:color w:val="auto"/>
                <w:sz w:val="24"/>
              </w:rPr>
            </w:pPr>
            <w:r>
              <w:rPr>
                <w:rFonts w:hint="eastAsia" w:ascii="仿宋" w:hAnsi="仿宋" w:eastAsia="仿宋" w:cs="仿宋"/>
                <w:color w:val="auto"/>
                <w:sz w:val="24"/>
              </w:rPr>
              <w:t>投标函</w:t>
            </w:r>
          </w:p>
        </w:tc>
        <w:tc>
          <w:tcPr>
            <w:tcW w:w="1418" w:type="dxa"/>
          </w:tcPr>
          <w:p w14:paraId="7E033EBD">
            <w:pPr>
              <w:rPr>
                <w:rFonts w:hint="eastAsia" w:ascii="仿宋" w:hAnsi="仿宋" w:eastAsia="仿宋" w:cs="仿宋"/>
                <w:color w:val="auto"/>
              </w:rPr>
            </w:pPr>
            <w:r>
              <w:rPr>
                <w:rFonts w:hint="eastAsia" w:ascii="仿宋" w:hAnsi="仿宋" w:eastAsia="仿宋" w:cs="仿宋"/>
                <w:color w:val="auto"/>
                <w:sz w:val="24"/>
              </w:rPr>
              <w:t>见投标文件第页</w:t>
            </w:r>
          </w:p>
        </w:tc>
      </w:tr>
      <w:tr w14:paraId="49376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6B5B58">
            <w:pPr>
              <w:jc w:val="center"/>
              <w:rPr>
                <w:rFonts w:hint="eastAsia" w:ascii="仿宋" w:hAnsi="仿宋" w:eastAsia="仿宋" w:cs="仿宋"/>
                <w:color w:val="auto"/>
                <w:sz w:val="24"/>
              </w:rPr>
            </w:pPr>
            <w:r>
              <w:rPr>
                <w:rFonts w:hint="eastAsia" w:ascii="仿宋" w:hAnsi="仿宋" w:eastAsia="仿宋" w:cs="仿宋"/>
                <w:color w:val="auto"/>
                <w:sz w:val="24"/>
              </w:rPr>
              <w:t>3</w:t>
            </w:r>
          </w:p>
        </w:tc>
        <w:tc>
          <w:tcPr>
            <w:tcW w:w="4991" w:type="dxa"/>
          </w:tcPr>
          <w:p w14:paraId="05037F3D">
            <w:pPr>
              <w:spacing w:line="360" w:lineRule="auto"/>
              <w:rPr>
                <w:rFonts w:hint="eastAsia" w:ascii="仿宋" w:hAnsi="仿宋" w:eastAsia="仿宋" w:cs="仿宋"/>
                <w:color w:val="auto"/>
                <w:sz w:val="24"/>
              </w:rPr>
            </w:pPr>
            <w:r>
              <w:rPr>
                <w:rFonts w:hint="eastAsia" w:ascii="仿宋" w:hAnsi="仿宋" w:eastAsia="仿宋" w:cs="仿宋"/>
                <w:color w:val="auto"/>
                <w:sz w:val="24"/>
              </w:rPr>
              <w:t>投标文件满足招标文件的其它实质性要求。</w:t>
            </w:r>
          </w:p>
        </w:tc>
        <w:tc>
          <w:tcPr>
            <w:tcW w:w="2551" w:type="dxa"/>
            <w:vAlign w:val="center"/>
          </w:tcPr>
          <w:p w14:paraId="06FA538F">
            <w:pPr>
              <w:rPr>
                <w:rFonts w:hint="eastAsia" w:ascii="仿宋" w:hAnsi="仿宋" w:eastAsia="仿宋" w:cs="仿宋"/>
                <w:color w:val="auto"/>
                <w:sz w:val="24"/>
              </w:rPr>
            </w:pPr>
            <w:r>
              <w:rPr>
                <w:rFonts w:hint="eastAsia" w:ascii="仿宋" w:hAnsi="仿宋" w:eastAsia="仿宋" w:cs="仿宋"/>
                <w:color w:val="auto"/>
                <w:kern w:val="0"/>
                <w:sz w:val="24"/>
              </w:rPr>
              <w:t>招标文件其它实质性要求相应的材料（“▲” 系指实质性要求条款，招标文件无其它实质性要求的，无需提供）</w:t>
            </w:r>
          </w:p>
        </w:tc>
        <w:tc>
          <w:tcPr>
            <w:tcW w:w="1418" w:type="dxa"/>
          </w:tcPr>
          <w:p w14:paraId="75C315C6">
            <w:pPr>
              <w:rPr>
                <w:rFonts w:hint="eastAsia" w:ascii="仿宋" w:hAnsi="仿宋" w:eastAsia="仿宋" w:cs="仿宋"/>
                <w:color w:val="auto"/>
              </w:rPr>
            </w:pPr>
            <w:r>
              <w:rPr>
                <w:rFonts w:hint="eastAsia" w:ascii="仿宋" w:hAnsi="仿宋" w:eastAsia="仿宋" w:cs="仿宋"/>
                <w:color w:val="auto"/>
                <w:sz w:val="24"/>
              </w:rPr>
              <w:t>见投标文件第页</w:t>
            </w:r>
          </w:p>
        </w:tc>
      </w:tr>
    </w:tbl>
    <w:p w14:paraId="7523D21F">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72AEF135">
      <w:pPr>
        <w:jc w:val="center"/>
        <w:rPr>
          <w:rFonts w:hint="eastAsia" w:ascii="仿宋" w:hAnsi="仿宋" w:eastAsia="仿宋" w:cs="仿宋"/>
          <w:b/>
          <w:color w:val="auto"/>
          <w:kern w:val="0"/>
          <w:sz w:val="32"/>
          <w:szCs w:val="32"/>
        </w:rPr>
      </w:pPr>
    </w:p>
    <w:p w14:paraId="20EE9D4B">
      <w:pPr>
        <w:jc w:val="center"/>
        <w:rPr>
          <w:rFonts w:hint="eastAsia" w:ascii="仿宋" w:hAnsi="仿宋" w:eastAsia="仿宋" w:cs="仿宋"/>
          <w:b/>
          <w:color w:val="auto"/>
          <w:kern w:val="0"/>
          <w:sz w:val="32"/>
          <w:szCs w:val="32"/>
        </w:rPr>
      </w:pPr>
    </w:p>
    <w:p w14:paraId="1D6AF002">
      <w:pPr>
        <w:jc w:val="center"/>
        <w:rPr>
          <w:rFonts w:hint="eastAsia" w:ascii="仿宋" w:hAnsi="仿宋" w:eastAsia="仿宋" w:cs="仿宋"/>
          <w:b/>
          <w:color w:val="auto"/>
          <w:kern w:val="0"/>
          <w:sz w:val="32"/>
          <w:szCs w:val="32"/>
        </w:rPr>
      </w:pPr>
    </w:p>
    <w:p w14:paraId="7CFE8F95">
      <w:pPr>
        <w:jc w:val="center"/>
        <w:rPr>
          <w:rFonts w:hint="eastAsia" w:ascii="仿宋" w:hAnsi="仿宋" w:eastAsia="仿宋" w:cs="仿宋"/>
          <w:b/>
          <w:color w:val="auto"/>
          <w:kern w:val="0"/>
          <w:sz w:val="32"/>
          <w:szCs w:val="32"/>
        </w:rPr>
      </w:pPr>
    </w:p>
    <w:p w14:paraId="45B5645D">
      <w:pPr>
        <w:jc w:val="center"/>
        <w:rPr>
          <w:rFonts w:hint="eastAsia" w:ascii="仿宋" w:hAnsi="仿宋" w:eastAsia="仿宋" w:cs="仿宋"/>
          <w:b/>
          <w:color w:val="auto"/>
          <w:kern w:val="0"/>
          <w:sz w:val="32"/>
          <w:szCs w:val="32"/>
        </w:rPr>
      </w:pPr>
    </w:p>
    <w:p w14:paraId="2D470793">
      <w:pPr>
        <w:jc w:val="center"/>
        <w:rPr>
          <w:rFonts w:hint="eastAsia" w:ascii="仿宋" w:hAnsi="仿宋" w:eastAsia="仿宋" w:cs="仿宋"/>
          <w:b/>
          <w:color w:val="auto"/>
          <w:kern w:val="0"/>
          <w:sz w:val="32"/>
          <w:szCs w:val="32"/>
        </w:rPr>
      </w:pPr>
    </w:p>
    <w:p w14:paraId="028723CE">
      <w:pPr>
        <w:widowControl/>
        <w:adjustRightInd/>
        <w:jc w:val="left"/>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br w:type="page"/>
      </w:r>
    </w:p>
    <w:p w14:paraId="13958B74">
      <w:pPr>
        <w:jc w:val="center"/>
        <w:rPr>
          <w:rFonts w:hint="eastAsia" w:ascii="仿宋" w:hAnsi="仿宋" w:eastAsia="仿宋" w:cs="仿宋"/>
          <w:color w:val="auto"/>
        </w:rPr>
      </w:pPr>
      <w:r>
        <w:rPr>
          <w:rFonts w:hint="eastAsia" w:ascii="仿宋" w:hAnsi="仿宋" w:eastAsia="仿宋" w:cs="仿宋"/>
          <w:b/>
          <w:color w:val="auto"/>
          <w:kern w:val="0"/>
          <w:sz w:val="32"/>
          <w:szCs w:val="32"/>
        </w:rPr>
        <w:t>五、评标标准相应的商务技术资料</w:t>
      </w:r>
    </w:p>
    <w:p w14:paraId="6C72B258">
      <w:pPr>
        <w:snapToGrid w:val="0"/>
        <w:spacing w:line="360" w:lineRule="auto"/>
        <w:jc w:val="left"/>
        <w:rPr>
          <w:rFonts w:hint="eastAsia" w:ascii="仿宋" w:hAnsi="仿宋" w:eastAsia="仿宋" w:cs="仿宋"/>
          <w:b/>
          <w:color w:val="auto"/>
          <w:sz w:val="24"/>
        </w:rPr>
      </w:pPr>
      <w:r>
        <w:rPr>
          <w:rFonts w:hint="eastAsia" w:ascii="仿宋" w:hAnsi="仿宋" w:eastAsia="仿宋" w:cs="仿宋"/>
          <w:b/>
          <w:color w:val="auto"/>
          <w:sz w:val="24"/>
        </w:rPr>
        <w:t>（按招标文件第四部分评标办法前附表中“投标文件中评标标准相应的商务技术资料目录”提供资料。）</w:t>
      </w:r>
    </w:p>
    <w:p w14:paraId="32B16505">
      <w:pPr>
        <w:jc w:val="center"/>
        <w:rPr>
          <w:rFonts w:hint="eastAsia" w:ascii="仿宋" w:hAnsi="仿宋" w:eastAsia="仿宋" w:cs="仿宋"/>
          <w:b/>
          <w:color w:val="auto"/>
          <w:kern w:val="0"/>
          <w:sz w:val="32"/>
          <w:szCs w:val="32"/>
        </w:rPr>
      </w:pPr>
    </w:p>
    <w:p w14:paraId="716A4283">
      <w:pPr>
        <w:jc w:val="center"/>
        <w:rPr>
          <w:rFonts w:hint="eastAsia" w:ascii="仿宋" w:hAnsi="仿宋" w:eastAsia="仿宋" w:cs="仿宋"/>
          <w:b/>
          <w:color w:val="auto"/>
          <w:kern w:val="0"/>
          <w:sz w:val="32"/>
          <w:szCs w:val="32"/>
        </w:rPr>
      </w:pPr>
    </w:p>
    <w:p w14:paraId="525D0A3B">
      <w:pPr>
        <w:jc w:val="center"/>
        <w:rPr>
          <w:rFonts w:hint="eastAsia" w:ascii="仿宋" w:hAnsi="仿宋" w:eastAsia="仿宋" w:cs="仿宋"/>
          <w:b/>
          <w:color w:val="auto"/>
          <w:kern w:val="0"/>
          <w:sz w:val="32"/>
          <w:szCs w:val="32"/>
        </w:rPr>
      </w:pPr>
    </w:p>
    <w:p w14:paraId="01273699">
      <w:pPr>
        <w:ind w:firstLine="2891" w:firstLineChars="900"/>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30AF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C85778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3FD9F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62BEAAFF">
            <w:pPr>
              <w:spacing w:line="360" w:lineRule="auto"/>
              <w:jc w:val="center"/>
              <w:rPr>
                <w:rFonts w:hint="eastAsia" w:ascii="仿宋" w:hAnsi="仿宋" w:eastAsia="仿宋" w:cs="仿宋"/>
                <w:b/>
                <w:color w:val="auto"/>
                <w:sz w:val="24"/>
              </w:rPr>
            </w:pPr>
          </w:p>
          <w:p w14:paraId="6A7BA9A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2755D022">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D5B95E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4FDE48F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w:t>
            </w:r>
          </w:p>
        </w:tc>
      </w:tr>
      <w:tr w14:paraId="1438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5FE5702">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6DF33E4">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DB2C7D2">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6BFFC74D">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ED29D7A">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09EB8568">
            <w:pPr>
              <w:spacing w:line="360" w:lineRule="auto"/>
              <w:jc w:val="center"/>
              <w:rPr>
                <w:rFonts w:hint="eastAsia" w:ascii="仿宋" w:hAnsi="仿宋" w:eastAsia="仿宋" w:cs="仿宋"/>
                <w:color w:val="auto"/>
                <w:sz w:val="24"/>
              </w:rPr>
            </w:pPr>
          </w:p>
        </w:tc>
      </w:tr>
      <w:tr w14:paraId="450D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0B2B73B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29EE2D20">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412A42D">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37ED94D">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930BC4">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6F484DF">
            <w:pPr>
              <w:spacing w:line="360" w:lineRule="auto"/>
              <w:jc w:val="center"/>
              <w:rPr>
                <w:rFonts w:hint="eastAsia" w:ascii="仿宋" w:hAnsi="仿宋" w:eastAsia="仿宋" w:cs="仿宋"/>
                <w:color w:val="auto"/>
                <w:sz w:val="24"/>
              </w:rPr>
            </w:pPr>
          </w:p>
        </w:tc>
      </w:tr>
      <w:tr w14:paraId="3BD6C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8C19F1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3CFE792">
            <w:pPr>
              <w:snapToGrid w:val="0"/>
              <w:spacing w:line="360" w:lineRule="auto"/>
              <w:jc w:val="center"/>
              <w:rPr>
                <w:rFonts w:hint="eastAsia" w:ascii="仿宋" w:hAnsi="仿宋" w:eastAsia="仿宋" w:cs="仿宋"/>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E956BF">
            <w:pPr>
              <w:snapToGrid w:val="0"/>
              <w:spacing w:line="360" w:lineRule="auto"/>
              <w:jc w:val="center"/>
              <w:rPr>
                <w:rFonts w:hint="eastAsia" w:ascii="仿宋" w:hAnsi="仿宋" w:eastAsia="仿宋" w:cs="仿宋"/>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A8D069D">
            <w:pPr>
              <w:snapToGrid w:val="0"/>
              <w:spacing w:line="360" w:lineRule="auto"/>
              <w:jc w:val="center"/>
              <w:rPr>
                <w:rFonts w:hint="eastAsia" w:ascii="仿宋" w:hAnsi="仿宋" w:eastAsia="仿宋" w:cs="仿宋"/>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CA6D232">
            <w:pPr>
              <w:spacing w:line="360" w:lineRule="auto"/>
              <w:jc w:val="center"/>
              <w:rPr>
                <w:rFonts w:hint="eastAsia" w:ascii="仿宋" w:hAnsi="仿宋" w:eastAsia="仿宋" w:cs="仿宋"/>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451B9A04">
            <w:pPr>
              <w:spacing w:line="360" w:lineRule="auto"/>
              <w:jc w:val="center"/>
              <w:rPr>
                <w:rFonts w:hint="eastAsia" w:ascii="仿宋" w:hAnsi="仿宋" w:eastAsia="仿宋" w:cs="仿宋"/>
                <w:color w:val="auto"/>
                <w:sz w:val="24"/>
              </w:rPr>
            </w:pPr>
          </w:p>
        </w:tc>
      </w:tr>
    </w:tbl>
    <w:p w14:paraId="74FCB313">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5982329">
      <w:pPr>
        <w:jc w:val="center"/>
        <w:rPr>
          <w:rFonts w:hint="eastAsia" w:ascii="仿宋" w:hAnsi="仿宋" w:eastAsia="仿宋" w:cs="仿宋"/>
          <w:b/>
          <w:color w:val="auto"/>
          <w:kern w:val="0"/>
          <w:sz w:val="32"/>
          <w:szCs w:val="32"/>
        </w:rPr>
      </w:pPr>
    </w:p>
    <w:p w14:paraId="2A7835AD">
      <w:pPr>
        <w:jc w:val="center"/>
        <w:rPr>
          <w:rFonts w:hint="eastAsia" w:ascii="仿宋" w:hAnsi="仿宋" w:eastAsia="仿宋" w:cs="仿宋"/>
          <w:b/>
          <w:color w:val="auto"/>
          <w:kern w:val="0"/>
          <w:sz w:val="32"/>
          <w:szCs w:val="32"/>
        </w:rPr>
      </w:pPr>
    </w:p>
    <w:p w14:paraId="7B06F11A">
      <w:pPr>
        <w:jc w:val="center"/>
        <w:rPr>
          <w:rFonts w:hint="eastAsia" w:ascii="仿宋" w:hAnsi="仿宋" w:eastAsia="仿宋" w:cs="仿宋"/>
          <w:b/>
          <w:color w:val="auto"/>
          <w:kern w:val="0"/>
          <w:sz w:val="32"/>
          <w:szCs w:val="32"/>
        </w:rPr>
      </w:pPr>
      <w:r>
        <w:rPr>
          <w:rFonts w:hint="eastAsia" w:ascii="仿宋" w:hAnsi="仿宋" w:eastAsia="仿宋" w:cs="仿宋"/>
          <w:b/>
          <w:color w:val="auto"/>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423A8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C6A7A20">
            <w:pPr>
              <w:jc w:val="center"/>
              <w:rPr>
                <w:rFonts w:hint="eastAsia" w:ascii="仿宋" w:hAnsi="仿宋" w:eastAsia="仿宋" w:cs="仿宋"/>
                <w:b/>
                <w:bCs/>
                <w:color w:val="auto"/>
                <w:sz w:val="24"/>
              </w:rPr>
            </w:pPr>
            <w:r>
              <w:rPr>
                <w:rFonts w:hint="eastAsia" w:ascii="仿宋" w:hAnsi="仿宋" w:eastAsia="仿宋" w:cs="仿宋"/>
                <w:b/>
                <w:bCs/>
                <w:color w:val="auto"/>
                <w:sz w:val="24"/>
              </w:rPr>
              <w:t>序号</w:t>
            </w:r>
          </w:p>
        </w:tc>
        <w:tc>
          <w:tcPr>
            <w:tcW w:w="3683" w:type="dxa"/>
          </w:tcPr>
          <w:p w14:paraId="4D5000B5">
            <w:pPr>
              <w:jc w:val="center"/>
              <w:rPr>
                <w:rFonts w:hint="eastAsia" w:ascii="仿宋" w:hAnsi="仿宋" w:eastAsia="仿宋" w:cs="仿宋"/>
                <w:b/>
                <w:bCs/>
                <w:color w:val="auto"/>
                <w:sz w:val="24"/>
              </w:rPr>
            </w:pPr>
            <w:r>
              <w:rPr>
                <w:rFonts w:hint="eastAsia" w:ascii="仿宋" w:hAnsi="仿宋" w:eastAsia="仿宋" w:cs="仿宋"/>
                <w:b/>
                <w:bCs/>
                <w:color w:val="auto"/>
                <w:sz w:val="24"/>
              </w:rPr>
              <w:t>招标文件章节及具体内容</w:t>
            </w:r>
          </w:p>
        </w:tc>
        <w:tc>
          <w:tcPr>
            <w:tcW w:w="3546" w:type="dxa"/>
          </w:tcPr>
          <w:p w14:paraId="6ECBCE19">
            <w:pPr>
              <w:jc w:val="center"/>
              <w:rPr>
                <w:rFonts w:hint="eastAsia" w:ascii="仿宋" w:hAnsi="仿宋" w:eastAsia="仿宋" w:cs="仿宋"/>
                <w:b/>
                <w:bCs/>
                <w:color w:val="auto"/>
                <w:sz w:val="24"/>
              </w:rPr>
            </w:pPr>
            <w:r>
              <w:rPr>
                <w:rFonts w:hint="eastAsia" w:ascii="仿宋" w:hAnsi="仿宋" w:eastAsia="仿宋" w:cs="仿宋"/>
                <w:b/>
                <w:bCs/>
                <w:color w:val="auto"/>
                <w:sz w:val="24"/>
              </w:rPr>
              <w:t>投标文件章节及具体内容</w:t>
            </w:r>
          </w:p>
        </w:tc>
        <w:tc>
          <w:tcPr>
            <w:tcW w:w="1276" w:type="dxa"/>
          </w:tcPr>
          <w:p w14:paraId="5FE14CD2">
            <w:pPr>
              <w:jc w:val="center"/>
              <w:rPr>
                <w:rFonts w:hint="eastAsia" w:ascii="仿宋" w:hAnsi="仿宋" w:eastAsia="仿宋" w:cs="仿宋"/>
                <w:b/>
                <w:bCs/>
                <w:color w:val="auto"/>
                <w:sz w:val="24"/>
              </w:rPr>
            </w:pPr>
            <w:r>
              <w:rPr>
                <w:rFonts w:hint="eastAsia" w:ascii="仿宋" w:hAnsi="仿宋" w:eastAsia="仿宋" w:cs="仿宋"/>
                <w:b/>
                <w:bCs/>
                <w:color w:val="auto"/>
                <w:sz w:val="24"/>
              </w:rPr>
              <w:t>偏离说明</w:t>
            </w:r>
          </w:p>
        </w:tc>
      </w:tr>
      <w:tr w14:paraId="072A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18F7E3A">
            <w:pPr>
              <w:jc w:val="center"/>
              <w:rPr>
                <w:rFonts w:hint="eastAsia" w:ascii="仿宋" w:hAnsi="仿宋" w:eastAsia="仿宋" w:cs="仿宋"/>
                <w:color w:val="auto"/>
                <w:kern w:val="0"/>
                <w:sz w:val="24"/>
              </w:rPr>
            </w:pPr>
            <w:r>
              <w:rPr>
                <w:rFonts w:hint="eastAsia" w:ascii="仿宋" w:hAnsi="仿宋" w:eastAsia="仿宋" w:cs="仿宋"/>
                <w:color w:val="auto"/>
                <w:kern w:val="0"/>
                <w:sz w:val="24"/>
              </w:rPr>
              <w:t>1</w:t>
            </w:r>
          </w:p>
        </w:tc>
        <w:tc>
          <w:tcPr>
            <w:tcW w:w="3683" w:type="dxa"/>
          </w:tcPr>
          <w:p w14:paraId="5DDE9045">
            <w:pPr>
              <w:jc w:val="center"/>
              <w:rPr>
                <w:rFonts w:hint="eastAsia" w:ascii="仿宋" w:hAnsi="仿宋" w:eastAsia="仿宋" w:cs="仿宋"/>
                <w:b/>
                <w:color w:val="auto"/>
                <w:kern w:val="0"/>
                <w:sz w:val="32"/>
                <w:szCs w:val="32"/>
              </w:rPr>
            </w:pPr>
          </w:p>
        </w:tc>
        <w:tc>
          <w:tcPr>
            <w:tcW w:w="3546" w:type="dxa"/>
          </w:tcPr>
          <w:p w14:paraId="100538EB">
            <w:pPr>
              <w:jc w:val="center"/>
              <w:rPr>
                <w:rFonts w:hint="eastAsia" w:ascii="仿宋" w:hAnsi="仿宋" w:eastAsia="仿宋" w:cs="仿宋"/>
                <w:b/>
                <w:color w:val="auto"/>
                <w:kern w:val="0"/>
                <w:sz w:val="32"/>
                <w:szCs w:val="32"/>
              </w:rPr>
            </w:pPr>
          </w:p>
        </w:tc>
        <w:tc>
          <w:tcPr>
            <w:tcW w:w="1276" w:type="dxa"/>
          </w:tcPr>
          <w:p w14:paraId="67278F96">
            <w:pPr>
              <w:jc w:val="center"/>
              <w:rPr>
                <w:rFonts w:hint="eastAsia" w:ascii="仿宋" w:hAnsi="仿宋" w:eastAsia="仿宋" w:cs="仿宋"/>
                <w:b/>
                <w:color w:val="auto"/>
                <w:kern w:val="0"/>
                <w:sz w:val="32"/>
                <w:szCs w:val="32"/>
              </w:rPr>
            </w:pPr>
          </w:p>
        </w:tc>
      </w:tr>
      <w:tr w14:paraId="208FE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E84F24">
            <w:pPr>
              <w:jc w:val="center"/>
              <w:rPr>
                <w:rFonts w:hint="eastAsia" w:ascii="仿宋" w:hAnsi="仿宋" w:eastAsia="仿宋" w:cs="仿宋"/>
                <w:color w:val="auto"/>
                <w:kern w:val="0"/>
                <w:sz w:val="24"/>
              </w:rPr>
            </w:pPr>
            <w:r>
              <w:rPr>
                <w:rFonts w:hint="eastAsia" w:ascii="仿宋" w:hAnsi="仿宋" w:eastAsia="仿宋" w:cs="仿宋"/>
                <w:color w:val="auto"/>
                <w:kern w:val="0"/>
                <w:sz w:val="24"/>
              </w:rPr>
              <w:t>2</w:t>
            </w:r>
          </w:p>
        </w:tc>
        <w:tc>
          <w:tcPr>
            <w:tcW w:w="3683" w:type="dxa"/>
          </w:tcPr>
          <w:p w14:paraId="4969354F">
            <w:pPr>
              <w:jc w:val="center"/>
              <w:rPr>
                <w:rFonts w:hint="eastAsia" w:ascii="仿宋" w:hAnsi="仿宋" w:eastAsia="仿宋" w:cs="仿宋"/>
                <w:b/>
                <w:color w:val="auto"/>
                <w:kern w:val="0"/>
                <w:sz w:val="32"/>
                <w:szCs w:val="32"/>
              </w:rPr>
            </w:pPr>
          </w:p>
        </w:tc>
        <w:tc>
          <w:tcPr>
            <w:tcW w:w="3546" w:type="dxa"/>
          </w:tcPr>
          <w:p w14:paraId="3913F31A">
            <w:pPr>
              <w:jc w:val="center"/>
              <w:rPr>
                <w:rFonts w:hint="eastAsia" w:ascii="仿宋" w:hAnsi="仿宋" w:eastAsia="仿宋" w:cs="仿宋"/>
                <w:b/>
                <w:color w:val="auto"/>
                <w:kern w:val="0"/>
                <w:sz w:val="32"/>
                <w:szCs w:val="32"/>
              </w:rPr>
            </w:pPr>
          </w:p>
        </w:tc>
        <w:tc>
          <w:tcPr>
            <w:tcW w:w="1276" w:type="dxa"/>
          </w:tcPr>
          <w:p w14:paraId="66C2D230">
            <w:pPr>
              <w:jc w:val="center"/>
              <w:rPr>
                <w:rFonts w:hint="eastAsia" w:ascii="仿宋" w:hAnsi="仿宋" w:eastAsia="仿宋" w:cs="仿宋"/>
                <w:b/>
                <w:color w:val="auto"/>
                <w:kern w:val="0"/>
                <w:sz w:val="32"/>
                <w:szCs w:val="32"/>
              </w:rPr>
            </w:pPr>
          </w:p>
        </w:tc>
      </w:tr>
      <w:tr w14:paraId="71201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4A3AA80">
            <w:pPr>
              <w:jc w:val="center"/>
              <w:rPr>
                <w:rFonts w:hint="eastAsia" w:ascii="仿宋" w:hAnsi="仿宋" w:eastAsia="仿宋" w:cs="仿宋"/>
                <w:color w:val="auto"/>
                <w:kern w:val="0"/>
                <w:sz w:val="24"/>
              </w:rPr>
            </w:pPr>
            <w:r>
              <w:rPr>
                <w:rFonts w:hint="eastAsia" w:ascii="仿宋" w:hAnsi="仿宋" w:eastAsia="仿宋" w:cs="仿宋"/>
                <w:color w:val="auto"/>
                <w:kern w:val="0"/>
                <w:sz w:val="24"/>
              </w:rPr>
              <w:t>……</w:t>
            </w:r>
          </w:p>
        </w:tc>
        <w:tc>
          <w:tcPr>
            <w:tcW w:w="3683" w:type="dxa"/>
          </w:tcPr>
          <w:p w14:paraId="21B1206B">
            <w:pPr>
              <w:jc w:val="center"/>
              <w:rPr>
                <w:rFonts w:hint="eastAsia" w:ascii="仿宋" w:hAnsi="仿宋" w:eastAsia="仿宋" w:cs="仿宋"/>
                <w:b/>
                <w:color w:val="auto"/>
                <w:kern w:val="0"/>
                <w:sz w:val="32"/>
                <w:szCs w:val="32"/>
              </w:rPr>
            </w:pPr>
          </w:p>
        </w:tc>
        <w:tc>
          <w:tcPr>
            <w:tcW w:w="3546" w:type="dxa"/>
          </w:tcPr>
          <w:p w14:paraId="38C0BB2C">
            <w:pPr>
              <w:jc w:val="center"/>
              <w:rPr>
                <w:rFonts w:hint="eastAsia" w:ascii="仿宋" w:hAnsi="仿宋" w:eastAsia="仿宋" w:cs="仿宋"/>
                <w:b/>
                <w:color w:val="auto"/>
                <w:kern w:val="0"/>
                <w:sz w:val="32"/>
                <w:szCs w:val="32"/>
              </w:rPr>
            </w:pPr>
          </w:p>
        </w:tc>
        <w:tc>
          <w:tcPr>
            <w:tcW w:w="1276" w:type="dxa"/>
          </w:tcPr>
          <w:p w14:paraId="1A80689A">
            <w:pPr>
              <w:jc w:val="center"/>
              <w:rPr>
                <w:rFonts w:hint="eastAsia" w:ascii="仿宋" w:hAnsi="仿宋" w:eastAsia="仿宋" w:cs="仿宋"/>
                <w:b/>
                <w:color w:val="auto"/>
                <w:kern w:val="0"/>
                <w:sz w:val="32"/>
                <w:szCs w:val="32"/>
              </w:rPr>
            </w:pPr>
          </w:p>
        </w:tc>
      </w:tr>
    </w:tbl>
    <w:p w14:paraId="25DBABCD">
      <w:pPr>
        <w:jc w:val="left"/>
        <w:rPr>
          <w:rFonts w:hint="eastAsia" w:ascii="仿宋" w:hAnsi="仿宋" w:eastAsia="仿宋" w:cs="仿宋"/>
          <w:color w:val="auto"/>
          <w:kern w:val="0"/>
          <w:sz w:val="24"/>
        </w:rPr>
      </w:pPr>
      <w:r>
        <w:rPr>
          <w:rFonts w:hint="eastAsia" w:ascii="仿宋" w:hAnsi="仿宋" w:eastAsia="仿宋" w:cs="仿宋"/>
          <w:color w:val="auto"/>
          <w:kern w:val="0"/>
          <w:sz w:val="24"/>
        </w:rPr>
        <w:t>投标人保证：除商务技术偏离表列出的偏离外，投标人响应招标文件的全部要求</w:t>
      </w:r>
    </w:p>
    <w:p w14:paraId="5960FA4C">
      <w:pPr>
        <w:jc w:val="center"/>
        <w:rPr>
          <w:rFonts w:hint="eastAsia" w:ascii="仿宋" w:hAnsi="仿宋" w:eastAsia="仿宋" w:cs="仿宋"/>
          <w:b/>
          <w:color w:val="auto"/>
          <w:kern w:val="0"/>
          <w:sz w:val="32"/>
          <w:szCs w:val="32"/>
        </w:rPr>
      </w:pPr>
    </w:p>
    <w:p w14:paraId="3136CEAB">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1447F01A">
      <w:pPr>
        <w:ind w:firstLine="1911" w:firstLineChars="595"/>
        <w:rPr>
          <w:rFonts w:hint="eastAsia" w:ascii="仿宋" w:hAnsi="仿宋" w:eastAsia="仿宋" w:cs="仿宋"/>
          <w:b/>
          <w:bCs/>
          <w:color w:val="auto"/>
          <w:sz w:val="32"/>
          <w:szCs w:val="32"/>
        </w:rPr>
      </w:pPr>
    </w:p>
    <w:p w14:paraId="4CE84915">
      <w:pPr>
        <w:ind w:firstLine="1911" w:firstLineChars="595"/>
        <w:rPr>
          <w:rFonts w:hint="eastAsia" w:ascii="仿宋" w:hAnsi="仿宋" w:eastAsia="仿宋" w:cs="仿宋"/>
          <w:b/>
          <w:bCs/>
          <w:color w:val="auto"/>
          <w:sz w:val="32"/>
          <w:szCs w:val="32"/>
        </w:rPr>
      </w:pPr>
    </w:p>
    <w:p w14:paraId="49D8DBC2">
      <w:pPr>
        <w:ind w:firstLine="1911" w:firstLineChars="595"/>
        <w:rPr>
          <w:rFonts w:hint="eastAsia" w:ascii="仿宋" w:hAnsi="仿宋" w:eastAsia="仿宋" w:cs="仿宋"/>
          <w:b/>
          <w:bCs/>
          <w:color w:val="auto"/>
          <w:sz w:val="32"/>
          <w:szCs w:val="32"/>
        </w:rPr>
      </w:pPr>
    </w:p>
    <w:p w14:paraId="1C7BA364">
      <w:pPr>
        <w:ind w:firstLine="1911" w:firstLineChars="595"/>
        <w:rPr>
          <w:rFonts w:hint="eastAsia" w:ascii="仿宋" w:hAnsi="仿宋" w:eastAsia="仿宋" w:cs="仿宋"/>
          <w:b/>
          <w:bCs/>
          <w:color w:val="auto"/>
          <w:sz w:val="32"/>
          <w:szCs w:val="32"/>
        </w:rPr>
      </w:pPr>
    </w:p>
    <w:p w14:paraId="78F11FBA">
      <w:pPr>
        <w:ind w:firstLine="1911" w:firstLineChars="595"/>
        <w:rPr>
          <w:rFonts w:hint="eastAsia" w:ascii="仿宋" w:hAnsi="仿宋" w:eastAsia="仿宋" w:cs="仿宋"/>
          <w:b/>
          <w:bCs/>
          <w:color w:val="auto"/>
          <w:sz w:val="32"/>
          <w:szCs w:val="32"/>
        </w:rPr>
      </w:pPr>
    </w:p>
    <w:p w14:paraId="4CAF0BA8">
      <w:pPr>
        <w:widowControl/>
        <w:adjustRightInd/>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br w:type="page"/>
      </w:r>
    </w:p>
    <w:p w14:paraId="39BDBF40">
      <w:pPr>
        <w:ind w:firstLine="1911" w:firstLineChars="595"/>
        <w:rPr>
          <w:rFonts w:hint="eastAsia" w:ascii="仿宋" w:hAnsi="仿宋" w:eastAsia="仿宋" w:cs="仿宋"/>
          <w:b/>
          <w:color w:val="auto"/>
          <w:kern w:val="0"/>
          <w:sz w:val="32"/>
          <w:szCs w:val="32"/>
        </w:rPr>
      </w:pPr>
      <w:r>
        <w:rPr>
          <w:rFonts w:hint="eastAsia" w:ascii="仿宋" w:hAnsi="仿宋" w:eastAsia="仿宋" w:cs="仿宋"/>
          <w:b/>
          <w:bCs/>
          <w:color w:val="auto"/>
          <w:sz w:val="32"/>
          <w:szCs w:val="32"/>
        </w:rPr>
        <w:t>八</w:t>
      </w:r>
      <w:r>
        <w:rPr>
          <w:rFonts w:hint="eastAsia" w:ascii="仿宋" w:hAnsi="仿宋" w:eastAsia="仿宋" w:cs="仿宋"/>
          <w:b/>
          <w:color w:val="auto"/>
          <w:kern w:val="0"/>
          <w:sz w:val="32"/>
          <w:szCs w:val="32"/>
        </w:rPr>
        <w:t>、</w:t>
      </w:r>
      <w:r>
        <w:rPr>
          <w:rFonts w:hint="eastAsia" w:ascii="仿宋" w:hAnsi="仿宋" w:eastAsia="仿宋" w:cs="仿宋"/>
          <w:b/>
          <w:color w:val="auto"/>
          <w:kern w:val="0"/>
          <w:sz w:val="32"/>
          <w:szCs w:val="32"/>
          <w:lang w:val="zh-CN"/>
        </w:rPr>
        <w:t>政府采购供应商廉洁自律承诺书</w:t>
      </w:r>
    </w:p>
    <w:p w14:paraId="4E4F86FB">
      <w:pPr>
        <w:snapToGrid w:val="0"/>
        <w:spacing w:line="360" w:lineRule="auto"/>
        <w:rPr>
          <w:rFonts w:hint="eastAsia" w:ascii="仿宋" w:hAnsi="仿宋" w:eastAsia="仿宋" w:cs="仿宋"/>
          <w:color w:val="auto"/>
          <w:sz w:val="24"/>
        </w:rPr>
      </w:pPr>
    </w:p>
    <w:p w14:paraId="52091317">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淳安县文化和广电旅游体育局</w:t>
      </w:r>
      <w:r>
        <w:rPr>
          <w:rFonts w:hint="eastAsia" w:ascii="仿宋" w:hAnsi="仿宋" w:eastAsia="仿宋" w:cs="仿宋"/>
          <w:color w:val="auto"/>
          <w:sz w:val="24"/>
        </w:rPr>
        <w:t>、</w:t>
      </w:r>
      <w:r>
        <w:rPr>
          <w:rFonts w:hint="eastAsia" w:ascii="仿宋" w:hAnsi="仿宋" w:eastAsia="仿宋" w:cs="仿宋"/>
          <w:color w:val="auto"/>
          <w:sz w:val="24"/>
          <w:lang w:val="en-US" w:eastAsia="zh-CN"/>
        </w:rPr>
        <w:t>东方经纬项目管理有限公司</w:t>
      </w:r>
      <w:r>
        <w:rPr>
          <w:rFonts w:hint="eastAsia" w:ascii="仿宋" w:hAnsi="仿宋" w:eastAsia="仿宋" w:cs="仿宋"/>
          <w:color w:val="auto"/>
          <w:kern w:val="0"/>
          <w:sz w:val="24"/>
          <w:lang w:val="zh-CN"/>
        </w:rPr>
        <w:t>：</w:t>
      </w:r>
    </w:p>
    <w:p w14:paraId="7B205B14">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我单位响应你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项目招标要求参加投标。在这次投标过程中和中标后，我们将严格遵守国家法律法规要求，并郑重承诺：</w:t>
      </w:r>
    </w:p>
    <w:p w14:paraId="21DE97E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一、不向项目有关人员及部门赠送礼金礼物、有价证券、回扣以及中介费、介绍费、咨询费等好处费； </w:t>
      </w:r>
    </w:p>
    <w:p w14:paraId="79CD67DE">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二、不为项目有关人员及部门报销应由你方单位或个人支付的费用； </w:t>
      </w:r>
    </w:p>
    <w:p w14:paraId="723ABD50">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三、不向项目有关人员及部门提供有可能影响公正的宴请和健身娱乐等活动； </w:t>
      </w:r>
    </w:p>
    <w:p w14:paraId="29E06902">
      <w:pPr>
        <w:autoSpaceDE w:val="0"/>
        <w:autoSpaceDN w:val="0"/>
        <w:spacing w:line="360" w:lineRule="auto"/>
        <w:ind w:left="2" w:leftChars="1"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四、不为项目有关人员及部门出国（境）、旅游等提供方便；</w:t>
      </w:r>
    </w:p>
    <w:p w14:paraId="296842C8">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五、不为项目有关人员个人装修住房、婚丧嫁娶、配偶子女工作安排等提供</w:t>
      </w:r>
    </w:p>
    <w:p w14:paraId="40BA97C1">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好处；</w:t>
      </w:r>
    </w:p>
    <w:p w14:paraId="385673ED">
      <w:pPr>
        <w:autoSpaceDE w:val="0"/>
        <w:autoSpaceDN w:val="0"/>
        <w:spacing w:line="360" w:lineRule="auto"/>
        <w:ind w:left="481" w:leftChars="229"/>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六、严格遵守《</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政府采购法》《</w:t>
      </w:r>
      <w:r>
        <w:rPr>
          <w:rFonts w:hint="eastAsia" w:ascii="仿宋" w:hAnsi="仿宋" w:eastAsia="仿宋" w:cs="仿宋"/>
          <w:color w:val="auto"/>
          <w:sz w:val="24"/>
          <w:lang w:val="zh-CN"/>
        </w:rPr>
        <w:t>中华人民共和国</w:t>
      </w:r>
      <w:r>
        <w:rPr>
          <w:rFonts w:hint="eastAsia" w:ascii="仿宋" w:hAnsi="仿宋" w:eastAsia="仿宋" w:cs="仿宋"/>
          <w:color w:val="auto"/>
          <w:kern w:val="0"/>
          <w:sz w:val="24"/>
          <w:lang w:val="zh-CN"/>
        </w:rPr>
        <w:t>招标投标</w:t>
      </w:r>
    </w:p>
    <w:p w14:paraId="123A05C1">
      <w:pPr>
        <w:autoSpaceDE w:val="0"/>
        <w:autoSpaceDN w:val="0"/>
        <w:spacing w:line="360" w:lineRule="auto"/>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法》</w:t>
      </w:r>
      <w:r>
        <w:rPr>
          <w:rFonts w:hint="eastAsia" w:ascii="仿宋" w:hAnsi="仿宋" w:eastAsia="仿宋" w:cs="仿宋"/>
          <w:color w:val="auto"/>
          <w:sz w:val="24"/>
          <w:lang w:val="zh-CN"/>
        </w:rPr>
        <w:t>《中华人民共和国民法典》</w:t>
      </w:r>
      <w:r>
        <w:rPr>
          <w:rFonts w:hint="eastAsia" w:ascii="仿宋" w:hAnsi="仿宋" w:eastAsia="仿宋" w:cs="仿宋"/>
          <w:color w:val="auto"/>
          <w:kern w:val="0"/>
          <w:sz w:val="24"/>
          <w:lang w:val="zh-CN"/>
        </w:rPr>
        <w:t xml:space="preserve">等法律法规，诚实守信，合法经营，坚决抵制各种违法违纪行为。 </w:t>
      </w:r>
    </w:p>
    <w:p w14:paraId="01CA8901">
      <w:pPr>
        <w:autoSpaceDE w:val="0"/>
        <w:autoSpaceDN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如违反上述承诺，你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有权立即取消我单位投标、中标或在建项目的建设资格，有权拒绝我单位在一定时期内进入你</w:t>
      </w:r>
      <w:r>
        <w:rPr>
          <w:rFonts w:hint="eastAsia" w:ascii="仿宋" w:hAnsi="仿宋" w:eastAsia="仿宋" w:cs="仿宋"/>
          <w:color w:val="auto"/>
          <w:sz w:val="24"/>
        </w:rPr>
        <w:t>单位</w:t>
      </w:r>
      <w:r>
        <w:rPr>
          <w:rFonts w:hint="eastAsia" w:ascii="仿宋" w:hAnsi="仿宋" w:eastAsia="仿宋" w:cs="仿宋"/>
          <w:color w:val="auto"/>
          <w:kern w:val="0"/>
          <w:sz w:val="24"/>
          <w:lang w:val="zh-CN"/>
        </w:rPr>
        <w:t>进行项目建设或其他经营活动，并通报市财政局。由此引起的相应损失均由我单位承担。</w:t>
      </w:r>
    </w:p>
    <w:p w14:paraId="15055C5F">
      <w:pPr>
        <w:autoSpaceDE w:val="0"/>
        <w:autoSpaceDN w:val="0"/>
        <w:spacing w:line="360" w:lineRule="auto"/>
        <w:ind w:left="2"/>
        <w:jc w:val="left"/>
        <w:rPr>
          <w:rFonts w:hint="eastAsia" w:ascii="仿宋" w:hAnsi="仿宋" w:eastAsia="仿宋" w:cs="仿宋"/>
          <w:color w:val="auto"/>
          <w:kern w:val="0"/>
          <w:sz w:val="24"/>
          <w:lang w:val="zh-CN"/>
        </w:rPr>
      </w:pPr>
    </w:p>
    <w:p w14:paraId="08EC3F5B">
      <w:pPr>
        <w:autoSpaceDE w:val="0"/>
        <w:autoSpaceDN w:val="0"/>
        <w:spacing w:line="360" w:lineRule="auto"/>
        <w:ind w:left="2"/>
        <w:jc w:val="left"/>
        <w:rPr>
          <w:rFonts w:hint="eastAsia" w:ascii="仿宋" w:hAnsi="仿宋" w:eastAsia="仿宋" w:cs="仿宋"/>
          <w:color w:val="auto"/>
          <w:kern w:val="0"/>
          <w:sz w:val="24"/>
          <w:lang w:val="zh-CN"/>
        </w:rPr>
      </w:pPr>
    </w:p>
    <w:p w14:paraId="71D1D990">
      <w:pPr>
        <w:autoSpaceDE w:val="0"/>
        <w:autoSpaceDN w:val="0"/>
        <w:spacing w:line="360" w:lineRule="auto"/>
        <w:ind w:left="2"/>
        <w:jc w:val="left"/>
        <w:rPr>
          <w:rFonts w:hint="eastAsia" w:ascii="仿宋" w:hAnsi="仿宋" w:eastAsia="仿宋" w:cs="仿宋"/>
          <w:color w:val="auto"/>
          <w:kern w:val="0"/>
          <w:sz w:val="24"/>
          <w:lang w:val="zh-CN"/>
        </w:rPr>
      </w:pPr>
    </w:p>
    <w:p w14:paraId="6F5A79F4">
      <w:pPr>
        <w:autoSpaceDE w:val="0"/>
        <w:autoSpaceDN w:val="0"/>
        <w:spacing w:line="360" w:lineRule="auto"/>
        <w:ind w:left="2" w:leftChars="1" w:right="1120" w:firstLine="4560" w:firstLineChars="19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 xml:space="preserve">）：                                                                                                                                                                                                               </w:t>
      </w:r>
    </w:p>
    <w:p w14:paraId="651B17BF">
      <w:pPr>
        <w:spacing w:line="360" w:lineRule="auto"/>
        <w:ind w:left="4620" w:leftChars="22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w:t>
      </w:r>
      <w:r>
        <w:rPr>
          <w:rFonts w:hint="eastAsia" w:ascii="仿宋" w:hAnsi="仿宋" w:eastAsia="仿宋" w:cs="仿宋"/>
          <w:color w:val="auto"/>
          <w:kern w:val="0"/>
          <w:sz w:val="24"/>
          <w:lang w:val="zh-CN"/>
        </w:rPr>
        <w:t xml:space="preserve">   年   月   日</w:t>
      </w:r>
    </w:p>
    <w:p w14:paraId="4442095E">
      <w:pPr>
        <w:spacing w:line="360" w:lineRule="auto"/>
        <w:jc w:val="center"/>
        <w:rPr>
          <w:rFonts w:hint="eastAsia" w:ascii="仿宋" w:hAnsi="仿宋" w:eastAsia="仿宋" w:cs="仿宋"/>
          <w:b/>
          <w:bCs/>
          <w:color w:val="auto"/>
          <w:sz w:val="24"/>
        </w:rPr>
      </w:pPr>
    </w:p>
    <w:p w14:paraId="2FB02986">
      <w:pPr>
        <w:spacing w:line="360" w:lineRule="auto"/>
        <w:ind w:right="420"/>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688F62C5">
      <w:pPr>
        <w:spacing w:line="360" w:lineRule="auto"/>
        <w:jc w:val="center"/>
        <w:rPr>
          <w:rFonts w:hint="eastAsia" w:ascii="仿宋" w:hAnsi="仿宋" w:eastAsia="仿宋" w:cs="仿宋"/>
          <w:b/>
          <w:bCs/>
          <w:color w:val="auto"/>
          <w:sz w:val="24"/>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710F4DD">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报价文件部分</w:t>
      </w:r>
    </w:p>
    <w:p w14:paraId="029F76E0">
      <w:pPr>
        <w:spacing w:line="360" w:lineRule="auto"/>
        <w:jc w:val="center"/>
        <w:outlineLvl w:val="0"/>
        <w:rPr>
          <w:rFonts w:hint="eastAsia" w:ascii="仿宋" w:hAnsi="仿宋" w:eastAsia="仿宋" w:cs="仿宋"/>
          <w:b/>
          <w:color w:val="auto"/>
          <w:kern w:val="0"/>
          <w:sz w:val="36"/>
          <w:szCs w:val="36"/>
        </w:rPr>
      </w:pPr>
      <w:r>
        <w:rPr>
          <w:rFonts w:hint="eastAsia" w:ascii="仿宋" w:hAnsi="仿宋" w:eastAsia="仿宋" w:cs="仿宋"/>
          <w:b/>
          <w:color w:val="auto"/>
          <w:kern w:val="0"/>
          <w:sz w:val="36"/>
          <w:szCs w:val="36"/>
        </w:rPr>
        <w:t>目录</w:t>
      </w:r>
    </w:p>
    <w:p w14:paraId="3294744B">
      <w:pPr>
        <w:spacing w:line="360" w:lineRule="auto"/>
        <w:jc w:val="center"/>
        <w:outlineLvl w:val="0"/>
        <w:rPr>
          <w:rFonts w:hint="eastAsia" w:ascii="仿宋" w:hAnsi="仿宋" w:eastAsia="仿宋" w:cs="仿宋"/>
          <w:b/>
          <w:color w:val="auto"/>
          <w:kern w:val="0"/>
          <w:sz w:val="36"/>
          <w:szCs w:val="36"/>
        </w:rPr>
      </w:pPr>
    </w:p>
    <w:p w14:paraId="5F78C5BE">
      <w:pPr>
        <w:numPr>
          <w:ilvl w:val="0"/>
          <w:numId w:val="11"/>
        </w:num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开标一览表（报价表）………………………………………………………（页码）</w:t>
      </w:r>
    </w:p>
    <w:p w14:paraId="544D61EE">
      <w:pPr>
        <w:pStyle w:val="234"/>
        <w:widowControl w:val="0"/>
        <w:numPr>
          <w:ilvl w:val="0"/>
          <w:numId w:val="0"/>
        </w:numPr>
        <w:autoSpaceDE w:val="0"/>
        <w:autoSpaceDN w:val="0"/>
        <w:adjustRightInd w:val="0"/>
        <w:rPr>
          <w:rFonts w:hint="eastAsia" w:ascii="仿宋" w:hAnsi="仿宋" w:eastAsia="仿宋" w:cs="仿宋"/>
          <w:color w:val="auto"/>
        </w:rPr>
      </w:pPr>
    </w:p>
    <w:p w14:paraId="2ACBF512">
      <w:pPr>
        <w:numPr>
          <w:ilvl w:val="0"/>
          <w:numId w:val="11"/>
        </w:numPr>
        <w:snapToGrid w:val="0"/>
        <w:spacing w:line="360" w:lineRule="auto"/>
        <w:rPr>
          <w:rFonts w:hint="eastAsia" w:ascii="仿宋" w:hAnsi="仿宋" w:eastAsia="仿宋" w:cs="仿宋"/>
          <w:color w:val="auto"/>
          <w:sz w:val="24"/>
          <w:lang w:val="en-US" w:eastAsia="zh-CN"/>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r>
        <w:rPr>
          <w:rFonts w:hint="eastAsia" w:ascii="仿宋" w:hAnsi="仿宋" w:eastAsia="仿宋" w:cs="仿宋"/>
          <w:color w:val="auto"/>
          <w:sz w:val="24"/>
          <w:lang w:val="en-US" w:eastAsia="zh-CN"/>
        </w:rPr>
        <w:t>报价明细表</w:t>
      </w:r>
      <w:r>
        <w:rPr>
          <w:rFonts w:hint="eastAsia" w:ascii="仿宋" w:hAnsi="仿宋" w:eastAsia="仿宋" w:cs="仿宋"/>
          <w:color w:val="auto"/>
          <w:sz w:val="24"/>
        </w:rPr>
        <w:t>……………………………………………………………………（页码）</w:t>
      </w:r>
    </w:p>
    <w:p w14:paraId="7CA2B083">
      <w:pPr>
        <w:pStyle w:val="234"/>
        <w:rPr>
          <w:rFonts w:hint="eastAsia" w:ascii="仿宋" w:hAnsi="仿宋" w:eastAsia="仿宋" w:cs="仿宋"/>
          <w:color w:val="auto"/>
        </w:rPr>
      </w:pPr>
    </w:p>
    <w:p w14:paraId="60DEA29B">
      <w:pPr>
        <w:pStyle w:val="692"/>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rPr>
      </w:pPr>
      <w:r>
        <w:rPr>
          <w:rFonts w:hint="eastAsia" w:ascii="仿宋" w:hAnsi="仿宋" w:eastAsia="仿宋" w:cs="仿宋"/>
          <w:color w:val="auto"/>
          <w:kern w:val="2"/>
          <w:sz w:val="32"/>
          <w:szCs w:val="32"/>
        </w:rPr>
        <w:t>一、开标一览表（报价表）</w:t>
      </w:r>
    </w:p>
    <w:p w14:paraId="4C14D138">
      <w:pPr>
        <w:snapToGrid w:val="0"/>
        <w:spacing w:line="360" w:lineRule="auto"/>
        <w:rPr>
          <w:rFonts w:hint="eastAsia" w:ascii="仿宋" w:hAnsi="仿宋" w:eastAsia="仿宋" w:cs="仿宋"/>
          <w:color w:val="auto"/>
          <w:kern w:val="0"/>
          <w:sz w:val="24"/>
        </w:rPr>
      </w:pPr>
      <w:r>
        <w:rPr>
          <w:rFonts w:hint="eastAsia" w:ascii="仿宋" w:hAnsi="仿宋" w:eastAsia="仿宋" w:cs="仿宋"/>
          <w:color w:val="auto"/>
          <w:sz w:val="24"/>
          <w:lang w:eastAsia="zh-CN"/>
        </w:rPr>
        <w:t>淳安县文化和广电旅游体育局</w:t>
      </w:r>
      <w:r>
        <w:rPr>
          <w:rFonts w:hint="eastAsia" w:ascii="仿宋" w:hAnsi="仿宋" w:eastAsia="仿宋" w:cs="仿宋"/>
          <w:color w:val="auto"/>
          <w:sz w:val="24"/>
        </w:rPr>
        <w:t>、</w:t>
      </w:r>
      <w:r>
        <w:rPr>
          <w:rFonts w:hint="eastAsia" w:ascii="仿宋" w:hAnsi="仿宋" w:eastAsia="仿宋" w:cs="仿宋"/>
          <w:color w:val="auto"/>
          <w:sz w:val="24"/>
          <w:lang w:val="en-US" w:eastAsia="zh-CN"/>
        </w:rPr>
        <w:t>东方经纬项目管理有限公司</w:t>
      </w:r>
      <w:r>
        <w:rPr>
          <w:rFonts w:hint="eastAsia" w:ascii="仿宋" w:hAnsi="仿宋" w:eastAsia="仿宋" w:cs="仿宋"/>
          <w:color w:val="auto"/>
          <w:kern w:val="0"/>
          <w:sz w:val="24"/>
          <w:lang w:val="zh-CN"/>
        </w:rPr>
        <w:t>：</w:t>
      </w:r>
    </w:p>
    <w:p w14:paraId="2510EB82">
      <w:pPr>
        <w:snapToGrid w:val="0"/>
        <w:spacing w:line="360" w:lineRule="auto"/>
        <w:ind w:firstLine="482"/>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DFJW2024-CA-10号</w:t>
      </w:r>
      <w:r>
        <w:rPr>
          <w:rFonts w:hint="eastAsia" w:ascii="仿宋" w:hAnsi="仿宋" w:eastAsia="仿宋" w:cs="仿宋"/>
          <w:color w:val="auto"/>
          <w:sz w:val="24"/>
        </w:rPr>
        <w:t>】的实施</w:t>
      </w:r>
      <w:r>
        <w:rPr>
          <w:rFonts w:hint="eastAsia" w:ascii="仿宋" w:hAnsi="仿宋" w:eastAsia="仿宋" w:cs="仿宋"/>
          <w:color w:val="auto"/>
          <w:kern w:val="0"/>
          <w:sz w:val="24"/>
          <w:lang w:val="zh-CN"/>
        </w:rPr>
        <w:t>。</w:t>
      </w:r>
    </w:p>
    <w:p w14:paraId="1D76CE4C">
      <w:pPr>
        <w:spacing w:line="360" w:lineRule="auto"/>
        <w:jc w:val="center"/>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530D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53D427F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417" w:type="dxa"/>
            <w:vAlign w:val="center"/>
          </w:tcPr>
          <w:p w14:paraId="41AE540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843" w:type="dxa"/>
          </w:tcPr>
          <w:p w14:paraId="2183A04F">
            <w:pPr>
              <w:spacing w:line="360" w:lineRule="auto"/>
              <w:jc w:val="center"/>
              <w:rPr>
                <w:rFonts w:hint="eastAsia" w:ascii="仿宋" w:hAnsi="仿宋" w:eastAsia="仿宋" w:cs="仿宋"/>
                <w:b/>
                <w:color w:val="auto"/>
                <w:sz w:val="24"/>
              </w:rPr>
            </w:pPr>
          </w:p>
          <w:p w14:paraId="3FD09E7F">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品牌（如果有）</w:t>
            </w:r>
          </w:p>
        </w:tc>
        <w:tc>
          <w:tcPr>
            <w:tcW w:w="3118" w:type="dxa"/>
            <w:vAlign w:val="center"/>
          </w:tcPr>
          <w:p w14:paraId="1ABB475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规格型号</w:t>
            </w:r>
          </w:p>
        </w:tc>
        <w:tc>
          <w:tcPr>
            <w:tcW w:w="993" w:type="dxa"/>
            <w:vAlign w:val="center"/>
          </w:tcPr>
          <w:p w14:paraId="53EA1CC1">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559" w:type="dxa"/>
            <w:vAlign w:val="center"/>
          </w:tcPr>
          <w:p w14:paraId="35B5BD8D">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单价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p>
        </w:tc>
        <w:tc>
          <w:tcPr>
            <w:tcW w:w="1984" w:type="dxa"/>
            <w:vAlign w:val="center"/>
          </w:tcPr>
          <w:p w14:paraId="17C3A58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合计</w:t>
            </w:r>
          </w:p>
        </w:tc>
        <w:tc>
          <w:tcPr>
            <w:tcW w:w="3119" w:type="dxa"/>
            <w:vAlign w:val="center"/>
          </w:tcPr>
          <w:p w14:paraId="641CB2D2">
            <w:pPr>
              <w:spacing w:line="360" w:lineRule="auto"/>
              <w:jc w:val="center"/>
              <w:rPr>
                <w:rFonts w:hint="eastAsia" w:ascii="仿宋" w:hAnsi="仿宋" w:eastAsia="仿宋" w:cs="仿宋"/>
                <w:b/>
                <w:color w:val="auto"/>
                <w:sz w:val="24"/>
              </w:rPr>
            </w:pPr>
          </w:p>
          <w:p w14:paraId="350A6FF8">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备注（如果有）</w:t>
            </w:r>
          </w:p>
          <w:p w14:paraId="61B484FB">
            <w:pPr>
              <w:spacing w:line="360" w:lineRule="auto"/>
              <w:jc w:val="center"/>
              <w:rPr>
                <w:rFonts w:hint="eastAsia" w:ascii="仿宋" w:hAnsi="仿宋" w:eastAsia="仿宋" w:cs="仿宋"/>
                <w:b/>
                <w:color w:val="auto"/>
                <w:sz w:val="24"/>
              </w:rPr>
            </w:pPr>
          </w:p>
        </w:tc>
      </w:tr>
      <w:tr w14:paraId="661D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4BB15C5">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417" w:type="dxa"/>
            <w:vAlign w:val="center"/>
          </w:tcPr>
          <w:p w14:paraId="3328D67D">
            <w:pPr>
              <w:snapToGrid w:val="0"/>
              <w:spacing w:line="360" w:lineRule="auto"/>
              <w:jc w:val="center"/>
              <w:rPr>
                <w:rFonts w:hint="eastAsia" w:ascii="仿宋" w:hAnsi="仿宋" w:eastAsia="仿宋" w:cs="仿宋"/>
                <w:color w:val="auto"/>
                <w:sz w:val="24"/>
              </w:rPr>
            </w:pPr>
          </w:p>
        </w:tc>
        <w:tc>
          <w:tcPr>
            <w:tcW w:w="1843" w:type="dxa"/>
            <w:vAlign w:val="center"/>
          </w:tcPr>
          <w:p w14:paraId="4C3A42AB">
            <w:pPr>
              <w:snapToGrid w:val="0"/>
              <w:spacing w:line="360" w:lineRule="auto"/>
              <w:jc w:val="center"/>
              <w:rPr>
                <w:rFonts w:hint="eastAsia" w:ascii="仿宋" w:hAnsi="仿宋" w:eastAsia="仿宋" w:cs="仿宋"/>
                <w:color w:val="auto"/>
                <w:sz w:val="24"/>
              </w:rPr>
            </w:pPr>
          </w:p>
        </w:tc>
        <w:tc>
          <w:tcPr>
            <w:tcW w:w="3118" w:type="dxa"/>
            <w:vAlign w:val="center"/>
          </w:tcPr>
          <w:p w14:paraId="5FF8CFA5">
            <w:pPr>
              <w:snapToGrid w:val="0"/>
              <w:spacing w:line="360" w:lineRule="auto"/>
              <w:jc w:val="center"/>
              <w:rPr>
                <w:rFonts w:hint="eastAsia" w:ascii="仿宋" w:hAnsi="仿宋" w:eastAsia="仿宋" w:cs="仿宋"/>
                <w:color w:val="auto"/>
                <w:sz w:val="24"/>
              </w:rPr>
            </w:pPr>
          </w:p>
        </w:tc>
        <w:tc>
          <w:tcPr>
            <w:tcW w:w="993" w:type="dxa"/>
            <w:vAlign w:val="center"/>
          </w:tcPr>
          <w:p w14:paraId="26E0900D">
            <w:pPr>
              <w:snapToGrid w:val="0"/>
              <w:spacing w:line="360" w:lineRule="auto"/>
              <w:jc w:val="center"/>
              <w:rPr>
                <w:rFonts w:hint="eastAsia" w:ascii="仿宋" w:hAnsi="仿宋" w:eastAsia="仿宋" w:cs="仿宋"/>
                <w:color w:val="auto"/>
                <w:sz w:val="24"/>
              </w:rPr>
            </w:pPr>
          </w:p>
        </w:tc>
        <w:tc>
          <w:tcPr>
            <w:tcW w:w="1559" w:type="dxa"/>
            <w:vAlign w:val="center"/>
          </w:tcPr>
          <w:p w14:paraId="3800A3E0">
            <w:pPr>
              <w:spacing w:line="360" w:lineRule="auto"/>
              <w:jc w:val="center"/>
              <w:rPr>
                <w:rFonts w:hint="eastAsia" w:ascii="仿宋" w:hAnsi="仿宋" w:eastAsia="仿宋" w:cs="仿宋"/>
                <w:color w:val="auto"/>
                <w:sz w:val="24"/>
              </w:rPr>
            </w:pPr>
          </w:p>
        </w:tc>
        <w:tc>
          <w:tcPr>
            <w:tcW w:w="1984" w:type="dxa"/>
            <w:vAlign w:val="center"/>
          </w:tcPr>
          <w:p w14:paraId="491A0A12">
            <w:pPr>
              <w:spacing w:line="360" w:lineRule="auto"/>
              <w:jc w:val="center"/>
              <w:rPr>
                <w:rFonts w:hint="eastAsia" w:ascii="仿宋" w:hAnsi="仿宋" w:eastAsia="仿宋" w:cs="仿宋"/>
                <w:color w:val="auto"/>
                <w:sz w:val="24"/>
              </w:rPr>
            </w:pPr>
          </w:p>
        </w:tc>
        <w:tc>
          <w:tcPr>
            <w:tcW w:w="3119" w:type="dxa"/>
            <w:vAlign w:val="center"/>
          </w:tcPr>
          <w:p w14:paraId="31E0DCBA">
            <w:pPr>
              <w:spacing w:line="360" w:lineRule="auto"/>
              <w:jc w:val="center"/>
              <w:rPr>
                <w:rFonts w:hint="eastAsia" w:ascii="仿宋" w:hAnsi="仿宋" w:eastAsia="仿宋" w:cs="仿宋"/>
                <w:color w:val="auto"/>
                <w:sz w:val="24"/>
              </w:rPr>
            </w:pPr>
          </w:p>
        </w:tc>
      </w:tr>
      <w:tr w14:paraId="43BBC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C616A1D">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417" w:type="dxa"/>
            <w:vAlign w:val="center"/>
          </w:tcPr>
          <w:p w14:paraId="6DD7187D">
            <w:pPr>
              <w:snapToGrid w:val="0"/>
              <w:spacing w:line="360" w:lineRule="auto"/>
              <w:jc w:val="center"/>
              <w:rPr>
                <w:rFonts w:hint="eastAsia" w:ascii="仿宋" w:hAnsi="仿宋" w:eastAsia="仿宋" w:cs="仿宋"/>
                <w:color w:val="auto"/>
                <w:sz w:val="24"/>
              </w:rPr>
            </w:pPr>
          </w:p>
        </w:tc>
        <w:tc>
          <w:tcPr>
            <w:tcW w:w="1843" w:type="dxa"/>
            <w:vAlign w:val="center"/>
          </w:tcPr>
          <w:p w14:paraId="7DCC219E">
            <w:pPr>
              <w:snapToGrid w:val="0"/>
              <w:spacing w:line="360" w:lineRule="auto"/>
              <w:jc w:val="center"/>
              <w:rPr>
                <w:rFonts w:hint="eastAsia" w:ascii="仿宋" w:hAnsi="仿宋" w:eastAsia="仿宋" w:cs="仿宋"/>
                <w:color w:val="auto"/>
                <w:sz w:val="24"/>
              </w:rPr>
            </w:pPr>
          </w:p>
        </w:tc>
        <w:tc>
          <w:tcPr>
            <w:tcW w:w="3118" w:type="dxa"/>
            <w:vAlign w:val="center"/>
          </w:tcPr>
          <w:p w14:paraId="5457B0E0">
            <w:pPr>
              <w:snapToGrid w:val="0"/>
              <w:spacing w:line="360" w:lineRule="auto"/>
              <w:jc w:val="center"/>
              <w:rPr>
                <w:rFonts w:hint="eastAsia" w:ascii="仿宋" w:hAnsi="仿宋" w:eastAsia="仿宋" w:cs="仿宋"/>
                <w:color w:val="auto"/>
                <w:sz w:val="24"/>
              </w:rPr>
            </w:pPr>
          </w:p>
        </w:tc>
        <w:tc>
          <w:tcPr>
            <w:tcW w:w="993" w:type="dxa"/>
            <w:vAlign w:val="center"/>
          </w:tcPr>
          <w:p w14:paraId="7D7B8C9D">
            <w:pPr>
              <w:snapToGrid w:val="0"/>
              <w:spacing w:line="360" w:lineRule="auto"/>
              <w:jc w:val="center"/>
              <w:rPr>
                <w:rFonts w:hint="eastAsia" w:ascii="仿宋" w:hAnsi="仿宋" w:eastAsia="仿宋" w:cs="仿宋"/>
                <w:color w:val="auto"/>
                <w:sz w:val="24"/>
              </w:rPr>
            </w:pPr>
          </w:p>
        </w:tc>
        <w:tc>
          <w:tcPr>
            <w:tcW w:w="1559" w:type="dxa"/>
            <w:vAlign w:val="center"/>
          </w:tcPr>
          <w:p w14:paraId="3C6D0C70">
            <w:pPr>
              <w:spacing w:line="360" w:lineRule="auto"/>
              <w:jc w:val="center"/>
              <w:rPr>
                <w:rFonts w:hint="eastAsia" w:ascii="仿宋" w:hAnsi="仿宋" w:eastAsia="仿宋" w:cs="仿宋"/>
                <w:color w:val="auto"/>
                <w:sz w:val="24"/>
              </w:rPr>
            </w:pPr>
          </w:p>
        </w:tc>
        <w:tc>
          <w:tcPr>
            <w:tcW w:w="1984" w:type="dxa"/>
            <w:vAlign w:val="center"/>
          </w:tcPr>
          <w:p w14:paraId="20AF9B53">
            <w:pPr>
              <w:spacing w:line="360" w:lineRule="auto"/>
              <w:jc w:val="center"/>
              <w:rPr>
                <w:rFonts w:hint="eastAsia" w:ascii="仿宋" w:hAnsi="仿宋" w:eastAsia="仿宋" w:cs="仿宋"/>
                <w:color w:val="auto"/>
                <w:sz w:val="24"/>
              </w:rPr>
            </w:pPr>
          </w:p>
        </w:tc>
        <w:tc>
          <w:tcPr>
            <w:tcW w:w="3119" w:type="dxa"/>
            <w:vAlign w:val="center"/>
          </w:tcPr>
          <w:p w14:paraId="4C1D90BF">
            <w:pPr>
              <w:spacing w:line="360" w:lineRule="auto"/>
              <w:jc w:val="center"/>
              <w:rPr>
                <w:rFonts w:hint="eastAsia" w:ascii="仿宋" w:hAnsi="仿宋" w:eastAsia="仿宋" w:cs="仿宋"/>
                <w:color w:val="auto"/>
                <w:sz w:val="24"/>
              </w:rPr>
            </w:pPr>
          </w:p>
        </w:tc>
      </w:tr>
      <w:tr w14:paraId="4CB8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45F7F53">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1417" w:type="dxa"/>
            <w:vAlign w:val="center"/>
          </w:tcPr>
          <w:p w14:paraId="6A680F20">
            <w:pPr>
              <w:snapToGrid w:val="0"/>
              <w:spacing w:line="360" w:lineRule="auto"/>
              <w:jc w:val="center"/>
              <w:rPr>
                <w:rFonts w:hint="eastAsia" w:ascii="仿宋" w:hAnsi="仿宋" w:eastAsia="仿宋" w:cs="仿宋"/>
                <w:color w:val="auto"/>
                <w:sz w:val="24"/>
              </w:rPr>
            </w:pPr>
          </w:p>
        </w:tc>
        <w:tc>
          <w:tcPr>
            <w:tcW w:w="1843" w:type="dxa"/>
            <w:vAlign w:val="center"/>
          </w:tcPr>
          <w:p w14:paraId="54DEA558">
            <w:pPr>
              <w:snapToGrid w:val="0"/>
              <w:spacing w:line="360" w:lineRule="auto"/>
              <w:jc w:val="center"/>
              <w:rPr>
                <w:rFonts w:hint="eastAsia" w:ascii="仿宋" w:hAnsi="仿宋" w:eastAsia="仿宋" w:cs="仿宋"/>
                <w:color w:val="auto"/>
                <w:sz w:val="24"/>
              </w:rPr>
            </w:pPr>
          </w:p>
        </w:tc>
        <w:tc>
          <w:tcPr>
            <w:tcW w:w="3118" w:type="dxa"/>
            <w:vAlign w:val="center"/>
          </w:tcPr>
          <w:p w14:paraId="3C2DA3E3">
            <w:pPr>
              <w:snapToGrid w:val="0"/>
              <w:spacing w:line="360" w:lineRule="auto"/>
              <w:jc w:val="center"/>
              <w:rPr>
                <w:rFonts w:hint="eastAsia" w:ascii="仿宋" w:hAnsi="仿宋" w:eastAsia="仿宋" w:cs="仿宋"/>
                <w:color w:val="auto"/>
                <w:sz w:val="24"/>
              </w:rPr>
            </w:pPr>
          </w:p>
        </w:tc>
        <w:tc>
          <w:tcPr>
            <w:tcW w:w="993" w:type="dxa"/>
            <w:vAlign w:val="center"/>
          </w:tcPr>
          <w:p w14:paraId="290B5F09">
            <w:pPr>
              <w:snapToGrid w:val="0"/>
              <w:spacing w:line="360" w:lineRule="auto"/>
              <w:jc w:val="center"/>
              <w:rPr>
                <w:rFonts w:hint="eastAsia" w:ascii="仿宋" w:hAnsi="仿宋" w:eastAsia="仿宋" w:cs="仿宋"/>
                <w:color w:val="auto"/>
                <w:sz w:val="24"/>
              </w:rPr>
            </w:pPr>
          </w:p>
        </w:tc>
        <w:tc>
          <w:tcPr>
            <w:tcW w:w="1559" w:type="dxa"/>
            <w:vAlign w:val="center"/>
          </w:tcPr>
          <w:p w14:paraId="3A17EC52">
            <w:pPr>
              <w:spacing w:line="360" w:lineRule="auto"/>
              <w:jc w:val="center"/>
              <w:rPr>
                <w:rFonts w:hint="eastAsia" w:ascii="仿宋" w:hAnsi="仿宋" w:eastAsia="仿宋" w:cs="仿宋"/>
                <w:color w:val="auto"/>
                <w:sz w:val="24"/>
              </w:rPr>
            </w:pPr>
          </w:p>
        </w:tc>
        <w:tc>
          <w:tcPr>
            <w:tcW w:w="1984" w:type="dxa"/>
            <w:vAlign w:val="center"/>
          </w:tcPr>
          <w:p w14:paraId="7624083F">
            <w:pPr>
              <w:spacing w:line="360" w:lineRule="auto"/>
              <w:jc w:val="center"/>
              <w:rPr>
                <w:rFonts w:hint="eastAsia" w:ascii="仿宋" w:hAnsi="仿宋" w:eastAsia="仿宋" w:cs="仿宋"/>
                <w:color w:val="auto"/>
                <w:sz w:val="24"/>
              </w:rPr>
            </w:pPr>
          </w:p>
        </w:tc>
        <w:tc>
          <w:tcPr>
            <w:tcW w:w="3119" w:type="dxa"/>
            <w:vAlign w:val="center"/>
          </w:tcPr>
          <w:p w14:paraId="39ABB0FE">
            <w:pPr>
              <w:spacing w:line="360" w:lineRule="auto"/>
              <w:jc w:val="center"/>
              <w:rPr>
                <w:rFonts w:hint="eastAsia" w:ascii="仿宋" w:hAnsi="仿宋" w:eastAsia="仿宋" w:cs="仿宋"/>
                <w:color w:val="auto"/>
                <w:sz w:val="24"/>
              </w:rPr>
            </w:pPr>
          </w:p>
        </w:tc>
      </w:tr>
      <w:tr w14:paraId="71E66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5C8B3EE7">
            <w:pPr>
              <w:spacing w:line="360" w:lineRule="auto"/>
              <w:jc w:val="center"/>
              <w:rPr>
                <w:rFonts w:hint="eastAsia" w:ascii="仿宋" w:hAnsi="仿宋" w:eastAsia="仿宋" w:cs="仿宋"/>
                <w:color w:val="auto"/>
                <w:sz w:val="24"/>
              </w:rPr>
            </w:pPr>
          </w:p>
        </w:tc>
        <w:tc>
          <w:tcPr>
            <w:tcW w:w="1417" w:type="dxa"/>
            <w:vAlign w:val="center"/>
          </w:tcPr>
          <w:p w14:paraId="65641D99">
            <w:pPr>
              <w:snapToGrid w:val="0"/>
              <w:spacing w:line="360" w:lineRule="auto"/>
              <w:jc w:val="center"/>
              <w:rPr>
                <w:rFonts w:hint="eastAsia" w:ascii="仿宋" w:hAnsi="仿宋" w:eastAsia="仿宋" w:cs="仿宋"/>
                <w:color w:val="auto"/>
                <w:sz w:val="24"/>
              </w:rPr>
            </w:pPr>
          </w:p>
        </w:tc>
        <w:tc>
          <w:tcPr>
            <w:tcW w:w="1843" w:type="dxa"/>
            <w:vAlign w:val="center"/>
          </w:tcPr>
          <w:p w14:paraId="0C49EFE5">
            <w:pPr>
              <w:snapToGrid w:val="0"/>
              <w:spacing w:line="360" w:lineRule="auto"/>
              <w:jc w:val="center"/>
              <w:rPr>
                <w:rFonts w:hint="eastAsia" w:ascii="仿宋" w:hAnsi="仿宋" w:eastAsia="仿宋" w:cs="仿宋"/>
                <w:color w:val="auto"/>
                <w:sz w:val="24"/>
              </w:rPr>
            </w:pPr>
          </w:p>
        </w:tc>
        <w:tc>
          <w:tcPr>
            <w:tcW w:w="3118" w:type="dxa"/>
            <w:vAlign w:val="center"/>
          </w:tcPr>
          <w:p w14:paraId="22D2036F">
            <w:pPr>
              <w:snapToGrid w:val="0"/>
              <w:spacing w:line="360" w:lineRule="auto"/>
              <w:jc w:val="center"/>
              <w:rPr>
                <w:rFonts w:hint="eastAsia" w:ascii="仿宋" w:hAnsi="仿宋" w:eastAsia="仿宋" w:cs="仿宋"/>
                <w:color w:val="auto"/>
                <w:sz w:val="24"/>
              </w:rPr>
            </w:pPr>
          </w:p>
        </w:tc>
        <w:tc>
          <w:tcPr>
            <w:tcW w:w="993" w:type="dxa"/>
            <w:vAlign w:val="center"/>
          </w:tcPr>
          <w:p w14:paraId="3AF8EDA3">
            <w:pPr>
              <w:snapToGrid w:val="0"/>
              <w:spacing w:line="360" w:lineRule="auto"/>
              <w:jc w:val="center"/>
              <w:rPr>
                <w:rFonts w:hint="eastAsia" w:ascii="仿宋" w:hAnsi="仿宋" w:eastAsia="仿宋" w:cs="仿宋"/>
                <w:color w:val="auto"/>
                <w:sz w:val="24"/>
              </w:rPr>
            </w:pPr>
          </w:p>
        </w:tc>
        <w:tc>
          <w:tcPr>
            <w:tcW w:w="1559" w:type="dxa"/>
            <w:vAlign w:val="center"/>
          </w:tcPr>
          <w:p w14:paraId="033F21EA">
            <w:pPr>
              <w:spacing w:line="360" w:lineRule="auto"/>
              <w:jc w:val="center"/>
              <w:rPr>
                <w:rFonts w:hint="eastAsia" w:ascii="仿宋" w:hAnsi="仿宋" w:eastAsia="仿宋" w:cs="仿宋"/>
                <w:color w:val="auto"/>
                <w:sz w:val="24"/>
              </w:rPr>
            </w:pPr>
          </w:p>
        </w:tc>
        <w:tc>
          <w:tcPr>
            <w:tcW w:w="1984" w:type="dxa"/>
            <w:vAlign w:val="center"/>
          </w:tcPr>
          <w:p w14:paraId="62809045">
            <w:pPr>
              <w:spacing w:line="360" w:lineRule="auto"/>
              <w:jc w:val="center"/>
              <w:rPr>
                <w:rFonts w:hint="eastAsia" w:ascii="仿宋" w:hAnsi="仿宋" w:eastAsia="仿宋" w:cs="仿宋"/>
                <w:color w:val="auto"/>
                <w:sz w:val="24"/>
              </w:rPr>
            </w:pPr>
          </w:p>
        </w:tc>
        <w:tc>
          <w:tcPr>
            <w:tcW w:w="3119" w:type="dxa"/>
            <w:vAlign w:val="center"/>
          </w:tcPr>
          <w:p w14:paraId="0DBE6FB9">
            <w:pPr>
              <w:spacing w:line="360" w:lineRule="auto"/>
              <w:jc w:val="center"/>
              <w:rPr>
                <w:rFonts w:hint="eastAsia" w:ascii="仿宋" w:hAnsi="仿宋" w:eastAsia="仿宋" w:cs="仿宋"/>
                <w:color w:val="auto"/>
                <w:sz w:val="24"/>
              </w:rPr>
            </w:pPr>
          </w:p>
        </w:tc>
      </w:tr>
      <w:tr w14:paraId="124B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A888B0A">
            <w:pPr>
              <w:spacing w:line="360" w:lineRule="auto"/>
              <w:jc w:val="center"/>
              <w:rPr>
                <w:rFonts w:hint="eastAsia" w:ascii="仿宋" w:hAnsi="仿宋" w:eastAsia="仿宋" w:cs="仿宋"/>
                <w:color w:val="auto"/>
                <w:sz w:val="24"/>
              </w:rPr>
            </w:pPr>
          </w:p>
        </w:tc>
        <w:tc>
          <w:tcPr>
            <w:tcW w:w="1417" w:type="dxa"/>
            <w:vAlign w:val="center"/>
          </w:tcPr>
          <w:p w14:paraId="48DD75E9">
            <w:pPr>
              <w:snapToGrid w:val="0"/>
              <w:spacing w:line="360" w:lineRule="auto"/>
              <w:jc w:val="center"/>
              <w:rPr>
                <w:rFonts w:hint="eastAsia" w:ascii="仿宋" w:hAnsi="仿宋" w:eastAsia="仿宋" w:cs="仿宋"/>
                <w:color w:val="auto"/>
                <w:sz w:val="24"/>
              </w:rPr>
            </w:pPr>
          </w:p>
        </w:tc>
        <w:tc>
          <w:tcPr>
            <w:tcW w:w="1843" w:type="dxa"/>
            <w:vAlign w:val="center"/>
          </w:tcPr>
          <w:p w14:paraId="6A48505C">
            <w:pPr>
              <w:snapToGrid w:val="0"/>
              <w:spacing w:line="360" w:lineRule="auto"/>
              <w:jc w:val="center"/>
              <w:rPr>
                <w:rFonts w:hint="eastAsia" w:ascii="仿宋" w:hAnsi="仿宋" w:eastAsia="仿宋" w:cs="仿宋"/>
                <w:color w:val="auto"/>
                <w:sz w:val="24"/>
              </w:rPr>
            </w:pPr>
          </w:p>
        </w:tc>
        <w:tc>
          <w:tcPr>
            <w:tcW w:w="3118" w:type="dxa"/>
            <w:vAlign w:val="center"/>
          </w:tcPr>
          <w:p w14:paraId="7E019B8F">
            <w:pPr>
              <w:snapToGrid w:val="0"/>
              <w:spacing w:line="360" w:lineRule="auto"/>
              <w:jc w:val="center"/>
              <w:rPr>
                <w:rFonts w:hint="eastAsia" w:ascii="仿宋" w:hAnsi="仿宋" w:eastAsia="仿宋" w:cs="仿宋"/>
                <w:color w:val="auto"/>
                <w:sz w:val="24"/>
              </w:rPr>
            </w:pPr>
          </w:p>
        </w:tc>
        <w:tc>
          <w:tcPr>
            <w:tcW w:w="993" w:type="dxa"/>
            <w:vAlign w:val="center"/>
          </w:tcPr>
          <w:p w14:paraId="30A36208">
            <w:pPr>
              <w:snapToGrid w:val="0"/>
              <w:spacing w:line="360" w:lineRule="auto"/>
              <w:jc w:val="center"/>
              <w:rPr>
                <w:rFonts w:hint="eastAsia" w:ascii="仿宋" w:hAnsi="仿宋" w:eastAsia="仿宋" w:cs="仿宋"/>
                <w:color w:val="auto"/>
                <w:sz w:val="24"/>
              </w:rPr>
            </w:pPr>
          </w:p>
        </w:tc>
        <w:tc>
          <w:tcPr>
            <w:tcW w:w="1559" w:type="dxa"/>
            <w:vAlign w:val="center"/>
          </w:tcPr>
          <w:p w14:paraId="0C62C353">
            <w:pPr>
              <w:spacing w:line="360" w:lineRule="auto"/>
              <w:jc w:val="center"/>
              <w:rPr>
                <w:rFonts w:hint="eastAsia" w:ascii="仿宋" w:hAnsi="仿宋" w:eastAsia="仿宋" w:cs="仿宋"/>
                <w:color w:val="auto"/>
                <w:sz w:val="24"/>
              </w:rPr>
            </w:pPr>
          </w:p>
        </w:tc>
        <w:tc>
          <w:tcPr>
            <w:tcW w:w="1984" w:type="dxa"/>
            <w:vAlign w:val="center"/>
          </w:tcPr>
          <w:p w14:paraId="0184B55D">
            <w:pPr>
              <w:spacing w:line="360" w:lineRule="auto"/>
              <w:jc w:val="center"/>
              <w:rPr>
                <w:rFonts w:hint="eastAsia" w:ascii="仿宋" w:hAnsi="仿宋" w:eastAsia="仿宋" w:cs="仿宋"/>
                <w:color w:val="auto"/>
                <w:sz w:val="24"/>
              </w:rPr>
            </w:pPr>
          </w:p>
        </w:tc>
        <w:tc>
          <w:tcPr>
            <w:tcW w:w="3119" w:type="dxa"/>
            <w:vAlign w:val="center"/>
          </w:tcPr>
          <w:p w14:paraId="2EAE7D97">
            <w:pPr>
              <w:spacing w:line="360" w:lineRule="auto"/>
              <w:jc w:val="center"/>
              <w:rPr>
                <w:rFonts w:hint="eastAsia" w:ascii="仿宋" w:hAnsi="仿宋" w:eastAsia="仿宋" w:cs="仿宋"/>
                <w:color w:val="auto"/>
                <w:sz w:val="24"/>
              </w:rPr>
            </w:pPr>
          </w:p>
        </w:tc>
      </w:tr>
      <w:tr w14:paraId="7DC5B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10AD16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投标报价（小写）</w:t>
            </w:r>
          </w:p>
        </w:tc>
        <w:tc>
          <w:tcPr>
            <w:tcW w:w="7655" w:type="dxa"/>
            <w:gridSpan w:val="4"/>
            <w:vAlign w:val="center"/>
          </w:tcPr>
          <w:p w14:paraId="7D9F52ED">
            <w:pPr>
              <w:spacing w:line="360" w:lineRule="auto"/>
              <w:jc w:val="center"/>
              <w:rPr>
                <w:rFonts w:hint="eastAsia" w:ascii="仿宋" w:hAnsi="仿宋" w:eastAsia="仿宋" w:cs="仿宋"/>
                <w:color w:val="auto"/>
                <w:sz w:val="24"/>
              </w:rPr>
            </w:pPr>
          </w:p>
        </w:tc>
      </w:tr>
      <w:tr w14:paraId="7C63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EE46B65">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投标报价（大写）</w:t>
            </w:r>
          </w:p>
        </w:tc>
        <w:tc>
          <w:tcPr>
            <w:tcW w:w="7655" w:type="dxa"/>
            <w:gridSpan w:val="4"/>
            <w:vAlign w:val="center"/>
          </w:tcPr>
          <w:p w14:paraId="1CC93820">
            <w:pPr>
              <w:spacing w:line="360" w:lineRule="auto"/>
              <w:jc w:val="center"/>
              <w:rPr>
                <w:rFonts w:hint="eastAsia" w:ascii="仿宋" w:hAnsi="仿宋" w:eastAsia="仿宋" w:cs="仿宋"/>
                <w:color w:val="auto"/>
                <w:sz w:val="24"/>
              </w:rPr>
            </w:pPr>
          </w:p>
        </w:tc>
      </w:tr>
    </w:tbl>
    <w:p w14:paraId="72CD4163">
      <w:pPr>
        <w:snapToGrid w:val="0"/>
        <w:spacing w:line="360" w:lineRule="auto"/>
        <w:ind w:left="480"/>
        <w:rPr>
          <w:rFonts w:hint="eastAsia" w:ascii="仿宋" w:hAnsi="仿宋" w:eastAsia="仿宋" w:cs="仿宋"/>
          <w:b/>
          <w:color w:val="auto"/>
          <w:kern w:val="0"/>
          <w:sz w:val="24"/>
          <w:lang w:val="zh-CN"/>
        </w:rPr>
      </w:pPr>
      <w:r>
        <w:rPr>
          <w:rFonts w:hint="eastAsia" w:ascii="仿宋" w:hAnsi="仿宋" w:eastAsia="仿宋" w:cs="仿宋"/>
          <w:b/>
          <w:color w:val="auto"/>
          <w:kern w:val="0"/>
          <w:sz w:val="24"/>
          <w:lang w:val="zh-CN"/>
        </w:rPr>
        <w:t>注：</w:t>
      </w:r>
    </w:p>
    <w:p w14:paraId="3D7490BD">
      <w:pPr>
        <w:spacing w:line="360" w:lineRule="auto"/>
        <w:ind w:left="-2" w:leftChars="-1" w:firstLine="480" w:firstLineChars="200"/>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1、投标人需按本表格式填写</w:t>
      </w:r>
      <w:r>
        <w:rPr>
          <w:rFonts w:hint="eastAsia" w:ascii="仿宋" w:hAnsi="仿宋" w:eastAsia="仿宋" w:cs="仿宋"/>
          <w:b/>
          <w:color w:val="auto"/>
          <w:kern w:val="0"/>
          <w:sz w:val="24"/>
          <w:lang w:val="zh-CN"/>
        </w:rPr>
        <w:t>，</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color w:val="auto"/>
          <w:kern w:val="0"/>
          <w:sz w:val="24"/>
          <w:lang w:val="zh-CN"/>
        </w:rPr>
        <w:t>。</w:t>
      </w:r>
    </w:p>
    <w:p w14:paraId="7AABB834">
      <w:pPr>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kern w:val="0"/>
          <w:sz w:val="24"/>
          <w:lang w:val="zh-CN"/>
        </w:rPr>
        <w:t>2、有关本项目实施所涉及的一切费用均计入报价。</w:t>
      </w:r>
      <w:r>
        <w:rPr>
          <w:rFonts w:hint="eastAsia" w:ascii="仿宋" w:hAnsi="仿宋" w:eastAsia="仿宋" w:cs="仿宋"/>
          <w:b/>
          <w:color w:val="auto"/>
          <w:kern w:val="0"/>
          <w:sz w:val="24"/>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lang w:val="zh-CN"/>
        </w:rPr>
        <w:t>，</w:t>
      </w:r>
      <w:r>
        <w:rPr>
          <w:rFonts w:hint="eastAsia" w:ascii="仿宋" w:hAnsi="仿宋" w:eastAsia="仿宋" w:cs="仿宋"/>
          <w:b/>
          <w:color w:val="auto"/>
          <w:kern w:val="0"/>
          <w:sz w:val="24"/>
          <w:lang w:val="zh-CN"/>
        </w:rPr>
        <w:t>不得出现“0元”“免费赠送”等形式的无偿报价，</w:t>
      </w:r>
      <w:r>
        <w:rPr>
          <w:rFonts w:hint="eastAsia" w:ascii="仿宋" w:hAnsi="仿宋" w:eastAsia="仿宋" w:cs="仿宋"/>
          <w:b/>
          <w:color w:val="auto"/>
          <w:kern w:val="0"/>
          <w:sz w:val="24"/>
        </w:rPr>
        <w:t>否则视为</w:t>
      </w:r>
      <w:r>
        <w:rPr>
          <w:rFonts w:hint="eastAsia" w:ascii="仿宋" w:hAnsi="仿宋" w:eastAsia="仿宋" w:cs="仿宋"/>
          <w:b/>
          <w:color w:val="auto"/>
          <w:sz w:val="24"/>
        </w:rPr>
        <w:t>投标文件含有采购人不能接受的附加条件，投标无效</w:t>
      </w:r>
      <w:r>
        <w:rPr>
          <w:rFonts w:hint="eastAsia" w:ascii="仿宋" w:hAnsi="仿宋" w:eastAsia="仿宋" w:cs="仿宋"/>
          <w:b/>
          <w:color w:val="auto"/>
          <w:kern w:val="0"/>
          <w:sz w:val="24"/>
          <w:lang w:val="zh-CN"/>
        </w:rPr>
        <w:t>；采购内容未包含在《开标一览表（报价表）》名称栏中，投标人不能作出合理解释的，</w:t>
      </w:r>
      <w:r>
        <w:rPr>
          <w:rFonts w:hint="eastAsia" w:ascii="仿宋" w:hAnsi="仿宋" w:eastAsia="仿宋" w:cs="仿宋"/>
          <w:b/>
          <w:color w:val="auto"/>
          <w:kern w:val="0"/>
          <w:sz w:val="24"/>
        </w:rPr>
        <w:t>视为</w:t>
      </w:r>
      <w:r>
        <w:rPr>
          <w:rFonts w:hint="eastAsia" w:ascii="仿宋" w:hAnsi="仿宋" w:eastAsia="仿宋" w:cs="仿宋"/>
          <w:b/>
          <w:color w:val="auto"/>
          <w:sz w:val="24"/>
        </w:rPr>
        <w:t>投标文件含有采购人不能接受的附加条件的，投标无效。</w:t>
      </w:r>
    </w:p>
    <w:p w14:paraId="4AB1C384">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3、特别提示：采购代理机构将对项目名称和项目编号，中标供应商名称、地址和中标金额，主要中标标的名称、品牌（如果有）、规格型号、数量、单价等予以公示。</w:t>
      </w:r>
    </w:p>
    <w:p w14:paraId="222EF7F9">
      <w:pPr>
        <w:snapToGrid w:val="0"/>
        <w:spacing w:line="36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szCs w:val="22"/>
          <w:lang w:val="zh-CN"/>
        </w:rPr>
        <w:t>4、</w:t>
      </w:r>
      <w:r>
        <w:rPr>
          <w:rFonts w:hint="eastAsia" w:ascii="仿宋" w:hAnsi="仿宋" w:eastAsia="仿宋" w:cs="仿宋"/>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9E9982C">
      <w:pPr>
        <w:spacing w:line="360" w:lineRule="auto"/>
        <w:ind w:firstLine="480" w:firstLineChars="200"/>
        <w:rPr>
          <w:rFonts w:hint="eastAsia" w:ascii="仿宋" w:hAnsi="仿宋" w:eastAsia="仿宋" w:cs="仿宋"/>
          <w:b/>
          <w:color w:val="auto"/>
          <w:kern w:val="0"/>
          <w:sz w:val="24"/>
        </w:rPr>
      </w:pPr>
      <w:r>
        <w:rPr>
          <w:rFonts w:hint="eastAsia" w:ascii="仿宋" w:hAnsi="仿宋" w:eastAsia="仿宋" w:cs="仿宋"/>
          <w:color w:val="auto"/>
          <w:sz w:val="24"/>
        </w:rPr>
        <w:t>▲</w:t>
      </w:r>
      <w:r>
        <w:rPr>
          <w:rFonts w:hint="eastAsia" w:ascii="仿宋" w:hAnsi="仿宋" w:eastAsia="仿宋" w:cs="仿宋"/>
          <w:b/>
          <w:color w:val="auto"/>
          <w:kern w:val="0"/>
          <w:sz w:val="24"/>
        </w:rPr>
        <w:t>5、特别说明：供应商报价低于项目</w:t>
      </w:r>
      <w:r>
        <w:rPr>
          <w:rFonts w:hint="eastAsia" w:ascii="仿宋" w:hAnsi="仿宋" w:eastAsia="仿宋" w:cs="仿宋"/>
          <w:b/>
          <w:color w:val="auto"/>
          <w:kern w:val="0"/>
          <w:sz w:val="24"/>
          <w:lang w:val="en-US" w:eastAsia="zh-CN"/>
        </w:rPr>
        <w:t>最高限价</w:t>
      </w:r>
      <w:r>
        <w:rPr>
          <w:rFonts w:hint="eastAsia" w:ascii="仿宋" w:hAnsi="仿宋" w:eastAsia="仿宋" w:cs="仿宋"/>
          <w:b/>
          <w:color w:val="auto"/>
          <w:kern w:val="0"/>
          <w:sz w:val="24"/>
        </w:rPr>
        <w:t>50%的，应当在报价文件中详细阐述不影响产品质量或者诚信履约的具体原因，</w:t>
      </w:r>
      <w:r>
        <w:rPr>
          <w:rFonts w:hint="eastAsia" w:ascii="仿宋" w:hAnsi="仿宋" w:eastAsia="仿宋" w:cs="仿宋"/>
          <w:b/>
          <w:color w:val="auto"/>
          <w:kern w:val="0"/>
          <w:sz w:val="24"/>
          <w:lang w:val="en-US" w:eastAsia="zh-CN"/>
        </w:rPr>
        <w:t>并</w:t>
      </w:r>
      <w:r>
        <w:rPr>
          <w:rFonts w:hint="eastAsia" w:ascii="仿宋" w:hAnsi="仿宋" w:eastAsia="仿宋" w:cs="仿宋"/>
          <w:b/>
          <w:color w:val="auto"/>
          <w:kern w:val="0"/>
          <w:sz w:val="24"/>
        </w:rPr>
        <w:t>提交相关证明材料</w:t>
      </w:r>
      <w:r>
        <w:rPr>
          <w:rFonts w:hint="eastAsia" w:ascii="仿宋" w:hAnsi="仿宋" w:eastAsia="仿宋" w:cs="仿宋"/>
          <w:b/>
          <w:color w:val="auto"/>
          <w:kern w:val="0"/>
          <w:sz w:val="24"/>
          <w:lang w:eastAsia="zh-CN"/>
        </w:rPr>
        <w:t>，</w:t>
      </w:r>
      <w:r>
        <w:rPr>
          <w:rFonts w:hint="eastAsia" w:ascii="仿宋" w:hAnsi="仿宋" w:eastAsia="仿宋" w:cs="仿宋"/>
          <w:b/>
          <w:color w:val="auto"/>
          <w:kern w:val="0"/>
          <w:sz w:val="24"/>
        </w:rPr>
        <w:t>否则为无效报价。</w:t>
      </w:r>
    </w:p>
    <w:p w14:paraId="6B993637">
      <w:pPr>
        <w:pStyle w:val="234"/>
        <w:rPr>
          <w:rFonts w:hint="eastAsia" w:ascii="仿宋" w:hAnsi="仿宋" w:eastAsia="仿宋" w:cs="仿宋"/>
          <w:b/>
          <w:color w:val="auto"/>
          <w:kern w:val="0"/>
          <w:sz w:val="24"/>
        </w:rPr>
      </w:pPr>
    </w:p>
    <w:p w14:paraId="0E27E0C7">
      <w:pPr>
        <w:rPr>
          <w:rFonts w:hint="eastAsia" w:ascii="仿宋" w:hAnsi="仿宋" w:eastAsia="仿宋" w:cs="仿宋"/>
          <w:b/>
          <w:color w:val="auto"/>
          <w:kern w:val="0"/>
          <w:sz w:val="24"/>
        </w:rPr>
      </w:pPr>
    </w:p>
    <w:p w14:paraId="761C2B44">
      <w:pPr>
        <w:spacing w:line="360" w:lineRule="auto"/>
        <w:ind w:firstLine="480" w:firstLineChars="200"/>
        <w:rPr>
          <w:rFonts w:hint="eastAsia" w:ascii="仿宋" w:hAnsi="仿宋" w:eastAsia="仿宋" w:cs="仿宋"/>
          <w:bCs/>
          <w:color w:val="auto"/>
          <w:kern w:val="0"/>
          <w:sz w:val="24"/>
        </w:rPr>
      </w:pPr>
      <w:r>
        <w:rPr>
          <w:rFonts w:hint="eastAsia" w:ascii="仿宋" w:hAnsi="仿宋" w:eastAsia="仿宋" w:cs="仿宋"/>
          <w:bCs/>
          <w:color w:val="auto"/>
          <w:kern w:val="0"/>
          <w:sz w:val="24"/>
        </w:rPr>
        <w:t>投标人名称（电子签名）：                                         日期：   年  月   日</w:t>
      </w:r>
    </w:p>
    <w:p w14:paraId="77A5C795">
      <w:pPr>
        <w:pStyle w:val="234"/>
        <w:rPr>
          <w:rFonts w:hint="eastAsia" w:ascii="仿宋" w:hAnsi="仿宋" w:eastAsia="仿宋" w:cs="仿宋"/>
          <w:color w:val="auto"/>
        </w:rPr>
        <w:sectPr>
          <w:headerReference r:id="rId17" w:type="first"/>
          <w:footerReference r:id="rId20" w:type="first"/>
          <w:headerReference r:id="rId16" w:type="default"/>
          <w:footerReference r:id="rId18" w:type="default"/>
          <w:footerReference r:id="rId19" w:type="even"/>
          <w:pgSz w:w="16838" w:h="11906" w:orient="landscape"/>
          <w:pgMar w:top="1418" w:right="1247" w:bottom="1418" w:left="1276" w:header="851" w:footer="992" w:gutter="0"/>
          <w:cols w:space="720" w:num="1"/>
          <w:titlePg/>
          <w:docGrid w:linePitch="312" w:charSpace="0"/>
        </w:sectPr>
      </w:pPr>
    </w:p>
    <w:p w14:paraId="1FA79F51">
      <w:pPr>
        <w:widowControl/>
        <w:adjustRightInd/>
        <w:jc w:val="center"/>
        <w:rPr>
          <w:rFonts w:hint="eastAsia" w:ascii="仿宋" w:hAnsi="仿宋" w:eastAsia="仿宋" w:cs="仿宋"/>
          <w:b/>
          <w:color w:val="auto"/>
          <w:kern w:val="0"/>
          <w:sz w:val="24"/>
          <w:lang w:val="zh-CN"/>
        </w:rPr>
      </w:pPr>
      <w:r>
        <w:rPr>
          <w:rFonts w:hint="eastAsia" w:ascii="仿宋" w:hAnsi="仿宋" w:eastAsia="仿宋" w:cs="仿宋"/>
          <w:b/>
          <w:color w:val="auto"/>
          <w:sz w:val="32"/>
          <w:szCs w:val="32"/>
        </w:rPr>
        <w:t>报价明细清单</w:t>
      </w:r>
    </w:p>
    <w:p w14:paraId="6B4157F5">
      <w:pPr>
        <w:spacing w:line="30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2"/>
        </w:rPr>
        <w:t>项目编号：</w:t>
      </w:r>
    </w:p>
    <w:p w14:paraId="4AED95D7">
      <w:pPr>
        <w:spacing w:line="300" w:lineRule="auto"/>
        <w:jc w:val="left"/>
        <w:rPr>
          <w:rFonts w:hint="eastAsia" w:ascii="仿宋" w:hAnsi="仿宋" w:eastAsia="仿宋" w:cs="仿宋"/>
          <w:b/>
          <w:color w:val="auto"/>
          <w:sz w:val="24"/>
          <w:szCs w:val="22"/>
        </w:rPr>
      </w:pPr>
      <w:r>
        <w:rPr>
          <w:rFonts w:hint="eastAsia" w:ascii="仿宋" w:hAnsi="仿宋" w:eastAsia="仿宋" w:cs="仿宋"/>
          <w:b/>
          <w:color w:val="auto"/>
          <w:sz w:val="24"/>
          <w:szCs w:val="22"/>
        </w:rPr>
        <w:t>项目名称：</w:t>
      </w:r>
    </w:p>
    <w:tbl>
      <w:tblPr>
        <w:tblStyle w:val="63"/>
        <w:tblW w:w="9885"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620"/>
        <w:gridCol w:w="1665"/>
        <w:gridCol w:w="1153"/>
        <w:gridCol w:w="1202"/>
        <w:gridCol w:w="1380"/>
        <w:gridCol w:w="1035"/>
        <w:gridCol w:w="1035"/>
      </w:tblGrid>
      <w:tr w14:paraId="67F3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27314F5C">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序号</w:t>
            </w:r>
          </w:p>
        </w:tc>
        <w:tc>
          <w:tcPr>
            <w:tcW w:w="1620" w:type="dxa"/>
            <w:vAlign w:val="center"/>
          </w:tcPr>
          <w:p w14:paraId="72856CF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名称</w:t>
            </w:r>
          </w:p>
        </w:tc>
        <w:tc>
          <w:tcPr>
            <w:tcW w:w="1665" w:type="dxa"/>
            <w:vAlign w:val="center"/>
          </w:tcPr>
          <w:p w14:paraId="0E97B35A">
            <w:pPr>
              <w:spacing w:line="360" w:lineRule="auto"/>
              <w:jc w:val="center"/>
              <w:rPr>
                <w:rFonts w:hint="eastAsia" w:ascii="仿宋" w:hAnsi="仿宋" w:eastAsia="仿宋" w:cs="仿宋"/>
                <w:b/>
                <w:color w:val="auto"/>
                <w:sz w:val="24"/>
              </w:rPr>
            </w:pPr>
          </w:p>
          <w:p w14:paraId="0DAEFF19">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品牌</w:t>
            </w:r>
          </w:p>
          <w:p w14:paraId="1E7CC7DD">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（如果有）</w:t>
            </w:r>
          </w:p>
        </w:tc>
        <w:tc>
          <w:tcPr>
            <w:tcW w:w="1153" w:type="dxa"/>
            <w:vAlign w:val="center"/>
          </w:tcPr>
          <w:p w14:paraId="6B6714EA">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规格</w:t>
            </w:r>
          </w:p>
          <w:p w14:paraId="463C3C5A">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尺寸</w:t>
            </w:r>
            <w:r>
              <w:rPr>
                <w:rFonts w:hint="eastAsia" w:ascii="仿宋" w:hAnsi="仿宋" w:eastAsia="仿宋" w:cs="仿宋"/>
                <w:b/>
                <w:color w:val="auto"/>
                <w:sz w:val="24"/>
                <w:lang w:eastAsia="zh-CN"/>
              </w:rPr>
              <w:t>）</w:t>
            </w:r>
          </w:p>
        </w:tc>
        <w:tc>
          <w:tcPr>
            <w:tcW w:w="1202" w:type="dxa"/>
            <w:vAlign w:val="center"/>
          </w:tcPr>
          <w:p w14:paraId="54933193">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型号</w:t>
            </w:r>
          </w:p>
        </w:tc>
        <w:tc>
          <w:tcPr>
            <w:tcW w:w="1380" w:type="dxa"/>
            <w:vAlign w:val="center"/>
          </w:tcPr>
          <w:p w14:paraId="481B8370">
            <w:pPr>
              <w:spacing w:line="360" w:lineRule="auto"/>
              <w:jc w:val="center"/>
              <w:rPr>
                <w:rFonts w:hint="eastAsia" w:ascii="仿宋" w:hAnsi="仿宋" w:eastAsia="仿宋" w:cs="仿宋"/>
                <w:b/>
                <w:color w:val="auto"/>
                <w:sz w:val="24"/>
              </w:rPr>
            </w:pPr>
            <w:r>
              <w:rPr>
                <w:rFonts w:hint="eastAsia" w:ascii="仿宋" w:hAnsi="仿宋" w:eastAsia="仿宋" w:cs="仿宋"/>
                <w:b/>
                <w:color w:val="auto"/>
                <w:sz w:val="24"/>
              </w:rPr>
              <w:t>数量</w:t>
            </w:r>
          </w:p>
        </w:tc>
        <w:tc>
          <w:tcPr>
            <w:tcW w:w="1035" w:type="dxa"/>
            <w:vAlign w:val="center"/>
          </w:tcPr>
          <w:p w14:paraId="372C5B50">
            <w:pPr>
              <w:spacing w:line="360" w:lineRule="auto"/>
              <w:jc w:val="center"/>
              <w:rPr>
                <w:rFonts w:hint="eastAsia" w:ascii="仿宋" w:hAnsi="仿宋" w:eastAsia="仿宋" w:cs="仿宋"/>
                <w:b/>
                <w:color w:val="auto"/>
                <w:sz w:val="24"/>
                <w:lang w:eastAsia="zh-CN"/>
              </w:rPr>
            </w:pPr>
            <w:r>
              <w:rPr>
                <w:rFonts w:hint="eastAsia" w:ascii="仿宋" w:hAnsi="仿宋" w:eastAsia="仿宋" w:cs="仿宋"/>
                <w:b/>
                <w:color w:val="auto"/>
                <w:sz w:val="24"/>
              </w:rPr>
              <w:t>单价</w:t>
            </w:r>
            <w:r>
              <w:rPr>
                <w:rFonts w:hint="eastAsia" w:ascii="仿宋" w:hAnsi="仿宋" w:eastAsia="仿宋" w:cs="仿宋"/>
                <w:b/>
                <w:color w:val="auto"/>
                <w:sz w:val="24"/>
                <w:lang w:eastAsia="zh-CN"/>
              </w:rPr>
              <w:t>（</w:t>
            </w:r>
            <w:r>
              <w:rPr>
                <w:rFonts w:hint="eastAsia" w:ascii="仿宋" w:hAnsi="仿宋" w:eastAsia="仿宋" w:cs="仿宋"/>
                <w:b/>
                <w:color w:val="auto"/>
                <w:sz w:val="24"/>
                <w:lang w:val="en-US" w:eastAsia="zh-CN"/>
              </w:rPr>
              <w:t>元</w:t>
            </w:r>
            <w:r>
              <w:rPr>
                <w:rFonts w:hint="eastAsia" w:ascii="仿宋" w:hAnsi="仿宋" w:eastAsia="仿宋" w:cs="仿宋"/>
                <w:b/>
                <w:color w:val="auto"/>
                <w:sz w:val="24"/>
                <w:lang w:eastAsia="zh-CN"/>
              </w:rPr>
              <w:t>）</w:t>
            </w:r>
          </w:p>
        </w:tc>
        <w:tc>
          <w:tcPr>
            <w:tcW w:w="1035" w:type="dxa"/>
            <w:vAlign w:val="center"/>
          </w:tcPr>
          <w:p w14:paraId="7D2F36B8">
            <w:pPr>
              <w:spacing w:line="360" w:lineRule="auto"/>
              <w:jc w:val="center"/>
              <w:rPr>
                <w:rFonts w:hint="eastAsia" w:ascii="仿宋" w:hAnsi="仿宋" w:eastAsia="仿宋" w:cs="仿宋"/>
                <w:b/>
                <w:color w:val="auto"/>
                <w:sz w:val="24"/>
                <w:lang w:val="en-US" w:eastAsia="zh-CN"/>
              </w:rPr>
            </w:pPr>
            <w:r>
              <w:rPr>
                <w:rFonts w:hint="eastAsia" w:ascii="仿宋" w:hAnsi="仿宋" w:eastAsia="仿宋" w:cs="仿宋"/>
                <w:b/>
                <w:color w:val="auto"/>
                <w:sz w:val="24"/>
                <w:lang w:val="en-US" w:eastAsia="zh-CN"/>
              </w:rPr>
              <w:t>备注</w:t>
            </w:r>
          </w:p>
        </w:tc>
      </w:tr>
      <w:tr w14:paraId="7E392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5" w:type="dxa"/>
            <w:vAlign w:val="center"/>
          </w:tcPr>
          <w:p w14:paraId="4B37152C">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1620" w:type="dxa"/>
            <w:vAlign w:val="center"/>
          </w:tcPr>
          <w:p w14:paraId="4EAEAA2E">
            <w:pPr>
              <w:spacing w:line="300" w:lineRule="auto"/>
              <w:jc w:val="center"/>
              <w:rPr>
                <w:rFonts w:hint="eastAsia" w:ascii="仿宋" w:hAnsi="仿宋" w:eastAsia="仿宋" w:cs="仿宋"/>
                <w:color w:val="auto"/>
                <w:sz w:val="24"/>
              </w:rPr>
            </w:pPr>
          </w:p>
        </w:tc>
        <w:tc>
          <w:tcPr>
            <w:tcW w:w="1665" w:type="dxa"/>
          </w:tcPr>
          <w:p w14:paraId="78F77552">
            <w:pPr>
              <w:spacing w:line="300" w:lineRule="auto"/>
              <w:jc w:val="center"/>
              <w:rPr>
                <w:rFonts w:hint="eastAsia" w:ascii="仿宋" w:hAnsi="仿宋" w:eastAsia="仿宋" w:cs="仿宋"/>
                <w:color w:val="auto"/>
                <w:sz w:val="24"/>
              </w:rPr>
            </w:pPr>
          </w:p>
        </w:tc>
        <w:tc>
          <w:tcPr>
            <w:tcW w:w="1153" w:type="dxa"/>
            <w:vAlign w:val="center"/>
          </w:tcPr>
          <w:p w14:paraId="5DD4316D">
            <w:pPr>
              <w:spacing w:line="300" w:lineRule="auto"/>
              <w:jc w:val="center"/>
              <w:rPr>
                <w:rFonts w:hint="eastAsia" w:ascii="仿宋" w:hAnsi="仿宋" w:eastAsia="仿宋" w:cs="仿宋"/>
                <w:color w:val="auto"/>
                <w:sz w:val="24"/>
              </w:rPr>
            </w:pPr>
          </w:p>
        </w:tc>
        <w:tc>
          <w:tcPr>
            <w:tcW w:w="1202" w:type="dxa"/>
            <w:vAlign w:val="center"/>
          </w:tcPr>
          <w:p w14:paraId="6A97A3BC">
            <w:pPr>
              <w:spacing w:line="300" w:lineRule="auto"/>
              <w:jc w:val="center"/>
              <w:rPr>
                <w:rFonts w:hint="eastAsia" w:ascii="仿宋" w:hAnsi="仿宋" w:eastAsia="仿宋" w:cs="仿宋"/>
                <w:color w:val="auto"/>
                <w:sz w:val="24"/>
              </w:rPr>
            </w:pPr>
          </w:p>
        </w:tc>
        <w:tc>
          <w:tcPr>
            <w:tcW w:w="1380" w:type="dxa"/>
            <w:vAlign w:val="center"/>
          </w:tcPr>
          <w:p w14:paraId="3235F974">
            <w:pPr>
              <w:spacing w:line="300" w:lineRule="auto"/>
              <w:jc w:val="center"/>
              <w:rPr>
                <w:rFonts w:hint="eastAsia" w:ascii="仿宋" w:hAnsi="仿宋" w:eastAsia="仿宋" w:cs="仿宋"/>
                <w:color w:val="auto"/>
                <w:sz w:val="24"/>
              </w:rPr>
            </w:pPr>
          </w:p>
        </w:tc>
        <w:tc>
          <w:tcPr>
            <w:tcW w:w="1035" w:type="dxa"/>
            <w:vAlign w:val="center"/>
          </w:tcPr>
          <w:p w14:paraId="2723D355">
            <w:pPr>
              <w:spacing w:line="300" w:lineRule="auto"/>
              <w:jc w:val="center"/>
              <w:rPr>
                <w:rFonts w:hint="eastAsia" w:ascii="仿宋" w:hAnsi="仿宋" w:eastAsia="仿宋" w:cs="仿宋"/>
                <w:color w:val="auto"/>
                <w:sz w:val="24"/>
              </w:rPr>
            </w:pPr>
          </w:p>
        </w:tc>
        <w:tc>
          <w:tcPr>
            <w:tcW w:w="1035" w:type="dxa"/>
            <w:vAlign w:val="center"/>
          </w:tcPr>
          <w:p w14:paraId="7EBB97AE">
            <w:pPr>
              <w:spacing w:line="300" w:lineRule="auto"/>
              <w:jc w:val="center"/>
              <w:rPr>
                <w:rFonts w:hint="eastAsia" w:ascii="仿宋" w:hAnsi="仿宋" w:eastAsia="仿宋" w:cs="仿宋"/>
                <w:color w:val="auto"/>
                <w:sz w:val="24"/>
              </w:rPr>
            </w:pPr>
          </w:p>
        </w:tc>
      </w:tr>
      <w:tr w14:paraId="58E2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4B9E2B5">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1620" w:type="dxa"/>
            <w:vAlign w:val="center"/>
          </w:tcPr>
          <w:p w14:paraId="0ACBD50F">
            <w:pPr>
              <w:spacing w:line="300" w:lineRule="auto"/>
              <w:jc w:val="center"/>
              <w:rPr>
                <w:rFonts w:hint="eastAsia" w:ascii="仿宋" w:hAnsi="仿宋" w:eastAsia="仿宋" w:cs="仿宋"/>
                <w:color w:val="auto"/>
                <w:sz w:val="24"/>
              </w:rPr>
            </w:pPr>
          </w:p>
        </w:tc>
        <w:tc>
          <w:tcPr>
            <w:tcW w:w="1665" w:type="dxa"/>
          </w:tcPr>
          <w:p w14:paraId="0E6BF438">
            <w:pPr>
              <w:spacing w:line="300" w:lineRule="auto"/>
              <w:jc w:val="center"/>
              <w:rPr>
                <w:rFonts w:hint="eastAsia" w:ascii="仿宋" w:hAnsi="仿宋" w:eastAsia="仿宋" w:cs="仿宋"/>
                <w:color w:val="auto"/>
                <w:sz w:val="24"/>
              </w:rPr>
            </w:pPr>
          </w:p>
        </w:tc>
        <w:tc>
          <w:tcPr>
            <w:tcW w:w="1153" w:type="dxa"/>
            <w:vAlign w:val="center"/>
          </w:tcPr>
          <w:p w14:paraId="12F2AD8C">
            <w:pPr>
              <w:spacing w:line="300" w:lineRule="auto"/>
              <w:jc w:val="center"/>
              <w:rPr>
                <w:rFonts w:hint="eastAsia" w:ascii="仿宋" w:hAnsi="仿宋" w:eastAsia="仿宋" w:cs="仿宋"/>
                <w:color w:val="auto"/>
                <w:sz w:val="24"/>
              </w:rPr>
            </w:pPr>
          </w:p>
        </w:tc>
        <w:tc>
          <w:tcPr>
            <w:tcW w:w="1202" w:type="dxa"/>
            <w:vAlign w:val="center"/>
          </w:tcPr>
          <w:p w14:paraId="3928A4BF">
            <w:pPr>
              <w:spacing w:line="300" w:lineRule="auto"/>
              <w:jc w:val="center"/>
              <w:rPr>
                <w:rFonts w:hint="eastAsia" w:ascii="仿宋" w:hAnsi="仿宋" w:eastAsia="仿宋" w:cs="仿宋"/>
                <w:color w:val="auto"/>
                <w:sz w:val="24"/>
              </w:rPr>
            </w:pPr>
          </w:p>
        </w:tc>
        <w:tc>
          <w:tcPr>
            <w:tcW w:w="1380" w:type="dxa"/>
            <w:vAlign w:val="center"/>
          </w:tcPr>
          <w:p w14:paraId="404B6DA8">
            <w:pPr>
              <w:spacing w:line="300" w:lineRule="auto"/>
              <w:jc w:val="center"/>
              <w:rPr>
                <w:rFonts w:hint="eastAsia" w:ascii="仿宋" w:hAnsi="仿宋" w:eastAsia="仿宋" w:cs="仿宋"/>
                <w:color w:val="auto"/>
                <w:sz w:val="24"/>
              </w:rPr>
            </w:pPr>
          </w:p>
        </w:tc>
        <w:tc>
          <w:tcPr>
            <w:tcW w:w="1035" w:type="dxa"/>
            <w:vAlign w:val="center"/>
          </w:tcPr>
          <w:p w14:paraId="28CDFE0C">
            <w:pPr>
              <w:spacing w:line="300" w:lineRule="auto"/>
              <w:jc w:val="center"/>
              <w:rPr>
                <w:rFonts w:hint="eastAsia" w:ascii="仿宋" w:hAnsi="仿宋" w:eastAsia="仿宋" w:cs="仿宋"/>
                <w:color w:val="auto"/>
                <w:sz w:val="24"/>
              </w:rPr>
            </w:pPr>
          </w:p>
        </w:tc>
        <w:tc>
          <w:tcPr>
            <w:tcW w:w="1035" w:type="dxa"/>
            <w:vAlign w:val="center"/>
          </w:tcPr>
          <w:p w14:paraId="6AC2C1F7">
            <w:pPr>
              <w:spacing w:line="300" w:lineRule="auto"/>
              <w:jc w:val="center"/>
              <w:rPr>
                <w:rFonts w:hint="eastAsia" w:ascii="仿宋" w:hAnsi="仿宋" w:eastAsia="仿宋" w:cs="仿宋"/>
                <w:color w:val="auto"/>
                <w:sz w:val="24"/>
              </w:rPr>
            </w:pPr>
          </w:p>
        </w:tc>
      </w:tr>
      <w:tr w14:paraId="5B81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0FB1869E">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3</w:t>
            </w:r>
          </w:p>
        </w:tc>
        <w:tc>
          <w:tcPr>
            <w:tcW w:w="1620" w:type="dxa"/>
            <w:vAlign w:val="center"/>
          </w:tcPr>
          <w:p w14:paraId="1304CB6B">
            <w:pPr>
              <w:spacing w:line="300" w:lineRule="auto"/>
              <w:jc w:val="center"/>
              <w:rPr>
                <w:rFonts w:hint="eastAsia" w:ascii="仿宋" w:hAnsi="仿宋" w:eastAsia="仿宋" w:cs="仿宋"/>
                <w:color w:val="auto"/>
                <w:sz w:val="24"/>
              </w:rPr>
            </w:pPr>
          </w:p>
        </w:tc>
        <w:tc>
          <w:tcPr>
            <w:tcW w:w="1665" w:type="dxa"/>
          </w:tcPr>
          <w:p w14:paraId="42CCF5D4">
            <w:pPr>
              <w:spacing w:line="300" w:lineRule="auto"/>
              <w:jc w:val="center"/>
              <w:rPr>
                <w:rFonts w:hint="eastAsia" w:ascii="仿宋" w:hAnsi="仿宋" w:eastAsia="仿宋" w:cs="仿宋"/>
                <w:color w:val="auto"/>
                <w:sz w:val="24"/>
              </w:rPr>
            </w:pPr>
          </w:p>
        </w:tc>
        <w:tc>
          <w:tcPr>
            <w:tcW w:w="1153" w:type="dxa"/>
            <w:vAlign w:val="center"/>
          </w:tcPr>
          <w:p w14:paraId="45E52371">
            <w:pPr>
              <w:spacing w:line="300" w:lineRule="auto"/>
              <w:jc w:val="center"/>
              <w:rPr>
                <w:rFonts w:hint="eastAsia" w:ascii="仿宋" w:hAnsi="仿宋" w:eastAsia="仿宋" w:cs="仿宋"/>
                <w:color w:val="auto"/>
                <w:sz w:val="24"/>
              </w:rPr>
            </w:pPr>
          </w:p>
        </w:tc>
        <w:tc>
          <w:tcPr>
            <w:tcW w:w="1202" w:type="dxa"/>
            <w:vAlign w:val="center"/>
          </w:tcPr>
          <w:p w14:paraId="737B2A19">
            <w:pPr>
              <w:spacing w:line="300" w:lineRule="auto"/>
              <w:jc w:val="center"/>
              <w:rPr>
                <w:rFonts w:hint="eastAsia" w:ascii="仿宋" w:hAnsi="仿宋" w:eastAsia="仿宋" w:cs="仿宋"/>
                <w:color w:val="auto"/>
                <w:sz w:val="24"/>
              </w:rPr>
            </w:pPr>
          </w:p>
        </w:tc>
        <w:tc>
          <w:tcPr>
            <w:tcW w:w="1380" w:type="dxa"/>
            <w:vAlign w:val="center"/>
          </w:tcPr>
          <w:p w14:paraId="6906B984">
            <w:pPr>
              <w:spacing w:line="300" w:lineRule="auto"/>
              <w:jc w:val="center"/>
              <w:rPr>
                <w:rFonts w:hint="eastAsia" w:ascii="仿宋" w:hAnsi="仿宋" w:eastAsia="仿宋" w:cs="仿宋"/>
                <w:color w:val="auto"/>
                <w:sz w:val="24"/>
              </w:rPr>
            </w:pPr>
          </w:p>
        </w:tc>
        <w:tc>
          <w:tcPr>
            <w:tcW w:w="1035" w:type="dxa"/>
            <w:vAlign w:val="center"/>
          </w:tcPr>
          <w:p w14:paraId="4EDA6B0F">
            <w:pPr>
              <w:spacing w:line="300" w:lineRule="auto"/>
              <w:jc w:val="center"/>
              <w:rPr>
                <w:rFonts w:hint="eastAsia" w:ascii="仿宋" w:hAnsi="仿宋" w:eastAsia="仿宋" w:cs="仿宋"/>
                <w:color w:val="auto"/>
                <w:sz w:val="24"/>
              </w:rPr>
            </w:pPr>
          </w:p>
        </w:tc>
        <w:tc>
          <w:tcPr>
            <w:tcW w:w="1035" w:type="dxa"/>
            <w:vAlign w:val="center"/>
          </w:tcPr>
          <w:p w14:paraId="7645788E">
            <w:pPr>
              <w:spacing w:line="300" w:lineRule="auto"/>
              <w:jc w:val="center"/>
              <w:rPr>
                <w:rFonts w:hint="eastAsia" w:ascii="仿宋" w:hAnsi="仿宋" w:eastAsia="仿宋" w:cs="仿宋"/>
                <w:color w:val="auto"/>
                <w:sz w:val="24"/>
              </w:rPr>
            </w:pPr>
          </w:p>
        </w:tc>
      </w:tr>
      <w:tr w14:paraId="0772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5993C4D">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4</w:t>
            </w:r>
          </w:p>
        </w:tc>
        <w:tc>
          <w:tcPr>
            <w:tcW w:w="1620" w:type="dxa"/>
            <w:vAlign w:val="center"/>
          </w:tcPr>
          <w:p w14:paraId="4F88EFE1">
            <w:pPr>
              <w:spacing w:line="300" w:lineRule="auto"/>
              <w:jc w:val="center"/>
              <w:rPr>
                <w:rFonts w:hint="eastAsia" w:ascii="仿宋" w:hAnsi="仿宋" w:eastAsia="仿宋" w:cs="仿宋"/>
                <w:color w:val="auto"/>
                <w:sz w:val="24"/>
              </w:rPr>
            </w:pPr>
          </w:p>
        </w:tc>
        <w:tc>
          <w:tcPr>
            <w:tcW w:w="1665" w:type="dxa"/>
          </w:tcPr>
          <w:p w14:paraId="127E2FED">
            <w:pPr>
              <w:spacing w:line="300" w:lineRule="auto"/>
              <w:jc w:val="center"/>
              <w:rPr>
                <w:rFonts w:hint="eastAsia" w:ascii="仿宋" w:hAnsi="仿宋" w:eastAsia="仿宋" w:cs="仿宋"/>
                <w:color w:val="auto"/>
                <w:sz w:val="24"/>
              </w:rPr>
            </w:pPr>
          </w:p>
        </w:tc>
        <w:tc>
          <w:tcPr>
            <w:tcW w:w="1153" w:type="dxa"/>
            <w:vAlign w:val="center"/>
          </w:tcPr>
          <w:p w14:paraId="57578027">
            <w:pPr>
              <w:spacing w:line="300" w:lineRule="auto"/>
              <w:jc w:val="center"/>
              <w:rPr>
                <w:rFonts w:hint="eastAsia" w:ascii="仿宋" w:hAnsi="仿宋" w:eastAsia="仿宋" w:cs="仿宋"/>
                <w:color w:val="auto"/>
                <w:sz w:val="24"/>
              </w:rPr>
            </w:pPr>
          </w:p>
        </w:tc>
        <w:tc>
          <w:tcPr>
            <w:tcW w:w="1202" w:type="dxa"/>
            <w:vAlign w:val="center"/>
          </w:tcPr>
          <w:p w14:paraId="58900BE9">
            <w:pPr>
              <w:spacing w:line="300" w:lineRule="auto"/>
              <w:jc w:val="center"/>
              <w:rPr>
                <w:rFonts w:hint="eastAsia" w:ascii="仿宋" w:hAnsi="仿宋" w:eastAsia="仿宋" w:cs="仿宋"/>
                <w:color w:val="auto"/>
                <w:sz w:val="24"/>
              </w:rPr>
            </w:pPr>
          </w:p>
        </w:tc>
        <w:tc>
          <w:tcPr>
            <w:tcW w:w="1380" w:type="dxa"/>
            <w:vAlign w:val="center"/>
          </w:tcPr>
          <w:p w14:paraId="06AC4FEA">
            <w:pPr>
              <w:spacing w:line="300" w:lineRule="auto"/>
              <w:jc w:val="center"/>
              <w:rPr>
                <w:rFonts w:hint="eastAsia" w:ascii="仿宋" w:hAnsi="仿宋" w:eastAsia="仿宋" w:cs="仿宋"/>
                <w:color w:val="auto"/>
                <w:sz w:val="24"/>
              </w:rPr>
            </w:pPr>
          </w:p>
        </w:tc>
        <w:tc>
          <w:tcPr>
            <w:tcW w:w="1035" w:type="dxa"/>
            <w:vAlign w:val="center"/>
          </w:tcPr>
          <w:p w14:paraId="620D48BB">
            <w:pPr>
              <w:spacing w:line="300" w:lineRule="auto"/>
              <w:jc w:val="center"/>
              <w:rPr>
                <w:rFonts w:hint="eastAsia" w:ascii="仿宋" w:hAnsi="仿宋" w:eastAsia="仿宋" w:cs="仿宋"/>
                <w:color w:val="auto"/>
                <w:sz w:val="24"/>
              </w:rPr>
            </w:pPr>
          </w:p>
        </w:tc>
        <w:tc>
          <w:tcPr>
            <w:tcW w:w="1035" w:type="dxa"/>
            <w:vAlign w:val="center"/>
          </w:tcPr>
          <w:p w14:paraId="16F28B18">
            <w:pPr>
              <w:spacing w:line="300" w:lineRule="auto"/>
              <w:jc w:val="center"/>
              <w:rPr>
                <w:rFonts w:hint="eastAsia" w:ascii="仿宋" w:hAnsi="仿宋" w:eastAsia="仿宋" w:cs="仿宋"/>
                <w:color w:val="auto"/>
                <w:sz w:val="24"/>
              </w:rPr>
            </w:pPr>
          </w:p>
        </w:tc>
      </w:tr>
      <w:tr w14:paraId="20DE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7473E059">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5</w:t>
            </w:r>
          </w:p>
        </w:tc>
        <w:tc>
          <w:tcPr>
            <w:tcW w:w="1620" w:type="dxa"/>
            <w:vAlign w:val="center"/>
          </w:tcPr>
          <w:p w14:paraId="7B9493BF">
            <w:pPr>
              <w:spacing w:line="300" w:lineRule="auto"/>
              <w:jc w:val="center"/>
              <w:rPr>
                <w:rFonts w:hint="eastAsia" w:ascii="仿宋" w:hAnsi="仿宋" w:eastAsia="仿宋" w:cs="仿宋"/>
                <w:color w:val="auto"/>
                <w:sz w:val="24"/>
              </w:rPr>
            </w:pPr>
          </w:p>
        </w:tc>
        <w:tc>
          <w:tcPr>
            <w:tcW w:w="1665" w:type="dxa"/>
          </w:tcPr>
          <w:p w14:paraId="53187266">
            <w:pPr>
              <w:spacing w:line="300" w:lineRule="auto"/>
              <w:jc w:val="center"/>
              <w:rPr>
                <w:rFonts w:hint="eastAsia" w:ascii="仿宋" w:hAnsi="仿宋" w:eastAsia="仿宋" w:cs="仿宋"/>
                <w:color w:val="auto"/>
                <w:sz w:val="24"/>
              </w:rPr>
            </w:pPr>
          </w:p>
        </w:tc>
        <w:tc>
          <w:tcPr>
            <w:tcW w:w="1153" w:type="dxa"/>
            <w:vAlign w:val="center"/>
          </w:tcPr>
          <w:p w14:paraId="4D010289">
            <w:pPr>
              <w:spacing w:line="300" w:lineRule="auto"/>
              <w:jc w:val="center"/>
              <w:rPr>
                <w:rFonts w:hint="eastAsia" w:ascii="仿宋" w:hAnsi="仿宋" w:eastAsia="仿宋" w:cs="仿宋"/>
                <w:color w:val="auto"/>
                <w:sz w:val="24"/>
              </w:rPr>
            </w:pPr>
          </w:p>
        </w:tc>
        <w:tc>
          <w:tcPr>
            <w:tcW w:w="1202" w:type="dxa"/>
            <w:vAlign w:val="center"/>
          </w:tcPr>
          <w:p w14:paraId="21E04AF1">
            <w:pPr>
              <w:spacing w:line="300" w:lineRule="auto"/>
              <w:jc w:val="center"/>
              <w:rPr>
                <w:rFonts w:hint="eastAsia" w:ascii="仿宋" w:hAnsi="仿宋" w:eastAsia="仿宋" w:cs="仿宋"/>
                <w:color w:val="auto"/>
                <w:sz w:val="24"/>
              </w:rPr>
            </w:pPr>
          </w:p>
        </w:tc>
        <w:tc>
          <w:tcPr>
            <w:tcW w:w="1380" w:type="dxa"/>
            <w:vAlign w:val="center"/>
          </w:tcPr>
          <w:p w14:paraId="2639711C">
            <w:pPr>
              <w:spacing w:line="300" w:lineRule="auto"/>
              <w:jc w:val="center"/>
              <w:rPr>
                <w:rFonts w:hint="eastAsia" w:ascii="仿宋" w:hAnsi="仿宋" w:eastAsia="仿宋" w:cs="仿宋"/>
                <w:color w:val="auto"/>
                <w:sz w:val="24"/>
              </w:rPr>
            </w:pPr>
          </w:p>
        </w:tc>
        <w:tc>
          <w:tcPr>
            <w:tcW w:w="1035" w:type="dxa"/>
            <w:vAlign w:val="center"/>
          </w:tcPr>
          <w:p w14:paraId="224A949E">
            <w:pPr>
              <w:spacing w:line="300" w:lineRule="auto"/>
              <w:jc w:val="center"/>
              <w:rPr>
                <w:rFonts w:hint="eastAsia" w:ascii="仿宋" w:hAnsi="仿宋" w:eastAsia="仿宋" w:cs="仿宋"/>
                <w:color w:val="auto"/>
                <w:sz w:val="24"/>
              </w:rPr>
            </w:pPr>
          </w:p>
        </w:tc>
        <w:tc>
          <w:tcPr>
            <w:tcW w:w="1035" w:type="dxa"/>
            <w:vAlign w:val="center"/>
          </w:tcPr>
          <w:p w14:paraId="1F806AB3">
            <w:pPr>
              <w:spacing w:line="300" w:lineRule="auto"/>
              <w:jc w:val="center"/>
              <w:rPr>
                <w:rFonts w:hint="eastAsia" w:ascii="仿宋" w:hAnsi="仿宋" w:eastAsia="仿宋" w:cs="仿宋"/>
                <w:color w:val="auto"/>
                <w:sz w:val="24"/>
              </w:rPr>
            </w:pPr>
          </w:p>
        </w:tc>
      </w:tr>
      <w:tr w14:paraId="409B1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B1519AB">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6</w:t>
            </w:r>
          </w:p>
        </w:tc>
        <w:tc>
          <w:tcPr>
            <w:tcW w:w="1620" w:type="dxa"/>
            <w:vAlign w:val="center"/>
          </w:tcPr>
          <w:p w14:paraId="7E1917EA">
            <w:pPr>
              <w:spacing w:line="300" w:lineRule="auto"/>
              <w:jc w:val="center"/>
              <w:rPr>
                <w:rFonts w:hint="eastAsia" w:ascii="仿宋" w:hAnsi="仿宋" w:eastAsia="仿宋" w:cs="仿宋"/>
                <w:color w:val="auto"/>
                <w:sz w:val="24"/>
              </w:rPr>
            </w:pPr>
          </w:p>
        </w:tc>
        <w:tc>
          <w:tcPr>
            <w:tcW w:w="1665" w:type="dxa"/>
          </w:tcPr>
          <w:p w14:paraId="394F6CDF">
            <w:pPr>
              <w:spacing w:line="300" w:lineRule="auto"/>
              <w:jc w:val="center"/>
              <w:rPr>
                <w:rFonts w:hint="eastAsia" w:ascii="仿宋" w:hAnsi="仿宋" w:eastAsia="仿宋" w:cs="仿宋"/>
                <w:color w:val="auto"/>
                <w:sz w:val="24"/>
              </w:rPr>
            </w:pPr>
          </w:p>
        </w:tc>
        <w:tc>
          <w:tcPr>
            <w:tcW w:w="1153" w:type="dxa"/>
            <w:vAlign w:val="center"/>
          </w:tcPr>
          <w:p w14:paraId="5794E678">
            <w:pPr>
              <w:spacing w:line="300" w:lineRule="auto"/>
              <w:jc w:val="center"/>
              <w:rPr>
                <w:rFonts w:hint="eastAsia" w:ascii="仿宋" w:hAnsi="仿宋" w:eastAsia="仿宋" w:cs="仿宋"/>
                <w:color w:val="auto"/>
                <w:sz w:val="24"/>
              </w:rPr>
            </w:pPr>
          </w:p>
        </w:tc>
        <w:tc>
          <w:tcPr>
            <w:tcW w:w="1202" w:type="dxa"/>
            <w:vAlign w:val="center"/>
          </w:tcPr>
          <w:p w14:paraId="4286C09B">
            <w:pPr>
              <w:spacing w:line="300" w:lineRule="auto"/>
              <w:jc w:val="center"/>
              <w:rPr>
                <w:rFonts w:hint="eastAsia" w:ascii="仿宋" w:hAnsi="仿宋" w:eastAsia="仿宋" w:cs="仿宋"/>
                <w:color w:val="auto"/>
                <w:sz w:val="24"/>
              </w:rPr>
            </w:pPr>
          </w:p>
        </w:tc>
        <w:tc>
          <w:tcPr>
            <w:tcW w:w="1380" w:type="dxa"/>
            <w:vAlign w:val="center"/>
          </w:tcPr>
          <w:p w14:paraId="35A4880D">
            <w:pPr>
              <w:spacing w:line="300" w:lineRule="auto"/>
              <w:jc w:val="center"/>
              <w:rPr>
                <w:rFonts w:hint="eastAsia" w:ascii="仿宋" w:hAnsi="仿宋" w:eastAsia="仿宋" w:cs="仿宋"/>
                <w:color w:val="auto"/>
                <w:sz w:val="24"/>
              </w:rPr>
            </w:pPr>
          </w:p>
        </w:tc>
        <w:tc>
          <w:tcPr>
            <w:tcW w:w="1035" w:type="dxa"/>
            <w:vAlign w:val="center"/>
          </w:tcPr>
          <w:p w14:paraId="72DAC4D5">
            <w:pPr>
              <w:spacing w:line="300" w:lineRule="auto"/>
              <w:jc w:val="center"/>
              <w:rPr>
                <w:rFonts w:hint="eastAsia" w:ascii="仿宋" w:hAnsi="仿宋" w:eastAsia="仿宋" w:cs="仿宋"/>
                <w:color w:val="auto"/>
                <w:sz w:val="24"/>
              </w:rPr>
            </w:pPr>
          </w:p>
        </w:tc>
        <w:tc>
          <w:tcPr>
            <w:tcW w:w="1035" w:type="dxa"/>
            <w:vAlign w:val="center"/>
          </w:tcPr>
          <w:p w14:paraId="01DAC46D">
            <w:pPr>
              <w:spacing w:line="300" w:lineRule="auto"/>
              <w:jc w:val="center"/>
              <w:rPr>
                <w:rFonts w:hint="eastAsia" w:ascii="仿宋" w:hAnsi="仿宋" w:eastAsia="仿宋" w:cs="仿宋"/>
                <w:color w:val="auto"/>
                <w:sz w:val="24"/>
              </w:rPr>
            </w:pPr>
          </w:p>
        </w:tc>
      </w:tr>
      <w:tr w14:paraId="51BC3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5F659CDC">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7</w:t>
            </w:r>
          </w:p>
        </w:tc>
        <w:tc>
          <w:tcPr>
            <w:tcW w:w="1620" w:type="dxa"/>
            <w:vAlign w:val="center"/>
          </w:tcPr>
          <w:p w14:paraId="65E7DFC0">
            <w:pPr>
              <w:spacing w:line="300" w:lineRule="auto"/>
              <w:jc w:val="center"/>
              <w:rPr>
                <w:rFonts w:hint="eastAsia" w:ascii="仿宋" w:hAnsi="仿宋" w:eastAsia="仿宋" w:cs="仿宋"/>
                <w:color w:val="auto"/>
                <w:sz w:val="24"/>
              </w:rPr>
            </w:pPr>
          </w:p>
        </w:tc>
        <w:tc>
          <w:tcPr>
            <w:tcW w:w="1665" w:type="dxa"/>
          </w:tcPr>
          <w:p w14:paraId="0955FB8D">
            <w:pPr>
              <w:spacing w:line="300" w:lineRule="auto"/>
              <w:jc w:val="center"/>
              <w:rPr>
                <w:rFonts w:hint="eastAsia" w:ascii="仿宋" w:hAnsi="仿宋" w:eastAsia="仿宋" w:cs="仿宋"/>
                <w:color w:val="auto"/>
                <w:sz w:val="24"/>
              </w:rPr>
            </w:pPr>
          </w:p>
        </w:tc>
        <w:tc>
          <w:tcPr>
            <w:tcW w:w="1153" w:type="dxa"/>
            <w:vAlign w:val="center"/>
          </w:tcPr>
          <w:p w14:paraId="17470C3A">
            <w:pPr>
              <w:spacing w:line="300" w:lineRule="auto"/>
              <w:jc w:val="center"/>
              <w:rPr>
                <w:rFonts w:hint="eastAsia" w:ascii="仿宋" w:hAnsi="仿宋" w:eastAsia="仿宋" w:cs="仿宋"/>
                <w:color w:val="auto"/>
                <w:sz w:val="24"/>
              </w:rPr>
            </w:pPr>
          </w:p>
        </w:tc>
        <w:tc>
          <w:tcPr>
            <w:tcW w:w="1202" w:type="dxa"/>
            <w:vAlign w:val="center"/>
          </w:tcPr>
          <w:p w14:paraId="2D730C02">
            <w:pPr>
              <w:spacing w:line="300" w:lineRule="auto"/>
              <w:jc w:val="center"/>
              <w:rPr>
                <w:rFonts w:hint="eastAsia" w:ascii="仿宋" w:hAnsi="仿宋" w:eastAsia="仿宋" w:cs="仿宋"/>
                <w:color w:val="auto"/>
                <w:sz w:val="24"/>
              </w:rPr>
            </w:pPr>
          </w:p>
        </w:tc>
        <w:tc>
          <w:tcPr>
            <w:tcW w:w="1380" w:type="dxa"/>
            <w:vAlign w:val="center"/>
          </w:tcPr>
          <w:p w14:paraId="4B5C0536">
            <w:pPr>
              <w:spacing w:line="300" w:lineRule="auto"/>
              <w:jc w:val="center"/>
              <w:rPr>
                <w:rFonts w:hint="eastAsia" w:ascii="仿宋" w:hAnsi="仿宋" w:eastAsia="仿宋" w:cs="仿宋"/>
                <w:color w:val="auto"/>
                <w:sz w:val="24"/>
              </w:rPr>
            </w:pPr>
          </w:p>
        </w:tc>
        <w:tc>
          <w:tcPr>
            <w:tcW w:w="1035" w:type="dxa"/>
            <w:vAlign w:val="center"/>
          </w:tcPr>
          <w:p w14:paraId="673A3910">
            <w:pPr>
              <w:spacing w:line="300" w:lineRule="auto"/>
              <w:jc w:val="center"/>
              <w:rPr>
                <w:rFonts w:hint="eastAsia" w:ascii="仿宋" w:hAnsi="仿宋" w:eastAsia="仿宋" w:cs="仿宋"/>
                <w:color w:val="auto"/>
                <w:sz w:val="24"/>
              </w:rPr>
            </w:pPr>
          </w:p>
        </w:tc>
        <w:tc>
          <w:tcPr>
            <w:tcW w:w="1035" w:type="dxa"/>
            <w:vAlign w:val="center"/>
          </w:tcPr>
          <w:p w14:paraId="4494043D">
            <w:pPr>
              <w:spacing w:line="300" w:lineRule="auto"/>
              <w:jc w:val="center"/>
              <w:rPr>
                <w:rFonts w:hint="eastAsia" w:ascii="仿宋" w:hAnsi="仿宋" w:eastAsia="仿宋" w:cs="仿宋"/>
                <w:color w:val="auto"/>
                <w:sz w:val="24"/>
              </w:rPr>
            </w:pPr>
          </w:p>
        </w:tc>
      </w:tr>
      <w:tr w14:paraId="74CB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230F3616">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8</w:t>
            </w:r>
          </w:p>
        </w:tc>
        <w:tc>
          <w:tcPr>
            <w:tcW w:w="1620" w:type="dxa"/>
            <w:vAlign w:val="center"/>
          </w:tcPr>
          <w:p w14:paraId="6B88B4D6">
            <w:pPr>
              <w:spacing w:line="300" w:lineRule="auto"/>
              <w:jc w:val="center"/>
              <w:rPr>
                <w:rFonts w:hint="eastAsia" w:ascii="仿宋" w:hAnsi="仿宋" w:eastAsia="仿宋" w:cs="仿宋"/>
                <w:color w:val="auto"/>
                <w:sz w:val="24"/>
              </w:rPr>
            </w:pPr>
          </w:p>
        </w:tc>
        <w:tc>
          <w:tcPr>
            <w:tcW w:w="1665" w:type="dxa"/>
          </w:tcPr>
          <w:p w14:paraId="5E028C86">
            <w:pPr>
              <w:spacing w:line="300" w:lineRule="auto"/>
              <w:jc w:val="center"/>
              <w:rPr>
                <w:rFonts w:hint="eastAsia" w:ascii="仿宋" w:hAnsi="仿宋" w:eastAsia="仿宋" w:cs="仿宋"/>
                <w:color w:val="auto"/>
                <w:sz w:val="24"/>
              </w:rPr>
            </w:pPr>
          </w:p>
        </w:tc>
        <w:tc>
          <w:tcPr>
            <w:tcW w:w="1153" w:type="dxa"/>
            <w:vAlign w:val="center"/>
          </w:tcPr>
          <w:p w14:paraId="5525895D">
            <w:pPr>
              <w:spacing w:line="300" w:lineRule="auto"/>
              <w:jc w:val="center"/>
              <w:rPr>
                <w:rFonts w:hint="eastAsia" w:ascii="仿宋" w:hAnsi="仿宋" w:eastAsia="仿宋" w:cs="仿宋"/>
                <w:color w:val="auto"/>
                <w:sz w:val="24"/>
              </w:rPr>
            </w:pPr>
          </w:p>
        </w:tc>
        <w:tc>
          <w:tcPr>
            <w:tcW w:w="1202" w:type="dxa"/>
            <w:vAlign w:val="center"/>
          </w:tcPr>
          <w:p w14:paraId="0DCB935F">
            <w:pPr>
              <w:spacing w:line="300" w:lineRule="auto"/>
              <w:jc w:val="center"/>
              <w:rPr>
                <w:rFonts w:hint="eastAsia" w:ascii="仿宋" w:hAnsi="仿宋" w:eastAsia="仿宋" w:cs="仿宋"/>
                <w:color w:val="auto"/>
                <w:sz w:val="24"/>
              </w:rPr>
            </w:pPr>
          </w:p>
        </w:tc>
        <w:tc>
          <w:tcPr>
            <w:tcW w:w="1380" w:type="dxa"/>
            <w:vAlign w:val="center"/>
          </w:tcPr>
          <w:p w14:paraId="79BF2D16">
            <w:pPr>
              <w:spacing w:line="300" w:lineRule="auto"/>
              <w:jc w:val="center"/>
              <w:rPr>
                <w:rFonts w:hint="eastAsia" w:ascii="仿宋" w:hAnsi="仿宋" w:eastAsia="仿宋" w:cs="仿宋"/>
                <w:color w:val="auto"/>
                <w:sz w:val="24"/>
              </w:rPr>
            </w:pPr>
          </w:p>
        </w:tc>
        <w:tc>
          <w:tcPr>
            <w:tcW w:w="1035" w:type="dxa"/>
            <w:vAlign w:val="center"/>
          </w:tcPr>
          <w:p w14:paraId="222EF7A4">
            <w:pPr>
              <w:spacing w:line="300" w:lineRule="auto"/>
              <w:jc w:val="center"/>
              <w:rPr>
                <w:rFonts w:hint="eastAsia" w:ascii="仿宋" w:hAnsi="仿宋" w:eastAsia="仿宋" w:cs="仿宋"/>
                <w:color w:val="auto"/>
                <w:sz w:val="24"/>
              </w:rPr>
            </w:pPr>
          </w:p>
        </w:tc>
        <w:tc>
          <w:tcPr>
            <w:tcW w:w="1035" w:type="dxa"/>
            <w:vAlign w:val="center"/>
          </w:tcPr>
          <w:p w14:paraId="250294EC">
            <w:pPr>
              <w:spacing w:line="300" w:lineRule="auto"/>
              <w:jc w:val="center"/>
              <w:rPr>
                <w:rFonts w:hint="eastAsia" w:ascii="仿宋" w:hAnsi="仿宋" w:eastAsia="仿宋" w:cs="仿宋"/>
                <w:color w:val="auto"/>
                <w:sz w:val="24"/>
              </w:rPr>
            </w:pPr>
          </w:p>
        </w:tc>
      </w:tr>
      <w:tr w14:paraId="3AB6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23DC5C0">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9</w:t>
            </w:r>
          </w:p>
        </w:tc>
        <w:tc>
          <w:tcPr>
            <w:tcW w:w="1620" w:type="dxa"/>
            <w:vAlign w:val="center"/>
          </w:tcPr>
          <w:p w14:paraId="210770B1">
            <w:pPr>
              <w:spacing w:line="300" w:lineRule="auto"/>
              <w:jc w:val="center"/>
              <w:rPr>
                <w:rFonts w:hint="eastAsia" w:ascii="仿宋" w:hAnsi="仿宋" w:eastAsia="仿宋" w:cs="仿宋"/>
                <w:color w:val="auto"/>
                <w:sz w:val="24"/>
              </w:rPr>
            </w:pPr>
          </w:p>
        </w:tc>
        <w:tc>
          <w:tcPr>
            <w:tcW w:w="1665" w:type="dxa"/>
          </w:tcPr>
          <w:p w14:paraId="319952D4">
            <w:pPr>
              <w:spacing w:line="300" w:lineRule="auto"/>
              <w:jc w:val="center"/>
              <w:rPr>
                <w:rFonts w:hint="eastAsia" w:ascii="仿宋" w:hAnsi="仿宋" w:eastAsia="仿宋" w:cs="仿宋"/>
                <w:color w:val="auto"/>
                <w:sz w:val="24"/>
              </w:rPr>
            </w:pPr>
          </w:p>
        </w:tc>
        <w:tc>
          <w:tcPr>
            <w:tcW w:w="1153" w:type="dxa"/>
            <w:vAlign w:val="center"/>
          </w:tcPr>
          <w:p w14:paraId="2FB5831C">
            <w:pPr>
              <w:spacing w:line="300" w:lineRule="auto"/>
              <w:jc w:val="center"/>
              <w:rPr>
                <w:rFonts w:hint="eastAsia" w:ascii="仿宋" w:hAnsi="仿宋" w:eastAsia="仿宋" w:cs="仿宋"/>
                <w:color w:val="auto"/>
                <w:sz w:val="24"/>
              </w:rPr>
            </w:pPr>
          </w:p>
        </w:tc>
        <w:tc>
          <w:tcPr>
            <w:tcW w:w="1202" w:type="dxa"/>
            <w:vAlign w:val="center"/>
          </w:tcPr>
          <w:p w14:paraId="795DE949">
            <w:pPr>
              <w:spacing w:line="300" w:lineRule="auto"/>
              <w:jc w:val="center"/>
              <w:rPr>
                <w:rFonts w:hint="eastAsia" w:ascii="仿宋" w:hAnsi="仿宋" w:eastAsia="仿宋" w:cs="仿宋"/>
                <w:color w:val="auto"/>
                <w:sz w:val="24"/>
              </w:rPr>
            </w:pPr>
          </w:p>
        </w:tc>
        <w:tc>
          <w:tcPr>
            <w:tcW w:w="1380" w:type="dxa"/>
            <w:vAlign w:val="center"/>
          </w:tcPr>
          <w:p w14:paraId="0B5DDEDD">
            <w:pPr>
              <w:spacing w:line="300" w:lineRule="auto"/>
              <w:jc w:val="center"/>
              <w:rPr>
                <w:rFonts w:hint="eastAsia" w:ascii="仿宋" w:hAnsi="仿宋" w:eastAsia="仿宋" w:cs="仿宋"/>
                <w:color w:val="auto"/>
                <w:sz w:val="24"/>
              </w:rPr>
            </w:pPr>
          </w:p>
        </w:tc>
        <w:tc>
          <w:tcPr>
            <w:tcW w:w="1035" w:type="dxa"/>
            <w:vAlign w:val="center"/>
          </w:tcPr>
          <w:p w14:paraId="3E32E1A0">
            <w:pPr>
              <w:spacing w:line="300" w:lineRule="auto"/>
              <w:jc w:val="center"/>
              <w:rPr>
                <w:rFonts w:hint="eastAsia" w:ascii="仿宋" w:hAnsi="仿宋" w:eastAsia="仿宋" w:cs="仿宋"/>
                <w:color w:val="auto"/>
                <w:sz w:val="24"/>
              </w:rPr>
            </w:pPr>
          </w:p>
        </w:tc>
        <w:tc>
          <w:tcPr>
            <w:tcW w:w="1035" w:type="dxa"/>
            <w:vAlign w:val="center"/>
          </w:tcPr>
          <w:p w14:paraId="419DA02D">
            <w:pPr>
              <w:spacing w:line="300" w:lineRule="auto"/>
              <w:jc w:val="center"/>
              <w:rPr>
                <w:rFonts w:hint="eastAsia" w:ascii="仿宋" w:hAnsi="仿宋" w:eastAsia="仿宋" w:cs="仿宋"/>
                <w:color w:val="auto"/>
                <w:sz w:val="24"/>
              </w:rPr>
            </w:pPr>
          </w:p>
        </w:tc>
      </w:tr>
      <w:tr w14:paraId="4067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D47A180">
            <w:pPr>
              <w:spacing w:line="300" w:lineRule="auto"/>
              <w:jc w:val="center"/>
              <w:rPr>
                <w:rFonts w:hint="eastAsia" w:ascii="仿宋" w:hAnsi="仿宋" w:eastAsia="仿宋" w:cs="仿宋"/>
                <w:color w:val="auto"/>
                <w:sz w:val="24"/>
              </w:rPr>
            </w:pPr>
            <w:r>
              <w:rPr>
                <w:rFonts w:hint="eastAsia" w:ascii="仿宋" w:hAnsi="仿宋" w:eastAsia="仿宋" w:cs="仿宋"/>
                <w:color w:val="auto"/>
                <w:sz w:val="24"/>
              </w:rPr>
              <w:t>10</w:t>
            </w:r>
          </w:p>
        </w:tc>
        <w:tc>
          <w:tcPr>
            <w:tcW w:w="1620" w:type="dxa"/>
            <w:vAlign w:val="center"/>
          </w:tcPr>
          <w:p w14:paraId="44A364D7">
            <w:pPr>
              <w:spacing w:line="300" w:lineRule="auto"/>
              <w:jc w:val="center"/>
              <w:rPr>
                <w:rFonts w:hint="eastAsia" w:ascii="仿宋" w:hAnsi="仿宋" w:eastAsia="仿宋" w:cs="仿宋"/>
                <w:color w:val="auto"/>
                <w:sz w:val="24"/>
              </w:rPr>
            </w:pPr>
          </w:p>
        </w:tc>
        <w:tc>
          <w:tcPr>
            <w:tcW w:w="1665" w:type="dxa"/>
          </w:tcPr>
          <w:p w14:paraId="316C95B4">
            <w:pPr>
              <w:spacing w:line="300" w:lineRule="auto"/>
              <w:jc w:val="center"/>
              <w:rPr>
                <w:rFonts w:hint="eastAsia" w:ascii="仿宋" w:hAnsi="仿宋" w:eastAsia="仿宋" w:cs="仿宋"/>
                <w:color w:val="auto"/>
                <w:sz w:val="24"/>
              </w:rPr>
            </w:pPr>
          </w:p>
        </w:tc>
        <w:tc>
          <w:tcPr>
            <w:tcW w:w="1153" w:type="dxa"/>
            <w:vAlign w:val="center"/>
          </w:tcPr>
          <w:p w14:paraId="3F70B0A4">
            <w:pPr>
              <w:spacing w:line="300" w:lineRule="auto"/>
              <w:jc w:val="center"/>
              <w:rPr>
                <w:rFonts w:hint="eastAsia" w:ascii="仿宋" w:hAnsi="仿宋" w:eastAsia="仿宋" w:cs="仿宋"/>
                <w:color w:val="auto"/>
                <w:sz w:val="24"/>
              </w:rPr>
            </w:pPr>
          </w:p>
        </w:tc>
        <w:tc>
          <w:tcPr>
            <w:tcW w:w="1202" w:type="dxa"/>
            <w:vAlign w:val="center"/>
          </w:tcPr>
          <w:p w14:paraId="504A0B36">
            <w:pPr>
              <w:spacing w:line="300" w:lineRule="auto"/>
              <w:jc w:val="center"/>
              <w:rPr>
                <w:rFonts w:hint="eastAsia" w:ascii="仿宋" w:hAnsi="仿宋" w:eastAsia="仿宋" w:cs="仿宋"/>
                <w:color w:val="auto"/>
                <w:sz w:val="24"/>
              </w:rPr>
            </w:pPr>
          </w:p>
        </w:tc>
        <w:tc>
          <w:tcPr>
            <w:tcW w:w="1380" w:type="dxa"/>
            <w:vAlign w:val="center"/>
          </w:tcPr>
          <w:p w14:paraId="635C8100">
            <w:pPr>
              <w:spacing w:line="300" w:lineRule="auto"/>
              <w:jc w:val="center"/>
              <w:rPr>
                <w:rFonts w:hint="eastAsia" w:ascii="仿宋" w:hAnsi="仿宋" w:eastAsia="仿宋" w:cs="仿宋"/>
                <w:color w:val="auto"/>
                <w:sz w:val="24"/>
              </w:rPr>
            </w:pPr>
          </w:p>
        </w:tc>
        <w:tc>
          <w:tcPr>
            <w:tcW w:w="1035" w:type="dxa"/>
            <w:vAlign w:val="center"/>
          </w:tcPr>
          <w:p w14:paraId="6049E8C6">
            <w:pPr>
              <w:spacing w:line="300" w:lineRule="auto"/>
              <w:jc w:val="center"/>
              <w:rPr>
                <w:rFonts w:hint="eastAsia" w:ascii="仿宋" w:hAnsi="仿宋" w:eastAsia="仿宋" w:cs="仿宋"/>
                <w:color w:val="auto"/>
                <w:sz w:val="24"/>
              </w:rPr>
            </w:pPr>
          </w:p>
        </w:tc>
        <w:tc>
          <w:tcPr>
            <w:tcW w:w="1035" w:type="dxa"/>
            <w:vAlign w:val="center"/>
          </w:tcPr>
          <w:p w14:paraId="2C398334">
            <w:pPr>
              <w:spacing w:line="300" w:lineRule="auto"/>
              <w:jc w:val="center"/>
              <w:rPr>
                <w:rFonts w:hint="eastAsia" w:ascii="仿宋" w:hAnsi="仿宋" w:eastAsia="仿宋" w:cs="仿宋"/>
                <w:color w:val="auto"/>
                <w:sz w:val="24"/>
              </w:rPr>
            </w:pPr>
          </w:p>
        </w:tc>
      </w:tr>
      <w:tr w14:paraId="5D01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6FF6CD30">
            <w:pPr>
              <w:spacing w:line="300" w:lineRule="auto"/>
              <w:jc w:val="center"/>
              <w:rPr>
                <w:rFonts w:hint="eastAsia" w:ascii="仿宋" w:hAnsi="仿宋" w:eastAsia="仿宋" w:cs="仿宋"/>
                <w:color w:val="auto"/>
                <w:sz w:val="24"/>
              </w:rPr>
            </w:pPr>
          </w:p>
        </w:tc>
        <w:tc>
          <w:tcPr>
            <w:tcW w:w="1620" w:type="dxa"/>
            <w:vAlign w:val="center"/>
          </w:tcPr>
          <w:p w14:paraId="0C95073E">
            <w:pPr>
              <w:spacing w:line="300" w:lineRule="auto"/>
              <w:jc w:val="center"/>
              <w:rPr>
                <w:rFonts w:hint="eastAsia" w:ascii="仿宋" w:hAnsi="仿宋" w:eastAsia="仿宋" w:cs="仿宋"/>
                <w:color w:val="auto"/>
                <w:sz w:val="24"/>
              </w:rPr>
            </w:pPr>
          </w:p>
        </w:tc>
        <w:tc>
          <w:tcPr>
            <w:tcW w:w="1665" w:type="dxa"/>
          </w:tcPr>
          <w:p w14:paraId="08F9A39A">
            <w:pPr>
              <w:spacing w:line="300" w:lineRule="auto"/>
              <w:jc w:val="center"/>
              <w:rPr>
                <w:rFonts w:hint="eastAsia" w:ascii="仿宋" w:hAnsi="仿宋" w:eastAsia="仿宋" w:cs="仿宋"/>
                <w:color w:val="auto"/>
                <w:sz w:val="24"/>
              </w:rPr>
            </w:pPr>
          </w:p>
        </w:tc>
        <w:tc>
          <w:tcPr>
            <w:tcW w:w="1153" w:type="dxa"/>
            <w:vAlign w:val="center"/>
          </w:tcPr>
          <w:p w14:paraId="3FE24EBF">
            <w:pPr>
              <w:spacing w:line="300" w:lineRule="auto"/>
              <w:jc w:val="center"/>
              <w:rPr>
                <w:rFonts w:hint="eastAsia" w:ascii="仿宋" w:hAnsi="仿宋" w:eastAsia="仿宋" w:cs="仿宋"/>
                <w:color w:val="auto"/>
                <w:sz w:val="24"/>
              </w:rPr>
            </w:pPr>
          </w:p>
        </w:tc>
        <w:tc>
          <w:tcPr>
            <w:tcW w:w="1202" w:type="dxa"/>
            <w:vAlign w:val="center"/>
          </w:tcPr>
          <w:p w14:paraId="1C2F8F92">
            <w:pPr>
              <w:spacing w:line="300" w:lineRule="auto"/>
              <w:jc w:val="center"/>
              <w:rPr>
                <w:rFonts w:hint="eastAsia" w:ascii="仿宋" w:hAnsi="仿宋" w:eastAsia="仿宋" w:cs="仿宋"/>
                <w:color w:val="auto"/>
                <w:sz w:val="24"/>
              </w:rPr>
            </w:pPr>
          </w:p>
        </w:tc>
        <w:tc>
          <w:tcPr>
            <w:tcW w:w="1380" w:type="dxa"/>
            <w:vAlign w:val="center"/>
          </w:tcPr>
          <w:p w14:paraId="3C946ACB">
            <w:pPr>
              <w:spacing w:line="300" w:lineRule="auto"/>
              <w:jc w:val="center"/>
              <w:rPr>
                <w:rFonts w:hint="eastAsia" w:ascii="仿宋" w:hAnsi="仿宋" w:eastAsia="仿宋" w:cs="仿宋"/>
                <w:color w:val="auto"/>
                <w:sz w:val="24"/>
              </w:rPr>
            </w:pPr>
          </w:p>
        </w:tc>
        <w:tc>
          <w:tcPr>
            <w:tcW w:w="1035" w:type="dxa"/>
            <w:vAlign w:val="center"/>
          </w:tcPr>
          <w:p w14:paraId="5E81AE21">
            <w:pPr>
              <w:spacing w:line="300" w:lineRule="auto"/>
              <w:jc w:val="center"/>
              <w:rPr>
                <w:rFonts w:hint="eastAsia" w:ascii="仿宋" w:hAnsi="仿宋" w:eastAsia="仿宋" w:cs="仿宋"/>
                <w:color w:val="auto"/>
                <w:sz w:val="24"/>
              </w:rPr>
            </w:pPr>
          </w:p>
        </w:tc>
        <w:tc>
          <w:tcPr>
            <w:tcW w:w="1035" w:type="dxa"/>
            <w:vAlign w:val="center"/>
          </w:tcPr>
          <w:p w14:paraId="6D3DD5D5">
            <w:pPr>
              <w:spacing w:line="300" w:lineRule="auto"/>
              <w:jc w:val="center"/>
              <w:rPr>
                <w:rFonts w:hint="eastAsia" w:ascii="仿宋" w:hAnsi="仿宋" w:eastAsia="仿宋" w:cs="仿宋"/>
                <w:color w:val="auto"/>
                <w:sz w:val="24"/>
              </w:rPr>
            </w:pPr>
          </w:p>
        </w:tc>
      </w:tr>
      <w:tr w14:paraId="4CC56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4D3522C7">
            <w:pPr>
              <w:spacing w:line="300" w:lineRule="auto"/>
              <w:jc w:val="center"/>
              <w:rPr>
                <w:rFonts w:hint="eastAsia" w:ascii="仿宋" w:hAnsi="仿宋" w:eastAsia="仿宋" w:cs="仿宋"/>
                <w:color w:val="auto"/>
                <w:sz w:val="24"/>
              </w:rPr>
            </w:pPr>
          </w:p>
        </w:tc>
        <w:tc>
          <w:tcPr>
            <w:tcW w:w="1620" w:type="dxa"/>
            <w:vAlign w:val="center"/>
          </w:tcPr>
          <w:p w14:paraId="20C7CAFD">
            <w:pPr>
              <w:spacing w:line="300" w:lineRule="auto"/>
              <w:jc w:val="center"/>
              <w:rPr>
                <w:rFonts w:hint="eastAsia" w:ascii="仿宋" w:hAnsi="仿宋" w:eastAsia="仿宋" w:cs="仿宋"/>
                <w:color w:val="auto"/>
                <w:sz w:val="24"/>
              </w:rPr>
            </w:pPr>
          </w:p>
        </w:tc>
        <w:tc>
          <w:tcPr>
            <w:tcW w:w="1665" w:type="dxa"/>
          </w:tcPr>
          <w:p w14:paraId="1108DC90">
            <w:pPr>
              <w:spacing w:line="300" w:lineRule="auto"/>
              <w:jc w:val="center"/>
              <w:rPr>
                <w:rFonts w:hint="eastAsia" w:ascii="仿宋" w:hAnsi="仿宋" w:eastAsia="仿宋" w:cs="仿宋"/>
                <w:color w:val="auto"/>
                <w:sz w:val="24"/>
              </w:rPr>
            </w:pPr>
          </w:p>
        </w:tc>
        <w:tc>
          <w:tcPr>
            <w:tcW w:w="1153" w:type="dxa"/>
            <w:vAlign w:val="center"/>
          </w:tcPr>
          <w:p w14:paraId="61F7D96E">
            <w:pPr>
              <w:spacing w:line="300" w:lineRule="auto"/>
              <w:jc w:val="center"/>
              <w:rPr>
                <w:rFonts w:hint="eastAsia" w:ascii="仿宋" w:hAnsi="仿宋" w:eastAsia="仿宋" w:cs="仿宋"/>
                <w:color w:val="auto"/>
                <w:sz w:val="24"/>
              </w:rPr>
            </w:pPr>
          </w:p>
        </w:tc>
        <w:tc>
          <w:tcPr>
            <w:tcW w:w="1202" w:type="dxa"/>
            <w:vAlign w:val="center"/>
          </w:tcPr>
          <w:p w14:paraId="516FDEC3">
            <w:pPr>
              <w:spacing w:line="300" w:lineRule="auto"/>
              <w:jc w:val="center"/>
              <w:rPr>
                <w:rFonts w:hint="eastAsia" w:ascii="仿宋" w:hAnsi="仿宋" w:eastAsia="仿宋" w:cs="仿宋"/>
                <w:color w:val="auto"/>
                <w:sz w:val="24"/>
              </w:rPr>
            </w:pPr>
          </w:p>
        </w:tc>
        <w:tc>
          <w:tcPr>
            <w:tcW w:w="1380" w:type="dxa"/>
            <w:vAlign w:val="center"/>
          </w:tcPr>
          <w:p w14:paraId="3B85E991">
            <w:pPr>
              <w:spacing w:line="300" w:lineRule="auto"/>
              <w:jc w:val="center"/>
              <w:rPr>
                <w:rFonts w:hint="eastAsia" w:ascii="仿宋" w:hAnsi="仿宋" w:eastAsia="仿宋" w:cs="仿宋"/>
                <w:color w:val="auto"/>
                <w:sz w:val="24"/>
              </w:rPr>
            </w:pPr>
          </w:p>
        </w:tc>
        <w:tc>
          <w:tcPr>
            <w:tcW w:w="1035" w:type="dxa"/>
            <w:vAlign w:val="center"/>
          </w:tcPr>
          <w:p w14:paraId="4F4368F0">
            <w:pPr>
              <w:spacing w:line="300" w:lineRule="auto"/>
              <w:jc w:val="center"/>
              <w:rPr>
                <w:rFonts w:hint="eastAsia" w:ascii="仿宋" w:hAnsi="仿宋" w:eastAsia="仿宋" w:cs="仿宋"/>
                <w:color w:val="auto"/>
                <w:sz w:val="24"/>
              </w:rPr>
            </w:pPr>
          </w:p>
        </w:tc>
        <w:tc>
          <w:tcPr>
            <w:tcW w:w="1035" w:type="dxa"/>
            <w:vAlign w:val="center"/>
          </w:tcPr>
          <w:p w14:paraId="31CECCAD">
            <w:pPr>
              <w:spacing w:line="300" w:lineRule="auto"/>
              <w:jc w:val="center"/>
              <w:rPr>
                <w:rFonts w:hint="eastAsia" w:ascii="仿宋" w:hAnsi="仿宋" w:eastAsia="仿宋" w:cs="仿宋"/>
                <w:color w:val="auto"/>
                <w:sz w:val="24"/>
              </w:rPr>
            </w:pPr>
          </w:p>
        </w:tc>
      </w:tr>
      <w:tr w14:paraId="2568A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95" w:type="dxa"/>
            <w:vAlign w:val="center"/>
          </w:tcPr>
          <w:p w14:paraId="3D7744FD">
            <w:pPr>
              <w:spacing w:line="300" w:lineRule="auto"/>
              <w:jc w:val="center"/>
              <w:rPr>
                <w:rFonts w:hint="eastAsia" w:ascii="仿宋" w:hAnsi="仿宋" w:eastAsia="仿宋" w:cs="仿宋"/>
                <w:color w:val="auto"/>
                <w:sz w:val="24"/>
              </w:rPr>
            </w:pPr>
          </w:p>
        </w:tc>
        <w:tc>
          <w:tcPr>
            <w:tcW w:w="1620" w:type="dxa"/>
            <w:vAlign w:val="center"/>
          </w:tcPr>
          <w:p w14:paraId="68C2EF6D">
            <w:pPr>
              <w:spacing w:line="300" w:lineRule="auto"/>
              <w:jc w:val="center"/>
              <w:rPr>
                <w:rFonts w:hint="eastAsia" w:ascii="仿宋" w:hAnsi="仿宋" w:eastAsia="仿宋" w:cs="仿宋"/>
                <w:color w:val="auto"/>
                <w:sz w:val="24"/>
              </w:rPr>
            </w:pPr>
          </w:p>
        </w:tc>
        <w:tc>
          <w:tcPr>
            <w:tcW w:w="1665" w:type="dxa"/>
          </w:tcPr>
          <w:p w14:paraId="58828E3B">
            <w:pPr>
              <w:spacing w:line="300" w:lineRule="auto"/>
              <w:jc w:val="center"/>
              <w:rPr>
                <w:rFonts w:hint="eastAsia" w:ascii="仿宋" w:hAnsi="仿宋" w:eastAsia="仿宋" w:cs="仿宋"/>
                <w:color w:val="auto"/>
                <w:sz w:val="24"/>
              </w:rPr>
            </w:pPr>
          </w:p>
        </w:tc>
        <w:tc>
          <w:tcPr>
            <w:tcW w:w="1153" w:type="dxa"/>
            <w:vAlign w:val="center"/>
          </w:tcPr>
          <w:p w14:paraId="2DCF6400">
            <w:pPr>
              <w:spacing w:line="300" w:lineRule="auto"/>
              <w:jc w:val="center"/>
              <w:rPr>
                <w:rFonts w:hint="eastAsia" w:ascii="仿宋" w:hAnsi="仿宋" w:eastAsia="仿宋" w:cs="仿宋"/>
                <w:color w:val="auto"/>
                <w:sz w:val="24"/>
              </w:rPr>
            </w:pPr>
          </w:p>
        </w:tc>
        <w:tc>
          <w:tcPr>
            <w:tcW w:w="1202" w:type="dxa"/>
            <w:vAlign w:val="center"/>
          </w:tcPr>
          <w:p w14:paraId="2D8EC347">
            <w:pPr>
              <w:spacing w:line="300" w:lineRule="auto"/>
              <w:jc w:val="center"/>
              <w:rPr>
                <w:rFonts w:hint="eastAsia" w:ascii="仿宋" w:hAnsi="仿宋" w:eastAsia="仿宋" w:cs="仿宋"/>
                <w:color w:val="auto"/>
                <w:sz w:val="24"/>
              </w:rPr>
            </w:pPr>
          </w:p>
        </w:tc>
        <w:tc>
          <w:tcPr>
            <w:tcW w:w="1380" w:type="dxa"/>
            <w:vAlign w:val="center"/>
          </w:tcPr>
          <w:p w14:paraId="7F0F6D8E">
            <w:pPr>
              <w:spacing w:line="300" w:lineRule="auto"/>
              <w:jc w:val="center"/>
              <w:rPr>
                <w:rFonts w:hint="eastAsia" w:ascii="仿宋" w:hAnsi="仿宋" w:eastAsia="仿宋" w:cs="仿宋"/>
                <w:color w:val="auto"/>
                <w:sz w:val="24"/>
              </w:rPr>
            </w:pPr>
          </w:p>
        </w:tc>
        <w:tc>
          <w:tcPr>
            <w:tcW w:w="1035" w:type="dxa"/>
            <w:vAlign w:val="center"/>
          </w:tcPr>
          <w:p w14:paraId="39D5953D">
            <w:pPr>
              <w:spacing w:line="300" w:lineRule="auto"/>
              <w:jc w:val="center"/>
              <w:rPr>
                <w:rFonts w:hint="eastAsia" w:ascii="仿宋" w:hAnsi="仿宋" w:eastAsia="仿宋" w:cs="仿宋"/>
                <w:color w:val="auto"/>
                <w:sz w:val="24"/>
              </w:rPr>
            </w:pPr>
          </w:p>
        </w:tc>
        <w:tc>
          <w:tcPr>
            <w:tcW w:w="1035" w:type="dxa"/>
            <w:vAlign w:val="center"/>
          </w:tcPr>
          <w:p w14:paraId="14628EEB">
            <w:pPr>
              <w:spacing w:line="300" w:lineRule="auto"/>
              <w:jc w:val="center"/>
              <w:rPr>
                <w:rFonts w:hint="eastAsia" w:ascii="仿宋" w:hAnsi="仿宋" w:eastAsia="仿宋" w:cs="仿宋"/>
                <w:color w:val="auto"/>
                <w:sz w:val="24"/>
              </w:rPr>
            </w:pPr>
          </w:p>
        </w:tc>
      </w:tr>
      <w:tr w14:paraId="474C4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2415" w:type="dxa"/>
            <w:gridSpan w:val="2"/>
            <w:vAlign w:val="center"/>
          </w:tcPr>
          <w:p w14:paraId="218E8B99">
            <w:pPr>
              <w:spacing w:line="30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投标报价</w:t>
            </w:r>
          </w:p>
        </w:tc>
        <w:tc>
          <w:tcPr>
            <w:tcW w:w="7470" w:type="dxa"/>
            <w:gridSpan w:val="6"/>
            <w:vAlign w:val="center"/>
          </w:tcPr>
          <w:p w14:paraId="5EFF5DD2">
            <w:pPr>
              <w:spacing w:line="300" w:lineRule="auto"/>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大写：</w:t>
            </w:r>
          </w:p>
          <w:p w14:paraId="05AF1FE5">
            <w:pPr>
              <w:spacing w:line="300" w:lineRule="auto"/>
              <w:jc w:val="left"/>
              <w:rPr>
                <w:rFonts w:hint="eastAsia" w:ascii="仿宋" w:hAnsi="仿宋" w:eastAsia="仿宋" w:cs="仿宋"/>
                <w:color w:val="auto"/>
                <w:sz w:val="24"/>
              </w:rPr>
            </w:pPr>
            <w:r>
              <w:rPr>
                <w:rFonts w:hint="eastAsia" w:ascii="仿宋" w:hAnsi="仿宋" w:eastAsia="仿宋" w:cs="仿宋"/>
                <w:color w:val="auto"/>
                <w:sz w:val="24"/>
                <w:lang w:val="en-US" w:eastAsia="zh-CN"/>
              </w:rPr>
              <w:t>小写：</w:t>
            </w:r>
          </w:p>
        </w:tc>
      </w:tr>
    </w:tbl>
    <w:p w14:paraId="720E4FC6">
      <w:pPr>
        <w:snapToGrid w:val="0"/>
        <w:spacing w:line="30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注： 1、以上表格要求按系统细分项目及报价，投标报价包括但不限于供货、包装、运输、保险、装卸车、安装、系统接入、调试、验收、垃圾清运、原设备设施拆除、技术支持与培训、售后服务、税金、政策性规费及政策性文件规定及合同包含的所有风险、责任等完成本项目所需的全部费用。</w:t>
      </w:r>
    </w:p>
    <w:p w14:paraId="26A12046">
      <w:pPr>
        <w:snapToGrid w:val="0"/>
        <w:spacing w:line="300" w:lineRule="auto"/>
        <w:ind w:firstLine="480" w:firstLineChars="200"/>
        <w:jc w:val="lef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2、此表仅提供了表格形式，投标供应商应根据需要来填写完整的报价明细清单。</w:t>
      </w:r>
      <w:r>
        <w:rPr>
          <w:rFonts w:hint="eastAsia" w:ascii="仿宋" w:hAnsi="仿宋" w:eastAsia="仿宋" w:cs="仿宋"/>
          <w:color w:val="auto"/>
          <w:sz w:val="24"/>
        </w:rPr>
        <w:t>明细清单合计总价应与投标（开标）一览表报价保持一致。</w:t>
      </w:r>
    </w:p>
    <w:p w14:paraId="644EBB53">
      <w:pPr>
        <w:autoSpaceDE w:val="0"/>
        <w:autoSpaceDN w:val="0"/>
        <w:spacing w:line="360" w:lineRule="auto"/>
        <w:ind w:left="2" w:leftChars="1" w:right="1120" w:firstLine="4560" w:firstLineChars="1900"/>
        <w:jc w:val="right"/>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投标人名称（</w:t>
      </w:r>
      <w:r>
        <w:rPr>
          <w:rFonts w:hint="eastAsia" w:ascii="仿宋" w:hAnsi="仿宋" w:eastAsia="仿宋" w:cs="仿宋"/>
          <w:color w:val="auto"/>
          <w:sz w:val="24"/>
        </w:rPr>
        <w:t>电子签名</w:t>
      </w:r>
      <w:r>
        <w:rPr>
          <w:rFonts w:hint="eastAsia" w:ascii="仿宋" w:hAnsi="仿宋" w:eastAsia="仿宋" w:cs="仿宋"/>
          <w:color w:val="auto"/>
          <w:kern w:val="0"/>
          <w:sz w:val="24"/>
          <w:lang w:val="zh-CN"/>
        </w:rPr>
        <w:t>）：</w:t>
      </w:r>
    </w:p>
    <w:p w14:paraId="14E54CED">
      <w:pPr>
        <w:spacing w:line="360" w:lineRule="auto"/>
        <w:ind w:firstLine="5040" w:firstLineChars="2100"/>
        <w:rPr>
          <w:rFonts w:hint="eastAsia" w:ascii="仿宋" w:hAnsi="仿宋" w:eastAsia="仿宋" w:cs="仿宋"/>
          <w:color w:val="auto"/>
          <w:sz w:val="24"/>
        </w:rPr>
      </w:pPr>
      <w:r>
        <w:rPr>
          <w:rFonts w:hint="eastAsia" w:ascii="仿宋" w:hAnsi="仿宋" w:eastAsia="仿宋" w:cs="仿宋"/>
          <w:color w:val="auto"/>
          <w:kern w:val="0"/>
          <w:sz w:val="24"/>
          <w:lang w:val="zh-CN"/>
        </w:rPr>
        <w:t>日期</w:t>
      </w:r>
      <w:r>
        <w:rPr>
          <w:rFonts w:hint="eastAsia" w:ascii="仿宋" w:hAnsi="仿宋" w:eastAsia="仿宋" w:cs="仿宋"/>
          <w:color w:val="auto"/>
          <w:kern w:val="0"/>
          <w:sz w:val="24"/>
        </w:rPr>
        <w:t>：2024</w:t>
      </w:r>
      <w:r>
        <w:rPr>
          <w:rFonts w:hint="eastAsia" w:ascii="仿宋" w:hAnsi="仿宋" w:eastAsia="仿宋" w:cs="仿宋"/>
          <w:color w:val="auto"/>
          <w:kern w:val="0"/>
          <w:sz w:val="24"/>
          <w:lang w:val="zh-CN"/>
        </w:rPr>
        <w:t>年</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月</w:t>
      </w:r>
      <w:r>
        <w:rPr>
          <w:rFonts w:hint="eastAsia" w:ascii="仿宋" w:hAnsi="仿宋" w:eastAsia="仿宋" w:cs="仿宋"/>
          <w:color w:val="auto"/>
          <w:kern w:val="0"/>
          <w:sz w:val="24"/>
          <w:lang w:val="en-US" w:eastAsia="zh-CN"/>
        </w:rPr>
        <w:t xml:space="preserve">  </w:t>
      </w:r>
      <w:r>
        <w:rPr>
          <w:rFonts w:hint="eastAsia" w:ascii="仿宋" w:hAnsi="仿宋" w:eastAsia="仿宋" w:cs="仿宋"/>
          <w:color w:val="auto"/>
          <w:kern w:val="0"/>
          <w:sz w:val="24"/>
          <w:lang w:val="zh-CN"/>
        </w:rPr>
        <w:t>日</w:t>
      </w:r>
    </w:p>
    <w:p w14:paraId="58B269B8">
      <w:pPr>
        <w:pStyle w:val="692"/>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rPr>
      </w:pPr>
    </w:p>
    <w:p w14:paraId="3CB259D1">
      <w:pPr>
        <w:pStyle w:val="2"/>
        <w:keepNext w:val="0"/>
        <w:keepLines w:val="0"/>
        <w:pageBreakBefore/>
        <w:widowControl/>
        <w:tabs>
          <w:tab w:val="left" w:pos="360"/>
        </w:tabs>
        <w:spacing w:before="100" w:beforeAutospacing="1" w:after="100" w:afterAutospacing="1" w:line="360" w:lineRule="auto"/>
        <w:ind w:left="1290" w:firstLine="3213" w:firstLineChars="1000"/>
        <w:rPr>
          <w:rFonts w:hint="eastAsia" w:ascii="仿宋" w:hAnsi="仿宋" w:eastAsia="仿宋" w:cs="仿宋"/>
          <w:color w:val="auto"/>
          <w:sz w:val="32"/>
          <w:szCs w:val="32"/>
        </w:rPr>
      </w:pPr>
      <w:r>
        <w:rPr>
          <w:rFonts w:hint="eastAsia" w:ascii="仿宋" w:hAnsi="仿宋" w:eastAsia="仿宋" w:cs="仿宋"/>
          <w:color w:val="auto"/>
          <w:sz w:val="32"/>
          <w:szCs w:val="32"/>
        </w:rPr>
        <w:t>附  件</w:t>
      </w:r>
    </w:p>
    <w:p w14:paraId="532C9E2B">
      <w:pPr>
        <w:spacing w:line="360" w:lineRule="auto"/>
        <w:rPr>
          <w:rFonts w:hint="eastAsia" w:ascii="仿宋" w:hAnsi="仿宋" w:eastAsia="仿宋" w:cs="仿宋"/>
          <w:b/>
          <w:color w:val="auto"/>
          <w:spacing w:val="6"/>
          <w:sz w:val="24"/>
        </w:rPr>
      </w:pPr>
      <w:r>
        <w:rPr>
          <w:rFonts w:hint="eastAsia" w:ascii="仿宋" w:hAnsi="仿宋" w:eastAsia="仿宋" w:cs="仿宋"/>
          <w:b/>
          <w:color w:val="auto"/>
          <w:spacing w:val="6"/>
          <w:sz w:val="24"/>
        </w:rPr>
        <w:t>附件1：</w:t>
      </w:r>
    </w:p>
    <w:p w14:paraId="111AE3AB">
      <w:pPr>
        <w:spacing w:line="360" w:lineRule="auto"/>
        <w:jc w:val="center"/>
        <w:rPr>
          <w:rFonts w:hint="eastAsia" w:ascii="仿宋" w:hAnsi="仿宋" w:eastAsia="仿宋" w:cs="仿宋"/>
          <w:b/>
          <w:color w:val="auto"/>
          <w:spacing w:val="6"/>
          <w:sz w:val="28"/>
          <w:szCs w:val="28"/>
        </w:rPr>
      </w:pPr>
      <w:r>
        <w:rPr>
          <w:rFonts w:hint="eastAsia" w:ascii="仿宋" w:hAnsi="仿宋" w:eastAsia="仿宋" w:cs="仿宋"/>
          <w:b/>
          <w:color w:val="auto"/>
          <w:spacing w:val="6"/>
          <w:sz w:val="28"/>
          <w:szCs w:val="28"/>
        </w:rPr>
        <w:t>残疾人福利性单位声明函</w:t>
      </w:r>
    </w:p>
    <w:p w14:paraId="3F1E9275">
      <w:pPr>
        <w:spacing w:line="360" w:lineRule="auto"/>
        <w:rPr>
          <w:rFonts w:hint="eastAsia" w:ascii="仿宋" w:hAnsi="仿宋" w:eastAsia="仿宋" w:cs="仿宋"/>
          <w:b/>
          <w:color w:val="auto"/>
          <w:spacing w:val="6"/>
          <w:sz w:val="24"/>
        </w:rPr>
      </w:pPr>
    </w:p>
    <w:p w14:paraId="77BC9785">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00F71D1">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14:paraId="7AF46171">
      <w:pPr>
        <w:spacing w:line="360" w:lineRule="auto"/>
        <w:ind w:firstLine="480" w:firstLineChars="200"/>
        <w:rPr>
          <w:rFonts w:hint="eastAsia" w:ascii="仿宋" w:hAnsi="仿宋" w:eastAsia="仿宋" w:cs="仿宋"/>
          <w:color w:val="auto"/>
          <w:sz w:val="24"/>
        </w:rPr>
      </w:pPr>
    </w:p>
    <w:p w14:paraId="303A8256">
      <w:pPr>
        <w:spacing w:line="360" w:lineRule="auto"/>
        <w:ind w:firstLine="480" w:firstLineChars="200"/>
        <w:rPr>
          <w:rFonts w:hint="eastAsia" w:ascii="仿宋" w:hAnsi="仿宋" w:eastAsia="仿宋" w:cs="仿宋"/>
          <w:color w:val="auto"/>
          <w:sz w:val="24"/>
        </w:rPr>
      </w:pPr>
    </w:p>
    <w:p w14:paraId="7AFC3B03">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单位名称（</w:t>
      </w:r>
      <w:r>
        <w:rPr>
          <w:rFonts w:hint="eastAsia" w:ascii="仿宋" w:hAnsi="仿宋" w:eastAsia="仿宋" w:cs="仿宋"/>
          <w:color w:val="auto"/>
          <w:kern w:val="0"/>
          <w:sz w:val="24"/>
          <w:lang w:val="zh-CN"/>
        </w:rPr>
        <w:t>电子签名</w:t>
      </w:r>
      <w:r>
        <w:rPr>
          <w:rFonts w:hint="eastAsia" w:ascii="仿宋" w:hAnsi="仿宋" w:eastAsia="仿宋" w:cs="仿宋"/>
          <w:color w:val="auto"/>
          <w:sz w:val="24"/>
        </w:rPr>
        <w:t>）：</w:t>
      </w:r>
    </w:p>
    <w:p w14:paraId="46CC4CA3">
      <w:pPr>
        <w:tabs>
          <w:tab w:val="left" w:pos="4860"/>
        </w:tabs>
        <w:spacing w:line="360" w:lineRule="auto"/>
        <w:ind w:right="1560" w:firstLine="480" w:firstLineChars="200"/>
        <w:jc w:val="center"/>
        <w:rPr>
          <w:rFonts w:hint="eastAsia" w:ascii="仿宋" w:hAnsi="仿宋" w:eastAsia="仿宋" w:cs="仿宋"/>
          <w:color w:val="auto"/>
          <w:sz w:val="24"/>
        </w:rPr>
      </w:pPr>
      <w:r>
        <w:rPr>
          <w:rFonts w:hint="eastAsia" w:ascii="仿宋" w:hAnsi="仿宋" w:eastAsia="仿宋" w:cs="仿宋"/>
          <w:color w:val="auto"/>
          <w:sz w:val="24"/>
        </w:rPr>
        <w:t xml:space="preserve">       日  期：</w:t>
      </w:r>
    </w:p>
    <w:p w14:paraId="30152BAE">
      <w:pPr>
        <w:spacing w:line="360" w:lineRule="auto"/>
        <w:ind w:firstLine="480" w:firstLineChars="200"/>
        <w:rPr>
          <w:rFonts w:hint="eastAsia" w:ascii="仿宋" w:hAnsi="仿宋" w:eastAsia="仿宋" w:cs="仿宋"/>
          <w:color w:val="auto"/>
          <w:sz w:val="24"/>
        </w:rPr>
      </w:pPr>
    </w:p>
    <w:p w14:paraId="4B4E865B">
      <w:pPr>
        <w:spacing w:line="360" w:lineRule="auto"/>
        <w:ind w:firstLine="480" w:firstLineChars="200"/>
        <w:rPr>
          <w:rFonts w:hint="eastAsia" w:ascii="仿宋" w:hAnsi="仿宋" w:eastAsia="仿宋" w:cs="仿宋"/>
          <w:color w:val="auto"/>
          <w:sz w:val="24"/>
        </w:rPr>
      </w:pPr>
    </w:p>
    <w:p w14:paraId="01E6E397">
      <w:pPr>
        <w:spacing w:line="360" w:lineRule="auto"/>
        <w:ind w:firstLine="480" w:firstLineChars="200"/>
        <w:rPr>
          <w:rFonts w:hint="eastAsia" w:ascii="仿宋" w:hAnsi="仿宋" w:eastAsia="仿宋" w:cs="仿宋"/>
          <w:color w:val="auto"/>
          <w:sz w:val="24"/>
        </w:rPr>
      </w:pPr>
    </w:p>
    <w:p w14:paraId="5BC0D2A1">
      <w:pPr>
        <w:spacing w:line="360" w:lineRule="auto"/>
        <w:ind w:firstLine="480" w:firstLineChars="200"/>
        <w:rPr>
          <w:rFonts w:hint="eastAsia" w:ascii="仿宋" w:hAnsi="仿宋" w:eastAsia="仿宋" w:cs="仿宋"/>
          <w:color w:val="auto"/>
          <w:sz w:val="24"/>
        </w:rPr>
      </w:pPr>
    </w:p>
    <w:p w14:paraId="59CB2233">
      <w:pPr>
        <w:spacing w:line="360" w:lineRule="auto"/>
        <w:ind w:firstLine="480" w:firstLineChars="200"/>
        <w:rPr>
          <w:rFonts w:hint="eastAsia" w:ascii="仿宋" w:hAnsi="仿宋" w:eastAsia="仿宋" w:cs="仿宋"/>
          <w:color w:val="auto"/>
          <w:sz w:val="24"/>
        </w:rPr>
      </w:pPr>
    </w:p>
    <w:p w14:paraId="19F5CDFD">
      <w:pPr>
        <w:spacing w:line="360" w:lineRule="auto"/>
        <w:rPr>
          <w:rFonts w:hint="eastAsia" w:ascii="仿宋" w:hAnsi="仿宋" w:eastAsia="仿宋" w:cs="仿宋"/>
          <w:b/>
          <w:color w:val="auto"/>
          <w:sz w:val="24"/>
        </w:rPr>
      </w:pPr>
    </w:p>
    <w:p w14:paraId="41D7C97C">
      <w:pPr>
        <w:spacing w:line="360" w:lineRule="auto"/>
        <w:rPr>
          <w:rFonts w:hint="eastAsia" w:ascii="仿宋" w:hAnsi="仿宋" w:eastAsia="仿宋" w:cs="仿宋"/>
          <w:b/>
          <w:color w:val="auto"/>
          <w:sz w:val="24"/>
        </w:rPr>
      </w:pPr>
    </w:p>
    <w:p w14:paraId="1D23800C">
      <w:pPr>
        <w:spacing w:line="360" w:lineRule="auto"/>
        <w:rPr>
          <w:rFonts w:hint="eastAsia" w:ascii="仿宋" w:hAnsi="仿宋" w:eastAsia="仿宋" w:cs="仿宋"/>
          <w:b/>
          <w:color w:val="auto"/>
          <w:sz w:val="24"/>
        </w:rPr>
      </w:pPr>
    </w:p>
    <w:p w14:paraId="26402856">
      <w:pPr>
        <w:spacing w:line="360" w:lineRule="auto"/>
        <w:rPr>
          <w:rFonts w:hint="eastAsia" w:ascii="仿宋" w:hAnsi="仿宋" w:eastAsia="仿宋" w:cs="仿宋"/>
          <w:b/>
          <w:color w:val="auto"/>
          <w:sz w:val="24"/>
        </w:rPr>
      </w:pPr>
    </w:p>
    <w:p w14:paraId="3DFF3E58">
      <w:pPr>
        <w:spacing w:line="360" w:lineRule="auto"/>
        <w:rPr>
          <w:rFonts w:hint="eastAsia" w:ascii="仿宋" w:hAnsi="仿宋" w:eastAsia="仿宋" w:cs="仿宋"/>
          <w:b/>
          <w:color w:val="auto"/>
          <w:sz w:val="24"/>
        </w:rPr>
      </w:pPr>
      <w:r>
        <w:rPr>
          <w:rFonts w:hint="eastAsia" w:ascii="仿宋" w:hAnsi="仿宋" w:eastAsia="仿宋" w:cs="仿宋"/>
          <w:b/>
          <w:color w:val="auto"/>
          <w:sz w:val="24"/>
        </w:rPr>
        <w:br w:type="page"/>
      </w:r>
    </w:p>
    <w:p w14:paraId="3E4CECEA">
      <w:pPr>
        <w:spacing w:line="360" w:lineRule="auto"/>
        <w:jc w:val="left"/>
        <w:rPr>
          <w:rFonts w:hint="eastAsia" w:ascii="仿宋" w:hAnsi="仿宋" w:eastAsia="仿宋" w:cs="仿宋"/>
          <w:b/>
          <w:color w:val="auto"/>
          <w:spacing w:val="6"/>
          <w:sz w:val="24"/>
        </w:rPr>
      </w:pPr>
      <w:r>
        <w:rPr>
          <w:rFonts w:hint="eastAsia" w:ascii="仿宋" w:hAnsi="仿宋" w:eastAsia="仿宋" w:cs="仿宋"/>
          <w:b/>
          <w:color w:val="auto"/>
          <w:spacing w:val="6"/>
          <w:sz w:val="24"/>
        </w:rPr>
        <w:t>附件2：质疑函范本及制作说明</w:t>
      </w:r>
    </w:p>
    <w:p w14:paraId="05699861">
      <w:pPr>
        <w:spacing w:line="360" w:lineRule="auto"/>
        <w:jc w:val="center"/>
        <w:rPr>
          <w:rFonts w:hint="eastAsia" w:ascii="仿宋" w:hAnsi="仿宋" w:eastAsia="仿宋" w:cs="仿宋"/>
          <w:b/>
          <w:color w:val="auto"/>
          <w:spacing w:val="6"/>
          <w:sz w:val="28"/>
          <w:szCs w:val="28"/>
        </w:rPr>
      </w:pPr>
      <w:r>
        <w:rPr>
          <w:rFonts w:hint="eastAsia" w:ascii="仿宋" w:hAnsi="仿宋" w:eastAsia="仿宋" w:cs="仿宋"/>
          <w:b/>
          <w:color w:val="auto"/>
          <w:spacing w:val="6"/>
          <w:sz w:val="28"/>
          <w:szCs w:val="28"/>
        </w:rPr>
        <w:t>质疑函范本</w:t>
      </w:r>
    </w:p>
    <w:p w14:paraId="551773E1">
      <w:pPr>
        <w:snapToGrid w:val="0"/>
        <w:spacing w:beforeLines="100" w:line="360" w:lineRule="auto"/>
        <w:rPr>
          <w:rFonts w:hint="eastAsia" w:ascii="仿宋" w:hAnsi="仿宋" w:eastAsia="仿宋" w:cs="仿宋"/>
          <w:bCs/>
          <w:color w:val="auto"/>
          <w:sz w:val="24"/>
        </w:rPr>
      </w:pPr>
      <w:r>
        <w:rPr>
          <w:rFonts w:hint="eastAsia" w:ascii="仿宋" w:hAnsi="仿宋" w:eastAsia="仿宋" w:cs="仿宋"/>
          <w:bCs/>
          <w:color w:val="auto"/>
          <w:sz w:val="24"/>
        </w:rPr>
        <w:t>一、质疑供应商基本信息</w:t>
      </w:r>
    </w:p>
    <w:p w14:paraId="77B0F02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质疑供应商：</w:t>
      </w:r>
    </w:p>
    <w:p w14:paraId="1E18F1E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地址：邮编：</w:t>
      </w:r>
    </w:p>
    <w:p w14:paraId="1A4EBF7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联系人：联系电话：</w:t>
      </w:r>
    </w:p>
    <w:p w14:paraId="7E1B678C">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w:t>
      </w:r>
    </w:p>
    <w:p w14:paraId="5FF09011">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联系电话：</w:t>
      </w:r>
    </w:p>
    <w:p w14:paraId="2E6D783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地址： 邮编：</w:t>
      </w:r>
    </w:p>
    <w:p w14:paraId="3A7F8CB4">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二、质疑项目基本情况</w:t>
      </w:r>
    </w:p>
    <w:p w14:paraId="4140E4DF">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质疑项目的名称：</w:t>
      </w:r>
    </w:p>
    <w:p w14:paraId="72A7D517">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质疑项目的编号：包号：</w:t>
      </w:r>
    </w:p>
    <w:p w14:paraId="7009410B">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采购人名称：</w:t>
      </w:r>
    </w:p>
    <w:p w14:paraId="4E2F182E">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采购文件获取日期：</w:t>
      </w:r>
    </w:p>
    <w:p w14:paraId="6FB8FF32">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三、质疑事项具体内容</w:t>
      </w:r>
    </w:p>
    <w:p w14:paraId="64663823">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质疑事项1：</w:t>
      </w:r>
    </w:p>
    <w:p w14:paraId="01DC5770">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事实依据：</w:t>
      </w:r>
    </w:p>
    <w:p w14:paraId="35CF0C19">
      <w:pPr>
        <w:snapToGrid w:val="0"/>
        <w:spacing w:line="360" w:lineRule="auto"/>
        <w:rPr>
          <w:rFonts w:hint="eastAsia" w:ascii="仿宋" w:hAnsi="仿宋" w:eastAsia="仿宋" w:cs="仿宋"/>
          <w:color w:val="auto"/>
          <w:sz w:val="24"/>
        </w:rPr>
      </w:pPr>
    </w:p>
    <w:p w14:paraId="5E06CE01">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法律依据：</w:t>
      </w:r>
    </w:p>
    <w:p w14:paraId="65C3D289">
      <w:pPr>
        <w:snapToGrid w:val="0"/>
        <w:spacing w:line="360" w:lineRule="auto"/>
        <w:rPr>
          <w:rFonts w:hint="eastAsia" w:ascii="仿宋" w:hAnsi="仿宋" w:eastAsia="仿宋" w:cs="仿宋"/>
          <w:color w:val="auto"/>
          <w:sz w:val="24"/>
          <w:u w:val="dotted"/>
        </w:rPr>
      </w:pPr>
    </w:p>
    <w:p w14:paraId="4EA7F4CF">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质疑事项2</w:t>
      </w:r>
    </w:p>
    <w:p w14:paraId="01A0B91B">
      <w:pPr>
        <w:snapToGrid w:val="0"/>
        <w:spacing w:line="360" w:lineRule="auto"/>
        <w:rPr>
          <w:rFonts w:hint="eastAsia" w:ascii="仿宋" w:hAnsi="仿宋" w:eastAsia="仿宋" w:cs="仿宋"/>
          <w:color w:val="auto"/>
          <w:sz w:val="24"/>
        </w:rPr>
      </w:pPr>
      <w:r>
        <w:rPr>
          <w:rFonts w:hint="eastAsia" w:ascii="仿宋" w:hAnsi="仿宋" w:eastAsia="仿宋" w:cs="仿宋"/>
          <w:color w:val="auto"/>
          <w:sz w:val="24"/>
        </w:rPr>
        <w:t>……</w:t>
      </w:r>
    </w:p>
    <w:p w14:paraId="25FDC5F1">
      <w:pPr>
        <w:snapToGrid w:val="0"/>
        <w:spacing w:line="360" w:lineRule="auto"/>
        <w:rPr>
          <w:rFonts w:hint="eastAsia" w:ascii="仿宋" w:hAnsi="仿宋" w:eastAsia="仿宋" w:cs="仿宋"/>
          <w:bCs/>
          <w:color w:val="auto"/>
          <w:sz w:val="24"/>
        </w:rPr>
      </w:pPr>
      <w:r>
        <w:rPr>
          <w:rFonts w:hint="eastAsia" w:ascii="仿宋" w:hAnsi="仿宋" w:eastAsia="仿宋" w:cs="仿宋"/>
          <w:bCs/>
          <w:color w:val="auto"/>
          <w:sz w:val="24"/>
        </w:rPr>
        <w:t>四、与质疑事项相关的质疑请求</w:t>
      </w:r>
    </w:p>
    <w:p w14:paraId="48F8A227">
      <w:pPr>
        <w:snapToGrid w:val="0"/>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请求：</w:t>
      </w:r>
    </w:p>
    <w:p w14:paraId="61B878CE">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27C953DB">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27AA5F51">
      <w:pPr>
        <w:spacing w:line="360" w:lineRule="auto"/>
        <w:jc w:val="center"/>
        <w:rPr>
          <w:rFonts w:hint="eastAsia" w:ascii="仿宋" w:hAnsi="仿宋" w:eastAsia="仿宋" w:cs="仿宋"/>
          <w:b/>
          <w:bCs/>
          <w:color w:val="auto"/>
          <w:sz w:val="24"/>
        </w:rPr>
      </w:pPr>
    </w:p>
    <w:p w14:paraId="48EA4FAA">
      <w:pPr>
        <w:spacing w:line="360" w:lineRule="auto"/>
        <w:rPr>
          <w:rFonts w:hint="eastAsia" w:ascii="仿宋" w:hAnsi="仿宋" w:eastAsia="仿宋" w:cs="仿宋"/>
          <w:b/>
          <w:color w:val="auto"/>
          <w:sz w:val="24"/>
        </w:rPr>
      </w:pPr>
    </w:p>
    <w:p w14:paraId="7740C71D">
      <w:pPr>
        <w:spacing w:line="360" w:lineRule="auto"/>
        <w:rPr>
          <w:rFonts w:hint="eastAsia" w:ascii="仿宋" w:hAnsi="仿宋" w:eastAsia="仿宋" w:cs="仿宋"/>
          <w:b/>
          <w:color w:val="auto"/>
          <w:sz w:val="24"/>
        </w:rPr>
      </w:pPr>
    </w:p>
    <w:p w14:paraId="227B2694">
      <w:pPr>
        <w:spacing w:line="360" w:lineRule="auto"/>
        <w:rPr>
          <w:rFonts w:hint="eastAsia" w:ascii="仿宋" w:hAnsi="仿宋" w:eastAsia="仿宋" w:cs="仿宋"/>
          <w:b/>
          <w:color w:val="auto"/>
          <w:sz w:val="24"/>
        </w:rPr>
      </w:pPr>
    </w:p>
    <w:p w14:paraId="3474BBE0">
      <w:pPr>
        <w:spacing w:line="360" w:lineRule="auto"/>
        <w:rPr>
          <w:rFonts w:hint="eastAsia" w:ascii="仿宋" w:hAnsi="仿宋" w:eastAsia="仿宋" w:cs="仿宋"/>
          <w:b/>
          <w:color w:val="auto"/>
          <w:sz w:val="24"/>
        </w:rPr>
      </w:pPr>
      <w:r>
        <w:rPr>
          <w:rFonts w:hint="eastAsia" w:ascii="仿宋" w:hAnsi="仿宋" w:eastAsia="仿宋" w:cs="仿宋"/>
          <w:b/>
          <w:color w:val="auto"/>
          <w:sz w:val="24"/>
        </w:rPr>
        <w:t>质疑函制作说明：</w:t>
      </w:r>
    </w:p>
    <w:p w14:paraId="051680CA">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1.供应商提出质疑时，应提交质疑函和必要的证明材料。</w:t>
      </w:r>
    </w:p>
    <w:p w14:paraId="0261007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2.质疑供应商若委托代理人进行质疑的，质疑函应按要求列明“授权代表”的有关内容，并在附件中提交由质疑</w:t>
      </w:r>
      <w:r>
        <w:rPr>
          <w:rFonts w:hint="eastAsia" w:ascii="仿宋" w:hAnsi="仿宋" w:eastAsia="仿宋" w:cs="仿宋"/>
          <w:color w:val="auto"/>
          <w:kern w:val="0"/>
          <w:sz w:val="24"/>
        </w:rPr>
        <w:t>供应商签署的授权委托书。授权委托书应载明代理人的姓名或者名称、代理事项、具体权限、期限和相关事项。</w:t>
      </w:r>
    </w:p>
    <w:p w14:paraId="404F55D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3.质疑供应商若对项目的某一分包进行质疑，质疑函中应列明具体分包号。</w:t>
      </w:r>
    </w:p>
    <w:p w14:paraId="1A17236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4.质疑函的质疑事项应具体、明确，并有必要的事实依据和法律依据。</w:t>
      </w:r>
    </w:p>
    <w:p w14:paraId="786FB6A2">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5.质疑函的质疑请求应与质疑事项相关。</w:t>
      </w:r>
    </w:p>
    <w:p w14:paraId="7950EE61">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6.质疑供应商为自然人的，质疑函应由本人签字；质疑供应商为法人或者其他组织的，质疑函应由法定代表人、主要负责人，或者其授权代表签字或者盖章，并加盖公章。</w:t>
      </w:r>
    </w:p>
    <w:p w14:paraId="732564C3">
      <w:pPr>
        <w:widowControl/>
        <w:spacing w:line="360" w:lineRule="auto"/>
        <w:ind w:firstLine="480" w:firstLineChars="200"/>
        <w:jc w:val="left"/>
        <w:rPr>
          <w:rFonts w:hint="eastAsia" w:ascii="仿宋" w:hAnsi="仿宋" w:eastAsia="仿宋" w:cs="仿宋"/>
          <w:color w:val="auto"/>
          <w:sz w:val="24"/>
        </w:rPr>
      </w:pPr>
    </w:p>
    <w:p w14:paraId="3E09E541">
      <w:pPr>
        <w:spacing w:line="360" w:lineRule="auto"/>
        <w:jc w:val="center"/>
        <w:rPr>
          <w:rFonts w:hint="eastAsia" w:ascii="仿宋" w:hAnsi="仿宋" w:eastAsia="仿宋" w:cs="仿宋"/>
          <w:b/>
          <w:color w:val="auto"/>
          <w:spacing w:val="6"/>
          <w:sz w:val="24"/>
        </w:rPr>
      </w:pPr>
    </w:p>
    <w:p w14:paraId="3E24D40F">
      <w:pPr>
        <w:spacing w:line="360" w:lineRule="auto"/>
        <w:jc w:val="center"/>
        <w:rPr>
          <w:rFonts w:hint="eastAsia" w:ascii="仿宋" w:hAnsi="仿宋" w:eastAsia="仿宋" w:cs="仿宋"/>
          <w:b/>
          <w:color w:val="auto"/>
          <w:spacing w:val="6"/>
          <w:sz w:val="24"/>
        </w:rPr>
      </w:pPr>
    </w:p>
    <w:p w14:paraId="374BA6DE">
      <w:pPr>
        <w:spacing w:line="360" w:lineRule="auto"/>
        <w:jc w:val="center"/>
        <w:rPr>
          <w:rFonts w:hint="eastAsia" w:ascii="仿宋" w:hAnsi="仿宋" w:eastAsia="仿宋" w:cs="仿宋"/>
          <w:b/>
          <w:color w:val="auto"/>
          <w:spacing w:val="6"/>
          <w:sz w:val="24"/>
        </w:rPr>
      </w:pPr>
    </w:p>
    <w:p w14:paraId="3E59E49F">
      <w:pPr>
        <w:spacing w:line="360" w:lineRule="auto"/>
        <w:jc w:val="center"/>
        <w:rPr>
          <w:rFonts w:hint="eastAsia" w:ascii="仿宋" w:hAnsi="仿宋" w:eastAsia="仿宋" w:cs="仿宋"/>
          <w:b/>
          <w:color w:val="auto"/>
          <w:spacing w:val="6"/>
          <w:sz w:val="24"/>
        </w:rPr>
      </w:pPr>
    </w:p>
    <w:p w14:paraId="21239290">
      <w:pPr>
        <w:spacing w:line="360" w:lineRule="auto"/>
        <w:jc w:val="center"/>
        <w:rPr>
          <w:rFonts w:hint="eastAsia" w:ascii="仿宋" w:hAnsi="仿宋" w:eastAsia="仿宋" w:cs="仿宋"/>
          <w:b/>
          <w:color w:val="auto"/>
          <w:spacing w:val="6"/>
          <w:sz w:val="24"/>
        </w:rPr>
      </w:pPr>
    </w:p>
    <w:p w14:paraId="05857C85">
      <w:pPr>
        <w:spacing w:line="360" w:lineRule="auto"/>
        <w:jc w:val="center"/>
        <w:rPr>
          <w:rFonts w:hint="eastAsia" w:ascii="仿宋" w:hAnsi="仿宋" w:eastAsia="仿宋" w:cs="仿宋"/>
          <w:b/>
          <w:color w:val="auto"/>
          <w:spacing w:val="6"/>
          <w:sz w:val="24"/>
        </w:rPr>
      </w:pPr>
    </w:p>
    <w:p w14:paraId="6D6603BD">
      <w:pPr>
        <w:spacing w:line="360" w:lineRule="auto"/>
        <w:jc w:val="center"/>
        <w:rPr>
          <w:rFonts w:hint="eastAsia" w:ascii="仿宋" w:hAnsi="仿宋" w:eastAsia="仿宋" w:cs="仿宋"/>
          <w:b/>
          <w:color w:val="auto"/>
          <w:spacing w:val="6"/>
          <w:sz w:val="24"/>
        </w:rPr>
      </w:pPr>
    </w:p>
    <w:p w14:paraId="70312A18">
      <w:pPr>
        <w:spacing w:line="360" w:lineRule="auto"/>
        <w:jc w:val="center"/>
        <w:rPr>
          <w:rFonts w:hint="eastAsia" w:ascii="仿宋" w:hAnsi="仿宋" w:eastAsia="仿宋" w:cs="仿宋"/>
          <w:b/>
          <w:color w:val="auto"/>
          <w:spacing w:val="6"/>
          <w:sz w:val="24"/>
        </w:rPr>
      </w:pPr>
    </w:p>
    <w:p w14:paraId="49627D7F">
      <w:pPr>
        <w:spacing w:line="360" w:lineRule="auto"/>
        <w:jc w:val="center"/>
        <w:rPr>
          <w:rFonts w:hint="eastAsia" w:ascii="仿宋" w:hAnsi="仿宋" w:eastAsia="仿宋" w:cs="仿宋"/>
          <w:b/>
          <w:color w:val="auto"/>
          <w:spacing w:val="6"/>
          <w:sz w:val="24"/>
        </w:rPr>
      </w:pPr>
    </w:p>
    <w:p w14:paraId="0FFBAD9C">
      <w:pPr>
        <w:spacing w:line="360" w:lineRule="auto"/>
        <w:jc w:val="center"/>
        <w:rPr>
          <w:rFonts w:hint="eastAsia" w:ascii="仿宋" w:hAnsi="仿宋" w:eastAsia="仿宋" w:cs="仿宋"/>
          <w:b/>
          <w:color w:val="auto"/>
          <w:spacing w:val="6"/>
          <w:sz w:val="24"/>
        </w:rPr>
      </w:pPr>
    </w:p>
    <w:p w14:paraId="2C22200B">
      <w:pPr>
        <w:pStyle w:val="514"/>
        <w:ind w:firstLine="506"/>
        <w:rPr>
          <w:rFonts w:hint="eastAsia" w:ascii="仿宋" w:hAnsi="仿宋" w:eastAsia="仿宋" w:cs="仿宋"/>
          <w:b/>
          <w:color w:val="auto"/>
          <w:spacing w:val="6"/>
        </w:rPr>
      </w:pPr>
    </w:p>
    <w:p w14:paraId="5DF70EE5">
      <w:pPr>
        <w:pStyle w:val="23"/>
        <w:rPr>
          <w:rFonts w:hint="eastAsia" w:ascii="仿宋" w:hAnsi="仿宋" w:eastAsia="仿宋" w:cs="仿宋"/>
          <w:b/>
          <w:color w:val="auto"/>
          <w:spacing w:val="6"/>
        </w:rPr>
      </w:pPr>
    </w:p>
    <w:p w14:paraId="3EB054ED">
      <w:pPr>
        <w:pStyle w:val="23"/>
        <w:rPr>
          <w:rFonts w:hint="eastAsia" w:ascii="仿宋" w:hAnsi="仿宋" w:eastAsia="仿宋" w:cs="仿宋"/>
          <w:b/>
          <w:color w:val="auto"/>
          <w:spacing w:val="6"/>
        </w:rPr>
      </w:pPr>
    </w:p>
    <w:p w14:paraId="3E0A24EF">
      <w:pPr>
        <w:pStyle w:val="23"/>
        <w:rPr>
          <w:rFonts w:hint="eastAsia" w:ascii="仿宋" w:hAnsi="仿宋" w:eastAsia="仿宋" w:cs="仿宋"/>
          <w:b/>
          <w:color w:val="auto"/>
          <w:spacing w:val="6"/>
        </w:rPr>
      </w:pPr>
    </w:p>
    <w:p w14:paraId="23D554C9">
      <w:pPr>
        <w:pStyle w:val="23"/>
        <w:rPr>
          <w:rFonts w:hint="eastAsia" w:ascii="仿宋" w:hAnsi="仿宋" w:eastAsia="仿宋" w:cs="仿宋"/>
          <w:b/>
          <w:color w:val="auto"/>
          <w:spacing w:val="6"/>
        </w:rPr>
      </w:pPr>
    </w:p>
    <w:p w14:paraId="6F5D2E7E">
      <w:pPr>
        <w:spacing w:line="360" w:lineRule="auto"/>
        <w:jc w:val="center"/>
        <w:rPr>
          <w:rFonts w:hint="eastAsia" w:ascii="仿宋" w:hAnsi="仿宋" w:eastAsia="仿宋" w:cs="仿宋"/>
          <w:b/>
          <w:color w:val="auto"/>
          <w:spacing w:val="6"/>
          <w:sz w:val="24"/>
        </w:rPr>
      </w:pPr>
    </w:p>
    <w:p w14:paraId="13814600">
      <w:pPr>
        <w:spacing w:line="360" w:lineRule="auto"/>
        <w:jc w:val="center"/>
        <w:rPr>
          <w:rFonts w:hint="eastAsia" w:ascii="仿宋" w:hAnsi="仿宋" w:eastAsia="仿宋" w:cs="仿宋"/>
          <w:b/>
          <w:color w:val="auto"/>
          <w:spacing w:val="6"/>
          <w:sz w:val="24"/>
        </w:rPr>
      </w:pPr>
    </w:p>
    <w:p w14:paraId="4F2E7CBD">
      <w:pPr>
        <w:spacing w:line="360" w:lineRule="auto"/>
        <w:jc w:val="left"/>
        <w:rPr>
          <w:rFonts w:hint="eastAsia" w:ascii="仿宋" w:hAnsi="仿宋" w:eastAsia="仿宋" w:cs="仿宋"/>
          <w:b/>
          <w:color w:val="auto"/>
          <w:spacing w:val="6"/>
          <w:sz w:val="24"/>
        </w:rPr>
      </w:pPr>
    </w:p>
    <w:p w14:paraId="7A126877">
      <w:pPr>
        <w:pStyle w:val="3"/>
        <w:rPr>
          <w:rFonts w:hint="eastAsia" w:ascii="仿宋" w:hAnsi="仿宋" w:eastAsia="仿宋" w:cs="仿宋"/>
          <w:color w:val="auto"/>
        </w:rPr>
      </w:pPr>
    </w:p>
    <w:p w14:paraId="0E1FE30D">
      <w:pPr>
        <w:spacing w:line="360" w:lineRule="auto"/>
        <w:jc w:val="left"/>
        <w:rPr>
          <w:rFonts w:hint="eastAsia" w:ascii="仿宋" w:hAnsi="仿宋" w:eastAsia="仿宋" w:cs="仿宋"/>
          <w:b/>
          <w:color w:val="auto"/>
          <w:sz w:val="24"/>
        </w:rPr>
      </w:pPr>
      <w:r>
        <w:rPr>
          <w:rFonts w:hint="eastAsia" w:ascii="仿宋" w:hAnsi="仿宋" w:eastAsia="仿宋" w:cs="仿宋"/>
          <w:b/>
          <w:color w:val="auto"/>
          <w:spacing w:val="6"/>
          <w:sz w:val="24"/>
        </w:rPr>
        <w:t>附件3：投诉书范本及制作说明</w:t>
      </w:r>
    </w:p>
    <w:p w14:paraId="01366144">
      <w:pPr>
        <w:spacing w:line="360" w:lineRule="auto"/>
        <w:jc w:val="center"/>
        <w:rPr>
          <w:rFonts w:hint="eastAsia" w:ascii="仿宋" w:hAnsi="仿宋" w:eastAsia="仿宋" w:cs="仿宋"/>
          <w:b/>
          <w:color w:val="auto"/>
          <w:spacing w:val="6"/>
          <w:sz w:val="28"/>
          <w:szCs w:val="28"/>
        </w:rPr>
      </w:pPr>
      <w:r>
        <w:rPr>
          <w:rFonts w:hint="eastAsia" w:ascii="仿宋" w:hAnsi="仿宋" w:eastAsia="仿宋" w:cs="仿宋"/>
          <w:b/>
          <w:color w:val="auto"/>
          <w:spacing w:val="6"/>
          <w:sz w:val="28"/>
          <w:szCs w:val="28"/>
        </w:rPr>
        <w:t>投诉书范本</w:t>
      </w:r>
    </w:p>
    <w:p w14:paraId="3DE8BF32">
      <w:pPr>
        <w:spacing w:line="360" w:lineRule="auto"/>
        <w:rPr>
          <w:rFonts w:hint="eastAsia" w:ascii="仿宋" w:hAnsi="仿宋" w:eastAsia="仿宋" w:cs="仿宋"/>
          <w:color w:val="auto"/>
          <w:sz w:val="24"/>
        </w:rPr>
      </w:pPr>
      <w:r>
        <w:rPr>
          <w:rFonts w:hint="eastAsia" w:ascii="仿宋" w:hAnsi="仿宋" w:eastAsia="仿宋" w:cs="仿宋"/>
          <w:color w:val="auto"/>
          <w:sz w:val="24"/>
        </w:rPr>
        <w:t>一、投诉相关主体基本情况</w:t>
      </w:r>
    </w:p>
    <w:p w14:paraId="4AFB509A">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投诉人：</w:t>
      </w:r>
    </w:p>
    <w:p w14:paraId="3F3911FA">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3DF88AB0">
      <w:pPr>
        <w:tabs>
          <w:tab w:val="left" w:pos="6510"/>
        </w:tabs>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法定代表人/主要负责人：</w:t>
      </w:r>
    </w:p>
    <w:p w14:paraId="206C06D7">
      <w:pPr>
        <w:tabs>
          <w:tab w:val="left" w:pos="6510"/>
        </w:tabs>
        <w:spacing w:line="360" w:lineRule="auto"/>
        <w:rPr>
          <w:rFonts w:hint="eastAsia" w:ascii="仿宋" w:hAnsi="仿宋" w:eastAsia="仿宋" w:cs="仿宋"/>
          <w:color w:val="auto"/>
          <w:sz w:val="24"/>
          <w:u w:val="dotted"/>
        </w:rPr>
      </w:pPr>
      <w:r>
        <w:rPr>
          <w:rFonts w:hint="eastAsia" w:ascii="仿宋" w:hAnsi="仿宋" w:eastAsia="仿宋" w:cs="仿宋"/>
          <w:color w:val="auto"/>
          <w:sz w:val="24"/>
        </w:rPr>
        <w:t>联系电话：</w:t>
      </w:r>
    </w:p>
    <w:p w14:paraId="65C545D3">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授权代表：联系电话</w:t>
      </w:r>
      <w:r>
        <w:rPr>
          <w:rFonts w:hint="eastAsia" w:ascii="仿宋" w:hAnsi="仿宋" w:eastAsia="仿宋" w:cs="仿宋"/>
          <w:color w:val="auto"/>
          <w:sz w:val="24"/>
          <w:u w:val="dotted"/>
        </w:rPr>
        <w:t xml:space="preserve">：                  </w:t>
      </w:r>
    </w:p>
    <w:p w14:paraId="13B689FC">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地     址：邮编：</w:t>
      </w:r>
    </w:p>
    <w:p w14:paraId="3D818BA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被投诉人1：</w:t>
      </w:r>
    </w:p>
    <w:p w14:paraId="20B63421">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119E414D">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07BD0254">
      <w:pPr>
        <w:spacing w:line="360" w:lineRule="auto"/>
        <w:rPr>
          <w:rFonts w:hint="eastAsia" w:ascii="仿宋" w:hAnsi="仿宋" w:eastAsia="仿宋" w:cs="仿宋"/>
          <w:color w:val="auto"/>
          <w:sz w:val="24"/>
        </w:rPr>
      </w:pPr>
      <w:r>
        <w:rPr>
          <w:rFonts w:hint="eastAsia" w:ascii="仿宋" w:hAnsi="仿宋" w:eastAsia="仿宋" w:cs="仿宋"/>
          <w:color w:val="auto"/>
          <w:sz w:val="24"/>
        </w:rPr>
        <w:t>被投诉人2</w:t>
      </w:r>
    </w:p>
    <w:p w14:paraId="617AC12A">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13D15D8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相关供应商：</w:t>
      </w:r>
    </w:p>
    <w:p w14:paraId="43D4FDB7">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地     址：邮编：</w:t>
      </w:r>
    </w:p>
    <w:p w14:paraId="4798FB62">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联系人：联系电话：</w:t>
      </w:r>
    </w:p>
    <w:p w14:paraId="57EAB67A">
      <w:pPr>
        <w:spacing w:line="360" w:lineRule="auto"/>
        <w:rPr>
          <w:rFonts w:hint="eastAsia" w:ascii="仿宋" w:hAnsi="仿宋" w:eastAsia="仿宋" w:cs="仿宋"/>
          <w:color w:val="auto"/>
          <w:sz w:val="24"/>
        </w:rPr>
      </w:pPr>
      <w:r>
        <w:rPr>
          <w:rFonts w:hint="eastAsia" w:ascii="仿宋" w:hAnsi="仿宋" w:eastAsia="仿宋" w:cs="仿宋"/>
          <w:color w:val="auto"/>
          <w:sz w:val="24"/>
        </w:rPr>
        <w:t>二、投诉项目基本情况</w:t>
      </w:r>
    </w:p>
    <w:p w14:paraId="70C0960A">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采购项目名称：</w:t>
      </w:r>
    </w:p>
    <w:p w14:paraId="137CF9E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采购项目编号：包号：</w:t>
      </w:r>
    </w:p>
    <w:p w14:paraId="00B6BF8F">
      <w:pPr>
        <w:spacing w:line="360" w:lineRule="auto"/>
        <w:rPr>
          <w:rFonts w:hint="eastAsia" w:ascii="仿宋" w:hAnsi="仿宋" w:eastAsia="仿宋" w:cs="仿宋"/>
          <w:color w:val="auto"/>
          <w:sz w:val="24"/>
        </w:rPr>
      </w:pPr>
      <w:r>
        <w:rPr>
          <w:rFonts w:hint="eastAsia" w:ascii="仿宋" w:hAnsi="仿宋" w:eastAsia="仿宋" w:cs="仿宋"/>
          <w:color w:val="auto"/>
          <w:sz w:val="24"/>
        </w:rPr>
        <w:t>采购人名称：</w:t>
      </w:r>
    </w:p>
    <w:p w14:paraId="2D10A4D9">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代理机构名称：</w:t>
      </w:r>
    </w:p>
    <w:p w14:paraId="18784516">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采购文件公告: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6207E008">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采购结果公告:</w:t>
      </w:r>
      <w:r>
        <w:rPr>
          <w:rFonts w:hint="eastAsia" w:ascii="仿宋" w:hAnsi="仿宋" w:eastAsia="仿宋" w:cs="仿宋"/>
          <w:color w:val="auto"/>
          <w:sz w:val="24"/>
          <w:u w:val="dotted"/>
        </w:rPr>
        <w:t xml:space="preserve">是/否 </w:t>
      </w:r>
      <w:r>
        <w:rPr>
          <w:rFonts w:hint="eastAsia" w:ascii="仿宋" w:hAnsi="仿宋" w:eastAsia="仿宋" w:cs="仿宋"/>
          <w:color w:val="auto"/>
          <w:sz w:val="24"/>
        </w:rPr>
        <w:t>公告期限：</w:t>
      </w:r>
    </w:p>
    <w:p w14:paraId="58BBDCFB">
      <w:pPr>
        <w:spacing w:line="360" w:lineRule="auto"/>
        <w:rPr>
          <w:rFonts w:hint="eastAsia" w:ascii="仿宋" w:hAnsi="仿宋" w:eastAsia="仿宋" w:cs="仿宋"/>
          <w:color w:val="auto"/>
          <w:sz w:val="24"/>
        </w:rPr>
      </w:pPr>
      <w:r>
        <w:rPr>
          <w:rFonts w:hint="eastAsia" w:ascii="仿宋" w:hAnsi="仿宋" w:eastAsia="仿宋" w:cs="仿宋"/>
          <w:color w:val="auto"/>
          <w:sz w:val="24"/>
        </w:rPr>
        <w:t>三、质疑基本情况</w:t>
      </w:r>
    </w:p>
    <w:p w14:paraId="28802DE7">
      <w:pPr>
        <w:spacing w:line="360" w:lineRule="auto"/>
        <w:ind w:firstLine="480" w:firstLineChars="200"/>
        <w:rPr>
          <w:rFonts w:hint="eastAsia" w:ascii="仿宋" w:hAnsi="仿宋" w:eastAsia="仿宋" w:cs="仿宋"/>
          <w:color w:val="auto"/>
          <w:sz w:val="24"/>
          <w:u w:val="dotted"/>
        </w:rPr>
      </w:pPr>
      <w:r>
        <w:rPr>
          <w:rFonts w:hint="eastAsia" w:ascii="仿宋" w:hAnsi="仿宋" w:eastAsia="仿宋" w:cs="仿宋"/>
          <w:color w:val="auto"/>
          <w:sz w:val="24"/>
        </w:rPr>
        <w:t>投诉人于年月日,向提出质疑，质疑事项为：</w:t>
      </w:r>
    </w:p>
    <w:p w14:paraId="64F8E6F7">
      <w:pPr>
        <w:spacing w:line="360" w:lineRule="auto"/>
        <w:rPr>
          <w:rFonts w:hint="eastAsia" w:ascii="仿宋" w:hAnsi="仿宋" w:eastAsia="仿宋" w:cs="仿宋"/>
          <w:color w:val="auto"/>
          <w:sz w:val="24"/>
          <w:u w:val="dotted"/>
        </w:rPr>
      </w:pPr>
    </w:p>
    <w:p w14:paraId="7B5C07CD">
      <w:pPr>
        <w:spacing w:line="360" w:lineRule="auto"/>
        <w:ind w:firstLine="360" w:firstLineChars="150"/>
        <w:rPr>
          <w:rFonts w:hint="eastAsia" w:ascii="仿宋" w:hAnsi="仿宋" w:eastAsia="仿宋" w:cs="仿宋"/>
          <w:color w:val="auto"/>
          <w:sz w:val="24"/>
        </w:rPr>
      </w:pPr>
      <w:r>
        <w:rPr>
          <w:rFonts w:hint="eastAsia" w:ascii="仿宋" w:hAnsi="仿宋" w:eastAsia="仿宋" w:cs="仿宋"/>
          <w:color w:val="auto"/>
          <w:sz w:val="24"/>
          <w:u w:val="dotted"/>
        </w:rPr>
        <w:t>采购人/代理机构</w:t>
      </w:r>
      <w:r>
        <w:rPr>
          <w:rFonts w:hint="eastAsia" w:ascii="仿宋" w:hAnsi="仿宋" w:eastAsia="仿宋" w:cs="仿宋"/>
          <w:color w:val="auto"/>
          <w:sz w:val="24"/>
        </w:rPr>
        <w:t>于年月日,就质疑事项作出了答复/没有在法定期限内作出答复。</w:t>
      </w:r>
    </w:p>
    <w:p w14:paraId="7C080595">
      <w:pPr>
        <w:spacing w:line="360" w:lineRule="auto"/>
        <w:rPr>
          <w:rFonts w:hint="eastAsia" w:ascii="仿宋" w:hAnsi="仿宋" w:eastAsia="仿宋" w:cs="仿宋"/>
          <w:color w:val="auto"/>
          <w:sz w:val="24"/>
        </w:rPr>
      </w:pPr>
      <w:r>
        <w:rPr>
          <w:rFonts w:hint="eastAsia" w:ascii="仿宋" w:hAnsi="仿宋" w:eastAsia="仿宋" w:cs="仿宋"/>
          <w:color w:val="auto"/>
          <w:sz w:val="24"/>
        </w:rPr>
        <w:t>四、投诉事项具体内容</w:t>
      </w:r>
    </w:p>
    <w:p w14:paraId="1EC974B6">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投诉事项 1：</w:t>
      </w:r>
    </w:p>
    <w:p w14:paraId="1F6C1CD6">
      <w:pPr>
        <w:spacing w:line="360" w:lineRule="auto"/>
        <w:rPr>
          <w:rFonts w:hint="eastAsia" w:ascii="仿宋" w:hAnsi="仿宋" w:eastAsia="仿宋" w:cs="仿宋"/>
          <w:color w:val="auto"/>
          <w:sz w:val="24"/>
        </w:rPr>
      </w:pPr>
      <w:r>
        <w:rPr>
          <w:rFonts w:hint="eastAsia" w:ascii="仿宋" w:hAnsi="仿宋" w:eastAsia="仿宋" w:cs="仿宋"/>
          <w:color w:val="auto"/>
          <w:sz w:val="24"/>
        </w:rPr>
        <w:t>事实依据：</w:t>
      </w:r>
    </w:p>
    <w:p w14:paraId="7A82BFCB">
      <w:pPr>
        <w:spacing w:line="360" w:lineRule="auto"/>
        <w:rPr>
          <w:rFonts w:hint="eastAsia" w:ascii="仿宋" w:hAnsi="仿宋" w:eastAsia="仿宋" w:cs="仿宋"/>
          <w:color w:val="auto"/>
          <w:sz w:val="24"/>
          <w:u w:val="dotted"/>
        </w:rPr>
      </w:pPr>
    </w:p>
    <w:p w14:paraId="3E96D363">
      <w:pPr>
        <w:spacing w:line="360" w:lineRule="auto"/>
        <w:rPr>
          <w:rFonts w:hint="eastAsia" w:ascii="仿宋" w:hAnsi="仿宋" w:eastAsia="仿宋" w:cs="仿宋"/>
          <w:color w:val="auto"/>
          <w:sz w:val="24"/>
          <w:u w:val="single"/>
        </w:rPr>
      </w:pPr>
      <w:r>
        <w:rPr>
          <w:rFonts w:hint="eastAsia" w:ascii="仿宋" w:hAnsi="仿宋" w:eastAsia="仿宋" w:cs="仿宋"/>
          <w:color w:val="auto"/>
          <w:sz w:val="24"/>
        </w:rPr>
        <w:t>法律依据：</w:t>
      </w:r>
    </w:p>
    <w:p w14:paraId="02B5AC2A">
      <w:pPr>
        <w:spacing w:line="360" w:lineRule="auto"/>
        <w:rPr>
          <w:rFonts w:hint="eastAsia" w:ascii="仿宋" w:hAnsi="仿宋" w:eastAsia="仿宋" w:cs="仿宋"/>
          <w:color w:val="auto"/>
          <w:sz w:val="24"/>
          <w:u w:val="dotted"/>
        </w:rPr>
      </w:pPr>
    </w:p>
    <w:p w14:paraId="60B3AA26">
      <w:pPr>
        <w:spacing w:line="360" w:lineRule="auto"/>
        <w:rPr>
          <w:rFonts w:hint="eastAsia" w:ascii="仿宋" w:hAnsi="仿宋" w:eastAsia="仿宋" w:cs="仿宋"/>
          <w:color w:val="auto"/>
          <w:sz w:val="24"/>
        </w:rPr>
      </w:pPr>
      <w:r>
        <w:rPr>
          <w:rFonts w:hint="eastAsia" w:ascii="仿宋" w:hAnsi="仿宋" w:eastAsia="仿宋" w:cs="仿宋"/>
          <w:color w:val="auto"/>
          <w:sz w:val="24"/>
        </w:rPr>
        <w:t>投诉事项2</w:t>
      </w:r>
    </w:p>
    <w:p w14:paraId="1E785FD4">
      <w:pPr>
        <w:spacing w:line="360" w:lineRule="auto"/>
        <w:rPr>
          <w:rFonts w:hint="eastAsia" w:ascii="仿宋" w:hAnsi="仿宋" w:eastAsia="仿宋" w:cs="仿宋"/>
          <w:color w:val="auto"/>
          <w:sz w:val="24"/>
          <w:u w:val="dotted"/>
        </w:rPr>
      </w:pPr>
      <w:r>
        <w:rPr>
          <w:rFonts w:hint="eastAsia" w:ascii="仿宋" w:hAnsi="仿宋" w:eastAsia="仿宋" w:cs="仿宋"/>
          <w:color w:val="auto"/>
          <w:sz w:val="24"/>
        </w:rPr>
        <w:t>……</w:t>
      </w:r>
    </w:p>
    <w:p w14:paraId="1C64ADFF">
      <w:pPr>
        <w:spacing w:line="360" w:lineRule="auto"/>
        <w:rPr>
          <w:rFonts w:hint="eastAsia" w:ascii="仿宋" w:hAnsi="仿宋" w:eastAsia="仿宋" w:cs="仿宋"/>
          <w:color w:val="auto"/>
          <w:sz w:val="24"/>
        </w:rPr>
      </w:pPr>
      <w:r>
        <w:rPr>
          <w:rFonts w:hint="eastAsia" w:ascii="仿宋" w:hAnsi="仿宋" w:eastAsia="仿宋" w:cs="仿宋"/>
          <w:color w:val="auto"/>
          <w:sz w:val="24"/>
        </w:rPr>
        <w:t>五、与投诉事项相关的投诉请求</w:t>
      </w:r>
    </w:p>
    <w:p w14:paraId="7910CB1C">
      <w:pPr>
        <w:spacing w:line="360" w:lineRule="auto"/>
        <w:rPr>
          <w:rFonts w:hint="eastAsia" w:ascii="仿宋" w:hAnsi="仿宋" w:eastAsia="仿宋" w:cs="仿宋"/>
          <w:color w:val="auto"/>
          <w:sz w:val="24"/>
        </w:rPr>
      </w:pPr>
      <w:r>
        <w:rPr>
          <w:rFonts w:hint="eastAsia" w:ascii="仿宋" w:hAnsi="仿宋" w:eastAsia="仿宋" w:cs="仿宋"/>
          <w:color w:val="auto"/>
          <w:sz w:val="24"/>
        </w:rPr>
        <w:t>请求：</w:t>
      </w:r>
    </w:p>
    <w:p w14:paraId="66F11304">
      <w:pPr>
        <w:spacing w:line="360" w:lineRule="auto"/>
        <w:rPr>
          <w:rFonts w:hint="eastAsia" w:ascii="仿宋" w:hAnsi="仿宋" w:eastAsia="仿宋" w:cs="仿宋"/>
          <w:color w:val="auto"/>
          <w:sz w:val="24"/>
          <w:u w:val="single"/>
        </w:rPr>
      </w:pPr>
    </w:p>
    <w:p w14:paraId="05B20A69">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签字(签章)：                   公章：                      </w:t>
      </w:r>
    </w:p>
    <w:p w14:paraId="651C6785">
      <w:pPr>
        <w:spacing w:line="360" w:lineRule="auto"/>
        <w:rPr>
          <w:rFonts w:hint="eastAsia" w:ascii="仿宋" w:hAnsi="仿宋" w:eastAsia="仿宋" w:cs="仿宋"/>
          <w:color w:val="auto"/>
          <w:sz w:val="24"/>
        </w:rPr>
      </w:pPr>
      <w:r>
        <w:rPr>
          <w:rFonts w:hint="eastAsia" w:ascii="仿宋" w:hAnsi="仿宋" w:eastAsia="仿宋" w:cs="仿宋"/>
          <w:color w:val="auto"/>
          <w:sz w:val="24"/>
        </w:rPr>
        <w:t xml:space="preserve">日期：    </w:t>
      </w:r>
    </w:p>
    <w:p w14:paraId="31DA8D58">
      <w:pPr>
        <w:spacing w:line="360" w:lineRule="auto"/>
        <w:rPr>
          <w:rFonts w:hint="eastAsia" w:ascii="仿宋" w:hAnsi="仿宋" w:eastAsia="仿宋" w:cs="仿宋"/>
          <w:b/>
          <w:color w:val="auto"/>
          <w:sz w:val="24"/>
        </w:rPr>
      </w:pPr>
    </w:p>
    <w:p w14:paraId="124D97FC">
      <w:pPr>
        <w:spacing w:line="360" w:lineRule="auto"/>
        <w:rPr>
          <w:rFonts w:hint="eastAsia" w:ascii="仿宋" w:hAnsi="仿宋" w:eastAsia="仿宋" w:cs="仿宋"/>
          <w:b/>
          <w:color w:val="auto"/>
          <w:sz w:val="24"/>
        </w:rPr>
      </w:pPr>
      <w:r>
        <w:rPr>
          <w:rFonts w:hint="eastAsia" w:ascii="仿宋" w:hAnsi="仿宋" w:eastAsia="仿宋" w:cs="仿宋"/>
          <w:b/>
          <w:color w:val="auto"/>
          <w:sz w:val="24"/>
        </w:rPr>
        <w:t>投诉书制作说明：</w:t>
      </w:r>
    </w:p>
    <w:p w14:paraId="406BA6B4">
      <w:pPr>
        <w:widowControl/>
        <w:spacing w:line="360" w:lineRule="auto"/>
        <w:ind w:firstLine="480" w:firstLineChars="200"/>
        <w:rPr>
          <w:rFonts w:hint="eastAsia" w:ascii="仿宋" w:hAnsi="仿宋" w:eastAsia="仿宋" w:cs="仿宋"/>
          <w:color w:val="auto"/>
          <w:kern w:val="0"/>
          <w:sz w:val="24"/>
        </w:rPr>
      </w:pPr>
      <w:r>
        <w:rPr>
          <w:rFonts w:hint="eastAsia" w:ascii="仿宋" w:hAnsi="仿宋" w:eastAsia="仿宋" w:cs="仿宋"/>
          <w:color w:val="auto"/>
          <w:sz w:val="24"/>
        </w:rPr>
        <w:t>1.投诉人提起投诉时，应当提交投诉书和必要的证明材料，并按照被投诉人和与投诉事项有关的供应商数量提供投诉书副本。</w:t>
      </w:r>
    </w:p>
    <w:p w14:paraId="0C407FB4">
      <w:pPr>
        <w:widowControl/>
        <w:spacing w:line="360" w:lineRule="auto"/>
        <w:ind w:firstLine="480" w:firstLineChars="200"/>
        <w:jc w:val="left"/>
        <w:rPr>
          <w:rFonts w:hint="eastAsia" w:ascii="仿宋" w:hAnsi="仿宋" w:eastAsia="仿宋" w:cs="仿宋"/>
          <w:color w:val="auto"/>
          <w:kern w:val="0"/>
          <w:sz w:val="24"/>
        </w:rPr>
      </w:pPr>
      <w:r>
        <w:rPr>
          <w:rFonts w:hint="eastAsia" w:ascii="仿宋" w:hAnsi="仿宋" w:eastAsia="仿宋" w:cs="仿宋"/>
          <w:color w:val="auto"/>
          <w:sz w:val="24"/>
        </w:rPr>
        <w:t>2.投诉人若委托代理人进行投诉的，投诉书应按照要求列明“授权代表”的有关内容，并在附件中提交由</w:t>
      </w:r>
      <w:r>
        <w:rPr>
          <w:rFonts w:hint="eastAsia" w:ascii="仿宋" w:hAnsi="仿宋" w:eastAsia="仿宋" w:cs="仿宋"/>
          <w:color w:val="auto"/>
          <w:kern w:val="0"/>
          <w:sz w:val="24"/>
        </w:rPr>
        <w:t>投诉人签署的授权委托书。授权委托书应当载明代理人的姓名或者名称、代理事项、具体权限、期限和相关事项。</w:t>
      </w:r>
    </w:p>
    <w:p w14:paraId="020F5EA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3.投诉人若对项目的某一分包进行投诉，投诉书应列明具体分包号。</w:t>
      </w:r>
    </w:p>
    <w:p w14:paraId="4BC2F63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4.投诉书应简要列明质疑事项，质疑函、质疑答复等作为附件材料提供。.</w:t>
      </w:r>
    </w:p>
    <w:p w14:paraId="75D84DDC">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5.投诉书的投诉事项应具体、明确，并有必要的事实依据和法律依据。</w:t>
      </w:r>
    </w:p>
    <w:p w14:paraId="27C9A5EB">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6.投诉书的投诉请求应与投诉事项相关。</w:t>
      </w:r>
    </w:p>
    <w:p w14:paraId="62E52B1F">
      <w:pPr>
        <w:widowControl/>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7.投诉人为自然人的，投诉书应当由本人签字；投诉人为法人或者其他组织的，投诉书应当由法定代表人、主要负责人，或者其授权代表签字或者盖章，并加盖公章。</w:t>
      </w:r>
    </w:p>
    <w:p w14:paraId="2E554632">
      <w:pPr>
        <w:autoSpaceDE w:val="0"/>
        <w:autoSpaceDN w:val="0"/>
        <w:jc w:val="center"/>
        <w:rPr>
          <w:rFonts w:hint="eastAsia" w:ascii="仿宋" w:hAnsi="仿宋" w:eastAsia="仿宋" w:cs="仿宋"/>
          <w:b/>
          <w:bCs/>
          <w:color w:val="auto"/>
          <w:sz w:val="32"/>
          <w:szCs w:val="32"/>
        </w:rPr>
      </w:pPr>
      <w:r>
        <w:rPr>
          <w:rFonts w:hint="eastAsia" w:ascii="仿宋" w:hAnsi="仿宋" w:eastAsia="仿宋" w:cs="仿宋"/>
          <w:color w:val="auto"/>
          <w:sz w:val="24"/>
        </w:rPr>
        <w:br w:type="page"/>
      </w:r>
      <w:r>
        <w:rPr>
          <w:rFonts w:hint="eastAsia" w:ascii="仿宋" w:hAnsi="仿宋" w:eastAsia="仿宋" w:cs="仿宋"/>
          <w:b/>
          <w:color w:val="auto"/>
          <w:spacing w:val="6"/>
          <w:sz w:val="32"/>
          <w:szCs w:val="32"/>
        </w:rPr>
        <w:t>附件4：</w:t>
      </w:r>
      <w:r>
        <w:rPr>
          <w:rFonts w:hint="eastAsia" w:ascii="仿宋" w:hAnsi="仿宋" w:eastAsia="仿宋" w:cs="仿宋"/>
          <w:b/>
          <w:bCs/>
          <w:color w:val="auto"/>
          <w:sz w:val="32"/>
          <w:szCs w:val="32"/>
        </w:rPr>
        <w:t>业务专用章使用说明函</w:t>
      </w:r>
    </w:p>
    <w:p w14:paraId="7A964A86">
      <w:pPr>
        <w:spacing w:line="360" w:lineRule="auto"/>
        <w:ind w:firstLine="480" w:firstLineChars="200"/>
        <w:rPr>
          <w:rFonts w:hint="eastAsia" w:ascii="仿宋" w:hAnsi="仿宋" w:eastAsia="仿宋" w:cs="仿宋"/>
          <w:color w:val="auto"/>
          <w:sz w:val="24"/>
        </w:rPr>
      </w:pPr>
    </w:p>
    <w:p w14:paraId="57023C0F">
      <w:pPr>
        <w:spacing w:line="360" w:lineRule="auto"/>
        <w:rPr>
          <w:rFonts w:hint="eastAsia" w:ascii="仿宋" w:hAnsi="仿宋" w:eastAsia="仿宋" w:cs="仿宋"/>
          <w:color w:val="auto"/>
          <w:sz w:val="24"/>
        </w:rPr>
      </w:pPr>
      <w:r>
        <w:rPr>
          <w:rFonts w:hint="eastAsia" w:ascii="仿宋" w:hAnsi="仿宋" w:eastAsia="仿宋" w:cs="仿宋"/>
          <w:color w:val="auto"/>
          <w:sz w:val="24"/>
          <w:lang w:eastAsia="zh-CN"/>
        </w:rPr>
        <w:t>淳安县文化和广电旅游体育局</w:t>
      </w:r>
      <w:r>
        <w:rPr>
          <w:rFonts w:hint="eastAsia" w:ascii="仿宋" w:hAnsi="仿宋" w:eastAsia="仿宋" w:cs="仿宋"/>
          <w:color w:val="auto"/>
          <w:sz w:val="24"/>
        </w:rPr>
        <w:t>、</w:t>
      </w:r>
      <w:r>
        <w:rPr>
          <w:rFonts w:hint="eastAsia" w:ascii="仿宋" w:hAnsi="仿宋" w:eastAsia="仿宋" w:cs="仿宋"/>
          <w:color w:val="auto"/>
          <w:sz w:val="24"/>
          <w:lang w:eastAsia="zh-CN"/>
        </w:rPr>
        <w:t>东方经纬项目管理有限公司</w:t>
      </w:r>
      <w:r>
        <w:rPr>
          <w:rFonts w:hint="eastAsia" w:ascii="仿宋" w:hAnsi="仿宋" w:eastAsia="仿宋" w:cs="仿宋"/>
          <w:color w:val="auto"/>
          <w:sz w:val="24"/>
        </w:rPr>
        <w:t>：</w:t>
      </w:r>
    </w:p>
    <w:p w14:paraId="595C4E1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我方(投标人全称)是中华人民共和国依法登记注册的合法企业，在参加你方组织的</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DFJW2024-CA-10号</w:t>
      </w:r>
      <w:r>
        <w:rPr>
          <w:rFonts w:hint="eastAsia" w:ascii="仿宋" w:hAnsi="仿宋" w:eastAsia="仿宋" w:cs="仿宋"/>
          <w:color w:val="auto"/>
          <w:sz w:val="24"/>
        </w:rPr>
        <w:t xml:space="preserve">】投标活动中作如下说明：我方所使用的“XX专用章”与法定名称章具有同等的法律效力，对使用“XX专用章”的行为予以完全承认，并愿意承担相应责任。   </w:t>
      </w:r>
    </w:p>
    <w:p w14:paraId="5A1C1246">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特此说明。</w:t>
      </w:r>
    </w:p>
    <w:p w14:paraId="6F96C6C1">
      <w:pPr>
        <w:spacing w:line="360" w:lineRule="auto"/>
        <w:ind w:firstLine="494"/>
        <w:rPr>
          <w:rFonts w:hint="eastAsia" w:ascii="仿宋" w:hAnsi="仿宋" w:eastAsia="仿宋" w:cs="仿宋"/>
          <w:color w:val="auto"/>
          <w:sz w:val="24"/>
        </w:rPr>
      </w:pPr>
    </w:p>
    <w:p w14:paraId="5F1E3896">
      <w:pPr>
        <w:spacing w:line="360" w:lineRule="auto"/>
        <w:ind w:firstLine="494"/>
        <w:rPr>
          <w:rFonts w:hint="eastAsia" w:ascii="仿宋" w:hAnsi="仿宋" w:eastAsia="仿宋" w:cs="仿宋"/>
          <w:color w:val="auto"/>
          <w:sz w:val="24"/>
        </w:rPr>
      </w:pPr>
    </w:p>
    <w:p w14:paraId="2CCF4CBD">
      <w:pPr>
        <w:spacing w:line="360" w:lineRule="auto"/>
        <w:ind w:firstLine="494"/>
        <w:rPr>
          <w:rFonts w:hint="eastAsia" w:ascii="仿宋" w:hAnsi="仿宋" w:eastAsia="仿宋" w:cs="仿宋"/>
          <w:color w:val="auto"/>
          <w:sz w:val="24"/>
        </w:rPr>
      </w:pPr>
    </w:p>
    <w:p w14:paraId="442E0AF8">
      <w:pPr>
        <w:spacing w:line="360" w:lineRule="auto"/>
        <w:ind w:firstLine="494"/>
        <w:rPr>
          <w:rFonts w:hint="eastAsia" w:ascii="仿宋" w:hAnsi="仿宋" w:eastAsia="仿宋" w:cs="仿宋"/>
          <w:color w:val="auto"/>
          <w:sz w:val="24"/>
        </w:rPr>
      </w:pPr>
    </w:p>
    <w:p w14:paraId="09F65B92">
      <w:pPr>
        <w:spacing w:line="360" w:lineRule="auto"/>
        <w:ind w:right="480" w:firstLine="4080" w:firstLineChars="1700"/>
        <w:rPr>
          <w:rFonts w:hint="eastAsia" w:ascii="仿宋" w:hAnsi="仿宋" w:eastAsia="仿宋" w:cs="仿宋"/>
          <w:color w:val="auto"/>
          <w:sz w:val="24"/>
        </w:rPr>
      </w:pPr>
      <w:r>
        <w:rPr>
          <w:rFonts w:hint="eastAsia" w:ascii="仿宋" w:hAnsi="仿宋" w:eastAsia="仿宋" w:cs="仿宋"/>
          <w:color w:val="auto"/>
          <w:sz w:val="24"/>
        </w:rPr>
        <w:t>投标单位（法定名称章）：</w:t>
      </w:r>
    </w:p>
    <w:p w14:paraId="56D19CAD">
      <w:pPr>
        <w:ind w:right="1440" w:firstLine="494"/>
        <w:jc w:val="center"/>
        <w:rPr>
          <w:rFonts w:hint="eastAsia" w:ascii="仿宋" w:hAnsi="仿宋" w:eastAsia="仿宋" w:cs="仿宋"/>
          <w:color w:val="auto"/>
          <w:sz w:val="24"/>
        </w:rPr>
      </w:pPr>
      <w:r>
        <w:rPr>
          <w:rFonts w:hint="eastAsia" w:ascii="仿宋" w:hAnsi="仿宋" w:eastAsia="仿宋" w:cs="仿宋"/>
          <w:color w:val="auto"/>
          <w:sz w:val="24"/>
        </w:rPr>
        <w:t xml:space="preserve">                              日期：       年     月     日</w:t>
      </w:r>
    </w:p>
    <w:p w14:paraId="71E2AB82">
      <w:pPr>
        <w:rPr>
          <w:rFonts w:hint="eastAsia" w:ascii="仿宋" w:hAnsi="仿宋" w:eastAsia="仿宋" w:cs="仿宋"/>
          <w:color w:val="auto"/>
          <w:sz w:val="24"/>
        </w:rPr>
      </w:pPr>
      <w:r>
        <w:rPr>
          <w:rFonts w:hint="eastAsia" w:ascii="仿宋" w:hAnsi="仿宋" w:eastAsia="仿宋" w:cs="仿宋"/>
          <w:b/>
          <w:bCs/>
          <w:color w:val="auto"/>
          <w:sz w:val="24"/>
        </w:rPr>
        <w:t>附：</w:t>
      </w:r>
    </w:p>
    <w:p w14:paraId="1E1CD6BE">
      <w:pPr>
        <w:spacing w:line="360" w:lineRule="auto"/>
        <w:rPr>
          <w:rFonts w:hint="eastAsia" w:ascii="仿宋" w:hAnsi="仿宋" w:eastAsia="仿宋" w:cs="仿宋"/>
          <w:bCs/>
          <w:color w:val="auto"/>
          <w:sz w:val="24"/>
        </w:rPr>
      </w:pPr>
      <w:r>
        <w:rPr>
          <w:rFonts w:hint="eastAsia" w:ascii="仿宋" w:hAnsi="仿宋" w:eastAsia="仿宋" w:cs="仿宋"/>
          <w:color w:val="auto"/>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矩形 8"/>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8"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gC8LO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仿宋" w:hAnsi="仿宋" w:eastAsia="仿宋" w:cs="仿宋"/>
          <w:color w:val="auto"/>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矩形 7"/>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矩形 7"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AbrXtT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rPr>
        <w:t>投标单位法定名称章（印模）                投标单位“XX专用章”（印模）</w:t>
      </w:r>
    </w:p>
    <w:p w14:paraId="6C5B67E2">
      <w:pPr>
        <w:autoSpaceDE w:val="0"/>
        <w:autoSpaceDN w:val="0"/>
        <w:jc w:val="center"/>
        <w:rPr>
          <w:rFonts w:hint="eastAsia" w:ascii="仿宋" w:hAnsi="仿宋" w:eastAsia="仿宋" w:cs="仿宋"/>
          <w:b/>
          <w:color w:val="auto"/>
          <w:spacing w:val="6"/>
          <w:sz w:val="32"/>
          <w:szCs w:val="32"/>
        </w:rPr>
      </w:pPr>
    </w:p>
    <w:p w14:paraId="5DE71A9D">
      <w:pPr>
        <w:autoSpaceDE w:val="0"/>
        <w:autoSpaceDN w:val="0"/>
        <w:jc w:val="center"/>
        <w:rPr>
          <w:rFonts w:hint="eastAsia" w:ascii="仿宋" w:hAnsi="仿宋" w:eastAsia="仿宋" w:cs="仿宋"/>
          <w:b/>
          <w:color w:val="auto"/>
          <w:spacing w:val="6"/>
          <w:sz w:val="32"/>
          <w:szCs w:val="32"/>
        </w:rPr>
      </w:pPr>
    </w:p>
    <w:p w14:paraId="1C2B37C8">
      <w:pPr>
        <w:autoSpaceDE w:val="0"/>
        <w:autoSpaceDN w:val="0"/>
        <w:jc w:val="center"/>
        <w:rPr>
          <w:rFonts w:hint="eastAsia" w:ascii="仿宋" w:hAnsi="仿宋" w:eastAsia="仿宋" w:cs="仿宋"/>
          <w:b/>
          <w:color w:val="auto"/>
          <w:spacing w:val="6"/>
          <w:sz w:val="32"/>
          <w:szCs w:val="32"/>
        </w:rPr>
      </w:pPr>
    </w:p>
    <w:p w14:paraId="7ADE143D">
      <w:pPr>
        <w:autoSpaceDE w:val="0"/>
        <w:autoSpaceDN w:val="0"/>
        <w:jc w:val="center"/>
        <w:rPr>
          <w:rFonts w:hint="eastAsia" w:ascii="仿宋" w:hAnsi="仿宋" w:eastAsia="仿宋" w:cs="仿宋"/>
          <w:b/>
          <w:color w:val="auto"/>
          <w:spacing w:val="6"/>
          <w:sz w:val="32"/>
          <w:szCs w:val="32"/>
        </w:rPr>
      </w:pPr>
    </w:p>
    <w:p w14:paraId="06174D70">
      <w:pPr>
        <w:autoSpaceDE w:val="0"/>
        <w:autoSpaceDN w:val="0"/>
        <w:jc w:val="center"/>
        <w:rPr>
          <w:rFonts w:hint="eastAsia" w:ascii="仿宋" w:hAnsi="仿宋" w:eastAsia="仿宋" w:cs="仿宋"/>
          <w:b/>
          <w:color w:val="auto"/>
          <w:spacing w:val="6"/>
          <w:sz w:val="32"/>
          <w:szCs w:val="32"/>
        </w:rPr>
      </w:pPr>
    </w:p>
    <w:p w14:paraId="55F0355D">
      <w:pPr>
        <w:autoSpaceDE w:val="0"/>
        <w:autoSpaceDN w:val="0"/>
        <w:jc w:val="center"/>
        <w:rPr>
          <w:rFonts w:hint="eastAsia" w:ascii="仿宋" w:hAnsi="仿宋" w:eastAsia="仿宋" w:cs="仿宋"/>
          <w:b/>
          <w:color w:val="auto"/>
          <w:spacing w:val="6"/>
          <w:sz w:val="32"/>
          <w:szCs w:val="32"/>
        </w:rPr>
      </w:pPr>
    </w:p>
    <w:p w14:paraId="43677704">
      <w:pPr>
        <w:autoSpaceDE w:val="0"/>
        <w:autoSpaceDN w:val="0"/>
        <w:jc w:val="center"/>
        <w:rPr>
          <w:rFonts w:hint="eastAsia" w:ascii="仿宋" w:hAnsi="仿宋" w:eastAsia="仿宋" w:cs="仿宋"/>
          <w:b/>
          <w:color w:val="auto"/>
          <w:spacing w:val="6"/>
          <w:sz w:val="32"/>
          <w:szCs w:val="32"/>
        </w:rPr>
      </w:pPr>
    </w:p>
    <w:p w14:paraId="52A13613">
      <w:pPr>
        <w:autoSpaceDE w:val="0"/>
        <w:autoSpaceDN w:val="0"/>
        <w:jc w:val="center"/>
        <w:rPr>
          <w:rFonts w:hint="eastAsia" w:ascii="仿宋" w:hAnsi="仿宋" w:eastAsia="仿宋" w:cs="仿宋"/>
          <w:b/>
          <w:color w:val="auto"/>
          <w:spacing w:val="6"/>
          <w:sz w:val="32"/>
          <w:szCs w:val="32"/>
        </w:rPr>
      </w:pPr>
    </w:p>
    <w:p w14:paraId="4F18DBE5">
      <w:pPr>
        <w:autoSpaceDE w:val="0"/>
        <w:autoSpaceDN w:val="0"/>
        <w:jc w:val="center"/>
        <w:rPr>
          <w:rFonts w:hint="eastAsia" w:ascii="仿宋" w:hAnsi="仿宋" w:eastAsia="仿宋" w:cs="仿宋"/>
          <w:b/>
          <w:color w:val="auto"/>
          <w:spacing w:val="6"/>
          <w:sz w:val="32"/>
          <w:szCs w:val="32"/>
        </w:rPr>
      </w:pPr>
    </w:p>
    <w:p w14:paraId="2D4613F9">
      <w:pPr>
        <w:autoSpaceDE w:val="0"/>
        <w:autoSpaceDN w:val="0"/>
        <w:jc w:val="center"/>
        <w:rPr>
          <w:rFonts w:hint="eastAsia" w:ascii="仿宋" w:hAnsi="仿宋" w:eastAsia="仿宋" w:cs="仿宋"/>
          <w:b/>
          <w:color w:val="auto"/>
          <w:spacing w:val="6"/>
          <w:sz w:val="32"/>
          <w:szCs w:val="32"/>
        </w:rPr>
      </w:pPr>
    </w:p>
    <w:p w14:paraId="0DAF1D9F">
      <w:pPr>
        <w:autoSpaceDE w:val="0"/>
        <w:autoSpaceDN w:val="0"/>
        <w:jc w:val="center"/>
        <w:rPr>
          <w:rFonts w:hint="eastAsia" w:ascii="仿宋" w:hAnsi="仿宋" w:eastAsia="仿宋" w:cs="仿宋"/>
          <w:b/>
          <w:color w:val="auto"/>
          <w:spacing w:val="6"/>
          <w:sz w:val="32"/>
          <w:szCs w:val="32"/>
        </w:rPr>
      </w:pPr>
    </w:p>
    <w:p w14:paraId="094FEA68">
      <w:pPr>
        <w:autoSpaceDE w:val="0"/>
        <w:autoSpaceDN w:val="0"/>
        <w:jc w:val="center"/>
        <w:rPr>
          <w:rFonts w:hint="eastAsia" w:ascii="仿宋" w:hAnsi="仿宋" w:eastAsia="仿宋" w:cs="仿宋"/>
          <w:b/>
          <w:color w:val="auto"/>
          <w:spacing w:val="6"/>
          <w:sz w:val="32"/>
          <w:szCs w:val="32"/>
        </w:rPr>
      </w:pPr>
    </w:p>
    <w:p w14:paraId="5890F843">
      <w:pPr>
        <w:autoSpaceDE w:val="0"/>
        <w:autoSpaceDN w:val="0"/>
        <w:jc w:val="center"/>
        <w:rPr>
          <w:rFonts w:hint="eastAsia" w:ascii="仿宋" w:hAnsi="仿宋" w:eastAsia="仿宋" w:cs="仿宋"/>
          <w:b/>
          <w:color w:val="auto"/>
          <w:spacing w:val="6"/>
          <w:sz w:val="32"/>
          <w:szCs w:val="32"/>
        </w:rPr>
      </w:pPr>
    </w:p>
    <w:p w14:paraId="1723E60D">
      <w:pPr>
        <w:autoSpaceDE w:val="0"/>
        <w:autoSpaceDN w:val="0"/>
        <w:jc w:val="center"/>
        <w:rPr>
          <w:rFonts w:hint="eastAsia" w:ascii="仿宋" w:hAnsi="仿宋" w:eastAsia="仿宋" w:cs="仿宋"/>
          <w:b/>
          <w:color w:val="auto"/>
          <w:spacing w:val="6"/>
          <w:sz w:val="32"/>
          <w:szCs w:val="32"/>
        </w:rPr>
      </w:pPr>
    </w:p>
    <w:p w14:paraId="085771DA">
      <w:pPr>
        <w:autoSpaceDE w:val="0"/>
        <w:autoSpaceDN w:val="0"/>
        <w:jc w:val="center"/>
        <w:rPr>
          <w:rFonts w:hint="eastAsia" w:ascii="仿宋" w:hAnsi="仿宋" w:eastAsia="仿宋" w:cs="仿宋"/>
          <w:b/>
          <w:color w:val="auto"/>
          <w:spacing w:val="6"/>
          <w:sz w:val="32"/>
          <w:szCs w:val="32"/>
        </w:rPr>
      </w:pPr>
    </w:p>
    <w:p w14:paraId="72CC695A">
      <w:pPr>
        <w:autoSpaceDE w:val="0"/>
        <w:autoSpaceDN w:val="0"/>
        <w:jc w:val="center"/>
        <w:rPr>
          <w:rFonts w:hint="eastAsia" w:ascii="仿宋" w:hAnsi="仿宋" w:eastAsia="仿宋" w:cs="仿宋"/>
          <w:b/>
          <w:color w:val="auto"/>
          <w:spacing w:val="6"/>
          <w:sz w:val="32"/>
          <w:szCs w:val="32"/>
        </w:rPr>
      </w:pPr>
    </w:p>
    <w:p w14:paraId="54EA78C6">
      <w:pPr>
        <w:autoSpaceDE w:val="0"/>
        <w:autoSpaceDN w:val="0"/>
        <w:jc w:val="center"/>
        <w:rPr>
          <w:rFonts w:hint="eastAsia" w:ascii="仿宋" w:hAnsi="仿宋" w:eastAsia="仿宋" w:cs="仿宋"/>
          <w:b/>
          <w:color w:val="auto"/>
          <w:spacing w:val="6"/>
          <w:sz w:val="32"/>
          <w:szCs w:val="32"/>
        </w:rPr>
      </w:pPr>
    </w:p>
    <w:p w14:paraId="73FD7955">
      <w:pPr>
        <w:autoSpaceDE w:val="0"/>
        <w:autoSpaceDN w:val="0"/>
        <w:jc w:val="center"/>
        <w:rPr>
          <w:rFonts w:hint="eastAsia" w:ascii="仿宋" w:hAnsi="仿宋" w:eastAsia="仿宋" w:cs="仿宋"/>
          <w:b/>
          <w:bCs/>
          <w:color w:val="auto"/>
          <w:sz w:val="32"/>
          <w:szCs w:val="32"/>
          <w:lang w:val="zh-CN"/>
        </w:rPr>
      </w:pPr>
      <w:r>
        <w:rPr>
          <w:rFonts w:hint="eastAsia" w:ascii="仿宋" w:hAnsi="仿宋" w:eastAsia="仿宋" w:cs="仿宋"/>
          <w:b/>
          <w:color w:val="auto"/>
          <w:spacing w:val="6"/>
          <w:sz w:val="32"/>
          <w:szCs w:val="32"/>
        </w:rPr>
        <w:t>附件5：</w:t>
      </w:r>
      <w:r>
        <w:rPr>
          <w:rFonts w:hint="eastAsia" w:ascii="仿宋" w:hAnsi="仿宋" w:eastAsia="仿宋" w:cs="仿宋"/>
          <w:b/>
          <w:bCs/>
          <w:color w:val="auto"/>
          <w:sz w:val="32"/>
          <w:szCs w:val="32"/>
          <w:lang w:val="zh-CN"/>
        </w:rPr>
        <w:t>联合协议</w:t>
      </w:r>
    </w:p>
    <w:p w14:paraId="1C9526D0">
      <w:pPr>
        <w:spacing w:line="360" w:lineRule="auto"/>
        <w:rPr>
          <w:rFonts w:hint="eastAsia" w:ascii="仿宋" w:hAnsi="仿宋" w:eastAsia="仿宋" w:cs="仿宋"/>
          <w:b/>
          <w:bCs/>
          <w:color w:val="auto"/>
          <w:sz w:val="24"/>
        </w:rPr>
      </w:pPr>
      <w:r>
        <w:rPr>
          <w:rFonts w:hint="eastAsia" w:ascii="仿宋" w:hAnsi="仿宋" w:eastAsia="仿宋" w:cs="仿宋"/>
          <w:b/>
          <w:bCs/>
          <w:color w:val="auto"/>
          <w:sz w:val="24"/>
        </w:rPr>
        <w:t>（以联合体形式投标的，提供联合协议；本项目不接受联合体投标或者投标人不以联合体形式投标的，则不需要提供）</w:t>
      </w:r>
    </w:p>
    <w:p w14:paraId="3A40C5E2">
      <w:pPr>
        <w:spacing w:line="360" w:lineRule="auto"/>
        <w:rPr>
          <w:rFonts w:hint="eastAsia" w:ascii="仿宋" w:hAnsi="仿宋" w:eastAsia="仿宋" w:cs="仿宋"/>
          <w:color w:val="auto"/>
          <w:sz w:val="24"/>
          <w:lang w:val="zh-CN"/>
        </w:rPr>
      </w:pPr>
      <w:r>
        <w:rPr>
          <w:rFonts w:hint="eastAsia" w:ascii="仿宋" w:hAnsi="仿宋" w:eastAsia="仿宋" w:cs="仿宋"/>
          <w:color w:val="auto"/>
          <w:sz w:val="24"/>
          <w:u w:val="single"/>
        </w:rPr>
        <w:t>（联合体所有成员名称）</w:t>
      </w:r>
      <w:r>
        <w:rPr>
          <w:rFonts w:hint="eastAsia" w:ascii="仿宋" w:hAnsi="仿宋" w:eastAsia="仿宋" w:cs="仿宋"/>
          <w:color w:val="auto"/>
          <w:sz w:val="24"/>
        </w:rPr>
        <w:t>自愿</w:t>
      </w:r>
      <w:r>
        <w:rPr>
          <w:rFonts w:hint="eastAsia" w:ascii="仿宋" w:hAnsi="仿宋" w:eastAsia="仿宋" w:cs="仿宋"/>
          <w:color w:val="auto"/>
          <w:sz w:val="24"/>
          <w:lang w:val="zh-CN"/>
        </w:rPr>
        <w:t>组成一个联合体，以一个投标人的身份</w:t>
      </w:r>
      <w:r>
        <w:rPr>
          <w:rFonts w:hint="eastAsia" w:ascii="仿宋" w:hAnsi="仿宋" w:eastAsia="仿宋" w:cs="仿宋"/>
          <w:color w:val="auto"/>
          <w:sz w:val="24"/>
        </w:rPr>
        <w:t>参加</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rPr>
        <w:t>【招标编号：</w:t>
      </w:r>
      <w:r>
        <w:rPr>
          <w:rFonts w:hint="eastAsia" w:ascii="仿宋" w:hAnsi="仿宋" w:eastAsia="仿宋" w:cs="仿宋"/>
          <w:color w:val="auto"/>
          <w:sz w:val="24"/>
          <w:lang w:eastAsia="zh-CN"/>
        </w:rPr>
        <w:t>DFJW2024-CA-10号</w:t>
      </w:r>
      <w:r>
        <w:rPr>
          <w:rFonts w:hint="eastAsia" w:ascii="仿宋" w:hAnsi="仿宋" w:eastAsia="仿宋" w:cs="仿宋"/>
          <w:color w:val="auto"/>
          <w:sz w:val="24"/>
        </w:rPr>
        <w:t>】</w:t>
      </w:r>
      <w:r>
        <w:rPr>
          <w:rFonts w:hint="eastAsia" w:ascii="仿宋" w:hAnsi="仿宋" w:eastAsia="仿宋" w:cs="仿宋"/>
          <w:color w:val="auto"/>
          <w:sz w:val="24"/>
          <w:lang w:val="zh-CN"/>
        </w:rPr>
        <w:t>投标。</w:t>
      </w:r>
    </w:p>
    <w:p w14:paraId="1CEDCDE2">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一、各方一致决定，</w:t>
      </w:r>
      <w:r>
        <w:rPr>
          <w:rFonts w:hint="eastAsia" w:ascii="仿宋" w:hAnsi="仿宋" w:eastAsia="仿宋" w:cs="仿宋"/>
          <w:color w:val="auto"/>
          <w:sz w:val="24"/>
        </w:rPr>
        <w:t>（某联合体成员名称）为联合体</w:t>
      </w:r>
      <w:r>
        <w:rPr>
          <w:rFonts w:hint="eastAsia" w:ascii="仿宋" w:hAnsi="仿宋" w:eastAsia="仿宋" w:cs="仿宋"/>
          <w:color w:val="auto"/>
          <w:sz w:val="24"/>
          <w:lang w:val="zh-CN"/>
        </w:rPr>
        <w:t>牵头人</w:t>
      </w:r>
      <w:r>
        <w:rPr>
          <w:rFonts w:hint="eastAsia" w:ascii="仿宋" w:hAnsi="仿宋" w:eastAsia="仿宋" w:cs="仿宋"/>
          <w:color w:val="auto"/>
          <w:sz w:val="24"/>
        </w:rPr>
        <w:t>，代表所有联合体成员负责投标和合同实施阶段的主办、协调工作</w:t>
      </w:r>
      <w:r>
        <w:rPr>
          <w:rFonts w:hint="eastAsia" w:ascii="仿宋" w:hAnsi="仿宋" w:eastAsia="仿宋" w:cs="仿宋"/>
          <w:color w:val="auto"/>
          <w:sz w:val="24"/>
          <w:lang w:val="zh-CN"/>
        </w:rPr>
        <w:t>。</w:t>
      </w:r>
    </w:p>
    <w:p w14:paraId="00F6060F">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二、</w:t>
      </w:r>
      <w:r>
        <w:rPr>
          <w:rFonts w:hint="eastAsia" w:ascii="仿宋" w:hAnsi="仿宋" w:eastAsia="仿宋" w:cs="仿宋"/>
          <w:color w:val="auto"/>
          <w:sz w:val="24"/>
        </w:rPr>
        <w:t>所有联合体成员各方签署授权书，授权书载明的</w:t>
      </w:r>
      <w:r>
        <w:rPr>
          <w:rFonts w:hint="eastAsia" w:ascii="仿宋" w:hAnsi="仿宋" w:eastAsia="仿宋" w:cs="仿宋"/>
          <w:color w:val="auto"/>
          <w:sz w:val="24"/>
          <w:lang w:val="zh-CN"/>
        </w:rPr>
        <w:t>授权代表根据招标文件规定及投标内容而对采购人、采购机构所作的任何合法承诺，包括书面澄清及相应等均对联合投标各方产生约束力。</w:t>
      </w:r>
    </w:p>
    <w:p w14:paraId="2588C8AB">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三、本次联合投标中，分工如下：</w:t>
      </w:r>
    </w:p>
    <w:p w14:paraId="5F251EE0">
      <w:pPr>
        <w:spacing w:line="360" w:lineRule="auto"/>
        <w:rPr>
          <w:rFonts w:hint="eastAsia" w:ascii="仿宋" w:hAnsi="仿宋" w:eastAsia="仿宋" w:cs="仿宋"/>
          <w:color w:val="auto"/>
          <w:sz w:val="24"/>
          <w:lang w:val="zh-CN"/>
        </w:rPr>
      </w:pPr>
      <w:r>
        <w:rPr>
          <w:rFonts w:hint="eastAsia" w:ascii="仿宋" w:hAnsi="仿宋" w:eastAsia="仿宋" w:cs="仿宋"/>
          <w:color w:val="auto"/>
          <w:sz w:val="24"/>
        </w:rPr>
        <w:t>（联合体成员1）</w:t>
      </w:r>
      <w:r>
        <w:rPr>
          <w:rFonts w:hint="eastAsia" w:ascii="仿宋" w:hAnsi="仿宋" w:eastAsia="仿宋" w:cs="仿宋"/>
          <w:color w:val="auto"/>
          <w:sz w:val="24"/>
          <w:lang w:val="zh-CN"/>
        </w:rPr>
        <w:t>承担的工作和义务为：；</w:t>
      </w:r>
    </w:p>
    <w:p w14:paraId="287AB895">
      <w:pPr>
        <w:spacing w:line="360" w:lineRule="auto"/>
        <w:rPr>
          <w:rFonts w:hint="eastAsia" w:ascii="仿宋" w:hAnsi="仿宋" w:eastAsia="仿宋" w:cs="仿宋"/>
          <w:color w:val="auto"/>
          <w:sz w:val="24"/>
          <w:lang w:val="zh-CN"/>
        </w:rPr>
      </w:pPr>
      <w:r>
        <w:rPr>
          <w:rFonts w:hint="eastAsia" w:ascii="仿宋" w:hAnsi="仿宋" w:eastAsia="仿宋" w:cs="仿宋"/>
          <w:color w:val="auto"/>
          <w:sz w:val="24"/>
        </w:rPr>
        <w:t>（联合体成员2）</w:t>
      </w:r>
      <w:r>
        <w:rPr>
          <w:rFonts w:hint="eastAsia" w:ascii="仿宋" w:hAnsi="仿宋" w:eastAsia="仿宋" w:cs="仿宋"/>
          <w:color w:val="auto"/>
          <w:sz w:val="24"/>
          <w:lang w:val="zh-CN"/>
        </w:rPr>
        <w:t>承担的工作和义务为：；</w:t>
      </w:r>
    </w:p>
    <w:p w14:paraId="3EF04521">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w:t>
      </w:r>
    </w:p>
    <w:p w14:paraId="2DD34768">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四、联合体成员中小企业合同份额。</w:t>
      </w:r>
    </w:p>
    <w:p w14:paraId="407AF534">
      <w:pPr>
        <w:spacing w:line="360" w:lineRule="auto"/>
        <w:rPr>
          <w:rFonts w:hint="eastAsia" w:ascii="仿宋" w:hAnsi="仿宋" w:eastAsia="仿宋" w:cs="仿宋"/>
          <w:b/>
          <w:bCs/>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u w:val="single"/>
        </w:rPr>
        <w:t>（</w:t>
      </w:r>
      <w:bookmarkStart w:id="492" w:name="_Hlk101131882"/>
      <w:r>
        <w:rPr>
          <w:rFonts w:hint="eastAsia" w:ascii="仿宋" w:hAnsi="仿宋" w:eastAsia="仿宋" w:cs="仿宋"/>
          <w:color w:val="auto"/>
          <w:sz w:val="24"/>
          <w:u w:val="single"/>
        </w:rPr>
        <w:t>联合体成员X,……</w:t>
      </w:r>
      <w:bookmarkEnd w:id="492"/>
      <w:r>
        <w:rPr>
          <w:rFonts w:hint="eastAsia" w:ascii="仿宋" w:hAnsi="仿宋" w:eastAsia="仿宋" w:cs="仿宋"/>
          <w:color w:val="auto"/>
          <w:sz w:val="24"/>
          <w:u w:val="single"/>
        </w:rPr>
        <w:t>）</w:t>
      </w:r>
      <w:r>
        <w:rPr>
          <w:rFonts w:hint="eastAsia" w:ascii="仿宋" w:hAnsi="仿宋" w:eastAsia="仿宋" w:cs="仿宋"/>
          <w:color w:val="auto"/>
          <w:sz w:val="24"/>
        </w:rPr>
        <w:t>提供的服务由小微企业承接，其合同份额占到合同总金额%以上</w:t>
      </w:r>
      <w:r>
        <w:rPr>
          <w:rFonts w:hint="eastAsia" w:ascii="仿宋" w:hAnsi="仿宋" w:eastAsia="仿宋" w:cs="仿宋"/>
          <w:color w:val="auto"/>
          <w:sz w:val="24"/>
          <w:lang w:val="zh-CN"/>
        </w:rPr>
        <w:t>。</w:t>
      </w:r>
      <w:r>
        <w:rPr>
          <w:rFonts w:hint="eastAsia" w:ascii="仿宋" w:hAnsi="仿宋" w:eastAsia="仿宋" w:cs="仿宋"/>
          <w:b/>
          <w:bCs/>
          <w:color w:val="auto"/>
          <w:sz w:val="24"/>
          <w:lang w:val="zh-CN"/>
        </w:rPr>
        <w:t>（</w:t>
      </w:r>
      <w:bookmarkStart w:id="493" w:name="_Hlk101133598"/>
      <w:r>
        <w:rPr>
          <w:rFonts w:hint="eastAsia" w:ascii="仿宋" w:hAnsi="仿宋" w:eastAsia="仿宋" w:cs="仿宋"/>
          <w:b/>
          <w:bCs/>
          <w:color w:val="auto"/>
          <w:sz w:val="24"/>
          <w:lang w:val="zh-CN"/>
        </w:rPr>
        <w:t>未预留份额专门面向中小企业采购的的采购项目，以及预留份额中的非预留部分采购包，接受联合体投标的，联合协议约定小微企业的合同份额占到合同总金额30%以上的，对联合体报价给予6%的扣除。供应商</w:t>
      </w:r>
      <w:r>
        <w:rPr>
          <w:rFonts w:hint="eastAsia" w:ascii="仿宋" w:hAnsi="仿宋" w:eastAsia="仿宋" w:cs="仿宋"/>
          <w:b/>
          <w:bCs/>
          <w:color w:val="auto"/>
          <w:sz w:val="24"/>
        </w:rPr>
        <w:t>拟享受以上价格扣除政策的，填写有关内容。</w:t>
      </w:r>
      <w:bookmarkEnd w:id="493"/>
      <w:r>
        <w:rPr>
          <w:rFonts w:hint="eastAsia" w:ascii="仿宋" w:hAnsi="仿宋" w:eastAsia="仿宋" w:cs="仿宋"/>
          <w:b/>
          <w:bCs/>
          <w:color w:val="auto"/>
          <w:sz w:val="24"/>
          <w:lang w:val="zh-CN"/>
        </w:rPr>
        <w:t>）</w:t>
      </w:r>
    </w:p>
    <w:p w14:paraId="006C7E55">
      <w:pPr>
        <w:spacing w:line="360" w:lineRule="auto"/>
        <w:rPr>
          <w:rFonts w:hint="eastAsia" w:ascii="仿宋" w:hAnsi="仿宋" w:eastAsia="仿宋" w:cs="仿宋"/>
          <w:color w:val="auto"/>
          <w:sz w:val="24"/>
          <w:lang w:val="zh-CN"/>
        </w:rPr>
      </w:pPr>
      <w:r>
        <w:rPr>
          <w:rFonts w:hint="eastAsia" w:ascii="仿宋" w:hAnsi="仿宋" w:eastAsia="仿宋" w:cs="仿宋"/>
          <w:color w:val="auto"/>
          <w:sz w:val="24"/>
        </w:rPr>
        <w:t>2、</w:t>
      </w:r>
      <w:bookmarkStart w:id="494" w:name="_Hlk101133173"/>
      <w:r>
        <w:rPr>
          <w:rFonts w:hint="eastAsia" w:ascii="仿宋" w:hAnsi="仿宋" w:eastAsia="仿宋" w:cs="仿宋"/>
          <w:color w:val="auto"/>
          <w:sz w:val="24"/>
        </w:rPr>
        <w:t>中小企业合同金额达到 %，小微企业合同金额达到 %</w:t>
      </w:r>
      <w:r>
        <w:rPr>
          <w:rFonts w:hint="eastAsia" w:ascii="仿宋" w:hAnsi="仿宋" w:eastAsia="仿宋" w:cs="仿宋"/>
          <w:color w:val="auto"/>
          <w:sz w:val="24"/>
          <w:lang w:val="zh-CN"/>
        </w:rPr>
        <w:t>。</w:t>
      </w:r>
      <w:r>
        <w:rPr>
          <w:rFonts w:hint="eastAsia" w:ascii="仿宋" w:hAnsi="仿宋" w:eastAsia="仿宋" w:cs="仿宋"/>
          <w:b/>
          <w:bCs/>
          <w:color w:val="auto"/>
          <w:sz w:val="24"/>
          <w:lang w:val="zh-CN"/>
        </w:rPr>
        <w:t>（</w:t>
      </w:r>
      <w:r>
        <w:rPr>
          <w:rFonts w:hint="eastAsia" w:ascii="仿宋" w:hAnsi="仿宋" w:eastAsia="仿宋" w:cs="仿宋"/>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sz w:val="24"/>
          <w:lang w:val="zh-CN"/>
        </w:rPr>
        <w:t>）</w:t>
      </w:r>
      <w:bookmarkEnd w:id="494"/>
    </w:p>
    <w:p w14:paraId="3165D99F">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五、如果中标，</w:t>
      </w:r>
      <w:r>
        <w:rPr>
          <w:rFonts w:hint="eastAsia" w:ascii="仿宋" w:hAnsi="仿宋" w:eastAsia="仿宋" w:cs="仿宋"/>
          <w:color w:val="auto"/>
          <w:sz w:val="24"/>
        </w:rPr>
        <w:t>联合体各成员方共同与采购人签订合同，并就采购合同约定的事项对采购人承担连带责任。</w:t>
      </w:r>
    </w:p>
    <w:p w14:paraId="7E2DA870">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六、有关本次联合投标的其他事宜：</w:t>
      </w:r>
    </w:p>
    <w:p w14:paraId="1D4E26A2">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1、联合体各方不再单独参加或者与其他供应商另外组成联合体参加同一合同项下的政府采购活动。</w:t>
      </w:r>
    </w:p>
    <w:p w14:paraId="0BE6E84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2、联合体中有同类资质的各方按照联合体分工承担相同工作的，按照资质等级较低的供应商确定资质等级。</w:t>
      </w:r>
    </w:p>
    <w:p w14:paraId="68C4E430">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3、本协议提交采购人、采购机构后，联合体各方不得以任何形式对上述内容进行修改或撤销。</w:t>
      </w:r>
    </w:p>
    <w:p w14:paraId="6E9D3CDF">
      <w:pPr>
        <w:pStyle w:val="3"/>
        <w:rPr>
          <w:rFonts w:hint="eastAsia" w:ascii="仿宋" w:hAnsi="仿宋" w:eastAsia="仿宋" w:cs="仿宋"/>
          <w:color w:val="auto"/>
        </w:rPr>
      </w:pPr>
    </w:p>
    <w:p w14:paraId="7D140E74">
      <w:pPr>
        <w:spacing w:line="360" w:lineRule="auto"/>
        <w:ind w:firstLine="4800" w:firstLineChars="2000"/>
        <w:rPr>
          <w:rFonts w:hint="eastAsia" w:ascii="仿宋" w:hAnsi="仿宋" w:eastAsia="仿宋" w:cs="仿宋"/>
          <w:color w:val="auto"/>
          <w:sz w:val="24"/>
          <w:lang w:val="zh-CN"/>
        </w:rPr>
      </w:pPr>
      <w:r>
        <w:rPr>
          <w:rFonts w:hint="eastAsia" w:ascii="仿宋" w:hAnsi="仿宋" w:eastAsia="仿宋" w:cs="仿宋"/>
          <w:color w:val="auto"/>
          <w:sz w:val="24"/>
          <w:lang w:val="zh-CN"/>
        </w:rPr>
        <w:t>联合体成员名称(电子签名/公章)：</w:t>
      </w:r>
    </w:p>
    <w:p w14:paraId="4D070A66">
      <w:pPr>
        <w:spacing w:line="360" w:lineRule="auto"/>
        <w:rPr>
          <w:rFonts w:hint="eastAsia" w:ascii="仿宋" w:hAnsi="仿宋" w:eastAsia="仿宋" w:cs="仿宋"/>
          <w:color w:val="auto"/>
          <w:sz w:val="24"/>
          <w:lang w:val="zh-CN"/>
        </w:rPr>
      </w:pPr>
      <w:r>
        <w:rPr>
          <w:rFonts w:hint="eastAsia" w:ascii="仿宋" w:hAnsi="仿宋" w:eastAsia="仿宋" w:cs="仿宋"/>
          <w:color w:val="auto"/>
          <w:sz w:val="24"/>
          <w:lang w:val="zh-CN"/>
        </w:rPr>
        <w:t>日期：年月日</w:t>
      </w:r>
    </w:p>
    <w:p w14:paraId="355A2933">
      <w:pPr>
        <w:spacing w:line="360" w:lineRule="auto"/>
        <w:rPr>
          <w:rFonts w:hint="eastAsia" w:ascii="仿宋" w:hAnsi="仿宋" w:eastAsia="仿宋" w:cs="仿宋"/>
          <w:color w:val="auto"/>
          <w:sz w:val="24"/>
        </w:rPr>
      </w:pPr>
      <w:r>
        <w:rPr>
          <w:rFonts w:hint="eastAsia" w:ascii="仿宋" w:hAnsi="仿宋" w:eastAsia="仿宋" w:cs="仿宋"/>
          <w:color w:val="auto"/>
          <w:sz w:val="24"/>
        </w:rPr>
        <w:t>注：按本格式和要求提供。</w:t>
      </w:r>
    </w:p>
    <w:p w14:paraId="2DE0B49D">
      <w:pPr>
        <w:autoSpaceDE w:val="0"/>
        <w:autoSpaceDN w:val="0"/>
        <w:jc w:val="center"/>
        <w:rPr>
          <w:rFonts w:hint="eastAsia" w:ascii="仿宋" w:hAnsi="仿宋" w:eastAsia="仿宋" w:cs="仿宋"/>
          <w:b/>
          <w:color w:val="auto"/>
          <w:spacing w:val="6"/>
          <w:sz w:val="32"/>
          <w:szCs w:val="32"/>
        </w:rPr>
      </w:pPr>
    </w:p>
    <w:p w14:paraId="118ABAA6">
      <w:pPr>
        <w:autoSpaceDE w:val="0"/>
        <w:autoSpaceDN w:val="0"/>
        <w:jc w:val="center"/>
        <w:rPr>
          <w:rFonts w:hint="eastAsia" w:ascii="仿宋" w:hAnsi="仿宋" w:eastAsia="仿宋" w:cs="仿宋"/>
          <w:b/>
          <w:color w:val="auto"/>
          <w:spacing w:val="6"/>
          <w:sz w:val="32"/>
          <w:szCs w:val="32"/>
        </w:rPr>
      </w:pPr>
    </w:p>
    <w:p w14:paraId="3BC4C1FA">
      <w:pPr>
        <w:autoSpaceDE w:val="0"/>
        <w:autoSpaceDN w:val="0"/>
        <w:jc w:val="center"/>
        <w:rPr>
          <w:rFonts w:hint="eastAsia" w:ascii="仿宋" w:hAnsi="仿宋" w:eastAsia="仿宋" w:cs="仿宋"/>
          <w:b/>
          <w:color w:val="auto"/>
          <w:spacing w:val="6"/>
          <w:sz w:val="32"/>
          <w:szCs w:val="32"/>
        </w:rPr>
      </w:pPr>
    </w:p>
    <w:p w14:paraId="5273B407">
      <w:pPr>
        <w:autoSpaceDE w:val="0"/>
        <w:autoSpaceDN w:val="0"/>
        <w:jc w:val="center"/>
        <w:rPr>
          <w:rFonts w:hint="eastAsia" w:ascii="仿宋" w:hAnsi="仿宋" w:eastAsia="仿宋" w:cs="仿宋"/>
          <w:b/>
          <w:color w:val="auto"/>
          <w:spacing w:val="6"/>
          <w:sz w:val="32"/>
          <w:szCs w:val="32"/>
        </w:rPr>
      </w:pPr>
    </w:p>
    <w:p w14:paraId="11626A14">
      <w:pPr>
        <w:autoSpaceDE w:val="0"/>
        <w:autoSpaceDN w:val="0"/>
        <w:jc w:val="center"/>
        <w:rPr>
          <w:rFonts w:hint="eastAsia" w:ascii="仿宋" w:hAnsi="仿宋" w:eastAsia="仿宋" w:cs="仿宋"/>
          <w:b/>
          <w:color w:val="auto"/>
          <w:spacing w:val="6"/>
          <w:sz w:val="32"/>
          <w:szCs w:val="32"/>
        </w:rPr>
      </w:pPr>
    </w:p>
    <w:p w14:paraId="71ACBDEB">
      <w:pPr>
        <w:autoSpaceDE w:val="0"/>
        <w:autoSpaceDN w:val="0"/>
        <w:jc w:val="center"/>
        <w:rPr>
          <w:rFonts w:hint="eastAsia" w:ascii="仿宋" w:hAnsi="仿宋" w:eastAsia="仿宋" w:cs="仿宋"/>
          <w:b/>
          <w:color w:val="auto"/>
          <w:spacing w:val="6"/>
          <w:sz w:val="32"/>
          <w:szCs w:val="32"/>
        </w:rPr>
      </w:pPr>
    </w:p>
    <w:p w14:paraId="2B1D9D5F">
      <w:pPr>
        <w:autoSpaceDE w:val="0"/>
        <w:autoSpaceDN w:val="0"/>
        <w:jc w:val="center"/>
        <w:rPr>
          <w:rFonts w:hint="eastAsia" w:ascii="仿宋" w:hAnsi="仿宋" w:eastAsia="仿宋" w:cs="仿宋"/>
          <w:b/>
          <w:color w:val="auto"/>
          <w:spacing w:val="6"/>
          <w:sz w:val="32"/>
          <w:szCs w:val="32"/>
        </w:rPr>
      </w:pPr>
    </w:p>
    <w:p w14:paraId="066CD639">
      <w:pPr>
        <w:autoSpaceDE w:val="0"/>
        <w:autoSpaceDN w:val="0"/>
        <w:jc w:val="center"/>
        <w:rPr>
          <w:rFonts w:hint="eastAsia" w:ascii="仿宋" w:hAnsi="仿宋" w:eastAsia="仿宋" w:cs="仿宋"/>
          <w:b/>
          <w:color w:val="auto"/>
          <w:spacing w:val="6"/>
          <w:sz w:val="32"/>
          <w:szCs w:val="32"/>
        </w:rPr>
      </w:pPr>
    </w:p>
    <w:p w14:paraId="269384D3">
      <w:pPr>
        <w:autoSpaceDE w:val="0"/>
        <w:autoSpaceDN w:val="0"/>
        <w:jc w:val="center"/>
        <w:rPr>
          <w:rFonts w:hint="eastAsia" w:ascii="仿宋" w:hAnsi="仿宋" w:eastAsia="仿宋" w:cs="仿宋"/>
          <w:b/>
          <w:color w:val="auto"/>
          <w:spacing w:val="6"/>
          <w:sz w:val="32"/>
          <w:szCs w:val="32"/>
        </w:rPr>
      </w:pPr>
    </w:p>
    <w:p w14:paraId="4ADCC3A6">
      <w:pPr>
        <w:autoSpaceDE w:val="0"/>
        <w:autoSpaceDN w:val="0"/>
        <w:jc w:val="center"/>
        <w:rPr>
          <w:rFonts w:hint="eastAsia" w:ascii="仿宋" w:hAnsi="仿宋" w:eastAsia="仿宋" w:cs="仿宋"/>
          <w:b/>
          <w:color w:val="auto"/>
          <w:spacing w:val="6"/>
          <w:sz w:val="32"/>
          <w:szCs w:val="32"/>
        </w:rPr>
      </w:pPr>
    </w:p>
    <w:p w14:paraId="3484B092">
      <w:pPr>
        <w:autoSpaceDE w:val="0"/>
        <w:autoSpaceDN w:val="0"/>
        <w:jc w:val="center"/>
        <w:rPr>
          <w:rFonts w:hint="eastAsia" w:ascii="仿宋" w:hAnsi="仿宋" w:eastAsia="仿宋" w:cs="仿宋"/>
          <w:b/>
          <w:color w:val="auto"/>
          <w:spacing w:val="6"/>
          <w:sz w:val="32"/>
          <w:szCs w:val="32"/>
        </w:rPr>
      </w:pPr>
    </w:p>
    <w:p w14:paraId="1F918051">
      <w:pPr>
        <w:autoSpaceDE w:val="0"/>
        <w:autoSpaceDN w:val="0"/>
        <w:jc w:val="center"/>
        <w:rPr>
          <w:rFonts w:hint="eastAsia" w:ascii="仿宋" w:hAnsi="仿宋" w:eastAsia="仿宋" w:cs="仿宋"/>
          <w:b/>
          <w:color w:val="auto"/>
          <w:spacing w:val="6"/>
          <w:sz w:val="32"/>
          <w:szCs w:val="32"/>
        </w:rPr>
      </w:pPr>
    </w:p>
    <w:p w14:paraId="1F903ABC">
      <w:pPr>
        <w:autoSpaceDE w:val="0"/>
        <w:autoSpaceDN w:val="0"/>
        <w:jc w:val="center"/>
        <w:rPr>
          <w:rFonts w:hint="eastAsia" w:ascii="仿宋" w:hAnsi="仿宋" w:eastAsia="仿宋" w:cs="仿宋"/>
          <w:b/>
          <w:color w:val="auto"/>
          <w:spacing w:val="6"/>
          <w:sz w:val="32"/>
          <w:szCs w:val="32"/>
        </w:rPr>
      </w:pPr>
    </w:p>
    <w:p w14:paraId="77A69643">
      <w:pPr>
        <w:autoSpaceDE w:val="0"/>
        <w:autoSpaceDN w:val="0"/>
        <w:jc w:val="center"/>
        <w:rPr>
          <w:rFonts w:hint="eastAsia" w:ascii="仿宋" w:hAnsi="仿宋" w:eastAsia="仿宋" w:cs="仿宋"/>
          <w:b/>
          <w:color w:val="auto"/>
          <w:spacing w:val="6"/>
          <w:sz w:val="32"/>
          <w:szCs w:val="32"/>
        </w:rPr>
      </w:pPr>
    </w:p>
    <w:p w14:paraId="7CE94170">
      <w:pPr>
        <w:autoSpaceDE w:val="0"/>
        <w:autoSpaceDN w:val="0"/>
        <w:jc w:val="center"/>
        <w:rPr>
          <w:rFonts w:hint="eastAsia" w:ascii="仿宋" w:hAnsi="仿宋" w:eastAsia="仿宋" w:cs="仿宋"/>
          <w:b/>
          <w:color w:val="auto"/>
          <w:spacing w:val="6"/>
          <w:sz w:val="32"/>
          <w:szCs w:val="32"/>
        </w:rPr>
      </w:pPr>
    </w:p>
    <w:p w14:paraId="07E99E2C">
      <w:pPr>
        <w:autoSpaceDE w:val="0"/>
        <w:autoSpaceDN w:val="0"/>
        <w:jc w:val="center"/>
        <w:rPr>
          <w:rFonts w:hint="eastAsia" w:ascii="仿宋" w:hAnsi="仿宋" w:eastAsia="仿宋" w:cs="仿宋"/>
          <w:b/>
          <w:color w:val="auto"/>
          <w:spacing w:val="6"/>
          <w:sz w:val="32"/>
          <w:szCs w:val="32"/>
        </w:rPr>
      </w:pPr>
    </w:p>
    <w:p w14:paraId="5C9C480F">
      <w:pPr>
        <w:autoSpaceDE w:val="0"/>
        <w:autoSpaceDN w:val="0"/>
        <w:jc w:val="center"/>
        <w:rPr>
          <w:rFonts w:hint="eastAsia" w:ascii="仿宋" w:hAnsi="仿宋" w:eastAsia="仿宋" w:cs="仿宋"/>
          <w:b/>
          <w:color w:val="auto"/>
          <w:spacing w:val="6"/>
          <w:sz w:val="32"/>
          <w:szCs w:val="32"/>
        </w:rPr>
      </w:pPr>
    </w:p>
    <w:p w14:paraId="2547806C">
      <w:pPr>
        <w:snapToGrid w:val="0"/>
        <w:spacing w:line="360" w:lineRule="auto"/>
        <w:ind w:firstLine="3666" w:firstLineChars="1100"/>
        <w:rPr>
          <w:rFonts w:hint="eastAsia" w:ascii="仿宋" w:hAnsi="仿宋" w:eastAsia="仿宋" w:cs="仿宋"/>
          <w:b/>
          <w:bCs/>
          <w:color w:val="auto"/>
          <w:sz w:val="32"/>
          <w:szCs w:val="32"/>
          <w:lang w:val="zh-CN"/>
        </w:rPr>
      </w:pPr>
      <w:r>
        <w:rPr>
          <w:rFonts w:hint="eastAsia" w:ascii="仿宋" w:hAnsi="仿宋" w:eastAsia="仿宋" w:cs="仿宋"/>
          <w:b/>
          <w:color w:val="auto"/>
          <w:spacing w:val="6"/>
          <w:sz w:val="32"/>
          <w:szCs w:val="32"/>
        </w:rPr>
        <w:br w:type="page"/>
      </w:r>
      <w:r>
        <w:rPr>
          <w:rFonts w:hint="eastAsia" w:ascii="仿宋" w:hAnsi="仿宋" w:eastAsia="仿宋" w:cs="仿宋"/>
          <w:b/>
          <w:bCs/>
          <w:color w:val="auto"/>
          <w:sz w:val="32"/>
          <w:szCs w:val="32"/>
          <w:lang w:val="zh-CN"/>
        </w:rPr>
        <w:t>附件6：分包意向协议</w:t>
      </w:r>
    </w:p>
    <w:p w14:paraId="4A826759">
      <w:pPr>
        <w:spacing w:line="360" w:lineRule="auto"/>
        <w:ind w:firstLine="482" w:firstLineChars="200"/>
        <w:rPr>
          <w:rFonts w:hint="eastAsia" w:ascii="仿宋" w:hAnsi="仿宋" w:eastAsia="仿宋" w:cs="仿宋"/>
          <w:b/>
          <w:bCs/>
          <w:color w:val="auto"/>
          <w:sz w:val="24"/>
          <w:lang w:val="zh-CN"/>
        </w:rPr>
      </w:pPr>
      <w:r>
        <w:rPr>
          <w:rFonts w:hint="eastAsia" w:ascii="仿宋" w:hAnsi="仿宋" w:eastAsia="仿宋" w:cs="仿宋"/>
          <w:b/>
          <w:bCs/>
          <w:color w:val="auto"/>
          <w:sz w:val="24"/>
          <w:lang w:val="zh-CN"/>
        </w:rPr>
        <w:t>（中标后以分包方式履行合同的，提供分包意向协议；采购人不同意分包或者投标人中标后不以分包方式履行合同的，则不需要提供。）</w:t>
      </w:r>
    </w:p>
    <w:p w14:paraId="19312B92">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u w:val="single"/>
          <w:lang w:val="zh-CN"/>
        </w:rPr>
        <w:t>（投标人名称）</w:t>
      </w:r>
      <w:r>
        <w:rPr>
          <w:rFonts w:hint="eastAsia" w:ascii="仿宋" w:hAnsi="仿宋" w:eastAsia="仿宋" w:cs="仿宋"/>
          <w:color w:val="auto"/>
          <w:sz w:val="24"/>
          <w:lang w:val="zh-CN"/>
        </w:rPr>
        <w:t>若成为（项目名称）【招标编号：（采购编号）】的中标供应商，将依法采取分包方式履行合同。</w:t>
      </w:r>
      <w:r>
        <w:rPr>
          <w:rFonts w:hint="eastAsia" w:ascii="仿宋" w:hAnsi="仿宋" w:eastAsia="仿宋" w:cs="仿宋"/>
          <w:color w:val="auto"/>
          <w:sz w:val="24"/>
          <w:u w:val="single"/>
          <w:lang w:val="zh-CN"/>
        </w:rPr>
        <w:t>（投标人名称）</w:t>
      </w:r>
      <w:r>
        <w:rPr>
          <w:rFonts w:hint="eastAsia" w:ascii="仿宋" w:hAnsi="仿宋" w:eastAsia="仿宋" w:cs="仿宋"/>
          <w:color w:val="auto"/>
          <w:sz w:val="24"/>
          <w:lang w:val="zh-CN"/>
        </w:rPr>
        <w:t>与</w:t>
      </w:r>
      <w:r>
        <w:rPr>
          <w:rFonts w:hint="eastAsia" w:ascii="仿宋" w:hAnsi="仿宋" w:eastAsia="仿宋" w:cs="仿宋"/>
          <w:color w:val="auto"/>
          <w:sz w:val="24"/>
          <w:u w:val="single"/>
          <w:lang w:val="zh-CN"/>
        </w:rPr>
        <w:t>（所有分包供应商名称）</w:t>
      </w:r>
      <w:r>
        <w:rPr>
          <w:rFonts w:hint="eastAsia" w:ascii="仿宋" w:hAnsi="仿宋" w:eastAsia="仿宋" w:cs="仿宋"/>
          <w:color w:val="auto"/>
          <w:sz w:val="24"/>
          <w:lang w:val="zh-CN"/>
        </w:rPr>
        <w:t>达成分包意向协议。</w:t>
      </w:r>
    </w:p>
    <w:p w14:paraId="117BF74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一、分包标的及数量</w:t>
      </w:r>
    </w:p>
    <w:p w14:paraId="6D28756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u w:val="single"/>
          <w:lang w:val="zh-CN"/>
        </w:rPr>
        <w:t>（投标人名称）</w:t>
      </w:r>
      <w:r>
        <w:rPr>
          <w:rFonts w:hint="eastAsia" w:ascii="仿宋" w:hAnsi="仿宋" w:eastAsia="仿宋" w:cs="仿宋"/>
          <w:color w:val="auto"/>
          <w:sz w:val="24"/>
          <w:lang w:val="zh-CN"/>
        </w:rPr>
        <w:t>将</w:t>
      </w:r>
      <w:r>
        <w:rPr>
          <w:rFonts w:hint="eastAsia" w:ascii="仿宋" w:hAnsi="仿宋" w:eastAsia="仿宋" w:cs="仿宋"/>
          <w:color w:val="auto"/>
          <w:sz w:val="24"/>
          <w:u w:val="single"/>
          <w:lang w:val="zh-CN"/>
        </w:rPr>
        <w:t xml:space="preserve">   XX工作内容</w:t>
      </w:r>
      <w:r>
        <w:rPr>
          <w:rFonts w:hint="eastAsia" w:ascii="仿宋" w:hAnsi="仿宋" w:eastAsia="仿宋" w:cs="仿宋"/>
          <w:color w:val="auto"/>
          <w:sz w:val="24"/>
          <w:lang w:val="zh-CN"/>
        </w:rPr>
        <w:t>分包给</w:t>
      </w:r>
      <w:r>
        <w:rPr>
          <w:rFonts w:hint="eastAsia" w:ascii="仿宋" w:hAnsi="仿宋" w:eastAsia="仿宋" w:cs="仿宋"/>
          <w:color w:val="auto"/>
          <w:sz w:val="24"/>
          <w:u w:val="single"/>
          <w:lang w:val="zh-CN"/>
        </w:rPr>
        <w:t>（分包供应商1名称）</w:t>
      </w:r>
      <w:r>
        <w:rPr>
          <w:rFonts w:hint="eastAsia" w:ascii="仿宋" w:hAnsi="仿宋" w:eastAsia="仿宋" w:cs="仿宋"/>
          <w:color w:val="auto"/>
          <w:sz w:val="24"/>
          <w:lang w:val="zh-CN"/>
        </w:rPr>
        <w:t>，</w:t>
      </w:r>
      <w:r>
        <w:rPr>
          <w:rFonts w:hint="eastAsia" w:ascii="仿宋" w:hAnsi="仿宋" w:eastAsia="仿宋" w:cs="仿宋"/>
          <w:color w:val="auto"/>
          <w:sz w:val="24"/>
          <w:u w:val="single"/>
          <w:lang w:val="zh-CN"/>
        </w:rPr>
        <w:t>（分包供应商2名称）</w:t>
      </w:r>
      <w:r>
        <w:rPr>
          <w:rFonts w:hint="eastAsia" w:ascii="仿宋" w:hAnsi="仿宋" w:eastAsia="仿宋" w:cs="仿宋"/>
          <w:color w:val="auto"/>
          <w:sz w:val="24"/>
          <w:lang w:val="zh-CN"/>
        </w:rPr>
        <w:t>，具备承担</w:t>
      </w:r>
      <w:r>
        <w:rPr>
          <w:rFonts w:hint="eastAsia" w:ascii="仿宋" w:hAnsi="仿宋" w:eastAsia="仿宋" w:cs="仿宋"/>
          <w:color w:val="auto"/>
          <w:sz w:val="24"/>
          <w:u w:val="single"/>
          <w:lang w:val="zh-CN"/>
        </w:rPr>
        <w:t>XX工作内容</w:t>
      </w:r>
      <w:r>
        <w:rPr>
          <w:rFonts w:hint="eastAsia" w:ascii="仿宋" w:hAnsi="仿宋" w:eastAsia="仿宋" w:cs="仿宋"/>
          <w:color w:val="auto"/>
          <w:sz w:val="24"/>
          <w:lang w:val="zh-CN"/>
        </w:rPr>
        <w:t>相应资质条件且不得再次分包；</w:t>
      </w:r>
    </w:p>
    <w:p w14:paraId="7C9D186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w:t>
      </w:r>
    </w:p>
    <w:p w14:paraId="11D98FF1">
      <w:pPr>
        <w:spacing w:line="360" w:lineRule="auto"/>
        <w:ind w:firstLine="480" w:firstLineChars="200"/>
        <w:rPr>
          <w:rFonts w:hint="eastAsia" w:ascii="仿宋" w:hAnsi="仿宋" w:eastAsia="仿宋" w:cs="仿宋"/>
          <w:color w:val="auto"/>
          <w:sz w:val="24"/>
          <w:lang w:val="zh-CN"/>
        </w:rPr>
      </w:pPr>
    </w:p>
    <w:p w14:paraId="04E6DC10">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二、分包供应商中小企业合同份额</w:t>
      </w:r>
    </w:p>
    <w:p w14:paraId="421579FE">
      <w:pPr>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1、</w:t>
      </w:r>
      <w:r>
        <w:rPr>
          <w:rFonts w:hint="eastAsia" w:ascii="仿宋" w:hAnsi="仿宋" w:eastAsia="仿宋" w:cs="仿宋"/>
          <w:color w:val="auto"/>
          <w:sz w:val="24"/>
          <w:u w:val="single"/>
          <w:lang w:val="zh-CN"/>
        </w:rPr>
        <w:t>（分包供应商X,……）</w:t>
      </w:r>
      <w:r>
        <w:rPr>
          <w:rFonts w:hint="eastAsia" w:ascii="仿宋" w:hAnsi="仿宋" w:eastAsia="仿宋" w:cs="仿宋"/>
          <w:color w:val="auto"/>
          <w:sz w:val="24"/>
          <w:lang w:val="zh-CN"/>
        </w:rPr>
        <w:t>提供的服务全部由小微企业承接，其合同份额占到合同总金额%以上。</w:t>
      </w:r>
      <w:r>
        <w:rPr>
          <w:rFonts w:hint="eastAsia" w:ascii="仿宋" w:hAnsi="仿宋" w:eastAsia="仿宋" w:cs="仿宋"/>
          <w:b/>
          <w:bCs/>
          <w:color w:val="auto"/>
          <w:sz w:val="24"/>
          <w:lang w:val="zh-CN"/>
        </w:rPr>
        <w:t>（未预留份额专门面向中小企业采购的的采购项目，以及预留份额中的非预留部分采购包，允许分包的，分包意向协议约定小微企业的合同份额占到合同总金额30%以上的，对大中型企业的报价给予6%的扣除。供应商拟享受以上价格扣除政策的，填写有关内容。）</w:t>
      </w:r>
    </w:p>
    <w:p w14:paraId="02C2254B">
      <w:pPr>
        <w:spacing w:line="360" w:lineRule="auto"/>
        <w:ind w:firstLine="480" w:firstLineChars="200"/>
        <w:rPr>
          <w:rFonts w:hint="eastAsia" w:ascii="仿宋" w:hAnsi="仿宋" w:eastAsia="仿宋" w:cs="仿宋"/>
          <w:b/>
          <w:bCs/>
          <w:color w:val="auto"/>
          <w:sz w:val="24"/>
          <w:lang w:val="zh-CN"/>
        </w:rPr>
      </w:pPr>
      <w:r>
        <w:rPr>
          <w:rFonts w:hint="eastAsia" w:ascii="仿宋" w:hAnsi="仿宋" w:eastAsia="仿宋" w:cs="仿宋"/>
          <w:color w:val="auto"/>
          <w:sz w:val="24"/>
          <w:lang w:val="zh-CN"/>
        </w:rPr>
        <w:t>2、中小企业合同金额达到%，小微企业合同金额达到 %。</w:t>
      </w:r>
      <w:r>
        <w:rPr>
          <w:rFonts w:hint="eastAsia" w:ascii="仿宋" w:hAnsi="仿宋" w:eastAsia="仿宋" w:cs="仿宋"/>
          <w:b/>
          <w:bCs/>
          <w:color w:val="auto"/>
          <w:sz w:val="24"/>
          <w:lang w:val="zh-CN"/>
        </w:rPr>
        <w:t>（要求合同分包形式参加的项目或采购包，供应商按招标文件第一部分招标公告申请人的资格要求中规定的分包意向协议中中小企业、小微企业合同金额应当达到的比例要求填写。）</w:t>
      </w:r>
    </w:p>
    <w:p w14:paraId="117FF09B">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三、分包工作履行期限、地点、方式</w:t>
      </w:r>
    </w:p>
    <w:p w14:paraId="1F318CAD">
      <w:pPr>
        <w:spacing w:line="360" w:lineRule="auto"/>
        <w:ind w:firstLine="480" w:firstLineChars="200"/>
        <w:rPr>
          <w:rFonts w:hint="eastAsia" w:ascii="仿宋" w:hAnsi="仿宋" w:eastAsia="仿宋" w:cs="仿宋"/>
          <w:color w:val="auto"/>
          <w:sz w:val="24"/>
          <w:lang w:val="zh-CN"/>
        </w:rPr>
      </w:pPr>
    </w:p>
    <w:p w14:paraId="2C010386">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四、质量</w:t>
      </w:r>
    </w:p>
    <w:p w14:paraId="5FEE30FD">
      <w:pPr>
        <w:spacing w:line="360" w:lineRule="auto"/>
        <w:ind w:firstLine="480" w:firstLineChars="200"/>
        <w:rPr>
          <w:rFonts w:hint="eastAsia" w:ascii="仿宋" w:hAnsi="仿宋" w:eastAsia="仿宋" w:cs="仿宋"/>
          <w:color w:val="auto"/>
          <w:sz w:val="24"/>
          <w:lang w:val="zh-CN"/>
        </w:rPr>
      </w:pPr>
    </w:p>
    <w:p w14:paraId="692B8D4D">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五、价款或者报酬</w:t>
      </w:r>
    </w:p>
    <w:p w14:paraId="741C8A59">
      <w:pPr>
        <w:spacing w:line="360" w:lineRule="auto"/>
        <w:ind w:firstLine="480" w:firstLineChars="200"/>
        <w:rPr>
          <w:rFonts w:hint="eastAsia" w:ascii="仿宋" w:hAnsi="仿宋" w:eastAsia="仿宋" w:cs="仿宋"/>
          <w:color w:val="auto"/>
          <w:sz w:val="24"/>
          <w:lang w:val="zh-CN"/>
        </w:rPr>
      </w:pPr>
    </w:p>
    <w:p w14:paraId="60D1C420">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六、违约责任</w:t>
      </w:r>
    </w:p>
    <w:p w14:paraId="4CA3AB07">
      <w:pPr>
        <w:spacing w:line="360" w:lineRule="auto"/>
        <w:ind w:firstLine="480" w:firstLineChars="200"/>
        <w:rPr>
          <w:rFonts w:hint="eastAsia" w:ascii="仿宋" w:hAnsi="仿宋" w:eastAsia="仿宋" w:cs="仿宋"/>
          <w:color w:val="auto"/>
          <w:sz w:val="24"/>
          <w:lang w:val="zh-CN"/>
        </w:rPr>
      </w:pPr>
    </w:p>
    <w:p w14:paraId="62DF62E8">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七、争议解决的办法</w:t>
      </w:r>
    </w:p>
    <w:p w14:paraId="3B80560F">
      <w:pPr>
        <w:spacing w:line="360" w:lineRule="auto"/>
        <w:ind w:firstLine="480" w:firstLineChars="200"/>
        <w:rPr>
          <w:rFonts w:hint="eastAsia" w:ascii="仿宋" w:hAnsi="仿宋" w:eastAsia="仿宋" w:cs="仿宋"/>
          <w:color w:val="auto"/>
          <w:sz w:val="24"/>
          <w:lang w:val="zh-CN"/>
        </w:rPr>
      </w:pPr>
    </w:p>
    <w:p w14:paraId="297C69AD">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八、其他</w:t>
      </w:r>
    </w:p>
    <w:p w14:paraId="55F88A0D">
      <w:pPr>
        <w:spacing w:line="360" w:lineRule="auto"/>
        <w:ind w:left="5279" w:leftChars="228" w:hanging="4800" w:hangingChars="2000"/>
        <w:rPr>
          <w:rFonts w:hint="eastAsia" w:ascii="仿宋" w:hAnsi="仿宋" w:eastAsia="仿宋" w:cs="仿宋"/>
          <w:color w:val="auto"/>
          <w:sz w:val="24"/>
          <w:lang w:val="zh-CN"/>
        </w:rPr>
      </w:pPr>
      <w:r>
        <w:rPr>
          <w:rFonts w:hint="eastAsia" w:ascii="仿宋" w:hAnsi="仿宋" w:eastAsia="仿宋" w:cs="仿宋"/>
          <w:color w:val="auto"/>
          <w:sz w:val="24"/>
          <w:lang w:val="zh-CN"/>
        </w:rPr>
        <w:t>中小企业合同金额达到%，小微企业合同金额达到%。</w:t>
      </w:r>
    </w:p>
    <w:p w14:paraId="43CF5E2F">
      <w:pPr>
        <w:spacing w:line="360" w:lineRule="auto"/>
        <w:ind w:left="5279" w:leftChars="228" w:hanging="4800" w:hangingChars="2000"/>
        <w:rPr>
          <w:rFonts w:hint="eastAsia" w:ascii="仿宋" w:hAnsi="仿宋" w:eastAsia="仿宋" w:cs="仿宋"/>
          <w:color w:val="auto"/>
          <w:sz w:val="24"/>
          <w:lang w:val="zh-CN"/>
        </w:rPr>
      </w:pPr>
    </w:p>
    <w:p w14:paraId="4699620E">
      <w:pPr>
        <w:spacing w:line="360" w:lineRule="auto"/>
        <w:ind w:left="5267" w:leftChars="2508"/>
        <w:rPr>
          <w:rFonts w:hint="eastAsia" w:ascii="仿宋" w:hAnsi="仿宋" w:eastAsia="仿宋" w:cs="仿宋"/>
          <w:color w:val="auto"/>
          <w:sz w:val="24"/>
          <w:lang w:val="zh-CN"/>
        </w:rPr>
      </w:pPr>
      <w:r>
        <w:rPr>
          <w:rFonts w:hint="eastAsia" w:ascii="仿宋" w:hAnsi="仿宋" w:eastAsia="仿宋" w:cs="仿宋"/>
          <w:color w:val="auto"/>
          <w:sz w:val="24"/>
          <w:lang w:val="zh-CN"/>
        </w:rPr>
        <w:t>投标人名称(电子签名)：</w:t>
      </w:r>
    </w:p>
    <w:p w14:paraId="32209A93">
      <w:pPr>
        <w:spacing w:line="360" w:lineRule="auto"/>
        <w:ind w:firstLine="5280" w:firstLineChars="2200"/>
        <w:rPr>
          <w:rFonts w:hint="eastAsia" w:ascii="仿宋" w:hAnsi="仿宋" w:eastAsia="仿宋" w:cs="仿宋"/>
          <w:color w:val="auto"/>
          <w:sz w:val="24"/>
          <w:lang w:val="zh-CN"/>
        </w:rPr>
      </w:pPr>
      <w:r>
        <w:rPr>
          <w:rFonts w:hint="eastAsia" w:ascii="仿宋" w:hAnsi="仿宋" w:eastAsia="仿宋" w:cs="仿宋"/>
          <w:color w:val="auto"/>
          <w:sz w:val="24"/>
          <w:lang w:val="zh-CN"/>
        </w:rPr>
        <w:t>分包供应商名称：</w:t>
      </w:r>
    </w:p>
    <w:p w14:paraId="0723C04F">
      <w:pPr>
        <w:spacing w:line="360" w:lineRule="auto"/>
        <w:ind w:firstLine="5520" w:firstLineChars="2300"/>
        <w:rPr>
          <w:rFonts w:hint="eastAsia" w:ascii="仿宋" w:hAnsi="仿宋" w:eastAsia="仿宋" w:cs="仿宋"/>
          <w:color w:val="auto"/>
          <w:sz w:val="24"/>
          <w:lang w:val="zh-CN"/>
        </w:rPr>
      </w:pPr>
      <w:r>
        <w:rPr>
          <w:rFonts w:hint="eastAsia" w:ascii="仿宋" w:hAnsi="仿宋" w:eastAsia="仿宋" w:cs="仿宋"/>
          <w:color w:val="auto"/>
          <w:sz w:val="24"/>
          <w:lang w:val="zh-CN"/>
        </w:rPr>
        <w:t>……</w:t>
      </w:r>
    </w:p>
    <w:p w14:paraId="56EC7E67">
      <w:pPr>
        <w:spacing w:line="360" w:lineRule="auto"/>
        <w:ind w:firstLine="480" w:firstLineChars="200"/>
        <w:rPr>
          <w:rFonts w:hint="eastAsia" w:ascii="仿宋" w:hAnsi="仿宋" w:eastAsia="仿宋" w:cs="仿宋"/>
          <w:color w:val="auto"/>
          <w:sz w:val="24"/>
          <w:lang w:val="zh-CN"/>
        </w:rPr>
      </w:pPr>
      <w:r>
        <w:rPr>
          <w:rFonts w:hint="eastAsia" w:ascii="仿宋" w:hAnsi="仿宋" w:eastAsia="仿宋" w:cs="仿宋"/>
          <w:color w:val="auto"/>
          <w:sz w:val="24"/>
          <w:lang w:val="zh-CN"/>
        </w:rPr>
        <w:t>日期：年月日</w:t>
      </w:r>
    </w:p>
    <w:p w14:paraId="355B90BB">
      <w:pPr>
        <w:spacing w:line="360" w:lineRule="auto"/>
        <w:ind w:firstLine="480" w:firstLineChars="200"/>
        <w:rPr>
          <w:rFonts w:hint="eastAsia" w:ascii="仿宋" w:hAnsi="仿宋" w:eastAsia="仿宋" w:cs="仿宋"/>
          <w:color w:val="auto"/>
          <w:sz w:val="24"/>
          <w:lang w:val="zh-CN"/>
        </w:rPr>
      </w:pPr>
    </w:p>
    <w:p w14:paraId="4CDA4FCB">
      <w:pPr>
        <w:spacing w:line="360" w:lineRule="auto"/>
        <w:ind w:firstLine="480" w:firstLineChars="200"/>
        <w:jc w:val="center"/>
        <w:rPr>
          <w:rFonts w:hint="eastAsia" w:ascii="仿宋" w:hAnsi="仿宋" w:eastAsia="仿宋" w:cs="仿宋"/>
          <w:b/>
          <w:bCs/>
          <w:color w:val="auto"/>
          <w:sz w:val="32"/>
          <w:szCs w:val="32"/>
        </w:rPr>
      </w:pPr>
      <w:r>
        <w:rPr>
          <w:rFonts w:hint="eastAsia" w:ascii="仿宋" w:hAnsi="仿宋" w:eastAsia="仿宋" w:cs="仿宋"/>
          <w:color w:val="auto"/>
          <w:sz w:val="24"/>
          <w:lang w:val="zh-CN"/>
        </w:rPr>
        <w:br w:type="page"/>
      </w:r>
      <w:r>
        <w:rPr>
          <w:rFonts w:hint="eastAsia" w:ascii="仿宋" w:hAnsi="仿宋" w:eastAsia="仿宋" w:cs="仿宋"/>
          <w:b/>
          <w:color w:val="auto"/>
          <w:sz w:val="32"/>
          <w:szCs w:val="32"/>
          <w:lang w:val="zh-CN"/>
        </w:rPr>
        <w:t>附件</w:t>
      </w:r>
      <w:r>
        <w:rPr>
          <w:rFonts w:hint="eastAsia" w:ascii="仿宋" w:hAnsi="仿宋" w:eastAsia="仿宋" w:cs="仿宋"/>
          <w:b/>
          <w:color w:val="auto"/>
          <w:sz w:val="32"/>
          <w:szCs w:val="32"/>
        </w:rPr>
        <w:t>7：中小企业声明函</w:t>
      </w:r>
    </w:p>
    <w:p w14:paraId="78FAAF92">
      <w:pPr>
        <w:spacing w:line="360" w:lineRule="auto"/>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中小企业声明函（货物）</w:t>
      </w:r>
    </w:p>
    <w:p w14:paraId="43ED98FA">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 xml:space="preserve">本公司（联合体）郑重声明，根据《政府采购促进中小企业发展管理办法》（财库﹝2020﹞46 号）的规定，本公司（联合体）参加 </w:t>
      </w:r>
      <w:r>
        <w:rPr>
          <w:rFonts w:hint="eastAsia" w:ascii="仿宋" w:hAnsi="仿宋" w:eastAsia="仿宋" w:cs="仿宋"/>
          <w:color w:val="auto"/>
          <w:sz w:val="24"/>
          <w:u w:val="single"/>
          <w:lang w:eastAsia="zh-CN"/>
        </w:rPr>
        <w:t>淳安县文化和广电旅游体育局</w:t>
      </w:r>
      <w:r>
        <w:rPr>
          <w:rFonts w:hint="eastAsia" w:ascii="仿宋" w:hAnsi="仿宋" w:eastAsia="仿宋" w:cs="仿宋"/>
          <w:color w:val="auto"/>
          <w:sz w:val="24"/>
        </w:rPr>
        <w:t xml:space="preserve">的 </w:t>
      </w:r>
      <w:r>
        <w:rPr>
          <w:rFonts w:hint="eastAsia" w:ascii="仿宋" w:hAnsi="仿宋" w:eastAsia="仿宋" w:cs="仿宋"/>
          <w:color w:val="auto"/>
          <w:sz w:val="24"/>
          <w:u w:val="single"/>
          <w:lang w:eastAsia="zh-CN"/>
        </w:rPr>
        <w:t>淳安县体育馆设施设备改造提升工程（消防设备维修采购）项目</w:t>
      </w:r>
      <w:r>
        <w:rPr>
          <w:rFonts w:hint="eastAsia" w:ascii="仿宋" w:hAnsi="仿宋" w:eastAsia="仿宋" w:cs="仿宋"/>
          <w:color w:val="auto"/>
          <w:sz w:val="24"/>
        </w:rPr>
        <w:t xml:space="preserve"> 采购活动，提供的货物全部由符合政策要求的中小企业制造。相关企业（含联合体中的中小企业、签订分包意向协议的中小企业）的具体情况如下：</w:t>
      </w:r>
    </w:p>
    <w:p w14:paraId="07E52496">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配电箱</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rPr>
        <w:t xml:space="preserve"> ；</w:t>
      </w:r>
    </w:p>
    <w:p w14:paraId="5060592A">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lang w:val="en-US" w:eastAsia="zh-CN"/>
        </w:rPr>
        <w:t>配管</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u w:val="single"/>
          <w:lang w:eastAsia="zh-CN"/>
        </w:rPr>
        <w:t>；</w:t>
      </w:r>
    </w:p>
    <w:p w14:paraId="0E26199E">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电力电缆</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u w:val="single"/>
          <w:lang w:eastAsia="zh-CN"/>
        </w:rPr>
        <w:t>；</w:t>
      </w:r>
    </w:p>
    <w:p w14:paraId="49BC2CB6">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控制电缆</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u w:val="single"/>
          <w:lang w:eastAsia="zh-CN"/>
        </w:rPr>
        <w:t>；</w:t>
      </w:r>
    </w:p>
    <w:p w14:paraId="20D13D18">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电力电缆头</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u w:val="single"/>
          <w:lang w:eastAsia="zh-CN"/>
        </w:rPr>
        <w:t>；</w:t>
      </w:r>
    </w:p>
    <w:p w14:paraId="2E87ABD8">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控制电缆头</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u w:val="single"/>
          <w:lang w:eastAsia="zh-CN"/>
        </w:rPr>
        <w:t>；</w:t>
      </w:r>
    </w:p>
    <w:p w14:paraId="07FB4264">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配线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u w:val="single"/>
          <w:lang w:eastAsia="zh-CN"/>
        </w:rPr>
        <w:t>；</w:t>
      </w:r>
    </w:p>
    <w:p w14:paraId="375F4C66">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装饰灯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19D878E4">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接线盒</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r>
        <w:rPr>
          <w:rFonts w:hint="eastAsia" w:ascii="仿宋" w:hAnsi="仿宋" w:eastAsia="仿宋" w:cs="仿宋"/>
          <w:color w:val="auto"/>
          <w:sz w:val="24"/>
          <w:u w:val="single"/>
          <w:lang w:eastAsia="zh-CN"/>
        </w:rPr>
        <w:t>；</w:t>
      </w:r>
    </w:p>
    <w:p w14:paraId="5D237F8B">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模块(模块箱）</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2C163893">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点型探测器</w:t>
      </w:r>
      <w:r>
        <w:rPr>
          <w:rFonts w:hint="eastAsia" w:ascii="仿宋" w:hAnsi="仿宋" w:eastAsia="仿宋" w:cs="仿宋"/>
          <w:bCs/>
          <w:color w:val="auto"/>
          <w:sz w:val="24"/>
          <w:szCs w:val="24"/>
        </w:rPr>
        <w:t xml:space="preserve">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446B44C9">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按钮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3834D609">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声光报警器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1EC29B04">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u w:val="single"/>
        </w:rPr>
        <w:t>消防报警电话插孔(电话)，</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366629F1">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消防广播(扬声器）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77232FD6">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区域报警控制箱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730BDCC3">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水喷淋钢管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541A0282">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管道支吊架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2803BB31">
      <w:pPr>
        <w:numPr>
          <w:ilvl w:val="0"/>
          <w:numId w:val="12"/>
        </w:numPr>
        <w:spacing w:line="360" w:lineRule="auto"/>
        <w:ind w:firstLine="480" w:firstLineChars="200"/>
        <w:rPr>
          <w:rFonts w:hint="eastAsia" w:ascii="仿宋" w:hAnsi="仿宋" w:eastAsia="仿宋" w:cs="仿宋"/>
          <w:color w:val="auto"/>
          <w:sz w:val="24"/>
        </w:rPr>
      </w:pPr>
      <w:r>
        <w:rPr>
          <w:rFonts w:hint="eastAsia" w:ascii="仿宋" w:hAnsi="仿宋" w:eastAsia="仿宋" w:cs="仿宋"/>
          <w:bCs/>
          <w:color w:val="auto"/>
          <w:sz w:val="24"/>
          <w:szCs w:val="24"/>
          <w:u w:val="single"/>
        </w:rPr>
        <w:t xml:space="preserve">灭火器 </w:t>
      </w:r>
      <w:r>
        <w:rPr>
          <w:rFonts w:hint="eastAsia" w:ascii="仿宋" w:hAnsi="仿宋" w:eastAsia="仿宋" w:cs="仿宋"/>
          <w:color w:val="auto"/>
          <w:sz w:val="24"/>
        </w:rPr>
        <w:t>，属于</w:t>
      </w:r>
      <w:r>
        <w:rPr>
          <w:rFonts w:hint="eastAsia" w:ascii="仿宋" w:hAnsi="仿宋" w:eastAsia="仿宋" w:cs="仿宋"/>
          <w:color w:val="auto"/>
          <w:sz w:val="24"/>
          <w:u w:val="single"/>
        </w:rPr>
        <w:t>工业</w:t>
      </w:r>
      <w:r>
        <w:rPr>
          <w:rFonts w:hint="eastAsia" w:ascii="仿宋" w:hAnsi="仿宋" w:eastAsia="仿宋" w:cs="仿宋"/>
          <w:color w:val="auto"/>
          <w:sz w:val="24"/>
        </w:rPr>
        <w:t>行业 ；制造商为</w:t>
      </w:r>
      <w:r>
        <w:rPr>
          <w:rFonts w:hint="eastAsia" w:ascii="仿宋" w:hAnsi="仿宋" w:eastAsia="仿宋" w:cs="仿宋"/>
          <w:color w:val="auto"/>
          <w:sz w:val="24"/>
          <w:u w:val="single"/>
        </w:rPr>
        <w:t xml:space="preserve"> （企业名称）</w:t>
      </w:r>
      <w:r>
        <w:rPr>
          <w:rFonts w:hint="eastAsia" w:ascii="仿宋" w:hAnsi="仿宋" w:eastAsia="仿宋" w:cs="仿宋"/>
          <w:color w:val="auto"/>
          <w:sz w:val="24"/>
        </w:rPr>
        <w:t xml:space="preserve"> ，从业人员</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人，营业收入为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万元，资产总额为</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万元，属于</w:t>
      </w:r>
      <w:r>
        <w:rPr>
          <w:rFonts w:hint="eastAsia" w:ascii="仿宋" w:hAnsi="仿宋" w:eastAsia="仿宋" w:cs="仿宋"/>
          <w:color w:val="auto"/>
          <w:sz w:val="24"/>
          <w:u w:val="single"/>
        </w:rPr>
        <w:t>（中型企业、小型企业、微型企业）</w:t>
      </w:r>
    </w:p>
    <w:p w14:paraId="53B33A39">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以上企业，不属于大企业的分支机构，不存在控股股东为大企业的情形，也不存在与大企业的负责人为同一人的情形。</w:t>
      </w:r>
    </w:p>
    <w:p w14:paraId="79A9D3B7">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本企业对上述声明内容的真实性负责。如有虚假，将依法承担相应责任。</w:t>
      </w:r>
    </w:p>
    <w:p w14:paraId="33CE8F00">
      <w:pPr>
        <w:snapToGrid w:val="0"/>
        <w:spacing w:line="360" w:lineRule="auto"/>
        <w:ind w:firstLine="5160" w:firstLineChars="2150"/>
        <w:rPr>
          <w:rFonts w:hint="eastAsia" w:ascii="仿宋" w:hAnsi="仿宋" w:eastAsia="仿宋" w:cs="仿宋"/>
          <w:color w:val="auto"/>
          <w:kern w:val="0"/>
          <w:sz w:val="24"/>
        </w:rPr>
      </w:pPr>
      <w:r>
        <w:rPr>
          <w:rFonts w:hint="eastAsia" w:ascii="仿宋" w:hAnsi="仿宋" w:eastAsia="仿宋" w:cs="仿宋"/>
          <w:color w:val="auto"/>
          <w:kern w:val="0"/>
          <w:sz w:val="24"/>
          <w:lang w:val="zh-CN"/>
        </w:rPr>
        <w:t>投标人名称(电子签名)：</w:t>
      </w:r>
    </w:p>
    <w:p w14:paraId="01E05290">
      <w:pPr>
        <w:snapToGrid w:val="0"/>
        <w:spacing w:line="360" w:lineRule="auto"/>
        <w:rPr>
          <w:rFonts w:hint="eastAsia" w:ascii="仿宋" w:hAnsi="仿宋" w:eastAsia="仿宋" w:cs="仿宋"/>
          <w:color w:val="auto"/>
          <w:kern w:val="0"/>
          <w:sz w:val="24"/>
          <w:lang w:val="zh-CN"/>
        </w:rPr>
      </w:pPr>
      <w:r>
        <w:rPr>
          <w:rFonts w:hint="eastAsia" w:ascii="仿宋" w:hAnsi="仿宋" w:eastAsia="仿宋" w:cs="仿宋"/>
          <w:color w:val="auto"/>
          <w:kern w:val="0"/>
          <w:sz w:val="24"/>
          <w:lang w:val="zh-CN"/>
        </w:rPr>
        <w:t xml:space="preserve">                                           日期</w:t>
      </w:r>
      <w:r>
        <w:rPr>
          <w:rFonts w:hint="eastAsia" w:ascii="仿宋" w:hAnsi="仿宋" w:eastAsia="仿宋" w:cs="仿宋"/>
          <w:color w:val="auto"/>
          <w:kern w:val="0"/>
          <w:sz w:val="24"/>
        </w:rPr>
        <w:t xml:space="preserve">：  年  </w:t>
      </w:r>
      <w:r>
        <w:rPr>
          <w:rFonts w:hint="eastAsia" w:ascii="仿宋" w:hAnsi="仿宋" w:eastAsia="仿宋" w:cs="仿宋"/>
          <w:color w:val="auto"/>
          <w:kern w:val="0"/>
          <w:sz w:val="24"/>
          <w:lang w:val="zh-CN"/>
        </w:rPr>
        <w:t>月日</w:t>
      </w:r>
    </w:p>
    <w:p w14:paraId="70E8C28B">
      <w:pPr>
        <w:spacing w:line="360" w:lineRule="auto"/>
        <w:jc w:val="left"/>
        <w:rPr>
          <w:rFonts w:hint="eastAsia" w:ascii="仿宋" w:hAnsi="仿宋" w:eastAsia="仿宋" w:cs="仿宋"/>
          <w:color w:val="auto"/>
          <w:sz w:val="18"/>
          <w:szCs w:val="18"/>
        </w:rPr>
      </w:pPr>
      <w:r>
        <w:rPr>
          <w:rFonts w:hint="eastAsia" w:ascii="仿宋" w:hAnsi="仿宋" w:eastAsia="仿宋" w:cs="仿宋"/>
          <w:color w:val="auto"/>
          <w:sz w:val="18"/>
          <w:szCs w:val="18"/>
        </w:rPr>
        <w:t>从业人员、营业收入、资产总额填报上一年度数据，无上一年度数据的新成立企业可不填报。</w:t>
      </w:r>
    </w:p>
    <w:p w14:paraId="2DF10812">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注：</w:t>
      </w:r>
    </w:p>
    <w:p w14:paraId="1F97AB7E">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FF6962F">
      <w:pPr>
        <w:spacing w:line="360" w:lineRule="auto"/>
        <w:ind w:right="420" w:firstLine="480" w:firstLineChars="200"/>
        <w:rPr>
          <w:rFonts w:hint="eastAsia" w:ascii="仿宋" w:hAnsi="仿宋" w:eastAsia="仿宋" w:cs="仿宋"/>
          <w:color w:val="auto"/>
          <w:sz w:val="24"/>
        </w:rPr>
      </w:pPr>
      <w:r>
        <w:rPr>
          <w:rFonts w:hint="eastAsia" w:ascii="仿宋" w:hAnsi="仿宋" w:eastAsia="仿宋" w:cs="仿宋"/>
          <w:color w:val="auto"/>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2676ED9">
      <w:pPr>
        <w:spacing w:line="360" w:lineRule="auto"/>
        <w:rPr>
          <w:rFonts w:hint="eastAsia" w:ascii="仿宋" w:hAnsi="仿宋" w:eastAsia="仿宋" w:cs="仿宋"/>
          <w:b/>
          <w:color w:val="auto"/>
          <w:spacing w:val="6"/>
          <w:sz w:val="32"/>
          <w:szCs w:val="32"/>
        </w:rPr>
      </w:pPr>
    </w:p>
    <w:p w14:paraId="5F22641F">
      <w:pPr>
        <w:spacing w:line="360" w:lineRule="auto"/>
        <w:ind w:right="420"/>
        <w:rPr>
          <w:rFonts w:hint="eastAsia" w:ascii="仿宋" w:hAnsi="仿宋" w:eastAsia="仿宋" w:cs="仿宋"/>
          <w:color w:val="000000" w:themeColor="text1"/>
          <w:sz w:val="24"/>
          <w:lang w:val="en-US" w:eastAsia="zh-CN"/>
          <w14:textFill>
            <w14:solidFill>
              <w14:schemeClr w14:val="tx1"/>
            </w14:solidFill>
          </w14:textFill>
        </w:rPr>
      </w:pPr>
    </w:p>
    <w:sectPr>
      <w:headerReference r:id="rId22" w:type="first"/>
      <w:footerReference r:id="rId25" w:type="first"/>
      <w:headerReference r:id="rId21" w:type="default"/>
      <w:footerReference r:id="rId23" w:type="default"/>
      <w:footerReference r:id="rId24" w:type="even"/>
      <w:pgSz w:w="11907" w:h="16840"/>
      <w:pgMar w:top="1474" w:right="1814" w:bottom="1474" w:left="181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Corbel"/>
    <w:panose1 w:val="00000000000000000000"/>
    <w:charset w:val="00"/>
    <w:family w:val="swiss"/>
    <w:pitch w:val="default"/>
    <w:sig w:usb0="00000000" w:usb1="00000000" w:usb2="00000000" w:usb3="00000000" w:csb0="0000009F" w:csb1="00000000"/>
  </w:font>
  <w:font w:name="华文中宋">
    <w:altName w:val="宋体"/>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altName w:val="Lucida Sans Unicode"/>
    <w:panose1 w:val="00000000000000000000"/>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黑体;SimHei">
    <w:altName w:val="宋体"/>
    <w:panose1 w:val="00000000000000000000"/>
    <w:charset w:val="86"/>
    <w:family w:val="roman"/>
    <w:pitch w:val="default"/>
    <w:sig w:usb0="00000000" w:usb1="00000000" w:usb2="00000010" w:usb3="00000000" w:csb0="00040000" w:csb1="00000000"/>
  </w:font>
  <w:font w:name="Corbel">
    <w:panose1 w:val="020B0503020204020204"/>
    <w:charset w:val="00"/>
    <w:family w:val="auto"/>
    <w:pitch w:val="default"/>
    <w:sig w:usb0="A00002EF" w:usb1="4000A44B"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25A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C0B52">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64</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3FC5D">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BCF2B">
    <w:pPr>
      <w:pStyle w:val="40"/>
      <w:framePr w:wrap="around" w:vAnchor="text" w:hAnchor="margin" w:xAlign="right" w:y="1"/>
      <w:rPr>
        <w:rStyle w:val="73"/>
      </w:rPr>
    </w:pPr>
    <w:r>
      <w:fldChar w:fldCharType="begin"/>
    </w:r>
    <w:r>
      <w:rPr>
        <w:rStyle w:val="73"/>
      </w:rPr>
      <w:instrText xml:space="preserve">PAGE  </w:instrText>
    </w:r>
    <w:r>
      <w:fldChar w:fldCharType="end"/>
    </w:r>
  </w:p>
  <w:p w14:paraId="0BEC68EB">
    <w:pPr>
      <w:pStyle w:val="40"/>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8DC2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78</w:t>
    </w:r>
    <w:r>
      <w:rPr>
        <w:rFonts w:hint="eastAsia" w:ascii="仿宋_GB2312" w:eastAsia="仿宋_GB2312"/>
        <w:kern w:val="0"/>
        <w:szCs w:val="21"/>
      </w:rPr>
      <w:fldChar w:fldCharType="end"/>
    </w:r>
    <w:bookmarkStart w:id="495" w:name="_Toc164085800"/>
    <w:bookmarkStart w:id="496" w:name="_Toc91899912"/>
    <w:bookmarkStart w:id="497" w:name="_Toc131845147"/>
    <w:bookmarkStart w:id="498" w:name="_Toc36110187"/>
    <w:r>
      <w:rPr>
        <w:rFonts w:hint="eastAsia" w:ascii="仿宋_GB2312" w:eastAsia="仿宋_GB2312"/>
        <w:kern w:val="0"/>
        <w:szCs w:val="21"/>
      </w:rPr>
      <w:t xml:space="preserve"> 页</w:t>
    </w:r>
    <w:bookmarkEnd w:id="495"/>
    <w:bookmarkEnd w:id="496"/>
    <w:bookmarkEnd w:id="497"/>
    <w:bookmarkEnd w:id="49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3E050">
    <w:pPr>
      <w:pStyle w:val="40"/>
      <w:framePr w:wrap="around" w:vAnchor="text" w:hAnchor="margin" w:xAlign="right" w:y="1"/>
      <w:rPr>
        <w:rStyle w:val="73"/>
      </w:rPr>
    </w:pPr>
    <w:r>
      <w:fldChar w:fldCharType="begin"/>
    </w:r>
    <w:r>
      <w:rPr>
        <w:rStyle w:val="73"/>
      </w:rPr>
      <w:instrText xml:space="preserve">PAGE  </w:instrText>
    </w:r>
    <w:r>
      <w:fldChar w:fldCharType="end"/>
    </w:r>
  </w:p>
  <w:p w14:paraId="5221D73A">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0162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4</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CE8D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06430359">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0957D">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462E8DCD">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9882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38A4A947">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5E90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7DE552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A9CB3">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65</w:t>
    </w:r>
    <w:r>
      <w:rPr>
        <w:rFonts w:hint="eastAsia" w:ascii="仿宋_GB2312" w:eastAsia="仿宋_GB2312"/>
        <w:kern w:val="0"/>
        <w:szCs w:val="21"/>
      </w:rPr>
      <w:fldChar w:fldCharType="end"/>
    </w:r>
    <w:r>
      <w:rPr>
        <w:rFonts w:hint="eastAsia" w:ascii="仿宋_GB2312" w:eastAsia="仿宋_GB2312"/>
        <w:kern w:val="0"/>
        <w:szCs w:val="21"/>
      </w:rPr>
      <w:t xml:space="preserve">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C0A30">
    <w:pPr>
      <w:pStyle w:val="40"/>
      <w:framePr w:wrap="around" w:vAnchor="text" w:hAnchor="margin" w:xAlign="right" w:y="1"/>
      <w:rPr>
        <w:rStyle w:val="73"/>
      </w:rPr>
    </w:pPr>
    <w:r>
      <w:fldChar w:fldCharType="begin"/>
    </w:r>
    <w:r>
      <w:rPr>
        <w:rStyle w:val="73"/>
      </w:rPr>
      <w:instrText xml:space="preserve">PAGE  </w:instrText>
    </w:r>
    <w:r>
      <w:fldChar w:fldCharType="end"/>
    </w:r>
  </w:p>
  <w:p w14:paraId="768D794A">
    <w:pPr>
      <w:pStyle w:val="4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33656">
    <w:pPr>
      <w:pStyle w:val="42"/>
      <w:pBdr>
        <w:bottom w:val="single" w:color="auto" w:sz="6" w:space="4"/>
      </w:pBdr>
      <w:jc w:val="right"/>
    </w:pPr>
    <w:r>
      <w:t>杭州市政府采购公开招标文件</w:t>
    </w:r>
  </w:p>
  <w:p w14:paraId="36D31C2D">
    <w:pPr>
      <w:pStyle w:val="60"/>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C2ACB">
    <w:pPr>
      <w:pStyle w:val="42"/>
    </w:pP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E0EA1">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67D575">
    <w:pPr>
      <w:pStyle w:val="42"/>
      <w:rPr>
        <w:rFonts w:ascii="仿宋_GB2312" w:eastAsia="仿宋_GB2312"/>
        <w:b/>
        <w:i/>
        <w:u w:val="single"/>
      </w:rPr>
    </w:pPr>
    <w:r>
      <w:t> 杭州市政府采购公开招标文件</w:t>
    </w:r>
  </w:p>
  <w:p w14:paraId="29298B44">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367F3">
    <w:pPr>
      <w:pStyle w:val="42"/>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A90C0">
    <w:pPr>
      <w:pStyle w:val="42"/>
      <w:jc w:val="right"/>
      <w:rPr>
        <w:rFonts w:ascii="仿宋_GB2312" w:eastAsia="仿宋_GB2312"/>
        <w:b/>
        <w:i/>
        <w:u w:val="single"/>
      </w:rPr>
    </w:pPr>
    <w:r>
      <w:t>政府采购公开招标文件</w:t>
    </w:r>
  </w:p>
  <w:p w14:paraId="1BB5FCD3">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5E097">
    <w:pPr>
      <w:pStyle w:val="42"/>
      <w:jc w:val="right"/>
    </w:pPr>
    <w:r>
      <w:t>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50A8D">
    <w:pPr>
      <w:pStyle w:val="42"/>
      <w:jc w:val="right"/>
      <w:rPr>
        <w:rFonts w:ascii="仿宋_GB2312" w:eastAsia="仿宋_GB2312"/>
        <w:b/>
        <w:i/>
        <w:iCs/>
        <w:u w:val="single"/>
      </w:rPr>
    </w:pPr>
    <w:r>
      <w:t></w:t>
    </w:r>
    <w:r>
      <w:rPr>
        <w:rFonts w:hint="eastAsia"/>
        <w:lang w:val="en-US" w:eastAsia="zh-CN"/>
      </w:rPr>
      <w:t>淳安县</w:t>
    </w:r>
    <w:r>
      <w:t>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CBAE">
    <w:pPr>
      <w:pStyle w:val="42"/>
    </w:pPr>
    <w:r>
      <w:t>政府采购公开招标文件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74E134">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D5BA"/>
    <w:multiLevelType w:val="singleLevel"/>
    <w:tmpl w:val="88A3D5BA"/>
    <w:lvl w:ilvl="0" w:tentative="0">
      <w:start w:val="1"/>
      <w:numFmt w:val="decimal"/>
      <w:suff w:val="nothing"/>
      <w:lvlText w:val="%1）"/>
      <w:lvlJc w:val="left"/>
    </w:lvl>
  </w:abstractNum>
  <w:abstractNum w:abstractNumId="1">
    <w:nsid w:val="8FB3EB9B"/>
    <w:multiLevelType w:val="singleLevel"/>
    <w:tmpl w:val="8FB3EB9B"/>
    <w:lvl w:ilvl="0" w:tentative="0">
      <w:start w:val="1"/>
      <w:numFmt w:val="decimal"/>
      <w:lvlText w:val="%1."/>
      <w:lvlJc w:val="left"/>
      <w:pPr>
        <w:tabs>
          <w:tab w:val="left" w:pos="312"/>
        </w:tabs>
      </w:pPr>
    </w:lvl>
  </w:abstractNum>
  <w:abstractNum w:abstractNumId="2">
    <w:nsid w:val="95215AFB"/>
    <w:multiLevelType w:val="singleLevel"/>
    <w:tmpl w:val="95215AFB"/>
    <w:lvl w:ilvl="0" w:tentative="0">
      <w:start w:val="3"/>
      <w:numFmt w:val="chineseCounting"/>
      <w:suff w:val="space"/>
      <w:lvlText w:val="第%1部分"/>
      <w:lvlJc w:val="left"/>
      <w:rPr>
        <w:rFonts w:hint="eastAsia"/>
      </w:rPr>
    </w:lvl>
  </w:abstractNum>
  <w:abstractNum w:abstractNumId="3">
    <w:nsid w:val="98EE5A59"/>
    <w:multiLevelType w:val="singleLevel"/>
    <w:tmpl w:val="98EE5A59"/>
    <w:lvl w:ilvl="0" w:tentative="0">
      <w:start w:val="1"/>
      <w:numFmt w:val="decimal"/>
      <w:lvlText w:val="%1."/>
      <w:lvlJc w:val="left"/>
      <w:pPr>
        <w:tabs>
          <w:tab w:val="left" w:pos="312"/>
        </w:tabs>
      </w:pPr>
    </w:lvl>
  </w:abstractNum>
  <w:abstractNum w:abstractNumId="4">
    <w:nsid w:val="CA7CAC96"/>
    <w:multiLevelType w:val="singleLevel"/>
    <w:tmpl w:val="CA7CAC96"/>
    <w:lvl w:ilvl="0" w:tentative="0">
      <w:start w:val="1"/>
      <w:numFmt w:val="decimal"/>
      <w:lvlText w:val="%1."/>
      <w:lvlJc w:val="left"/>
      <w:pPr>
        <w:tabs>
          <w:tab w:val="left" w:pos="312"/>
        </w:tabs>
      </w:pPr>
    </w:lvl>
  </w:abstractNum>
  <w:abstractNum w:abstractNumId="5">
    <w:nsid w:val="FC813EEF"/>
    <w:multiLevelType w:val="singleLevel"/>
    <w:tmpl w:val="FC813EEF"/>
    <w:lvl w:ilvl="0" w:tentative="0">
      <w:start w:val="1"/>
      <w:numFmt w:val="decimal"/>
      <w:suff w:val="nothing"/>
      <w:lvlText w:val="%1、"/>
      <w:lvlJc w:val="left"/>
    </w:lvl>
  </w:abstractNum>
  <w:abstractNum w:abstractNumId="6">
    <w:nsid w:val="15ED9970"/>
    <w:multiLevelType w:val="singleLevel"/>
    <w:tmpl w:val="15ED9970"/>
    <w:lvl w:ilvl="0" w:tentative="0">
      <w:start w:val="1"/>
      <w:numFmt w:val="upperLetter"/>
      <w:lvlText w:val="%1."/>
      <w:lvlJc w:val="left"/>
      <w:pPr>
        <w:tabs>
          <w:tab w:val="left" w:pos="312"/>
        </w:tabs>
        <w:ind w:left="0" w:firstLine="0"/>
      </w:pPr>
    </w:lvl>
  </w:abstractNum>
  <w:abstractNum w:abstractNumId="7">
    <w:nsid w:val="1962ECB3"/>
    <w:multiLevelType w:val="singleLevel"/>
    <w:tmpl w:val="1962ECB3"/>
    <w:lvl w:ilvl="0" w:tentative="0">
      <w:start w:val="4"/>
      <w:numFmt w:val="chineseCounting"/>
      <w:suff w:val="space"/>
      <w:lvlText w:val="第%1部分"/>
      <w:lvlJc w:val="left"/>
      <w:rPr>
        <w:rFonts w:hint="eastAsia"/>
      </w:rPr>
    </w:lvl>
  </w:abstractNum>
  <w:abstractNum w:abstractNumId="8">
    <w:nsid w:val="244C2CF3"/>
    <w:multiLevelType w:val="singleLevel"/>
    <w:tmpl w:val="244C2CF3"/>
    <w:lvl w:ilvl="0" w:tentative="0">
      <w:start w:val="1"/>
      <w:numFmt w:val="decimal"/>
      <w:suff w:val="nothing"/>
      <w:lvlText w:val="%1、"/>
      <w:lvlJc w:val="left"/>
    </w:lvl>
  </w:abstractNum>
  <w:abstractNum w:abstractNumId="9">
    <w:nsid w:val="4264CE00"/>
    <w:multiLevelType w:val="singleLevel"/>
    <w:tmpl w:val="4264CE00"/>
    <w:lvl w:ilvl="0" w:tentative="0">
      <w:start w:val="1"/>
      <w:numFmt w:val="decimal"/>
      <w:suff w:val="nothing"/>
      <w:lvlText w:val="（%1）"/>
      <w:lvlJc w:val="left"/>
    </w:lvl>
  </w:abstractNum>
  <w:abstractNum w:abstractNumId="10">
    <w:nsid w:val="4E332BE0"/>
    <w:multiLevelType w:val="singleLevel"/>
    <w:tmpl w:val="4E332BE0"/>
    <w:lvl w:ilvl="0" w:tentative="0">
      <w:start w:val="2"/>
      <w:numFmt w:val="upperLetter"/>
      <w:lvlText w:val="%1."/>
      <w:lvlJc w:val="left"/>
      <w:pPr>
        <w:tabs>
          <w:tab w:val="left" w:pos="312"/>
        </w:tabs>
        <w:ind w:left="0" w:firstLine="0"/>
      </w:pPr>
    </w:lvl>
  </w:abstractNum>
  <w:abstractNum w:abstractNumId="11">
    <w:nsid w:val="64F06A90"/>
    <w:multiLevelType w:val="singleLevel"/>
    <w:tmpl w:val="64F06A90"/>
    <w:lvl w:ilvl="0" w:tentative="0">
      <w:start w:val="2"/>
      <w:numFmt w:val="chineseCounting"/>
      <w:suff w:val="nothing"/>
      <w:lvlText w:val="%1、"/>
      <w:lvlJc w:val="left"/>
      <w:pPr>
        <w:ind w:left="0" w:firstLine="0"/>
      </w:pPr>
    </w:lvl>
  </w:abstractNum>
  <w:num w:numId="1">
    <w:abstractNumId w:val="2"/>
  </w:num>
  <w:num w:numId="2">
    <w:abstractNumId w:val="3"/>
  </w:num>
  <w:num w:numId="3">
    <w:abstractNumId w:val="5"/>
  </w:num>
  <w:num w:numId="4">
    <w:abstractNumId w:val="4"/>
  </w:num>
  <w:num w:numId="5">
    <w:abstractNumId w:val="7"/>
  </w:num>
  <w:num w:numId="6">
    <w:abstractNumId w:val="0"/>
  </w:num>
  <w:num w:numId="7">
    <w:abstractNumId w:val="11"/>
    <w:lvlOverride w:ilvl="0">
      <w:startOverride w:val="2"/>
    </w:lvlOverride>
  </w:num>
  <w:num w:numId="8">
    <w:abstractNumId w:val="6"/>
    <w:lvlOverride w:ilvl="0">
      <w:startOverride w:val="1"/>
    </w:lvlOverride>
  </w:num>
  <w:num w:numId="9">
    <w:abstractNumId w:val="10"/>
    <w:lvlOverride w:ilvl="0">
      <w:startOverride w:val="2"/>
    </w:lvlOverride>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xZWNkMzc3MDAxYTU0Yzk3NTY0NDRlZDM5NjhhOTUifQ=="/>
    <w:docVar w:name="KSO_WPS_MARK_KEY" w:val="c39a239c-af56-4e53-92dc-12c7ef4943ae"/>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C54"/>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603"/>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100"/>
    <w:rsid w:val="000C725C"/>
    <w:rsid w:val="000C7BEB"/>
    <w:rsid w:val="000C7D08"/>
    <w:rsid w:val="000D0124"/>
    <w:rsid w:val="000D11E5"/>
    <w:rsid w:val="000D19E8"/>
    <w:rsid w:val="000D1FA1"/>
    <w:rsid w:val="000D2834"/>
    <w:rsid w:val="000D2CAC"/>
    <w:rsid w:val="000D317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5A"/>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867"/>
    <w:rsid w:val="0012693E"/>
    <w:rsid w:val="00126A3A"/>
    <w:rsid w:val="00127060"/>
    <w:rsid w:val="0012716F"/>
    <w:rsid w:val="00127B83"/>
    <w:rsid w:val="00130736"/>
    <w:rsid w:val="00131C2D"/>
    <w:rsid w:val="0013202C"/>
    <w:rsid w:val="00132704"/>
    <w:rsid w:val="00132CBF"/>
    <w:rsid w:val="00133707"/>
    <w:rsid w:val="00133742"/>
    <w:rsid w:val="00133B70"/>
    <w:rsid w:val="00133E97"/>
    <w:rsid w:val="001350F7"/>
    <w:rsid w:val="001355CC"/>
    <w:rsid w:val="00135769"/>
    <w:rsid w:val="00135BE9"/>
    <w:rsid w:val="00135E5C"/>
    <w:rsid w:val="00136762"/>
    <w:rsid w:val="00136E33"/>
    <w:rsid w:val="0013773D"/>
    <w:rsid w:val="0014042F"/>
    <w:rsid w:val="00140575"/>
    <w:rsid w:val="00140693"/>
    <w:rsid w:val="0014072F"/>
    <w:rsid w:val="00140D7A"/>
    <w:rsid w:val="00141D28"/>
    <w:rsid w:val="00141DFE"/>
    <w:rsid w:val="00142185"/>
    <w:rsid w:val="001422E2"/>
    <w:rsid w:val="00142D08"/>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1B2A"/>
    <w:rsid w:val="0017204F"/>
    <w:rsid w:val="001721CF"/>
    <w:rsid w:val="001728FD"/>
    <w:rsid w:val="00172A27"/>
    <w:rsid w:val="00172F02"/>
    <w:rsid w:val="00172F2D"/>
    <w:rsid w:val="00173631"/>
    <w:rsid w:val="0017366E"/>
    <w:rsid w:val="0017372D"/>
    <w:rsid w:val="00173826"/>
    <w:rsid w:val="001738E5"/>
    <w:rsid w:val="00173C58"/>
    <w:rsid w:val="00173E59"/>
    <w:rsid w:val="001741DC"/>
    <w:rsid w:val="00174C4F"/>
    <w:rsid w:val="00174F57"/>
    <w:rsid w:val="00175078"/>
    <w:rsid w:val="001755DC"/>
    <w:rsid w:val="001763D8"/>
    <w:rsid w:val="00176AA6"/>
    <w:rsid w:val="00177063"/>
    <w:rsid w:val="00180A47"/>
    <w:rsid w:val="001817FF"/>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4C35"/>
    <w:rsid w:val="001E507F"/>
    <w:rsid w:val="001E56C2"/>
    <w:rsid w:val="001E59FB"/>
    <w:rsid w:val="001E7F81"/>
    <w:rsid w:val="001F0F26"/>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2B"/>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9D1"/>
    <w:rsid w:val="0024415B"/>
    <w:rsid w:val="00245565"/>
    <w:rsid w:val="002458C1"/>
    <w:rsid w:val="00245E62"/>
    <w:rsid w:val="002460D0"/>
    <w:rsid w:val="00246357"/>
    <w:rsid w:val="00246D70"/>
    <w:rsid w:val="00247422"/>
    <w:rsid w:val="00247BA2"/>
    <w:rsid w:val="00250870"/>
    <w:rsid w:val="002513B6"/>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055B"/>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67EE6"/>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274A"/>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8E"/>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16A5"/>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A9"/>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28"/>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C9B"/>
    <w:rsid w:val="00355D75"/>
    <w:rsid w:val="00355D8F"/>
    <w:rsid w:val="00356A73"/>
    <w:rsid w:val="00356FF0"/>
    <w:rsid w:val="003577EF"/>
    <w:rsid w:val="00357A3A"/>
    <w:rsid w:val="00357A60"/>
    <w:rsid w:val="00360304"/>
    <w:rsid w:val="00360A78"/>
    <w:rsid w:val="00361750"/>
    <w:rsid w:val="00362D17"/>
    <w:rsid w:val="00363894"/>
    <w:rsid w:val="00363B2A"/>
    <w:rsid w:val="00363BF1"/>
    <w:rsid w:val="00365D5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B5A"/>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166"/>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29AA"/>
    <w:rsid w:val="003E336A"/>
    <w:rsid w:val="003E3E2F"/>
    <w:rsid w:val="003E4048"/>
    <w:rsid w:val="003E4CE5"/>
    <w:rsid w:val="003E604C"/>
    <w:rsid w:val="003E60DA"/>
    <w:rsid w:val="003E6E00"/>
    <w:rsid w:val="003E7111"/>
    <w:rsid w:val="003E7799"/>
    <w:rsid w:val="003E7940"/>
    <w:rsid w:val="003F01BD"/>
    <w:rsid w:val="003F0486"/>
    <w:rsid w:val="003F048E"/>
    <w:rsid w:val="003F09FA"/>
    <w:rsid w:val="003F0AFF"/>
    <w:rsid w:val="003F1AA2"/>
    <w:rsid w:val="003F26DC"/>
    <w:rsid w:val="003F42FF"/>
    <w:rsid w:val="003F4B48"/>
    <w:rsid w:val="003F4DDC"/>
    <w:rsid w:val="003F56B8"/>
    <w:rsid w:val="003F57CB"/>
    <w:rsid w:val="003F5849"/>
    <w:rsid w:val="003F5F1A"/>
    <w:rsid w:val="003F6327"/>
    <w:rsid w:val="003F7425"/>
    <w:rsid w:val="003F765B"/>
    <w:rsid w:val="003F7CB8"/>
    <w:rsid w:val="00400B76"/>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6E63"/>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DEF"/>
    <w:rsid w:val="00421ED8"/>
    <w:rsid w:val="00422907"/>
    <w:rsid w:val="00423125"/>
    <w:rsid w:val="00423309"/>
    <w:rsid w:val="004233AD"/>
    <w:rsid w:val="00424446"/>
    <w:rsid w:val="00424867"/>
    <w:rsid w:val="00425341"/>
    <w:rsid w:val="0042555F"/>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0BBD"/>
    <w:rsid w:val="0044105D"/>
    <w:rsid w:val="00441424"/>
    <w:rsid w:val="00442731"/>
    <w:rsid w:val="00442C12"/>
    <w:rsid w:val="004434DF"/>
    <w:rsid w:val="0044354B"/>
    <w:rsid w:val="0044493E"/>
    <w:rsid w:val="00444A1F"/>
    <w:rsid w:val="00444FC6"/>
    <w:rsid w:val="00445874"/>
    <w:rsid w:val="004458AB"/>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855"/>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0ED"/>
    <w:rsid w:val="00496CCE"/>
    <w:rsid w:val="004978C1"/>
    <w:rsid w:val="00497AAD"/>
    <w:rsid w:val="00497BD7"/>
    <w:rsid w:val="00497D1A"/>
    <w:rsid w:val="004A00C9"/>
    <w:rsid w:val="004A03D0"/>
    <w:rsid w:val="004A1049"/>
    <w:rsid w:val="004A1AFA"/>
    <w:rsid w:val="004A1EA7"/>
    <w:rsid w:val="004A26F5"/>
    <w:rsid w:val="004A2EF8"/>
    <w:rsid w:val="004A32A1"/>
    <w:rsid w:val="004A3817"/>
    <w:rsid w:val="004A3A21"/>
    <w:rsid w:val="004A407A"/>
    <w:rsid w:val="004A45B0"/>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3B82"/>
    <w:rsid w:val="004D40FC"/>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1C3"/>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119"/>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4C54"/>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07"/>
    <w:rsid w:val="00546BF8"/>
    <w:rsid w:val="00547BA2"/>
    <w:rsid w:val="00550AC5"/>
    <w:rsid w:val="00550B7E"/>
    <w:rsid w:val="00551052"/>
    <w:rsid w:val="005524ED"/>
    <w:rsid w:val="00553F0C"/>
    <w:rsid w:val="00553F91"/>
    <w:rsid w:val="00554007"/>
    <w:rsid w:val="005546EC"/>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67B0D"/>
    <w:rsid w:val="005701C2"/>
    <w:rsid w:val="00570763"/>
    <w:rsid w:val="00571627"/>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2F1"/>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E72FB"/>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1CEC"/>
    <w:rsid w:val="00622B22"/>
    <w:rsid w:val="00622DF3"/>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1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175C"/>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1B1"/>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43C"/>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5A4"/>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D17"/>
    <w:rsid w:val="006E2F9D"/>
    <w:rsid w:val="006E37C6"/>
    <w:rsid w:val="006E3CF3"/>
    <w:rsid w:val="006E41ED"/>
    <w:rsid w:val="006E4667"/>
    <w:rsid w:val="006E46B7"/>
    <w:rsid w:val="006E471B"/>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3F29"/>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158"/>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7A2"/>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5C32"/>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A10"/>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0D"/>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983"/>
    <w:rsid w:val="00851B8A"/>
    <w:rsid w:val="00851E96"/>
    <w:rsid w:val="00851F1C"/>
    <w:rsid w:val="00852FA5"/>
    <w:rsid w:val="00853F7D"/>
    <w:rsid w:val="0085517F"/>
    <w:rsid w:val="0085562D"/>
    <w:rsid w:val="00855A78"/>
    <w:rsid w:val="00856154"/>
    <w:rsid w:val="00856286"/>
    <w:rsid w:val="0085657E"/>
    <w:rsid w:val="00856F0E"/>
    <w:rsid w:val="008573AF"/>
    <w:rsid w:val="008576B0"/>
    <w:rsid w:val="00857F17"/>
    <w:rsid w:val="00860296"/>
    <w:rsid w:val="008602E3"/>
    <w:rsid w:val="00860DA4"/>
    <w:rsid w:val="00861146"/>
    <w:rsid w:val="00861948"/>
    <w:rsid w:val="00862011"/>
    <w:rsid w:val="00862A15"/>
    <w:rsid w:val="00862CC9"/>
    <w:rsid w:val="00862D8E"/>
    <w:rsid w:val="00862EF2"/>
    <w:rsid w:val="008642E2"/>
    <w:rsid w:val="0086598A"/>
    <w:rsid w:val="00865C3D"/>
    <w:rsid w:val="00865F4C"/>
    <w:rsid w:val="00866453"/>
    <w:rsid w:val="00866FDB"/>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B60"/>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2C4"/>
    <w:rsid w:val="008C0325"/>
    <w:rsid w:val="008C094A"/>
    <w:rsid w:val="008C1570"/>
    <w:rsid w:val="008C1792"/>
    <w:rsid w:val="008C17B2"/>
    <w:rsid w:val="008C1E3E"/>
    <w:rsid w:val="008C2059"/>
    <w:rsid w:val="008C21D0"/>
    <w:rsid w:val="008C2DBC"/>
    <w:rsid w:val="008C3A4E"/>
    <w:rsid w:val="008C5213"/>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59"/>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DE8"/>
    <w:rsid w:val="00906EA2"/>
    <w:rsid w:val="00907278"/>
    <w:rsid w:val="00910041"/>
    <w:rsid w:val="00910660"/>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0E9"/>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376B7"/>
    <w:rsid w:val="0094015D"/>
    <w:rsid w:val="00940916"/>
    <w:rsid w:val="009412B7"/>
    <w:rsid w:val="00941B13"/>
    <w:rsid w:val="0094215C"/>
    <w:rsid w:val="00942F8E"/>
    <w:rsid w:val="00943543"/>
    <w:rsid w:val="009439E6"/>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9FB"/>
    <w:rsid w:val="00993AC7"/>
    <w:rsid w:val="00993BAD"/>
    <w:rsid w:val="00993E49"/>
    <w:rsid w:val="00994120"/>
    <w:rsid w:val="009942F5"/>
    <w:rsid w:val="00994568"/>
    <w:rsid w:val="00994602"/>
    <w:rsid w:val="00995449"/>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0C"/>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9A1"/>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B07"/>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A7AD3"/>
    <w:rsid w:val="00AB02EA"/>
    <w:rsid w:val="00AB110C"/>
    <w:rsid w:val="00AB227A"/>
    <w:rsid w:val="00AB22BF"/>
    <w:rsid w:val="00AB256E"/>
    <w:rsid w:val="00AB3466"/>
    <w:rsid w:val="00AB35C0"/>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96B"/>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490"/>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6E63"/>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0B1"/>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28B"/>
    <w:rsid w:val="00B55F64"/>
    <w:rsid w:val="00B56ECA"/>
    <w:rsid w:val="00B57093"/>
    <w:rsid w:val="00B57B5D"/>
    <w:rsid w:val="00B60613"/>
    <w:rsid w:val="00B61AEC"/>
    <w:rsid w:val="00B61B81"/>
    <w:rsid w:val="00B6244C"/>
    <w:rsid w:val="00B62774"/>
    <w:rsid w:val="00B62A2F"/>
    <w:rsid w:val="00B62B7B"/>
    <w:rsid w:val="00B62F0A"/>
    <w:rsid w:val="00B63484"/>
    <w:rsid w:val="00B634B7"/>
    <w:rsid w:val="00B634F1"/>
    <w:rsid w:val="00B637EF"/>
    <w:rsid w:val="00B63EF6"/>
    <w:rsid w:val="00B6440A"/>
    <w:rsid w:val="00B64D7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39F1"/>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9D0"/>
    <w:rsid w:val="00B94CDD"/>
    <w:rsid w:val="00B94D75"/>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54D"/>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47"/>
    <w:rsid w:val="00BE1EF0"/>
    <w:rsid w:val="00BE2400"/>
    <w:rsid w:val="00BE246C"/>
    <w:rsid w:val="00BE2657"/>
    <w:rsid w:val="00BE2FD2"/>
    <w:rsid w:val="00BE377A"/>
    <w:rsid w:val="00BE37AE"/>
    <w:rsid w:val="00BE3B14"/>
    <w:rsid w:val="00BE3C65"/>
    <w:rsid w:val="00BE3FD1"/>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2B69"/>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072F"/>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6FDB"/>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643"/>
    <w:rsid w:val="00C749AB"/>
    <w:rsid w:val="00C75A8F"/>
    <w:rsid w:val="00C76129"/>
    <w:rsid w:val="00C76C0C"/>
    <w:rsid w:val="00C76FFC"/>
    <w:rsid w:val="00C774E0"/>
    <w:rsid w:val="00C776BA"/>
    <w:rsid w:val="00C7791E"/>
    <w:rsid w:val="00C804AF"/>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3FC"/>
    <w:rsid w:val="00CA3CAB"/>
    <w:rsid w:val="00CA3FC0"/>
    <w:rsid w:val="00CA564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0541"/>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0EA"/>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E2B"/>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14D"/>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E56"/>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20E"/>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39D"/>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D34"/>
    <w:rsid w:val="00D804C5"/>
    <w:rsid w:val="00D80C14"/>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97AA6"/>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B5C"/>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334E"/>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0FE1"/>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122B"/>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664"/>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57AEF"/>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740"/>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20C"/>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46B6"/>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3C5F"/>
    <w:rsid w:val="00ED4A77"/>
    <w:rsid w:val="00ED4B6E"/>
    <w:rsid w:val="00ED50F3"/>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4D1"/>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43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17D3F"/>
    <w:rsid w:val="00F20197"/>
    <w:rsid w:val="00F20369"/>
    <w:rsid w:val="00F203EE"/>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553"/>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327"/>
    <w:rsid w:val="00F67B58"/>
    <w:rsid w:val="00F67E81"/>
    <w:rsid w:val="00F7044B"/>
    <w:rsid w:val="00F70FD4"/>
    <w:rsid w:val="00F71342"/>
    <w:rsid w:val="00F71C68"/>
    <w:rsid w:val="00F724E2"/>
    <w:rsid w:val="00F74103"/>
    <w:rsid w:val="00F7410A"/>
    <w:rsid w:val="00F74175"/>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0E02"/>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2AD"/>
    <w:rsid w:val="00FD54A8"/>
    <w:rsid w:val="00FD5AE4"/>
    <w:rsid w:val="00FD5F25"/>
    <w:rsid w:val="00FD60BE"/>
    <w:rsid w:val="00FD6894"/>
    <w:rsid w:val="00FD6AF0"/>
    <w:rsid w:val="00FD704D"/>
    <w:rsid w:val="00FD74EF"/>
    <w:rsid w:val="00FD79B8"/>
    <w:rsid w:val="00FD79F6"/>
    <w:rsid w:val="00FE033F"/>
    <w:rsid w:val="00FE0383"/>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DCB"/>
    <w:rsid w:val="00FE4F80"/>
    <w:rsid w:val="00FE570E"/>
    <w:rsid w:val="00FE5EBB"/>
    <w:rsid w:val="00FE6870"/>
    <w:rsid w:val="00FE713E"/>
    <w:rsid w:val="00FE7877"/>
    <w:rsid w:val="00FE7B64"/>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311D17"/>
    <w:rsid w:val="01431A4A"/>
    <w:rsid w:val="019F7441"/>
    <w:rsid w:val="01B37585"/>
    <w:rsid w:val="01D55165"/>
    <w:rsid w:val="01DB1C83"/>
    <w:rsid w:val="01DF6BF8"/>
    <w:rsid w:val="01EC2C57"/>
    <w:rsid w:val="02261355"/>
    <w:rsid w:val="025F0711"/>
    <w:rsid w:val="026B2E25"/>
    <w:rsid w:val="02824D4D"/>
    <w:rsid w:val="02DC4B10"/>
    <w:rsid w:val="02DD76CE"/>
    <w:rsid w:val="02F36323"/>
    <w:rsid w:val="02F5619C"/>
    <w:rsid w:val="0326446A"/>
    <w:rsid w:val="032D5555"/>
    <w:rsid w:val="036634D2"/>
    <w:rsid w:val="03752AE7"/>
    <w:rsid w:val="03DD35E4"/>
    <w:rsid w:val="03E219EE"/>
    <w:rsid w:val="04076900"/>
    <w:rsid w:val="041A5A3B"/>
    <w:rsid w:val="04212517"/>
    <w:rsid w:val="042311BA"/>
    <w:rsid w:val="042B157A"/>
    <w:rsid w:val="048F763B"/>
    <w:rsid w:val="049F330E"/>
    <w:rsid w:val="04AA775C"/>
    <w:rsid w:val="04AF1889"/>
    <w:rsid w:val="04F66F48"/>
    <w:rsid w:val="05251E14"/>
    <w:rsid w:val="054D10EA"/>
    <w:rsid w:val="05A16594"/>
    <w:rsid w:val="05A7762D"/>
    <w:rsid w:val="05DE7F94"/>
    <w:rsid w:val="060E5941"/>
    <w:rsid w:val="06110FAF"/>
    <w:rsid w:val="06493CA7"/>
    <w:rsid w:val="065A6178"/>
    <w:rsid w:val="066F1CF3"/>
    <w:rsid w:val="068F5360"/>
    <w:rsid w:val="06930BB8"/>
    <w:rsid w:val="06AB431A"/>
    <w:rsid w:val="06FA2BAB"/>
    <w:rsid w:val="070677A2"/>
    <w:rsid w:val="07245D42"/>
    <w:rsid w:val="07264C62"/>
    <w:rsid w:val="0779354C"/>
    <w:rsid w:val="08061376"/>
    <w:rsid w:val="08452D77"/>
    <w:rsid w:val="086401F8"/>
    <w:rsid w:val="08751CAA"/>
    <w:rsid w:val="087E4C40"/>
    <w:rsid w:val="08A213B6"/>
    <w:rsid w:val="08A871D0"/>
    <w:rsid w:val="08D66AD6"/>
    <w:rsid w:val="08DA33A3"/>
    <w:rsid w:val="08E80F13"/>
    <w:rsid w:val="08F17FDE"/>
    <w:rsid w:val="09335624"/>
    <w:rsid w:val="093F68D7"/>
    <w:rsid w:val="0944690F"/>
    <w:rsid w:val="09535675"/>
    <w:rsid w:val="095F057D"/>
    <w:rsid w:val="09642282"/>
    <w:rsid w:val="09733572"/>
    <w:rsid w:val="09772C16"/>
    <w:rsid w:val="097A4477"/>
    <w:rsid w:val="098353B5"/>
    <w:rsid w:val="09A92330"/>
    <w:rsid w:val="09B06B87"/>
    <w:rsid w:val="09C13146"/>
    <w:rsid w:val="09E04166"/>
    <w:rsid w:val="0A1C0718"/>
    <w:rsid w:val="0A3C34DB"/>
    <w:rsid w:val="0A3E7710"/>
    <w:rsid w:val="0A5B7E63"/>
    <w:rsid w:val="0AA374A5"/>
    <w:rsid w:val="0AAB7649"/>
    <w:rsid w:val="0ABC5606"/>
    <w:rsid w:val="0ACB31DC"/>
    <w:rsid w:val="0B30404E"/>
    <w:rsid w:val="0B4C6C14"/>
    <w:rsid w:val="0B547599"/>
    <w:rsid w:val="0B631A88"/>
    <w:rsid w:val="0B683D45"/>
    <w:rsid w:val="0B7F3F11"/>
    <w:rsid w:val="0B884417"/>
    <w:rsid w:val="0BCF0AAA"/>
    <w:rsid w:val="0BF027CF"/>
    <w:rsid w:val="0BF6188C"/>
    <w:rsid w:val="0BF73C91"/>
    <w:rsid w:val="0C170175"/>
    <w:rsid w:val="0C571A41"/>
    <w:rsid w:val="0C5C1171"/>
    <w:rsid w:val="0C5E1CBC"/>
    <w:rsid w:val="0C615B50"/>
    <w:rsid w:val="0C8445DA"/>
    <w:rsid w:val="0C87121B"/>
    <w:rsid w:val="0CB26E88"/>
    <w:rsid w:val="0CC007F7"/>
    <w:rsid w:val="0CC617AC"/>
    <w:rsid w:val="0CE618DF"/>
    <w:rsid w:val="0CFE707A"/>
    <w:rsid w:val="0D063BDA"/>
    <w:rsid w:val="0D08375F"/>
    <w:rsid w:val="0D184CFB"/>
    <w:rsid w:val="0D4A7419"/>
    <w:rsid w:val="0D6C40D7"/>
    <w:rsid w:val="0D827401"/>
    <w:rsid w:val="0D84094E"/>
    <w:rsid w:val="0D8A00E9"/>
    <w:rsid w:val="0D8D589E"/>
    <w:rsid w:val="0DA01C73"/>
    <w:rsid w:val="0DA25D4B"/>
    <w:rsid w:val="0DD63300"/>
    <w:rsid w:val="0DF50604"/>
    <w:rsid w:val="0DF702FE"/>
    <w:rsid w:val="0E060E51"/>
    <w:rsid w:val="0E5604B2"/>
    <w:rsid w:val="0E6D5D79"/>
    <w:rsid w:val="0E781518"/>
    <w:rsid w:val="0E9D0089"/>
    <w:rsid w:val="0EB803EE"/>
    <w:rsid w:val="0EF94D4B"/>
    <w:rsid w:val="0EFF4CC9"/>
    <w:rsid w:val="0F4958DC"/>
    <w:rsid w:val="0F4F62DF"/>
    <w:rsid w:val="0F515DF7"/>
    <w:rsid w:val="0F596BA8"/>
    <w:rsid w:val="0F6248D2"/>
    <w:rsid w:val="0F693536"/>
    <w:rsid w:val="0F7B0511"/>
    <w:rsid w:val="0F7B76D9"/>
    <w:rsid w:val="0F816ACD"/>
    <w:rsid w:val="0F9832DB"/>
    <w:rsid w:val="0FBF3FD2"/>
    <w:rsid w:val="0FBF7FF3"/>
    <w:rsid w:val="100B5E29"/>
    <w:rsid w:val="10646583"/>
    <w:rsid w:val="107D4B15"/>
    <w:rsid w:val="108A3C80"/>
    <w:rsid w:val="10C26171"/>
    <w:rsid w:val="10E04693"/>
    <w:rsid w:val="10F33360"/>
    <w:rsid w:val="10FC16EA"/>
    <w:rsid w:val="110F1D40"/>
    <w:rsid w:val="11266F33"/>
    <w:rsid w:val="1134315E"/>
    <w:rsid w:val="118963A1"/>
    <w:rsid w:val="119F0F1F"/>
    <w:rsid w:val="11C6522A"/>
    <w:rsid w:val="11E104CC"/>
    <w:rsid w:val="11E20309"/>
    <w:rsid w:val="12255233"/>
    <w:rsid w:val="12367845"/>
    <w:rsid w:val="12530213"/>
    <w:rsid w:val="127723A9"/>
    <w:rsid w:val="12862074"/>
    <w:rsid w:val="12883966"/>
    <w:rsid w:val="129E45B4"/>
    <w:rsid w:val="12B409FA"/>
    <w:rsid w:val="12C75F88"/>
    <w:rsid w:val="12D81596"/>
    <w:rsid w:val="12ED7A68"/>
    <w:rsid w:val="13072A44"/>
    <w:rsid w:val="135F4BE2"/>
    <w:rsid w:val="139B1A0A"/>
    <w:rsid w:val="139D25C7"/>
    <w:rsid w:val="13BF3CE4"/>
    <w:rsid w:val="14045069"/>
    <w:rsid w:val="141008D8"/>
    <w:rsid w:val="14125FE6"/>
    <w:rsid w:val="146D271E"/>
    <w:rsid w:val="14982588"/>
    <w:rsid w:val="149A5AD9"/>
    <w:rsid w:val="14A7619D"/>
    <w:rsid w:val="150536C3"/>
    <w:rsid w:val="150C1963"/>
    <w:rsid w:val="151447A0"/>
    <w:rsid w:val="154A6454"/>
    <w:rsid w:val="15762120"/>
    <w:rsid w:val="15AE110C"/>
    <w:rsid w:val="16225917"/>
    <w:rsid w:val="16845A6A"/>
    <w:rsid w:val="16A8729C"/>
    <w:rsid w:val="16B33777"/>
    <w:rsid w:val="16BC70A7"/>
    <w:rsid w:val="16C6339E"/>
    <w:rsid w:val="16DE1BA1"/>
    <w:rsid w:val="1711641B"/>
    <w:rsid w:val="172F2D79"/>
    <w:rsid w:val="17557BEF"/>
    <w:rsid w:val="17D349C1"/>
    <w:rsid w:val="18244F26"/>
    <w:rsid w:val="1830729E"/>
    <w:rsid w:val="1870062C"/>
    <w:rsid w:val="18817102"/>
    <w:rsid w:val="18830A15"/>
    <w:rsid w:val="18852B28"/>
    <w:rsid w:val="188B5321"/>
    <w:rsid w:val="189A2440"/>
    <w:rsid w:val="193D2DFF"/>
    <w:rsid w:val="19932372"/>
    <w:rsid w:val="19A20DD5"/>
    <w:rsid w:val="19AE03F1"/>
    <w:rsid w:val="19D73A51"/>
    <w:rsid w:val="1A071A03"/>
    <w:rsid w:val="1A1F16AE"/>
    <w:rsid w:val="1A3B5C77"/>
    <w:rsid w:val="1A3D7527"/>
    <w:rsid w:val="1A402B73"/>
    <w:rsid w:val="1A4563DB"/>
    <w:rsid w:val="1A984BAD"/>
    <w:rsid w:val="1AB8220E"/>
    <w:rsid w:val="1AE4166C"/>
    <w:rsid w:val="1AF06CFB"/>
    <w:rsid w:val="1AF11B8D"/>
    <w:rsid w:val="1B087AFC"/>
    <w:rsid w:val="1B11359C"/>
    <w:rsid w:val="1B2A271F"/>
    <w:rsid w:val="1B530544"/>
    <w:rsid w:val="1B713184"/>
    <w:rsid w:val="1BA209CF"/>
    <w:rsid w:val="1BB4777D"/>
    <w:rsid w:val="1BD75AB8"/>
    <w:rsid w:val="1BDE744F"/>
    <w:rsid w:val="1BF41E67"/>
    <w:rsid w:val="1C0459C2"/>
    <w:rsid w:val="1C1B3B4A"/>
    <w:rsid w:val="1C766D20"/>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2B5BA0"/>
    <w:rsid w:val="1F5771FF"/>
    <w:rsid w:val="1FBBB15C"/>
    <w:rsid w:val="1FD52574"/>
    <w:rsid w:val="1FE868A9"/>
    <w:rsid w:val="20034907"/>
    <w:rsid w:val="20052DFE"/>
    <w:rsid w:val="201725C8"/>
    <w:rsid w:val="20173E4B"/>
    <w:rsid w:val="20216FA3"/>
    <w:rsid w:val="204E48BC"/>
    <w:rsid w:val="206550E2"/>
    <w:rsid w:val="208921B3"/>
    <w:rsid w:val="20973DEB"/>
    <w:rsid w:val="20B26522"/>
    <w:rsid w:val="20B44310"/>
    <w:rsid w:val="211116EB"/>
    <w:rsid w:val="216133FC"/>
    <w:rsid w:val="21CB18BC"/>
    <w:rsid w:val="21D56769"/>
    <w:rsid w:val="21E52EF3"/>
    <w:rsid w:val="21ED35E0"/>
    <w:rsid w:val="21FB5D7B"/>
    <w:rsid w:val="22015E94"/>
    <w:rsid w:val="220B1C3D"/>
    <w:rsid w:val="221D1D20"/>
    <w:rsid w:val="22334A87"/>
    <w:rsid w:val="22340A84"/>
    <w:rsid w:val="22BE6801"/>
    <w:rsid w:val="233500BF"/>
    <w:rsid w:val="23377FF7"/>
    <w:rsid w:val="236B425F"/>
    <w:rsid w:val="23836192"/>
    <w:rsid w:val="23901F29"/>
    <w:rsid w:val="239C0061"/>
    <w:rsid w:val="23B14E2C"/>
    <w:rsid w:val="23B908A4"/>
    <w:rsid w:val="23E95BEF"/>
    <w:rsid w:val="23FD0064"/>
    <w:rsid w:val="240D1D18"/>
    <w:rsid w:val="241001BE"/>
    <w:rsid w:val="245375B0"/>
    <w:rsid w:val="24642C0A"/>
    <w:rsid w:val="24B22173"/>
    <w:rsid w:val="24B95AD9"/>
    <w:rsid w:val="24BE24DA"/>
    <w:rsid w:val="24CF5825"/>
    <w:rsid w:val="24D663E6"/>
    <w:rsid w:val="24D77F2B"/>
    <w:rsid w:val="2544276F"/>
    <w:rsid w:val="254F010E"/>
    <w:rsid w:val="25553977"/>
    <w:rsid w:val="258B00E2"/>
    <w:rsid w:val="259A582D"/>
    <w:rsid w:val="25A917A6"/>
    <w:rsid w:val="25BE27CC"/>
    <w:rsid w:val="25F74A5C"/>
    <w:rsid w:val="2628662C"/>
    <w:rsid w:val="262D45DE"/>
    <w:rsid w:val="26871DC8"/>
    <w:rsid w:val="26955FF5"/>
    <w:rsid w:val="269D75AC"/>
    <w:rsid w:val="26A53EF9"/>
    <w:rsid w:val="26A94201"/>
    <w:rsid w:val="26AC274F"/>
    <w:rsid w:val="26CF1507"/>
    <w:rsid w:val="27044A29"/>
    <w:rsid w:val="271D34C8"/>
    <w:rsid w:val="276142BF"/>
    <w:rsid w:val="27783712"/>
    <w:rsid w:val="27907362"/>
    <w:rsid w:val="27AF1EBB"/>
    <w:rsid w:val="28333E1D"/>
    <w:rsid w:val="28454BD6"/>
    <w:rsid w:val="28455253"/>
    <w:rsid w:val="28551971"/>
    <w:rsid w:val="285B1C53"/>
    <w:rsid w:val="285C14C0"/>
    <w:rsid w:val="289F7086"/>
    <w:rsid w:val="28C32028"/>
    <w:rsid w:val="28CC490F"/>
    <w:rsid w:val="28DE40AA"/>
    <w:rsid w:val="2914023F"/>
    <w:rsid w:val="29345E77"/>
    <w:rsid w:val="294C65AD"/>
    <w:rsid w:val="29806583"/>
    <w:rsid w:val="29883BEF"/>
    <w:rsid w:val="298B3C4C"/>
    <w:rsid w:val="29F26D24"/>
    <w:rsid w:val="29FB2613"/>
    <w:rsid w:val="2A15033F"/>
    <w:rsid w:val="2A1662C1"/>
    <w:rsid w:val="2A1C7367"/>
    <w:rsid w:val="2A2815FA"/>
    <w:rsid w:val="2A6D6092"/>
    <w:rsid w:val="2A7D76B4"/>
    <w:rsid w:val="2A8D770F"/>
    <w:rsid w:val="2AD104AD"/>
    <w:rsid w:val="2B437463"/>
    <w:rsid w:val="2B6C37C8"/>
    <w:rsid w:val="2B7807EE"/>
    <w:rsid w:val="2BA50BF7"/>
    <w:rsid w:val="2BB1742D"/>
    <w:rsid w:val="2BBA7FFE"/>
    <w:rsid w:val="2BBF00EC"/>
    <w:rsid w:val="2BC37CFD"/>
    <w:rsid w:val="2BD5237F"/>
    <w:rsid w:val="2BE536CE"/>
    <w:rsid w:val="2BE758D9"/>
    <w:rsid w:val="2BF346BB"/>
    <w:rsid w:val="2C02237E"/>
    <w:rsid w:val="2C09049E"/>
    <w:rsid w:val="2C0A653C"/>
    <w:rsid w:val="2C191F85"/>
    <w:rsid w:val="2C730B86"/>
    <w:rsid w:val="2CE82D6F"/>
    <w:rsid w:val="2D305193"/>
    <w:rsid w:val="2D343236"/>
    <w:rsid w:val="2D575011"/>
    <w:rsid w:val="2D7C3A6A"/>
    <w:rsid w:val="2D845A84"/>
    <w:rsid w:val="2DB476A8"/>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74C00"/>
    <w:rsid w:val="308C3862"/>
    <w:rsid w:val="309379D8"/>
    <w:rsid w:val="309D08C8"/>
    <w:rsid w:val="30A270F7"/>
    <w:rsid w:val="30DF1478"/>
    <w:rsid w:val="30EC586F"/>
    <w:rsid w:val="31140B8A"/>
    <w:rsid w:val="31172428"/>
    <w:rsid w:val="31507A8C"/>
    <w:rsid w:val="316F7FF1"/>
    <w:rsid w:val="319C6071"/>
    <w:rsid w:val="31AC537E"/>
    <w:rsid w:val="31E3679B"/>
    <w:rsid w:val="31E732FD"/>
    <w:rsid w:val="31F72C8F"/>
    <w:rsid w:val="32517576"/>
    <w:rsid w:val="32655415"/>
    <w:rsid w:val="32BE5C2C"/>
    <w:rsid w:val="32FB6478"/>
    <w:rsid w:val="33263B3F"/>
    <w:rsid w:val="336963EB"/>
    <w:rsid w:val="33816EEB"/>
    <w:rsid w:val="33EB55CD"/>
    <w:rsid w:val="33EC4C02"/>
    <w:rsid w:val="340D2360"/>
    <w:rsid w:val="3410665D"/>
    <w:rsid w:val="34211214"/>
    <w:rsid w:val="342E63AB"/>
    <w:rsid w:val="34950E68"/>
    <w:rsid w:val="34986E94"/>
    <w:rsid w:val="34A35D81"/>
    <w:rsid w:val="34AF62C9"/>
    <w:rsid w:val="34CB4388"/>
    <w:rsid w:val="34FA6E12"/>
    <w:rsid w:val="354D7158"/>
    <w:rsid w:val="358C1286"/>
    <w:rsid w:val="358D5588"/>
    <w:rsid w:val="359009FB"/>
    <w:rsid w:val="35D501BC"/>
    <w:rsid w:val="363A3B40"/>
    <w:rsid w:val="365302AE"/>
    <w:rsid w:val="36607A0A"/>
    <w:rsid w:val="366E227C"/>
    <w:rsid w:val="366F2E0D"/>
    <w:rsid w:val="367B6A5C"/>
    <w:rsid w:val="36912690"/>
    <w:rsid w:val="36A74ADA"/>
    <w:rsid w:val="36AD60D5"/>
    <w:rsid w:val="36B224F9"/>
    <w:rsid w:val="36EC0CC9"/>
    <w:rsid w:val="373F410B"/>
    <w:rsid w:val="378974B0"/>
    <w:rsid w:val="37EE7094"/>
    <w:rsid w:val="38296C89"/>
    <w:rsid w:val="383002EB"/>
    <w:rsid w:val="38394F9F"/>
    <w:rsid w:val="38586797"/>
    <w:rsid w:val="385D15DF"/>
    <w:rsid w:val="38A07503"/>
    <w:rsid w:val="38BC0149"/>
    <w:rsid w:val="38D87D1C"/>
    <w:rsid w:val="39241B86"/>
    <w:rsid w:val="39636459"/>
    <w:rsid w:val="396B7F6C"/>
    <w:rsid w:val="39704948"/>
    <w:rsid w:val="39B417A9"/>
    <w:rsid w:val="39FC5695"/>
    <w:rsid w:val="3A006D8E"/>
    <w:rsid w:val="3A3651E5"/>
    <w:rsid w:val="3A744481"/>
    <w:rsid w:val="3A8C7BEF"/>
    <w:rsid w:val="3A906246"/>
    <w:rsid w:val="3B00217F"/>
    <w:rsid w:val="3B2349B7"/>
    <w:rsid w:val="3B616CFF"/>
    <w:rsid w:val="3B6259F6"/>
    <w:rsid w:val="3B976654"/>
    <w:rsid w:val="3BC01EFC"/>
    <w:rsid w:val="3BCA786A"/>
    <w:rsid w:val="3BD31E2F"/>
    <w:rsid w:val="3BF15831"/>
    <w:rsid w:val="3BF360AE"/>
    <w:rsid w:val="3C105946"/>
    <w:rsid w:val="3C3814A4"/>
    <w:rsid w:val="3C471448"/>
    <w:rsid w:val="3C5F759A"/>
    <w:rsid w:val="3C6C525A"/>
    <w:rsid w:val="3C856A54"/>
    <w:rsid w:val="3CCE23CB"/>
    <w:rsid w:val="3CD17D17"/>
    <w:rsid w:val="3CE66F39"/>
    <w:rsid w:val="3D3C7F39"/>
    <w:rsid w:val="3D440F09"/>
    <w:rsid w:val="3D4504A0"/>
    <w:rsid w:val="3D8734BB"/>
    <w:rsid w:val="3D9A11D4"/>
    <w:rsid w:val="3DA16D89"/>
    <w:rsid w:val="3DA364BE"/>
    <w:rsid w:val="3DCF251D"/>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352659"/>
    <w:rsid w:val="3F6363FE"/>
    <w:rsid w:val="3F756B8F"/>
    <w:rsid w:val="3F95482B"/>
    <w:rsid w:val="3FD60CF3"/>
    <w:rsid w:val="4000626B"/>
    <w:rsid w:val="4019356B"/>
    <w:rsid w:val="40592157"/>
    <w:rsid w:val="406E1CAE"/>
    <w:rsid w:val="409C64A6"/>
    <w:rsid w:val="40A0133A"/>
    <w:rsid w:val="40C31A53"/>
    <w:rsid w:val="40FF545D"/>
    <w:rsid w:val="410067C8"/>
    <w:rsid w:val="412536E4"/>
    <w:rsid w:val="417B60BB"/>
    <w:rsid w:val="418208FD"/>
    <w:rsid w:val="418F0D2A"/>
    <w:rsid w:val="41D01505"/>
    <w:rsid w:val="42474939"/>
    <w:rsid w:val="424C3C57"/>
    <w:rsid w:val="42613FF3"/>
    <w:rsid w:val="42660D96"/>
    <w:rsid w:val="428667D2"/>
    <w:rsid w:val="42CD1CE0"/>
    <w:rsid w:val="42E1381E"/>
    <w:rsid w:val="42ED6459"/>
    <w:rsid w:val="42FE58DD"/>
    <w:rsid w:val="43174B3D"/>
    <w:rsid w:val="434B790E"/>
    <w:rsid w:val="4360274F"/>
    <w:rsid w:val="436B2A6C"/>
    <w:rsid w:val="43977AB6"/>
    <w:rsid w:val="43A3342B"/>
    <w:rsid w:val="43C77C27"/>
    <w:rsid w:val="43DE09EE"/>
    <w:rsid w:val="44002FAD"/>
    <w:rsid w:val="449101DD"/>
    <w:rsid w:val="44DE1391"/>
    <w:rsid w:val="451B225C"/>
    <w:rsid w:val="45237196"/>
    <w:rsid w:val="452410C9"/>
    <w:rsid w:val="452F78E8"/>
    <w:rsid w:val="45317DFB"/>
    <w:rsid w:val="456D3CE4"/>
    <w:rsid w:val="4579042C"/>
    <w:rsid w:val="457F0571"/>
    <w:rsid w:val="45851176"/>
    <w:rsid w:val="45C523A1"/>
    <w:rsid w:val="45C63B94"/>
    <w:rsid w:val="460E7DA5"/>
    <w:rsid w:val="46422483"/>
    <w:rsid w:val="4659254A"/>
    <w:rsid w:val="465B0637"/>
    <w:rsid w:val="465E3F0D"/>
    <w:rsid w:val="466A16E6"/>
    <w:rsid w:val="46893F2B"/>
    <w:rsid w:val="46C4686E"/>
    <w:rsid w:val="477B778F"/>
    <w:rsid w:val="478203EC"/>
    <w:rsid w:val="47B025FA"/>
    <w:rsid w:val="47D80F4A"/>
    <w:rsid w:val="4809698F"/>
    <w:rsid w:val="4811697D"/>
    <w:rsid w:val="48182A97"/>
    <w:rsid w:val="487A3E25"/>
    <w:rsid w:val="488B5503"/>
    <w:rsid w:val="48937E21"/>
    <w:rsid w:val="489A0361"/>
    <w:rsid w:val="48B94FF3"/>
    <w:rsid w:val="48E37AAB"/>
    <w:rsid w:val="48FD4B4C"/>
    <w:rsid w:val="490A68E0"/>
    <w:rsid w:val="491055FE"/>
    <w:rsid w:val="495F5B3E"/>
    <w:rsid w:val="496F77D7"/>
    <w:rsid w:val="497654FD"/>
    <w:rsid w:val="49B64211"/>
    <w:rsid w:val="49CF169A"/>
    <w:rsid w:val="49F6167F"/>
    <w:rsid w:val="4A064FA0"/>
    <w:rsid w:val="4A16615C"/>
    <w:rsid w:val="4A273284"/>
    <w:rsid w:val="4A293E8D"/>
    <w:rsid w:val="4A3A6C1D"/>
    <w:rsid w:val="4A4424D7"/>
    <w:rsid w:val="4A5C41D0"/>
    <w:rsid w:val="4A6F0787"/>
    <w:rsid w:val="4AB82D0F"/>
    <w:rsid w:val="4AEB7664"/>
    <w:rsid w:val="4AFD7C19"/>
    <w:rsid w:val="4B0567D1"/>
    <w:rsid w:val="4B236AAE"/>
    <w:rsid w:val="4B707271"/>
    <w:rsid w:val="4B9739F7"/>
    <w:rsid w:val="4BEE2503"/>
    <w:rsid w:val="4BFF5B3B"/>
    <w:rsid w:val="4C245A30"/>
    <w:rsid w:val="4C5E0AB3"/>
    <w:rsid w:val="4CB6685F"/>
    <w:rsid w:val="4CC367FE"/>
    <w:rsid w:val="4CF04A45"/>
    <w:rsid w:val="4D077F3C"/>
    <w:rsid w:val="4D123355"/>
    <w:rsid w:val="4D2A3B31"/>
    <w:rsid w:val="4D312C52"/>
    <w:rsid w:val="4D4C4DB0"/>
    <w:rsid w:val="4D6507C2"/>
    <w:rsid w:val="4D8604FE"/>
    <w:rsid w:val="4D905305"/>
    <w:rsid w:val="4D964A72"/>
    <w:rsid w:val="4D9C1254"/>
    <w:rsid w:val="4DBB786C"/>
    <w:rsid w:val="4DC64B62"/>
    <w:rsid w:val="4E015B9A"/>
    <w:rsid w:val="4E793892"/>
    <w:rsid w:val="4E800872"/>
    <w:rsid w:val="4EC569ED"/>
    <w:rsid w:val="4ED50EA1"/>
    <w:rsid w:val="4EEC050C"/>
    <w:rsid w:val="4F104EC3"/>
    <w:rsid w:val="4F47354A"/>
    <w:rsid w:val="4F487B3E"/>
    <w:rsid w:val="4F911C54"/>
    <w:rsid w:val="4FE625E0"/>
    <w:rsid w:val="5021480F"/>
    <w:rsid w:val="50962ECB"/>
    <w:rsid w:val="50A42E38"/>
    <w:rsid w:val="50A4577F"/>
    <w:rsid w:val="50B73D1F"/>
    <w:rsid w:val="50BD5BC9"/>
    <w:rsid w:val="50C11EEE"/>
    <w:rsid w:val="50DC281B"/>
    <w:rsid w:val="50E97CFC"/>
    <w:rsid w:val="50FA4028"/>
    <w:rsid w:val="510D65B7"/>
    <w:rsid w:val="511157AB"/>
    <w:rsid w:val="5142540C"/>
    <w:rsid w:val="516C0911"/>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5803B8"/>
    <w:rsid w:val="5397158E"/>
    <w:rsid w:val="54013861"/>
    <w:rsid w:val="54285E64"/>
    <w:rsid w:val="54487265"/>
    <w:rsid w:val="544D6070"/>
    <w:rsid w:val="54605E1E"/>
    <w:rsid w:val="54B3506A"/>
    <w:rsid w:val="54C6369A"/>
    <w:rsid w:val="54CA0D16"/>
    <w:rsid w:val="54DD4057"/>
    <w:rsid w:val="54E7490F"/>
    <w:rsid w:val="550764A4"/>
    <w:rsid w:val="550B2BF6"/>
    <w:rsid w:val="55214EB5"/>
    <w:rsid w:val="55364EFD"/>
    <w:rsid w:val="55432F3C"/>
    <w:rsid w:val="555D4828"/>
    <w:rsid w:val="557A4C8B"/>
    <w:rsid w:val="558931E1"/>
    <w:rsid w:val="55923347"/>
    <w:rsid w:val="55925180"/>
    <w:rsid w:val="55983B1B"/>
    <w:rsid w:val="55A8376B"/>
    <w:rsid w:val="55C027DF"/>
    <w:rsid w:val="55DC29B6"/>
    <w:rsid w:val="55DD4241"/>
    <w:rsid w:val="566B6D1E"/>
    <w:rsid w:val="57032A2C"/>
    <w:rsid w:val="570F5219"/>
    <w:rsid w:val="575D12B5"/>
    <w:rsid w:val="57610A87"/>
    <w:rsid w:val="577B1140"/>
    <w:rsid w:val="577B7F21"/>
    <w:rsid w:val="577F181B"/>
    <w:rsid w:val="57921984"/>
    <w:rsid w:val="579737F0"/>
    <w:rsid w:val="57AB07DC"/>
    <w:rsid w:val="57AB7B30"/>
    <w:rsid w:val="57AF5251"/>
    <w:rsid w:val="57B26373"/>
    <w:rsid w:val="57B63F04"/>
    <w:rsid w:val="57CD20C2"/>
    <w:rsid w:val="57D675AB"/>
    <w:rsid w:val="57D73717"/>
    <w:rsid w:val="57D95FDD"/>
    <w:rsid w:val="58917D2F"/>
    <w:rsid w:val="5894085C"/>
    <w:rsid w:val="58AE4F0C"/>
    <w:rsid w:val="58B85899"/>
    <w:rsid w:val="58E363A9"/>
    <w:rsid w:val="59166304"/>
    <w:rsid w:val="59280314"/>
    <w:rsid w:val="595E1678"/>
    <w:rsid w:val="596D5BD4"/>
    <w:rsid w:val="597E3DD8"/>
    <w:rsid w:val="59F80043"/>
    <w:rsid w:val="5A025174"/>
    <w:rsid w:val="5A09252F"/>
    <w:rsid w:val="5A0B2778"/>
    <w:rsid w:val="5A2A7C7B"/>
    <w:rsid w:val="5A306ACF"/>
    <w:rsid w:val="5A3E2560"/>
    <w:rsid w:val="5A5D3B6E"/>
    <w:rsid w:val="5A637A76"/>
    <w:rsid w:val="5A6D33BA"/>
    <w:rsid w:val="5A792B1F"/>
    <w:rsid w:val="5A874767"/>
    <w:rsid w:val="5AA85BE2"/>
    <w:rsid w:val="5AAD6F28"/>
    <w:rsid w:val="5AD63A24"/>
    <w:rsid w:val="5B2555BE"/>
    <w:rsid w:val="5B2E1A1D"/>
    <w:rsid w:val="5B7E082A"/>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DE95FD9"/>
    <w:rsid w:val="5E006862"/>
    <w:rsid w:val="5E0207B9"/>
    <w:rsid w:val="5E1834A1"/>
    <w:rsid w:val="5E261785"/>
    <w:rsid w:val="5E2A2EEB"/>
    <w:rsid w:val="5E4A7017"/>
    <w:rsid w:val="5E552BBA"/>
    <w:rsid w:val="5E611C10"/>
    <w:rsid w:val="5E7A0F3F"/>
    <w:rsid w:val="5E7B72A3"/>
    <w:rsid w:val="5ECE7D1A"/>
    <w:rsid w:val="5EFC7377"/>
    <w:rsid w:val="5F06174D"/>
    <w:rsid w:val="5F344C99"/>
    <w:rsid w:val="5F3A3602"/>
    <w:rsid w:val="5F45733B"/>
    <w:rsid w:val="5F6277C6"/>
    <w:rsid w:val="5F6D0B1D"/>
    <w:rsid w:val="5F8D0B82"/>
    <w:rsid w:val="5FBF7663"/>
    <w:rsid w:val="5FCC5339"/>
    <w:rsid w:val="5FE34A5B"/>
    <w:rsid w:val="5FFE1E36"/>
    <w:rsid w:val="60232584"/>
    <w:rsid w:val="607330CE"/>
    <w:rsid w:val="60825176"/>
    <w:rsid w:val="609F2AC4"/>
    <w:rsid w:val="60B270ED"/>
    <w:rsid w:val="60FA2EE8"/>
    <w:rsid w:val="61054A27"/>
    <w:rsid w:val="610A52BC"/>
    <w:rsid w:val="611D2366"/>
    <w:rsid w:val="611F2AAF"/>
    <w:rsid w:val="61421856"/>
    <w:rsid w:val="615227C4"/>
    <w:rsid w:val="61654E3F"/>
    <w:rsid w:val="61694D5B"/>
    <w:rsid w:val="617C5E2A"/>
    <w:rsid w:val="6182292A"/>
    <w:rsid w:val="618C62B4"/>
    <w:rsid w:val="619F7F92"/>
    <w:rsid w:val="61BE5E24"/>
    <w:rsid w:val="61F94C26"/>
    <w:rsid w:val="62000E56"/>
    <w:rsid w:val="624F3E49"/>
    <w:rsid w:val="62632286"/>
    <w:rsid w:val="62885958"/>
    <w:rsid w:val="62F40B65"/>
    <w:rsid w:val="62FC2CFE"/>
    <w:rsid w:val="63024505"/>
    <w:rsid w:val="635600A5"/>
    <w:rsid w:val="635B1DB5"/>
    <w:rsid w:val="63711FED"/>
    <w:rsid w:val="637149A8"/>
    <w:rsid w:val="63880DDC"/>
    <w:rsid w:val="638D750D"/>
    <w:rsid w:val="639A552F"/>
    <w:rsid w:val="63AC6CC0"/>
    <w:rsid w:val="63B418AA"/>
    <w:rsid w:val="64055776"/>
    <w:rsid w:val="64240056"/>
    <w:rsid w:val="643E143A"/>
    <w:rsid w:val="64491666"/>
    <w:rsid w:val="644D7933"/>
    <w:rsid w:val="648B6EEF"/>
    <w:rsid w:val="64C158BF"/>
    <w:rsid w:val="64CE2EAA"/>
    <w:rsid w:val="652C7549"/>
    <w:rsid w:val="653C3090"/>
    <w:rsid w:val="655C6080"/>
    <w:rsid w:val="65854376"/>
    <w:rsid w:val="658767BE"/>
    <w:rsid w:val="65892531"/>
    <w:rsid w:val="65F5656E"/>
    <w:rsid w:val="66195831"/>
    <w:rsid w:val="662E75B1"/>
    <w:rsid w:val="663366B5"/>
    <w:rsid w:val="66342C2E"/>
    <w:rsid w:val="663E784C"/>
    <w:rsid w:val="667C4500"/>
    <w:rsid w:val="668B6A45"/>
    <w:rsid w:val="669E6224"/>
    <w:rsid w:val="66D41C46"/>
    <w:rsid w:val="672F3F24"/>
    <w:rsid w:val="673E055F"/>
    <w:rsid w:val="67551CE3"/>
    <w:rsid w:val="67656D42"/>
    <w:rsid w:val="67A22552"/>
    <w:rsid w:val="67B22DCC"/>
    <w:rsid w:val="67BE71AA"/>
    <w:rsid w:val="67D90273"/>
    <w:rsid w:val="67DE5875"/>
    <w:rsid w:val="67E55852"/>
    <w:rsid w:val="67EB1AB4"/>
    <w:rsid w:val="67FA1285"/>
    <w:rsid w:val="68551F4F"/>
    <w:rsid w:val="687C10C9"/>
    <w:rsid w:val="688011DE"/>
    <w:rsid w:val="68840C16"/>
    <w:rsid w:val="68876EFB"/>
    <w:rsid w:val="68884654"/>
    <w:rsid w:val="689F444F"/>
    <w:rsid w:val="68B96DBB"/>
    <w:rsid w:val="68C36416"/>
    <w:rsid w:val="68CA2805"/>
    <w:rsid w:val="68E937A3"/>
    <w:rsid w:val="693E15D3"/>
    <w:rsid w:val="69627681"/>
    <w:rsid w:val="6977531D"/>
    <w:rsid w:val="69CC2BFF"/>
    <w:rsid w:val="69FC0092"/>
    <w:rsid w:val="69FD55B8"/>
    <w:rsid w:val="6A0B1C62"/>
    <w:rsid w:val="6A2406C8"/>
    <w:rsid w:val="6ADE0BD1"/>
    <w:rsid w:val="6AE96859"/>
    <w:rsid w:val="6B147746"/>
    <w:rsid w:val="6B24787C"/>
    <w:rsid w:val="6B2A0087"/>
    <w:rsid w:val="6B573233"/>
    <w:rsid w:val="6B5B6274"/>
    <w:rsid w:val="6B935D53"/>
    <w:rsid w:val="6C196F71"/>
    <w:rsid w:val="6C226FCB"/>
    <w:rsid w:val="6C31226F"/>
    <w:rsid w:val="6C552F0B"/>
    <w:rsid w:val="6C5775A1"/>
    <w:rsid w:val="6C8C67B7"/>
    <w:rsid w:val="6C9D744C"/>
    <w:rsid w:val="6CAE39D8"/>
    <w:rsid w:val="6D0A2495"/>
    <w:rsid w:val="6D167928"/>
    <w:rsid w:val="6D26299B"/>
    <w:rsid w:val="6D4772EC"/>
    <w:rsid w:val="6D4933E6"/>
    <w:rsid w:val="6D9078AF"/>
    <w:rsid w:val="6DAA3FEF"/>
    <w:rsid w:val="6DC0172B"/>
    <w:rsid w:val="6DCB690C"/>
    <w:rsid w:val="6DD41A5B"/>
    <w:rsid w:val="6DF43C2E"/>
    <w:rsid w:val="6DF51CA3"/>
    <w:rsid w:val="6E3A0F28"/>
    <w:rsid w:val="6E8335BD"/>
    <w:rsid w:val="6E8E12EF"/>
    <w:rsid w:val="6E972936"/>
    <w:rsid w:val="6ED446C5"/>
    <w:rsid w:val="6F0F7105"/>
    <w:rsid w:val="6F2A7D94"/>
    <w:rsid w:val="6F8331F1"/>
    <w:rsid w:val="6FAE1A09"/>
    <w:rsid w:val="6FD75BF8"/>
    <w:rsid w:val="6FEBCEA2"/>
    <w:rsid w:val="705F07D2"/>
    <w:rsid w:val="707723D0"/>
    <w:rsid w:val="708F6BDE"/>
    <w:rsid w:val="70F5661B"/>
    <w:rsid w:val="71360107"/>
    <w:rsid w:val="713B688E"/>
    <w:rsid w:val="71467BE4"/>
    <w:rsid w:val="715220E5"/>
    <w:rsid w:val="71D43752"/>
    <w:rsid w:val="71F1796A"/>
    <w:rsid w:val="72154626"/>
    <w:rsid w:val="72262B5D"/>
    <w:rsid w:val="72283FF7"/>
    <w:rsid w:val="722E7212"/>
    <w:rsid w:val="723A0474"/>
    <w:rsid w:val="725923E4"/>
    <w:rsid w:val="72864BF7"/>
    <w:rsid w:val="729023FC"/>
    <w:rsid w:val="733E6DC5"/>
    <w:rsid w:val="73C0646E"/>
    <w:rsid w:val="740022CC"/>
    <w:rsid w:val="742222F5"/>
    <w:rsid w:val="74476126"/>
    <w:rsid w:val="74706664"/>
    <w:rsid w:val="747F3682"/>
    <w:rsid w:val="748F3650"/>
    <w:rsid w:val="749C4185"/>
    <w:rsid w:val="749D7B1B"/>
    <w:rsid w:val="749F7D37"/>
    <w:rsid w:val="75067759"/>
    <w:rsid w:val="752E6DCD"/>
    <w:rsid w:val="7551380D"/>
    <w:rsid w:val="75600BE5"/>
    <w:rsid w:val="7564475C"/>
    <w:rsid w:val="7583797F"/>
    <w:rsid w:val="75D20F1D"/>
    <w:rsid w:val="75DA2C18"/>
    <w:rsid w:val="75F54412"/>
    <w:rsid w:val="761D08E0"/>
    <w:rsid w:val="7657019E"/>
    <w:rsid w:val="765D347C"/>
    <w:rsid w:val="76676633"/>
    <w:rsid w:val="76826699"/>
    <w:rsid w:val="76C87133"/>
    <w:rsid w:val="76CD08D5"/>
    <w:rsid w:val="76DB4B92"/>
    <w:rsid w:val="77052AA4"/>
    <w:rsid w:val="77136511"/>
    <w:rsid w:val="77340A39"/>
    <w:rsid w:val="77351FD0"/>
    <w:rsid w:val="77472422"/>
    <w:rsid w:val="775E6F96"/>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F2A74"/>
    <w:rsid w:val="7B343476"/>
    <w:rsid w:val="7B5A2978"/>
    <w:rsid w:val="7B5A7E4C"/>
    <w:rsid w:val="7B667AF9"/>
    <w:rsid w:val="7B7468F8"/>
    <w:rsid w:val="7B8E6227"/>
    <w:rsid w:val="7BD5BE41"/>
    <w:rsid w:val="7BEE0103"/>
    <w:rsid w:val="7C0A0FE4"/>
    <w:rsid w:val="7C254906"/>
    <w:rsid w:val="7C365C2B"/>
    <w:rsid w:val="7C590818"/>
    <w:rsid w:val="7C7C10F6"/>
    <w:rsid w:val="7C853BEA"/>
    <w:rsid w:val="7C881368"/>
    <w:rsid w:val="7CE27788"/>
    <w:rsid w:val="7D0C32F1"/>
    <w:rsid w:val="7D0F408D"/>
    <w:rsid w:val="7D491C6C"/>
    <w:rsid w:val="7D5429C0"/>
    <w:rsid w:val="7D6E6D43"/>
    <w:rsid w:val="7D7D2BE0"/>
    <w:rsid w:val="7DB57A34"/>
    <w:rsid w:val="7DE60973"/>
    <w:rsid w:val="7DEF0916"/>
    <w:rsid w:val="7DFB5E4D"/>
    <w:rsid w:val="7E1E5218"/>
    <w:rsid w:val="7E300197"/>
    <w:rsid w:val="7E9A4E1F"/>
    <w:rsid w:val="7EA7723A"/>
    <w:rsid w:val="7EBE525E"/>
    <w:rsid w:val="7EBFAF60"/>
    <w:rsid w:val="7EF56FBB"/>
    <w:rsid w:val="7F0768EB"/>
    <w:rsid w:val="7F143BEC"/>
    <w:rsid w:val="7F715AF2"/>
    <w:rsid w:val="7F840255"/>
    <w:rsid w:val="7F886E69"/>
    <w:rsid w:val="B1E5DDD2"/>
    <w:rsid w:val="BB7FA927"/>
    <w:rsid w:val="CFC7E8B0"/>
    <w:rsid w:val="DF77E4DE"/>
    <w:rsid w:val="F5FFD31F"/>
    <w:rsid w:val="FFCF1770"/>
    <w:rsid w:val="FFDFCBB4"/>
    <w:rsid w:val="FFFB2E5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2"/>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link w:val="973"/>
    <w:autoRedefine/>
    <w:qFormat/>
    <w:uiPriority w:val="99"/>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6"/>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2"/>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6"/>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6"/>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7"/>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1"/>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autoRedefine/>
    <w:semiHidden/>
    <w:unhideWhenUsed/>
    <w:qFormat/>
    <w:uiPriority w:val="1"/>
  </w:style>
  <w:style w:type="table" w:default="1" w:styleId="63">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192"/>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228"/>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201"/>
    <w:autoRedefine/>
    <w:qFormat/>
    <w:uiPriority w:val="0"/>
    <w:pPr>
      <w:shd w:val="clear" w:color="auto" w:fill="000080"/>
    </w:pPr>
  </w:style>
  <w:style w:type="paragraph" w:styleId="19">
    <w:name w:val="annotation text"/>
    <w:basedOn w:val="1"/>
    <w:link w:val="343"/>
    <w:autoRedefine/>
    <w:qFormat/>
    <w:uiPriority w:val="99"/>
    <w:pPr>
      <w:jc w:val="left"/>
    </w:pPr>
  </w:style>
  <w:style w:type="paragraph" w:styleId="20">
    <w:name w:val="Salutation"/>
    <w:basedOn w:val="1"/>
    <w:next w:val="1"/>
    <w:link w:val="297"/>
    <w:autoRedefine/>
    <w:qFormat/>
    <w:uiPriority w:val="0"/>
    <w:rPr>
      <w:rFonts w:ascii="仿宋_GB2312" w:eastAsia="仿宋_GB2312"/>
      <w:sz w:val="28"/>
      <w:szCs w:val="20"/>
    </w:rPr>
  </w:style>
  <w:style w:type="paragraph" w:styleId="21">
    <w:name w:val="Body Text 3"/>
    <w:basedOn w:val="1"/>
    <w:link w:val="329"/>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429"/>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264"/>
    <w:autoRedefine/>
    <w:qFormat/>
    <w:uiPriority w:val="0"/>
    <w:pPr>
      <w:spacing w:line="480" w:lineRule="exact"/>
      <w:ind w:firstLine="480" w:firstLineChars="200"/>
    </w:pPr>
    <w:rPr>
      <w:rFonts w:ascii="宋体" w:hAnsi="宋体"/>
      <w:sz w:val="24"/>
    </w:rPr>
  </w:style>
  <w:style w:type="paragraph" w:styleId="25">
    <w:name w:val="Body Text First Indent 2"/>
    <w:basedOn w:val="24"/>
    <w:link w:val="120"/>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8"/>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4"/>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180"/>
    <w:autoRedefine/>
    <w:qFormat/>
    <w:uiPriority w:val="0"/>
    <w:pPr>
      <w:ind w:left="100" w:leftChars="2500"/>
    </w:pPr>
    <w:rPr>
      <w:rFonts w:ascii="宋体"/>
      <w:sz w:val="24"/>
      <w:szCs w:val="21"/>
      <w:lang w:val="zh-CN"/>
    </w:rPr>
  </w:style>
  <w:style w:type="paragraph" w:styleId="37">
    <w:name w:val="Body Text Indent 2"/>
    <w:basedOn w:val="1"/>
    <w:link w:val="307"/>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31"/>
    <w:autoRedefine/>
    <w:qFormat/>
    <w:uiPriority w:val="0"/>
    <w:rPr>
      <w:lang w:val="zh-CN"/>
    </w:rPr>
  </w:style>
  <w:style w:type="paragraph" w:styleId="39">
    <w:name w:val="Balloon Text"/>
    <w:basedOn w:val="1"/>
    <w:link w:val="187"/>
    <w:autoRedefine/>
    <w:qFormat/>
    <w:uiPriority w:val="99"/>
    <w:rPr>
      <w:sz w:val="18"/>
      <w:szCs w:val="18"/>
    </w:rPr>
  </w:style>
  <w:style w:type="paragraph" w:styleId="40">
    <w:name w:val="footer"/>
    <w:basedOn w:val="1"/>
    <w:link w:val="382"/>
    <w:autoRedefine/>
    <w:qFormat/>
    <w:uiPriority w:val="0"/>
    <w:pPr>
      <w:tabs>
        <w:tab w:val="center" w:pos="4153"/>
        <w:tab w:val="right" w:pos="8306"/>
      </w:tabs>
      <w:snapToGrid w:val="0"/>
      <w:jc w:val="left"/>
    </w:pPr>
    <w:rPr>
      <w:sz w:val="18"/>
      <w:szCs w:val="18"/>
    </w:rPr>
  </w:style>
  <w:style w:type="paragraph" w:styleId="41">
    <w:name w:val="envelope return"/>
    <w:basedOn w:val="1"/>
    <w:autoRedefine/>
    <w:qFormat/>
    <w:uiPriority w:val="0"/>
    <w:pPr>
      <w:snapToGrid w:val="0"/>
    </w:pPr>
    <w:rPr>
      <w:rFonts w:ascii="Arial" w:hAnsi="Arial" w:cs="Arial"/>
      <w:sz w:val="24"/>
    </w:rPr>
  </w:style>
  <w:style w:type="paragraph" w:styleId="42">
    <w:name w:val="header"/>
    <w:basedOn w:val="1"/>
    <w:link w:val="39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4"/>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2"/>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09"/>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4"/>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1"/>
    <w:autoRedefine/>
    <w:qFormat/>
    <w:uiPriority w:val="0"/>
    <w:pPr>
      <w:spacing w:after="120" w:line="480" w:lineRule="auto"/>
    </w:pPr>
  </w:style>
  <w:style w:type="paragraph" w:styleId="58">
    <w:name w:val="HTML Preformatted"/>
    <w:basedOn w:val="1"/>
    <w:link w:val="300"/>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85"/>
    <w:autoRedefine/>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19"/>
    <w:next w:val="19"/>
    <w:link w:val="95"/>
    <w:autoRedefine/>
    <w:qFormat/>
    <w:uiPriority w:val="0"/>
    <w:rPr>
      <w:b/>
      <w:bCs/>
    </w:rPr>
  </w:style>
  <w:style w:type="paragraph" w:styleId="62">
    <w:name w:val="Body Text First Indent"/>
    <w:basedOn w:val="23"/>
    <w:next w:val="1"/>
    <w:link w:val="320"/>
    <w:autoRedefine/>
    <w:qFormat/>
    <w:uiPriority w:val="0"/>
    <w:pPr>
      <w:ind w:firstLine="420"/>
    </w:pPr>
    <w:rPr>
      <w:rFonts w:hAnsi="Calibri" w:cs="Times New Roman"/>
      <w:snapToGrid/>
      <w:szCs w:val="20"/>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xl53"/>
    <w:basedOn w:val="1"/>
    <w:next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customStyle="1" w:styleId="81">
    <w:name w:val="表格非标题文字 Char"/>
    <w:link w:val="82"/>
    <w:autoRedefine/>
    <w:qFormat/>
    <w:uiPriority w:val="0"/>
    <w:rPr>
      <w:rFonts w:ascii="Futura Bk" w:hAnsi="Futura Bk"/>
      <w:kern w:val="2"/>
      <w:sz w:val="18"/>
      <w:szCs w:val="21"/>
      <w:lang w:val="en-US" w:eastAsia="zh-CN" w:bidi="ar-SA"/>
    </w:rPr>
  </w:style>
  <w:style w:type="paragraph" w:customStyle="1" w:styleId="82">
    <w:name w:val="表格非标题文字"/>
    <w:link w:val="81"/>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3">
    <w:name w:val="*正文 Char"/>
    <w:link w:val="84"/>
    <w:autoRedefine/>
    <w:qFormat/>
    <w:locked/>
    <w:uiPriority w:val="0"/>
    <w:rPr>
      <w:rFonts w:ascii="宋体" w:hAnsi="宋体"/>
      <w:sz w:val="24"/>
    </w:rPr>
  </w:style>
  <w:style w:type="paragraph" w:customStyle="1" w:styleId="84">
    <w:name w:val="*正文"/>
    <w:basedOn w:val="1"/>
    <w:link w:val="83"/>
    <w:autoRedefine/>
    <w:qFormat/>
    <w:uiPriority w:val="0"/>
    <w:pPr>
      <w:snapToGrid w:val="0"/>
      <w:spacing w:line="360" w:lineRule="auto"/>
      <w:ind w:firstLine="482"/>
      <w:jc w:val="left"/>
    </w:pPr>
    <w:rPr>
      <w:rFonts w:ascii="宋体" w:hAnsi="宋体"/>
      <w:kern w:val="0"/>
      <w:sz w:val="24"/>
      <w:szCs w:val="20"/>
    </w:rPr>
  </w:style>
  <w:style w:type="character" w:customStyle="1" w:styleId="85">
    <w:name w:val="Char Char71"/>
    <w:autoRedefine/>
    <w:semiHidden/>
    <w:qFormat/>
    <w:uiPriority w:val="0"/>
    <w:rPr>
      <w:rFonts w:eastAsia="宋体"/>
      <w:kern w:val="2"/>
      <w:sz w:val="21"/>
      <w:szCs w:val="24"/>
      <w:lang w:val="en-US" w:eastAsia="zh-CN" w:bidi="ar-SA"/>
    </w:rPr>
  </w:style>
  <w:style w:type="character" w:customStyle="1" w:styleId="86">
    <w:name w:val="Char Char6"/>
    <w:autoRedefine/>
    <w:qFormat/>
    <w:uiPriority w:val="0"/>
    <w:rPr>
      <w:rFonts w:eastAsia="宋体"/>
      <w:kern w:val="2"/>
      <w:sz w:val="21"/>
      <w:szCs w:val="24"/>
      <w:lang w:val="en-US" w:eastAsia="zh-CN" w:bidi="ar-SA"/>
    </w:rPr>
  </w:style>
  <w:style w:type="character" w:customStyle="1" w:styleId="87">
    <w:name w:val="正文缩进 Char"/>
    <w:autoRedefine/>
    <w:qFormat/>
    <w:uiPriority w:val="0"/>
    <w:rPr>
      <w:rFonts w:eastAsia="宋体"/>
      <w:kern w:val="2"/>
      <w:sz w:val="21"/>
      <w:lang w:val="en-US" w:eastAsia="zh-CN"/>
    </w:rPr>
  </w:style>
  <w:style w:type="character" w:customStyle="1" w:styleId="88">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89">
    <w:name w:val="Char Char28"/>
    <w:autoRedefine/>
    <w:qFormat/>
    <w:uiPriority w:val="6"/>
    <w:rPr>
      <w:rFonts w:ascii="仿宋_GB2312" w:hAnsi="仿宋_GB2312" w:eastAsia="仿宋_GB2312"/>
      <w:kern w:val="1"/>
      <w:sz w:val="28"/>
    </w:rPr>
  </w:style>
  <w:style w:type="character" w:customStyle="1" w:styleId="90">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1">
    <w:name w:val="Heading 1 Char"/>
    <w:autoRedefine/>
    <w:qFormat/>
    <w:uiPriority w:val="6"/>
    <w:rPr>
      <w:rFonts w:ascii="Times New Roman" w:hAnsi="Times New Roman" w:eastAsia="黑体" w:cs="Times New Roman"/>
      <w:b/>
      <w:kern w:val="0"/>
      <w:sz w:val="24"/>
      <w:szCs w:val="24"/>
    </w:rPr>
  </w:style>
  <w:style w:type="character" w:customStyle="1" w:styleId="92">
    <w:name w:val="U_正文 Char"/>
    <w:link w:val="93"/>
    <w:autoRedefine/>
    <w:qFormat/>
    <w:uiPriority w:val="0"/>
    <w:rPr>
      <w:sz w:val="24"/>
      <w:szCs w:val="24"/>
    </w:rPr>
  </w:style>
  <w:style w:type="paragraph" w:customStyle="1" w:styleId="93">
    <w:name w:val="U_正文"/>
    <w:basedOn w:val="1"/>
    <w:link w:val="92"/>
    <w:autoRedefine/>
    <w:qFormat/>
    <w:uiPriority w:val="0"/>
    <w:pPr>
      <w:adjustRightInd/>
      <w:spacing w:beforeLines="20" w:afterLines="20" w:line="300" w:lineRule="auto"/>
      <w:ind w:firstLine="200" w:firstLineChars="200"/>
    </w:pPr>
    <w:rPr>
      <w:kern w:val="0"/>
      <w:sz w:val="24"/>
    </w:rPr>
  </w:style>
  <w:style w:type="character" w:customStyle="1" w:styleId="94">
    <w:name w:val="HTML 地址 Char1"/>
    <w:autoRedefine/>
    <w:qFormat/>
    <w:uiPriority w:val="0"/>
    <w:rPr>
      <w:rFonts w:ascii="Times New Roman" w:hAnsi="Times New Roman" w:eastAsia="宋体" w:cs="Times New Roman"/>
      <w:i/>
      <w:iCs/>
      <w:szCs w:val="24"/>
    </w:rPr>
  </w:style>
  <w:style w:type="character" w:customStyle="1" w:styleId="95">
    <w:name w:val="批注主题 Char1"/>
    <w:link w:val="61"/>
    <w:autoRedefine/>
    <w:qFormat/>
    <w:uiPriority w:val="0"/>
    <w:rPr>
      <w:b/>
      <w:bCs/>
      <w:kern w:val="2"/>
      <w:sz w:val="21"/>
      <w:szCs w:val="24"/>
    </w:rPr>
  </w:style>
  <w:style w:type="character" w:customStyle="1" w:styleId="96">
    <w:name w:val="Char Char51"/>
    <w:autoRedefine/>
    <w:qFormat/>
    <w:uiPriority w:val="0"/>
    <w:rPr>
      <w:rFonts w:ascii="宋体" w:hAnsi="Courier New" w:eastAsia="宋体"/>
      <w:kern w:val="2"/>
      <w:sz w:val="21"/>
      <w:lang w:val="en-US" w:eastAsia="zh-CN"/>
    </w:rPr>
  </w:style>
  <w:style w:type="character" w:customStyle="1" w:styleId="97">
    <w:name w:val="表正文 Char"/>
    <w:autoRedefine/>
    <w:qFormat/>
    <w:uiPriority w:val="0"/>
    <w:rPr>
      <w:rFonts w:ascii="宋体" w:eastAsia="宋体"/>
      <w:snapToGrid w:val="0"/>
      <w:color w:val="000000"/>
      <w:kern w:val="28"/>
      <w:sz w:val="28"/>
      <w:lang w:val="en-US" w:eastAsia="zh-CN" w:bidi="ar-SA"/>
    </w:rPr>
  </w:style>
  <w:style w:type="character" w:customStyle="1" w:styleId="98">
    <w:name w:val="Char Char34"/>
    <w:autoRedefine/>
    <w:qFormat/>
    <w:uiPriority w:val="6"/>
    <w:rPr>
      <w:b/>
      <w:kern w:val="1"/>
      <w:sz w:val="28"/>
      <w:szCs w:val="28"/>
    </w:rPr>
  </w:style>
  <w:style w:type="character" w:customStyle="1" w:styleId="99">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0">
    <w:name w:val="哈哈正文 Char"/>
    <w:link w:val="101"/>
    <w:autoRedefine/>
    <w:qFormat/>
    <w:uiPriority w:val="0"/>
    <w:rPr>
      <w:rFonts w:ascii="宋体" w:hAnsi="宋体" w:eastAsia="宋体"/>
      <w:kern w:val="2"/>
      <w:sz w:val="24"/>
      <w:lang w:bidi="ar-SA"/>
    </w:rPr>
  </w:style>
  <w:style w:type="paragraph" w:customStyle="1" w:styleId="101">
    <w:name w:val="哈哈正文"/>
    <w:basedOn w:val="1"/>
    <w:link w:val="100"/>
    <w:autoRedefine/>
    <w:qFormat/>
    <w:uiPriority w:val="0"/>
    <w:pPr>
      <w:adjustRightInd/>
      <w:spacing w:line="360" w:lineRule="auto"/>
      <w:ind w:firstLine="200" w:firstLineChars="200"/>
    </w:pPr>
    <w:rPr>
      <w:rFonts w:ascii="宋体" w:hAnsi="宋体"/>
      <w:sz w:val="24"/>
      <w:szCs w:val="20"/>
    </w:rPr>
  </w:style>
  <w:style w:type="character" w:customStyle="1" w:styleId="102">
    <w:name w:val="未处理的提及1"/>
    <w:autoRedefine/>
    <w:qFormat/>
    <w:uiPriority w:val="0"/>
    <w:rPr>
      <w:color w:val="808080"/>
      <w:shd w:val="clear" w:color="auto" w:fill="E6E6E6"/>
    </w:rPr>
  </w:style>
  <w:style w:type="character" w:customStyle="1" w:styleId="103">
    <w:name w:val="txt"/>
    <w:autoRedefine/>
    <w:qFormat/>
    <w:uiPriority w:val="0"/>
    <w:rPr>
      <w:rFonts w:ascii="仿宋_GB2312" w:eastAsia="微软雅黑"/>
      <w:b/>
      <w:kern w:val="2"/>
      <w:sz w:val="32"/>
      <w:szCs w:val="32"/>
      <w:lang w:val="en-US" w:eastAsia="zh-CN" w:bidi="ar-SA"/>
    </w:rPr>
  </w:style>
  <w:style w:type="character" w:customStyle="1" w:styleId="104">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5">
    <w:name w:val="Char Char32"/>
    <w:autoRedefine/>
    <w:qFormat/>
    <w:uiPriority w:val="6"/>
    <w:rPr>
      <w:b/>
      <w:kern w:val="1"/>
      <w:sz w:val="24"/>
      <w:szCs w:val="24"/>
    </w:rPr>
  </w:style>
  <w:style w:type="character" w:customStyle="1" w:styleId="106">
    <w:name w:val="PI Char1"/>
    <w:autoRedefine/>
    <w:qFormat/>
    <w:uiPriority w:val="0"/>
    <w:rPr>
      <w:rFonts w:ascii="宋体" w:hAnsi="宋体"/>
      <w:kern w:val="2"/>
      <w:sz w:val="24"/>
      <w:szCs w:val="24"/>
    </w:rPr>
  </w:style>
  <w:style w:type="character" w:customStyle="1" w:styleId="107">
    <w:name w:val="tw4winTerm"/>
    <w:autoRedefine/>
    <w:qFormat/>
    <w:uiPriority w:val="0"/>
    <w:rPr>
      <w:color w:val="0000FF"/>
    </w:rPr>
  </w:style>
  <w:style w:type="character" w:customStyle="1" w:styleId="108">
    <w:name w:val="Footer Char"/>
    <w:autoRedefine/>
    <w:qFormat/>
    <w:locked/>
    <w:uiPriority w:val="0"/>
    <w:rPr>
      <w:rFonts w:eastAsia="宋体"/>
      <w:kern w:val="2"/>
      <w:sz w:val="18"/>
      <w:lang w:val="en-US" w:eastAsia="zh-CN" w:bidi="ar-SA"/>
    </w:rPr>
  </w:style>
  <w:style w:type="character" w:customStyle="1" w:styleId="109">
    <w:name w:val="普通文字 Char Char1"/>
    <w:autoRedefine/>
    <w:qFormat/>
    <w:uiPriority w:val="0"/>
    <w:rPr>
      <w:rFonts w:ascii="宋体" w:hAnsi="Courier New"/>
      <w:kern w:val="2"/>
      <w:sz w:val="21"/>
    </w:rPr>
  </w:style>
  <w:style w:type="character" w:customStyle="1" w:styleId="110">
    <w:name w:val="Char Char101"/>
    <w:autoRedefine/>
    <w:qFormat/>
    <w:uiPriority w:val="6"/>
    <w:rPr>
      <w:rFonts w:ascii="宋体" w:hAnsi="宋体"/>
      <w:kern w:val="2"/>
      <w:sz w:val="21"/>
      <w:szCs w:val="24"/>
      <w:lang w:val="en-US" w:eastAsia="zh-CN"/>
    </w:rPr>
  </w:style>
  <w:style w:type="character" w:customStyle="1" w:styleId="111">
    <w:name w:val="标题 4 Char"/>
    <w:autoRedefine/>
    <w:qFormat/>
    <w:uiPriority w:val="0"/>
    <w:rPr>
      <w:rFonts w:ascii="Arial" w:hAnsi="Arial" w:eastAsia="黑体"/>
      <w:b/>
      <w:kern w:val="2"/>
      <w:sz w:val="28"/>
    </w:rPr>
  </w:style>
  <w:style w:type="character" w:customStyle="1" w:styleId="112">
    <w:name w:val="链接"/>
    <w:autoRedefine/>
    <w:qFormat/>
    <w:uiPriority w:val="0"/>
    <w:rPr>
      <w:color w:val="0000FF"/>
      <w:sz w:val="21"/>
      <w:szCs w:val="21"/>
      <w:u w:val="single"/>
    </w:rPr>
  </w:style>
  <w:style w:type="character" w:customStyle="1" w:styleId="113">
    <w:name w:val="h4 Char"/>
    <w:autoRedefine/>
    <w:qFormat/>
    <w:uiPriority w:val="0"/>
    <w:rPr>
      <w:rFonts w:ascii="Arial" w:hAnsi="Arial" w:eastAsia="黑体"/>
      <w:b/>
      <w:bCs/>
      <w:kern w:val="2"/>
      <w:sz w:val="28"/>
      <w:szCs w:val="28"/>
      <w:lang w:val="zh-CN" w:eastAsia="zh-CN" w:bidi="ar-SA"/>
    </w:rPr>
  </w:style>
  <w:style w:type="character" w:customStyle="1" w:styleId="114">
    <w:name w:val="5正文 Char"/>
    <w:link w:val="115"/>
    <w:autoRedefine/>
    <w:qFormat/>
    <w:uiPriority w:val="0"/>
    <w:rPr>
      <w:rFonts w:ascii="仿宋_GB2312" w:hAnsi="微软雅黑" w:eastAsia="仿宋_GB2312"/>
      <w:sz w:val="28"/>
      <w:szCs w:val="21"/>
    </w:rPr>
  </w:style>
  <w:style w:type="paragraph" w:customStyle="1" w:styleId="115">
    <w:name w:val="5正文"/>
    <w:basedOn w:val="1"/>
    <w:link w:val="114"/>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6">
    <w:name w:val="标题 3 字符"/>
    <w:autoRedefine/>
    <w:qFormat/>
    <w:uiPriority w:val="9"/>
    <w:rPr>
      <w:b/>
      <w:bCs/>
      <w:kern w:val="2"/>
      <w:sz w:val="32"/>
      <w:szCs w:val="32"/>
    </w:rPr>
  </w:style>
  <w:style w:type="character" w:customStyle="1" w:styleId="117">
    <w:name w:val="样式6 Char"/>
    <w:autoRedefine/>
    <w:qFormat/>
    <w:uiPriority w:val="0"/>
    <w:rPr>
      <w:rFonts w:ascii="仿宋_GB2312" w:hAnsi="宋体" w:eastAsia="仿宋_GB2312"/>
      <w:b/>
      <w:bCs/>
      <w:kern w:val="2"/>
      <w:sz w:val="24"/>
      <w:szCs w:val="24"/>
      <w:lang w:val="en-US" w:eastAsia="zh-CN" w:bidi="ar-SA"/>
    </w:rPr>
  </w:style>
  <w:style w:type="character" w:customStyle="1" w:styleId="118">
    <w:name w:val="Char Char14"/>
    <w:autoRedefine/>
    <w:qFormat/>
    <w:uiPriority w:val="6"/>
    <w:rPr>
      <w:rFonts w:ascii="黑体" w:hAnsi="黑体" w:eastAsia="黑体"/>
    </w:rPr>
  </w:style>
  <w:style w:type="character" w:customStyle="1" w:styleId="119">
    <w:name w:val="Heading 2 Hidden Char"/>
    <w:autoRedefine/>
    <w:qFormat/>
    <w:uiPriority w:val="0"/>
    <w:rPr>
      <w:rFonts w:ascii="仿宋_GB2312" w:eastAsia="仿宋_GB2312"/>
      <w:b/>
      <w:bCs/>
      <w:kern w:val="2"/>
      <w:sz w:val="24"/>
      <w:szCs w:val="24"/>
      <w:lang w:val="zh-CN" w:eastAsia="zh-CN" w:bidi="ar-SA"/>
    </w:rPr>
  </w:style>
  <w:style w:type="character" w:customStyle="1" w:styleId="120">
    <w:name w:val="正文首行缩进 2 Char"/>
    <w:link w:val="25"/>
    <w:autoRedefine/>
    <w:qFormat/>
    <w:uiPriority w:val="0"/>
    <w:rPr>
      <w:rFonts w:ascii="宋体" w:hAnsi="宋体"/>
      <w:kern w:val="2"/>
      <w:sz w:val="21"/>
      <w:szCs w:val="24"/>
    </w:rPr>
  </w:style>
  <w:style w:type="character" w:customStyle="1" w:styleId="121">
    <w:name w:val="font11"/>
    <w:autoRedefine/>
    <w:qFormat/>
    <w:uiPriority w:val="0"/>
    <w:rPr>
      <w:rFonts w:hint="default" w:ascii="Times New Roman" w:hAnsi="Times New Roman" w:cs="Times New Roman"/>
      <w:color w:val="000000"/>
      <w:sz w:val="22"/>
      <w:szCs w:val="22"/>
      <w:u w:val="none"/>
    </w:rPr>
  </w:style>
  <w:style w:type="character" w:customStyle="1" w:styleId="122">
    <w:name w:val="表正文 Char1"/>
    <w:autoRedefine/>
    <w:qFormat/>
    <w:uiPriority w:val="0"/>
    <w:rPr>
      <w:rFonts w:ascii="宋体" w:eastAsia="宋体"/>
      <w:snapToGrid w:val="0"/>
      <w:color w:val="000000"/>
      <w:kern w:val="28"/>
      <w:sz w:val="28"/>
    </w:rPr>
  </w:style>
  <w:style w:type="character" w:customStyle="1" w:styleId="123">
    <w:name w:val="blue1"/>
    <w:basedOn w:val="70"/>
    <w:autoRedefine/>
    <w:qFormat/>
    <w:uiPriority w:val="0"/>
    <w:rPr>
      <w:rFonts w:ascii="Arial" w:hAnsi="Arial" w:eastAsia="黑体" w:cs="Arial"/>
      <w:snapToGrid w:val="0"/>
      <w:kern w:val="0"/>
      <w:szCs w:val="21"/>
    </w:rPr>
  </w:style>
  <w:style w:type="character" w:customStyle="1" w:styleId="124">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125">
    <w:name w:val="标书1 Char"/>
    <w:autoRedefine/>
    <w:qFormat/>
    <w:uiPriority w:val="0"/>
    <w:rPr>
      <w:rFonts w:eastAsia="宋体"/>
      <w:b/>
      <w:bCs/>
      <w:kern w:val="44"/>
      <w:sz w:val="44"/>
      <w:szCs w:val="44"/>
      <w:lang w:val="en-US" w:eastAsia="zh-CN" w:bidi="ar-SA"/>
    </w:rPr>
  </w:style>
  <w:style w:type="character" w:customStyle="1" w:styleId="126">
    <w:name w:val="样式5 Char"/>
    <w:autoRedefine/>
    <w:qFormat/>
    <w:uiPriority w:val="0"/>
    <w:rPr>
      <w:rFonts w:ascii="仿宋_GB2312" w:hAnsi="仿宋" w:eastAsia="仿宋_GB2312"/>
      <w:kern w:val="2"/>
      <w:sz w:val="24"/>
      <w:szCs w:val="24"/>
    </w:rPr>
  </w:style>
  <w:style w:type="character" w:customStyle="1" w:styleId="127">
    <w:name w:val="样式4 Char"/>
    <w:autoRedefine/>
    <w:qFormat/>
    <w:uiPriority w:val="0"/>
    <w:rPr>
      <w:rFonts w:ascii="仿宋_GB2312" w:hAnsi="仿宋" w:eastAsia="仿宋_GB2312"/>
      <w:b/>
      <w:kern w:val="2"/>
      <w:sz w:val="32"/>
      <w:szCs w:val="32"/>
      <w:lang w:bidi="ar-SA"/>
    </w:rPr>
  </w:style>
  <w:style w:type="character" w:customStyle="1" w:styleId="128">
    <w:name w:val="插图说明 Char"/>
    <w:autoRedefine/>
    <w:qFormat/>
    <w:uiPriority w:val="0"/>
    <w:rPr>
      <w:rFonts w:eastAsia="黑体"/>
      <w:sz w:val="24"/>
      <w:lang w:val="en-US" w:eastAsia="zh-CN"/>
    </w:rPr>
  </w:style>
  <w:style w:type="character" w:customStyle="1" w:styleId="129">
    <w:name w:val="正文2 Char Char"/>
    <w:link w:val="130"/>
    <w:autoRedefine/>
    <w:qFormat/>
    <w:uiPriority w:val="0"/>
    <w:rPr>
      <w:rFonts w:eastAsia="宋体"/>
      <w:kern w:val="2"/>
      <w:sz w:val="24"/>
      <w:lang w:val="en-US" w:eastAsia="zh-CN" w:bidi="ar-SA"/>
    </w:rPr>
  </w:style>
  <w:style w:type="paragraph" w:customStyle="1" w:styleId="130">
    <w:name w:val="正文2"/>
    <w:basedOn w:val="1"/>
    <w:link w:val="129"/>
    <w:autoRedefine/>
    <w:qFormat/>
    <w:uiPriority w:val="0"/>
    <w:pPr>
      <w:spacing w:before="156" w:line="360" w:lineRule="auto"/>
      <w:ind w:firstLine="510" w:firstLineChars="200"/>
    </w:pPr>
    <w:rPr>
      <w:sz w:val="24"/>
      <w:szCs w:val="20"/>
    </w:rPr>
  </w:style>
  <w:style w:type="character" w:customStyle="1" w:styleId="131">
    <w:name w:val="Char Char24"/>
    <w:autoRedefine/>
    <w:qFormat/>
    <w:uiPriority w:val="6"/>
    <w:rPr>
      <w:kern w:val="1"/>
      <w:sz w:val="21"/>
    </w:rPr>
  </w:style>
  <w:style w:type="character" w:customStyle="1" w:styleId="132">
    <w:name w:val="副标题 Char"/>
    <w:link w:val="48"/>
    <w:autoRedefine/>
    <w:qFormat/>
    <w:uiPriority w:val="0"/>
    <w:rPr>
      <w:rFonts w:ascii="Arial" w:hAnsi="Arial" w:eastAsia="隶书"/>
      <w:b/>
      <w:bCs/>
      <w:kern w:val="28"/>
      <w:sz w:val="44"/>
      <w:szCs w:val="32"/>
      <w:lang w:val="en-US" w:eastAsia="zh-CN" w:bidi="ar-SA"/>
    </w:rPr>
  </w:style>
  <w:style w:type="character" w:customStyle="1" w:styleId="133">
    <w:name w:val="普通文字 Char1 Char"/>
    <w:autoRedefine/>
    <w:qFormat/>
    <w:uiPriority w:val="0"/>
    <w:rPr>
      <w:rFonts w:ascii="宋体" w:hAnsi="Courier New" w:eastAsia="宋体"/>
      <w:kern w:val="2"/>
      <w:sz w:val="21"/>
      <w:szCs w:val="24"/>
      <w:lang w:val="en-US" w:eastAsia="zh-CN" w:bidi="ar-SA"/>
    </w:rPr>
  </w:style>
  <w:style w:type="character" w:customStyle="1" w:styleId="134">
    <w:name w:val="h3 Char1"/>
    <w:autoRedefine/>
    <w:qFormat/>
    <w:uiPriority w:val="0"/>
    <w:rPr>
      <w:rFonts w:eastAsia="宋体"/>
      <w:b/>
      <w:bCs/>
      <w:kern w:val="2"/>
      <w:sz w:val="32"/>
      <w:szCs w:val="32"/>
      <w:lang w:bidi="ar-SA"/>
    </w:rPr>
  </w:style>
  <w:style w:type="character" w:customStyle="1" w:styleId="135">
    <w:name w:val="标题 Char1"/>
    <w:autoRedefine/>
    <w:qFormat/>
    <w:uiPriority w:val="0"/>
    <w:rPr>
      <w:rFonts w:ascii="Cambria" w:hAnsi="Cambria" w:eastAsia="宋体" w:cs="Times New Roman"/>
      <w:b/>
      <w:bCs/>
      <w:sz w:val="32"/>
      <w:szCs w:val="32"/>
      <w:lang w:bidi="ar-SA"/>
    </w:rPr>
  </w:style>
  <w:style w:type="character" w:customStyle="1" w:styleId="136">
    <w:name w:val="gf正文1 Char"/>
    <w:autoRedefine/>
    <w:qFormat/>
    <w:uiPriority w:val="0"/>
    <w:rPr>
      <w:rFonts w:ascii="宋体" w:hAnsi="宋体" w:eastAsia="宋体" w:cs="宋体"/>
      <w:kern w:val="2"/>
      <w:sz w:val="24"/>
      <w:szCs w:val="24"/>
      <w:lang w:val="en-US" w:eastAsia="zh-CN" w:bidi="ar-SA"/>
    </w:rPr>
  </w:style>
  <w:style w:type="character" w:customStyle="1" w:styleId="137">
    <w:name w:val="正文文本缩进 Char1"/>
    <w:autoRedefine/>
    <w:qFormat/>
    <w:uiPriority w:val="0"/>
    <w:rPr>
      <w:rFonts w:ascii="Calibri" w:hAnsi="Calibri"/>
      <w:sz w:val="28"/>
    </w:rPr>
  </w:style>
  <w:style w:type="character" w:customStyle="1" w:styleId="138">
    <w:name w:val="No Spacing Char"/>
    <w:link w:val="139"/>
    <w:autoRedefine/>
    <w:qFormat/>
    <w:uiPriority w:val="1"/>
    <w:rPr>
      <w:sz w:val="22"/>
      <w:szCs w:val="22"/>
      <w:lang w:val="en-US" w:eastAsia="zh-CN" w:bidi="ar-SA"/>
    </w:rPr>
  </w:style>
  <w:style w:type="paragraph" w:customStyle="1" w:styleId="139">
    <w:name w:val="无间隔1"/>
    <w:link w:val="138"/>
    <w:autoRedefine/>
    <w:qFormat/>
    <w:uiPriority w:val="1"/>
    <w:rPr>
      <w:rFonts w:ascii="Times New Roman" w:hAnsi="Times New Roman" w:eastAsia="宋体" w:cs="Times New Roman"/>
      <w:sz w:val="22"/>
      <w:szCs w:val="22"/>
      <w:lang w:val="en-US" w:eastAsia="zh-CN" w:bidi="ar-SA"/>
    </w:rPr>
  </w:style>
  <w:style w:type="character" w:customStyle="1" w:styleId="140">
    <w:name w:val="样式7 Char"/>
    <w:autoRedefine/>
    <w:qFormat/>
    <w:uiPriority w:val="0"/>
    <w:rPr>
      <w:rFonts w:ascii="仿宋_GB2312" w:hAnsi="仿宋" w:eastAsia="仿宋_GB2312"/>
      <w:b/>
      <w:kern w:val="2"/>
      <w:sz w:val="24"/>
      <w:szCs w:val="24"/>
    </w:rPr>
  </w:style>
  <w:style w:type="character" w:customStyle="1" w:styleId="141">
    <w:name w:val="font12gray1"/>
    <w:autoRedefine/>
    <w:qFormat/>
    <w:uiPriority w:val="0"/>
    <w:rPr>
      <w:rFonts w:ascii="仿宋_GB2312" w:eastAsia="微软雅黑"/>
      <w:b/>
      <w:spacing w:val="300"/>
      <w:kern w:val="2"/>
      <w:sz w:val="18"/>
      <w:szCs w:val="18"/>
      <w:lang w:val="en-US" w:eastAsia="zh-CN" w:bidi="ar-SA"/>
    </w:rPr>
  </w:style>
  <w:style w:type="character" w:customStyle="1" w:styleId="142">
    <w:name w:val="Char Char7"/>
    <w:autoRedefine/>
    <w:semiHidden/>
    <w:qFormat/>
    <w:uiPriority w:val="0"/>
    <w:rPr>
      <w:rFonts w:eastAsia="宋体"/>
      <w:kern w:val="2"/>
      <w:sz w:val="21"/>
      <w:szCs w:val="24"/>
      <w:lang w:val="en-US" w:eastAsia="zh-CN" w:bidi="ar-SA"/>
    </w:rPr>
  </w:style>
  <w:style w:type="character" w:customStyle="1" w:styleId="143">
    <w:name w:val="表名 Char"/>
    <w:autoRedefine/>
    <w:qFormat/>
    <w:uiPriority w:val="0"/>
    <w:rPr>
      <w:rFonts w:eastAsia="宋体"/>
      <w:b/>
      <w:bCs/>
      <w:kern w:val="2"/>
      <w:sz w:val="24"/>
      <w:szCs w:val="24"/>
      <w:lang w:val="en-US" w:eastAsia="zh-CN" w:bidi="ar-SA"/>
    </w:rPr>
  </w:style>
  <w:style w:type="character" w:customStyle="1" w:styleId="144">
    <w:name w:val="Document Map Char"/>
    <w:autoRedefine/>
    <w:qFormat/>
    <w:locked/>
    <w:uiPriority w:val="0"/>
    <w:rPr>
      <w:rFonts w:eastAsia="宋体"/>
      <w:kern w:val="2"/>
      <w:sz w:val="21"/>
      <w:szCs w:val="24"/>
      <w:lang w:val="en-US" w:eastAsia="zh-CN" w:bidi="ar-SA"/>
    </w:rPr>
  </w:style>
  <w:style w:type="character" w:customStyle="1" w:styleId="145">
    <w:name w:val="font41"/>
    <w:autoRedefine/>
    <w:qFormat/>
    <w:uiPriority w:val="99"/>
    <w:rPr>
      <w:rFonts w:hint="eastAsia" w:ascii="仿宋_GB2312" w:eastAsia="仿宋_GB2312" w:cs="仿宋_GB2312"/>
      <w:color w:val="000000"/>
      <w:sz w:val="22"/>
      <w:szCs w:val="22"/>
      <w:u w:val="none"/>
    </w:rPr>
  </w:style>
  <w:style w:type="character" w:customStyle="1" w:styleId="146">
    <w:name w:val="标题 6 Char"/>
    <w:link w:val="8"/>
    <w:autoRedefine/>
    <w:qFormat/>
    <w:uiPriority w:val="0"/>
    <w:rPr>
      <w:rFonts w:ascii="Arial" w:hAnsi="Arial" w:eastAsia="黑体"/>
      <w:b/>
      <w:bCs/>
      <w:kern w:val="2"/>
      <w:sz w:val="24"/>
      <w:szCs w:val="24"/>
    </w:rPr>
  </w:style>
  <w:style w:type="character" w:customStyle="1" w:styleId="147">
    <w:name w:val="纯文本 Char_0"/>
    <w:link w:val="148"/>
    <w:autoRedefine/>
    <w:qFormat/>
    <w:uiPriority w:val="0"/>
    <w:rPr>
      <w:rFonts w:ascii="宋体" w:hAnsi="Courier New"/>
      <w:kern w:val="2"/>
      <w:sz w:val="21"/>
      <w:szCs w:val="21"/>
      <w:lang w:val="en-US" w:eastAsia="zh-CN"/>
    </w:rPr>
  </w:style>
  <w:style w:type="paragraph" w:customStyle="1" w:styleId="148">
    <w:name w:val="纯文本_0_0"/>
    <w:basedOn w:val="149"/>
    <w:link w:val="147"/>
    <w:autoRedefine/>
    <w:qFormat/>
    <w:uiPriority w:val="0"/>
    <w:rPr>
      <w:rFonts w:ascii="宋体" w:hAnsi="Courier New"/>
      <w:szCs w:val="21"/>
    </w:rPr>
  </w:style>
  <w:style w:type="paragraph" w:customStyle="1" w:styleId="149">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0">
    <w:name w:val="Balloon Text Char"/>
    <w:autoRedefine/>
    <w:qFormat/>
    <w:locked/>
    <w:uiPriority w:val="0"/>
    <w:rPr>
      <w:rFonts w:eastAsia="宋体"/>
      <w:kern w:val="2"/>
      <w:sz w:val="18"/>
      <w:szCs w:val="18"/>
      <w:lang w:val="en-US" w:eastAsia="zh-CN" w:bidi="ar-SA"/>
    </w:rPr>
  </w:style>
  <w:style w:type="character" w:customStyle="1" w:styleId="151">
    <w:name w:val="正文 项目2 Char"/>
    <w:basedOn w:val="152"/>
    <w:autoRedefine/>
    <w:qFormat/>
    <w:uiPriority w:val="0"/>
    <w:rPr>
      <w:rFonts w:ascii="仿宋_GB2312" w:hAnsi="仿宋_GB2312" w:eastAsia="仿宋_GB2312"/>
      <w:kern w:val="2"/>
      <w:sz w:val="24"/>
      <w:lang w:bidi="ar-SA"/>
    </w:rPr>
  </w:style>
  <w:style w:type="character" w:customStyle="1" w:styleId="152">
    <w:name w:val="正文 项目 Char"/>
    <w:autoRedefine/>
    <w:qFormat/>
    <w:uiPriority w:val="0"/>
    <w:rPr>
      <w:rFonts w:ascii="仿宋_GB2312" w:hAnsi="仿宋_GB2312" w:eastAsia="仿宋_GB2312"/>
      <w:kern w:val="2"/>
      <w:sz w:val="24"/>
      <w:lang w:bidi="ar-SA"/>
    </w:rPr>
  </w:style>
  <w:style w:type="character" w:customStyle="1" w:styleId="153">
    <w:name w:val="h Char Char1"/>
    <w:autoRedefine/>
    <w:qFormat/>
    <w:uiPriority w:val="0"/>
    <w:rPr>
      <w:rFonts w:eastAsia="宋体"/>
      <w:kern w:val="2"/>
      <w:sz w:val="18"/>
      <w:szCs w:val="18"/>
      <w:lang w:val="en-US" w:eastAsia="zh-CN" w:bidi="ar-SA"/>
    </w:rPr>
  </w:style>
  <w:style w:type="character" w:customStyle="1" w:styleId="154">
    <w:name w:val="Char Char27"/>
    <w:autoRedefine/>
    <w:qFormat/>
    <w:uiPriority w:val="6"/>
    <w:rPr>
      <w:rFonts w:ascii="宋体" w:hAnsi="宋体" w:eastAsia="宋体"/>
      <w:color w:val="000000"/>
      <w:kern w:val="1"/>
      <w:sz w:val="28"/>
      <w:lang w:val="en-US" w:eastAsia="zh-CN" w:bidi="ar-SA"/>
    </w:rPr>
  </w:style>
  <w:style w:type="character" w:customStyle="1" w:styleId="155">
    <w:name w:val="px14"/>
    <w:autoRedefine/>
    <w:qFormat/>
    <w:uiPriority w:val="0"/>
    <w:rPr>
      <w:rFonts w:ascii="仿宋_GB2312" w:eastAsia="微软雅黑" w:cs="Times New Roman"/>
      <w:b/>
      <w:kern w:val="2"/>
      <w:sz w:val="32"/>
      <w:szCs w:val="32"/>
      <w:lang w:val="en-US" w:eastAsia="zh-CN" w:bidi="ar-SA"/>
    </w:rPr>
  </w:style>
  <w:style w:type="character" w:customStyle="1" w:styleId="156">
    <w:name w:val="HTML 预设格式 Char1"/>
    <w:autoRedefine/>
    <w:qFormat/>
    <w:uiPriority w:val="0"/>
    <w:rPr>
      <w:rFonts w:ascii="Courier New" w:hAnsi="Courier New" w:eastAsia="宋体" w:cs="Courier New"/>
      <w:sz w:val="20"/>
      <w:szCs w:val="20"/>
    </w:rPr>
  </w:style>
  <w:style w:type="character" w:customStyle="1" w:styleId="157">
    <w:name w:val="普通文字 Char1"/>
    <w:autoRedefine/>
    <w:qFormat/>
    <w:uiPriority w:val="0"/>
    <w:rPr>
      <w:rFonts w:ascii="宋体" w:hAnsi="Courier New" w:eastAsia="宋体"/>
      <w:kern w:val="2"/>
      <w:sz w:val="21"/>
      <w:lang w:val="en-US" w:eastAsia="zh-CN"/>
    </w:rPr>
  </w:style>
  <w:style w:type="character" w:customStyle="1" w:styleId="158">
    <w:name w:val="hei16b1"/>
    <w:autoRedefine/>
    <w:qFormat/>
    <w:uiPriority w:val="0"/>
    <w:rPr>
      <w:rFonts w:hint="default" w:ascii="Arial" w:hAnsi="Arial" w:cs="Arial"/>
      <w:b/>
      <w:bCs/>
      <w:color w:val="000000"/>
      <w:sz w:val="24"/>
      <w:szCs w:val="24"/>
    </w:rPr>
  </w:style>
  <w:style w:type="character" w:customStyle="1" w:styleId="159">
    <w:name w:val="正文（绿盟科技） Char"/>
    <w:link w:val="160"/>
    <w:autoRedefine/>
    <w:qFormat/>
    <w:uiPriority w:val="0"/>
    <w:rPr>
      <w:rFonts w:ascii="Arial" w:hAnsi="Arial"/>
      <w:sz w:val="21"/>
      <w:szCs w:val="21"/>
    </w:rPr>
  </w:style>
  <w:style w:type="paragraph" w:customStyle="1" w:styleId="160">
    <w:name w:val="正文（绿盟科技）"/>
    <w:link w:val="159"/>
    <w:autoRedefine/>
    <w:qFormat/>
    <w:uiPriority w:val="0"/>
    <w:pPr>
      <w:spacing w:line="300" w:lineRule="auto"/>
    </w:pPr>
    <w:rPr>
      <w:rFonts w:ascii="Arial" w:hAnsi="Arial" w:eastAsia="宋体" w:cs="Times New Roman"/>
      <w:sz w:val="21"/>
      <w:szCs w:val="21"/>
      <w:lang w:val="en-US" w:eastAsia="zh-CN" w:bidi="ar-SA"/>
    </w:rPr>
  </w:style>
  <w:style w:type="character" w:customStyle="1" w:styleId="161">
    <w:name w:val="Char Char19"/>
    <w:autoRedefine/>
    <w:qFormat/>
    <w:uiPriority w:val="6"/>
    <w:rPr>
      <w:rFonts w:ascii="宋体" w:hAnsi="宋体"/>
      <w:i/>
      <w:sz w:val="24"/>
      <w:szCs w:val="24"/>
    </w:rPr>
  </w:style>
  <w:style w:type="character" w:customStyle="1" w:styleId="162">
    <w:name w:val="页脚 Char"/>
    <w:autoRedefine/>
    <w:qFormat/>
    <w:uiPriority w:val="99"/>
    <w:rPr>
      <w:rFonts w:eastAsia="仿宋_GB2312"/>
      <w:kern w:val="2"/>
      <w:sz w:val="18"/>
      <w:lang w:val="en-US" w:eastAsia="zh-CN"/>
    </w:rPr>
  </w:style>
  <w:style w:type="character" w:customStyle="1" w:styleId="163">
    <w:name w:val="批注主题 Char"/>
    <w:autoRedefine/>
    <w:qFormat/>
    <w:uiPriority w:val="0"/>
    <w:rPr>
      <w:rFonts w:eastAsia="宋体"/>
      <w:b/>
      <w:bCs/>
      <w:kern w:val="2"/>
      <w:sz w:val="21"/>
      <w:szCs w:val="24"/>
      <w:lang w:val="en-US" w:eastAsia="zh-CN" w:bidi="ar-SA"/>
    </w:rPr>
  </w:style>
  <w:style w:type="character" w:customStyle="1" w:styleId="164">
    <w:name w:val="Comment Text Char"/>
    <w:autoRedefine/>
    <w:qFormat/>
    <w:locked/>
    <w:uiPriority w:val="0"/>
    <w:rPr>
      <w:rFonts w:ascii="宋体" w:hAnsi="宋体" w:eastAsia="宋体"/>
      <w:kern w:val="2"/>
      <w:sz w:val="24"/>
      <w:lang w:val="en-US" w:eastAsia="zh-CN" w:bidi="ar-SA"/>
    </w:rPr>
  </w:style>
  <w:style w:type="character" w:customStyle="1" w:styleId="165">
    <w:name w:val="标题 2 字符"/>
    <w:autoRedefine/>
    <w:qFormat/>
    <w:uiPriority w:val="1"/>
    <w:rPr>
      <w:rFonts w:ascii="仿宋_GB2312" w:hAnsi="Times New Roman" w:eastAsia="仿宋_GB2312" w:cs="Times New Roman"/>
      <w:b/>
      <w:kern w:val="2"/>
      <w:sz w:val="24"/>
      <w:lang w:val="zh-CN"/>
    </w:rPr>
  </w:style>
  <w:style w:type="character" w:customStyle="1" w:styleId="166">
    <w:name w:val="Char Char72"/>
    <w:autoRedefine/>
    <w:qFormat/>
    <w:uiPriority w:val="0"/>
    <w:rPr>
      <w:rFonts w:eastAsia="宋体"/>
      <w:kern w:val="2"/>
      <w:sz w:val="21"/>
      <w:szCs w:val="24"/>
      <w:lang w:val="en-US" w:eastAsia="zh-CN" w:bidi="ar-SA"/>
    </w:rPr>
  </w:style>
  <w:style w:type="character" w:customStyle="1" w:styleId="167">
    <w:name w:val="正文文本缩进 Char2"/>
    <w:autoRedefine/>
    <w:qFormat/>
    <w:uiPriority w:val="0"/>
    <w:rPr>
      <w:rFonts w:ascii="Times New Roman" w:hAnsi="Times New Roman" w:eastAsia="宋体" w:cs="Times New Roman"/>
      <w:snapToGrid w:val="0"/>
      <w:kern w:val="0"/>
      <w:szCs w:val="24"/>
    </w:rPr>
  </w:style>
  <w:style w:type="character" w:customStyle="1" w:styleId="168">
    <w:name w:val="样式2 Char"/>
    <w:autoRedefine/>
    <w:qFormat/>
    <w:uiPriority w:val="0"/>
    <w:rPr>
      <w:rFonts w:ascii="仿宋_GB2312" w:hAnsi="仿宋" w:eastAsia="仿宋_GB2312" w:cs="仿宋_GB2312"/>
      <w:b/>
      <w:bCs/>
      <w:sz w:val="32"/>
      <w:szCs w:val="30"/>
      <w:lang w:val="zh-CN"/>
    </w:rPr>
  </w:style>
  <w:style w:type="character" w:customStyle="1" w:styleId="169">
    <w:name w:val="表格名称[858D7CFB-ED40-4347-BF05-701D383B685F]"/>
    <w:link w:val="170"/>
    <w:autoRedefine/>
    <w:qFormat/>
    <w:uiPriority w:val="0"/>
    <w:rPr>
      <w:sz w:val="32"/>
    </w:rPr>
  </w:style>
  <w:style w:type="paragraph" w:customStyle="1" w:styleId="170">
    <w:name w:val="表格名称"/>
    <w:basedOn w:val="3"/>
    <w:link w:val="169"/>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1">
    <w:name w:val="Char Char4"/>
    <w:autoRedefine/>
    <w:qFormat/>
    <w:uiPriority w:val="0"/>
    <w:rPr>
      <w:rFonts w:eastAsia="宋体"/>
      <w:b/>
      <w:sz w:val="24"/>
      <w:lang w:val="en-GB" w:eastAsia="zh-CN" w:bidi="ar-SA"/>
    </w:rPr>
  </w:style>
  <w:style w:type="character" w:customStyle="1" w:styleId="172">
    <w:name w:val="c7 style3"/>
    <w:autoRedefine/>
    <w:qFormat/>
    <w:uiPriority w:val="0"/>
  </w:style>
  <w:style w:type="character" w:customStyle="1" w:styleId="173">
    <w:name w:val="正文文本 3 Char1"/>
    <w:autoRedefine/>
    <w:semiHidden/>
    <w:qFormat/>
    <w:uiPriority w:val="99"/>
    <w:rPr>
      <w:rFonts w:ascii="Times New Roman" w:hAnsi="Times New Roman" w:eastAsia="宋体" w:cs="Times New Roman"/>
      <w:sz w:val="16"/>
      <w:szCs w:val="16"/>
    </w:rPr>
  </w:style>
  <w:style w:type="character" w:customStyle="1" w:styleId="174">
    <w:name w:val="tw4winInternal"/>
    <w:autoRedefine/>
    <w:qFormat/>
    <w:uiPriority w:val="0"/>
    <w:rPr>
      <w:rFonts w:ascii="Courier New" w:hAnsi="Courier New" w:cs="Courier New"/>
      <w:color w:val="FF0000"/>
      <w:lang w:val="en-US" w:eastAsia="zh-CN"/>
    </w:rPr>
  </w:style>
  <w:style w:type="character" w:customStyle="1" w:styleId="175">
    <w:name w:val="Char Char10"/>
    <w:autoRedefine/>
    <w:semiHidden/>
    <w:qFormat/>
    <w:uiPriority w:val="0"/>
    <w:rPr>
      <w:rFonts w:ascii="宋体" w:hAnsi="宋体"/>
      <w:kern w:val="2"/>
      <w:sz w:val="21"/>
      <w:szCs w:val="24"/>
      <w:lang w:val="en-US" w:eastAsia="zh-CN"/>
    </w:rPr>
  </w:style>
  <w:style w:type="character" w:customStyle="1" w:styleId="176">
    <w:name w:val="shadow11"/>
    <w:autoRedefine/>
    <w:qFormat/>
    <w:uiPriority w:val="0"/>
    <w:rPr>
      <w:color w:val="000000"/>
      <w:sz w:val="21"/>
    </w:rPr>
  </w:style>
  <w:style w:type="character" w:customStyle="1" w:styleId="177">
    <w:name w:val="正文非缩进 Char3"/>
    <w:autoRedefine/>
    <w:qFormat/>
    <w:uiPriority w:val="0"/>
    <w:rPr>
      <w:rFonts w:ascii="宋体" w:eastAsia="宋体"/>
      <w:snapToGrid w:val="0"/>
      <w:color w:val="000000"/>
      <w:kern w:val="28"/>
      <w:sz w:val="28"/>
      <w:lang w:val="en-US" w:eastAsia="zh-CN" w:bidi="ar-SA"/>
    </w:rPr>
  </w:style>
  <w:style w:type="character" w:customStyle="1" w:styleId="178">
    <w:name w:val="Char Char"/>
    <w:autoRedefine/>
    <w:qFormat/>
    <w:uiPriority w:val="0"/>
    <w:rPr>
      <w:rFonts w:ascii="宋体" w:hAnsi="Courier New" w:eastAsia="宋体"/>
      <w:kern w:val="2"/>
      <w:sz w:val="21"/>
      <w:lang w:val="en-US" w:eastAsia="zh-CN" w:bidi="ar-SA"/>
    </w:rPr>
  </w:style>
  <w:style w:type="character" w:customStyle="1" w:styleId="179">
    <w:name w:val="签名 Char1"/>
    <w:autoRedefine/>
    <w:qFormat/>
    <w:uiPriority w:val="0"/>
    <w:rPr>
      <w:rFonts w:ascii="Times New Roman" w:hAnsi="Times New Roman" w:eastAsia="宋体" w:cs="Times New Roman"/>
      <w:szCs w:val="24"/>
    </w:rPr>
  </w:style>
  <w:style w:type="character" w:customStyle="1" w:styleId="180">
    <w:name w:val="日期 Char"/>
    <w:link w:val="36"/>
    <w:autoRedefine/>
    <w:qFormat/>
    <w:uiPriority w:val="0"/>
    <w:rPr>
      <w:rFonts w:ascii="宋体"/>
      <w:kern w:val="2"/>
      <w:sz w:val="24"/>
      <w:szCs w:val="21"/>
      <w:lang w:val="zh-CN"/>
    </w:rPr>
  </w:style>
  <w:style w:type="character" w:customStyle="1" w:styleId="181">
    <w:name w:val="标题 9 Char"/>
    <w:link w:val="11"/>
    <w:autoRedefine/>
    <w:qFormat/>
    <w:uiPriority w:val="0"/>
    <w:rPr>
      <w:rFonts w:ascii="Arial" w:hAnsi="Arial" w:eastAsia="黑体"/>
      <w:kern w:val="2"/>
      <w:sz w:val="21"/>
      <w:szCs w:val="21"/>
    </w:rPr>
  </w:style>
  <w:style w:type="character" w:customStyle="1" w:styleId="182">
    <w:name w:val="Char Char18"/>
    <w:autoRedefine/>
    <w:qFormat/>
    <w:uiPriority w:val="6"/>
    <w:rPr>
      <w:rFonts w:ascii="宋体" w:hAnsi="宋体"/>
      <w:sz w:val="28"/>
    </w:rPr>
  </w:style>
  <w:style w:type="character" w:customStyle="1" w:styleId="183">
    <w:name w:val="批注文字 Char"/>
    <w:autoRedefine/>
    <w:qFormat/>
    <w:uiPriority w:val="0"/>
    <w:rPr>
      <w:kern w:val="2"/>
      <w:sz w:val="21"/>
      <w:szCs w:val="24"/>
    </w:rPr>
  </w:style>
  <w:style w:type="character" w:customStyle="1" w:styleId="184">
    <w:name w:val="Char Char22"/>
    <w:autoRedefine/>
    <w:qFormat/>
    <w:uiPriority w:val="6"/>
    <w:rPr>
      <w:rFonts w:ascii="宋体" w:hAnsi="宋体"/>
      <w:kern w:val="1"/>
      <w:sz w:val="24"/>
      <w:szCs w:val="24"/>
    </w:rPr>
  </w:style>
  <w:style w:type="character" w:customStyle="1" w:styleId="185">
    <w:name w:val="pt141"/>
    <w:autoRedefine/>
    <w:qFormat/>
    <w:uiPriority w:val="0"/>
    <w:rPr>
      <w:color w:val="330066"/>
      <w:sz w:val="22"/>
      <w:szCs w:val="22"/>
    </w:rPr>
  </w:style>
  <w:style w:type="character" w:customStyle="1" w:styleId="186">
    <w:name w:val="正文文本缩进 2 Char1"/>
    <w:autoRedefine/>
    <w:semiHidden/>
    <w:qFormat/>
    <w:uiPriority w:val="99"/>
    <w:rPr>
      <w:rFonts w:ascii="Times New Roman" w:hAnsi="Times New Roman" w:eastAsia="宋体" w:cs="Times New Roman"/>
      <w:szCs w:val="24"/>
    </w:rPr>
  </w:style>
  <w:style w:type="character" w:customStyle="1" w:styleId="187">
    <w:name w:val="批注框文本 Char"/>
    <w:link w:val="39"/>
    <w:autoRedefine/>
    <w:qFormat/>
    <w:uiPriority w:val="99"/>
    <w:rPr>
      <w:kern w:val="2"/>
      <w:sz w:val="18"/>
      <w:szCs w:val="18"/>
    </w:rPr>
  </w:style>
  <w:style w:type="character" w:customStyle="1" w:styleId="188">
    <w:name w:val="Char Char611"/>
    <w:autoRedefine/>
    <w:qFormat/>
    <w:uiPriority w:val="0"/>
    <w:rPr>
      <w:rFonts w:eastAsia="宋体"/>
      <w:kern w:val="2"/>
      <w:sz w:val="21"/>
      <w:szCs w:val="24"/>
      <w:lang w:val="en-US" w:eastAsia="zh-CN" w:bidi="ar-SA"/>
    </w:rPr>
  </w:style>
  <w:style w:type="character" w:customStyle="1" w:styleId="189">
    <w:name w:val="highlight1"/>
    <w:autoRedefine/>
    <w:qFormat/>
    <w:uiPriority w:val="0"/>
    <w:rPr>
      <w:rFonts w:ascii="仿宋_GB2312" w:eastAsia="微软雅黑"/>
      <w:b/>
      <w:kern w:val="2"/>
      <w:sz w:val="23"/>
      <w:szCs w:val="23"/>
      <w:lang w:val="en-US" w:eastAsia="zh-CN" w:bidi="ar-SA"/>
    </w:rPr>
  </w:style>
  <w:style w:type="character" w:customStyle="1" w:styleId="190">
    <w:name w:val="my正文 Char"/>
    <w:link w:val="191"/>
    <w:autoRedefine/>
    <w:qFormat/>
    <w:locked/>
    <w:uiPriority w:val="0"/>
    <w:rPr>
      <w:rFonts w:ascii="Tahoma" w:hAnsi="Tahoma"/>
      <w:sz w:val="24"/>
      <w:szCs w:val="24"/>
    </w:rPr>
  </w:style>
  <w:style w:type="paragraph" w:customStyle="1" w:styleId="191">
    <w:name w:val="my正文"/>
    <w:basedOn w:val="1"/>
    <w:link w:val="190"/>
    <w:autoRedefine/>
    <w:qFormat/>
    <w:uiPriority w:val="0"/>
    <w:pPr>
      <w:adjustRightInd/>
      <w:spacing w:line="360" w:lineRule="auto"/>
      <w:ind w:firstLine="480" w:firstLineChars="200"/>
    </w:pPr>
    <w:rPr>
      <w:rFonts w:ascii="Tahoma" w:hAnsi="Tahoma"/>
      <w:kern w:val="0"/>
      <w:sz w:val="24"/>
    </w:rPr>
  </w:style>
  <w:style w:type="character" w:customStyle="1" w:styleId="192">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3">
    <w:name w:val="Used by Word for text of Help footnotes Char Char1"/>
    <w:autoRedefine/>
    <w:qFormat/>
    <w:uiPriority w:val="0"/>
    <w:rPr>
      <w:color w:val="0000FF"/>
      <w:sz w:val="21"/>
    </w:rPr>
  </w:style>
  <w:style w:type="character" w:customStyle="1" w:styleId="194">
    <w:name w:val="页眉 Char"/>
    <w:autoRedefine/>
    <w:qFormat/>
    <w:uiPriority w:val="0"/>
    <w:rPr>
      <w:rFonts w:eastAsia="仿宋_GB2312"/>
      <w:kern w:val="2"/>
      <w:sz w:val="18"/>
      <w:lang w:val="en-US" w:eastAsia="zh-CN"/>
    </w:rPr>
  </w:style>
  <w:style w:type="character" w:customStyle="1" w:styleId="195">
    <w:name w:val="FA正文 Char Char"/>
    <w:autoRedefine/>
    <w:qFormat/>
    <w:uiPriority w:val="0"/>
    <w:rPr>
      <w:rFonts w:hAnsi="宋体"/>
      <w:kern w:val="2"/>
      <w:sz w:val="24"/>
      <w:lang w:bidi="ar-SA"/>
    </w:rPr>
  </w:style>
  <w:style w:type="character" w:customStyle="1" w:styleId="196">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97">
    <w:name w:val="3级 Char"/>
    <w:link w:val="198"/>
    <w:autoRedefine/>
    <w:qFormat/>
    <w:uiPriority w:val="0"/>
    <w:rPr>
      <w:rFonts w:ascii="宋体" w:hAnsi="宋体"/>
      <w:b/>
      <w:bCs/>
      <w:snapToGrid/>
      <w:sz w:val="28"/>
    </w:rPr>
  </w:style>
  <w:style w:type="paragraph" w:customStyle="1" w:styleId="198">
    <w:name w:val="3级"/>
    <w:basedOn w:val="199"/>
    <w:link w:val="197"/>
    <w:autoRedefine/>
    <w:qFormat/>
    <w:uiPriority w:val="0"/>
    <w:pPr>
      <w:ind w:left="0" w:right="466" w:firstLine="288"/>
    </w:pPr>
    <w:rPr>
      <w:rFonts w:hAnsi="宋体"/>
      <w:snapToGrid/>
    </w:rPr>
  </w:style>
  <w:style w:type="paragraph" w:customStyle="1" w:styleId="199">
    <w:name w:val="样式 标题 3h33rd level3BOD 0H3l3CTHeading 3 - oldLevel 3 He..."/>
    <w:basedOn w:val="4"/>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0">
    <w:name w:val="myp11"/>
    <w:autoRedefine/>
    <w:qFormat/>
    <w:uiPriority w:val="0"/>
    <w:rPr>
      <w:rFonts w:ascii="仿宋_GB2312" w:eastAsia="微软雅黑"/>
      <w:b/>
      <w:kern w:val="2"/>
      <w:sz w:val="32"/>
      <w:szCs w:val="32"/>
      <w:lang w:val="en-US" w:eastAsia="zh-CN" w:bidi="ar-SA"/>
    </w:rPr>
  </w:style>
  <w:style w:type="character" w:customStyle="1" w:styleId="201">
    <w:name w:val="文档结构图 Char1"/>
    <w:link w:val="18"/>
    <w:autoRedefine/>
    <w:qFormat/>
    <w:uiPriority w:val="0"/>
    <w:rPr>
      <w:kern w:val="2"/>
      <w:sz w:val="21"/>
      <w:szCs w:val="24"/>
      <w:shd w:val="clear" w:color="auto" w:fill="000080"/>
    </w:rPr>
  </w:style>
  <w:style w:type="character" w:customStyle="1" w:styleId="202">
    <w:name w:val="H6 Char"/>
    <w:autoRedefine/>
    <w:qFormat/>
    <w:uiPriority w:val="0"/>
    <w:rPr>
      <w:rFonts w:ascii="Arial" w:hAnsi="Arial" w:eastAsia="黑体"/>
      <w:b/>
      <w:bCs/>
      <w:kern w:val="2"/>
      <w:sz w:val="24"/>
      <w:szCs w:val="24"/>
    </w:rPr>
  </w:style>
  <w:style w:type="character" w:customStyle="1" w:styleId="203">
    <w:name w:val="Char Char91"/>
    <w:autoRedefine/>
    <w:qFormat/>
    <w:uiPriority w:val="0"/>
    <w:rPr>
      <w:rFonts w:eastAsia="宋体"/>
      <w:kern w:val="2"/>
      <w:sz w:val="18"/>
      <w:szCs w:val="18"/>
      <w:lang w:val="en-US" w:eastAsia="zh-CN" w:bidi="ar-SA"/>
    </w:rPr>
  </w:style>
  <w:style w:type="character" w:customStyle="1" w:styleId="204">
    <w:name w:val="副标题 Char1"/>
    <w:autoRedefine/>
    <w:qFormat/>
    <w:uiPriority w:val="0"/>
    <w:rPr>
      <w:rFonts w:ascii="Cambria" w:hAnsi="Cambria" w:eastAsia="宋体" w:cs="Times New Roman"/>
      <w:b/>
      <w:bCs/>
      <w:snapToGrid w:val="0"/>
      <w:kern w:val="28"/>
      <w:sz w:val="32"/>
      <w:szCs w:val="32"/>
    </w:rPr>
  </w:style>
  <w:style w:type="character" w:customStyle="1" w:styleId="205">
    <w:name w:val="font61"/>
    <w:autoRedefine/>
    <w:qFormat/>
    <w:uiPriority w:val="0"/>
    <w:rPr>
      <w:rFonts w:hint="eastAsia" w:ascii="仿宋" w:hAnsi="仿宋" w:eastAsia="仿宋" w:cs="仿宋"/>
      <w:color w:val="000000"/>
      <w:sz w:val="20"/>
      <w:szCs w:val="20"/>
      <w:u w:val="none"/>
    </w:rPr>
  </w:style>
  <w:style w:type="character" w:customStyle="1" w:styleId="206">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07">
    <w:name w:val="Char Char211"/>
    <w:autoRedefine/>
    <w:qFormat/>
    <w:uiPriority w:val="0"/>
    <w:rPr>
      <w:rFonts w:eastAsia="宋体"/>
      <w:b/>
      <w:bCs/>
      <w:kern w:val="2"/>
      <w:sz w:val="21"/>
      <w:szCs w:val="24"/>
      <w:lang w:val="en-US" w:eastAsia="zh-CN" w:bidi="ar-SA"/>
    </w:rPr>
  </w:style>
  <w:style w:type="character" w:customStyle="1" w:styleId="208">
    <w:name w:val="标题 2 Char"/>
    <w:autoRedefine/>
    <w:qFormat/>
    <w:uiPriority w:val="9"/>
    <w:rPr>
      <w:rFonts w:ascii="Arial" w:hAnsi="Arial" w:eastAsia="黑体"/>
      <w:b/>
      <w:kern w:val="2"/>
      <w:sz w:val="32"/>
      <w:lang w:val="en-US" w:eastAsia="zh-CN"/>
    </w:rPr>
  </w:style>
  <w:style w:type="character" w:customStyle="1" w:styleId="209">
    <w:name w:val="maywed421"/>
    <w:autoRedefine/>
    <w:qFormat/>
    <w:uiPriority w:val="0"/>
    <w:rPr>
      <w:color w:val="366FB6"/>
      <w:u w:val="none"/>
    </w:rPr>
  </w:style>
  <w:style w:type="character" w:customStyle="1" w:styleId="210">
    <w:name w:val="正文文本缩进 Char"/>
    <w:autoRedefine/>
    <w:qFormat/>
    <w:uiPriority w:val="99"/>
    <w:rPr>
      <w:rFonts w:ascii="宋体" w:hAnsi="宋体"/>
      <w:kern w:val="2"/>
      <w:sz w:val="24"/>
      <w:szCs w:val="24"/>
    </w:rPr>
  </w:style>
  <w:style w:type="character" w:customStyle="1" w:styleId="211">
    <w:name w:val="Char Char102"/>
    <w:autoRedefine/>
    <w:semiHidden/>
    <w:qFormat/>
    <w:uiPriority w:val="0"/>
    <w:rPr>
      <w:rFonts w:ascii="宋体" w:hAnsi="宋体"/>
      <w:kern w:val="2"/>
      <w:sz w:val="21"/>
      <w:szCs w:val="24"/>
      <w:lang w:val="en-US" w:eastAsia="zh-CN"/>
    </w:rPr>
  </w:style>
  <w:style w:type="character" w:customStyle="1" w:styleId="212">
    <w:name w:val="页眉 Char1"/>
    <w:autoRedefine/>
    <w:qFormat/>
    <w:uiPriority w:val="0"/>
    <w:rPr>
      <w:rFonts w:eastAsia="宋体"/>
      <w:kern w:val="2"/>
      <w:sz w:val="18"/>
      <w:szCs w:val="18"/>
      <w:lang w:val="en-US" w:eastAsia="zh-CN" w:bidi="ar-SA"/>
    </w:rPr>
  </w:style>
  <w:style w:type="character" w:customStyle="1" w:styleId="213">
    <w:name w:val="md"/>
    <w:basedOn w:val="70"/>
    <w:autoRedefine/>
    <w:qFormat/>
    <w:uiPriority w:val="0"/>
    <w:rPr>
      <w:rFonts w:ascii="Arial" w:hAnsi="Arial" w:eastAsia="黑体" w:cs="Arial"/>
      <w:snapToGrid w:val="0"/>
      <w:kern w:val="0"/>
      <w:szCs w:val="21"/>
    </w:rPr>
  </w:style>
  <w:style w:type="character" w:customStyle="1" w:styleId="214">
    <w:name w:val="big1"/>
    <w:autoRedefine/>
    <w:qFormat/>
    <w:uiPriority w:val="0"/>
    <w:rPr>
      <w:rFonts w:hint="eastAsia" w:ascii="宋体" w:hAnsi="宋体" w:eastAsia="宋体"/>
      <w:color w:val="333333"/>
      <w:sz w:val="22"/>
      <w:szCs w:val="22"/>
    </w:rPr>
  </w:style>
  <w:style w:type="character" w:customStyle="1" w:styleId="215">
    <w:name w:val="Char Char311"/>
    <w:autoRedefine/>
    <w:qFormat/>
    <w:uiPriority w:val="0"/>
    <w:rPr>
      <w:rFonts w:eastAsia="宋体"/>
      <w:kern w:val="2"/>
      <w:sz w:val="21"/>
      <w:szCs w:val="24"/>
      <w:lang w:val="en-US" w:eastAsia="zh-CN" w:bidi="ar-SA"/>
    </w:rPr>
  </w:style>
  <w:style w:type="character" w:customStyle="1" w:styleId="216">
    <w:name w:val="Char Char81"/>
    <w:autoRedefine/>
    <w:qFormat/>
    <w:uiPriority w:val="6"/>
    <w:rPr>
      <w:rFonts w:eastAsia="宋体"/>
      <w:b/>
      <w:sz w:val="24"/>
      <w:lang w:val="en-GB" w:eastAsia="zh-CN"/>
    </w:rPr>
  </w:style>
  <w:style w:type="character" w:customStyle="1" w:styleId="217">
    <w:name w:val="样式3 Char"/>
    <w:basedOn w:val="168"/>
    <w:autoRedefine/>
    <w:qFormat/>
    <w:uiPriority w:val="0"/>
    <w:rPr>
      <w:rFonts w:ascii="仿宋_GB2312" w:hAnsi="仿宋" w:eastAsia="仿宋_GB2312" w:cs="仿宋_GB2312"/>
      <w:sz w:val="32"/>
      <w:szCs w:val="30"/>
      <w:lang w:val="zh-CN"/>
    </w:rPr>
  </w:style>
  <w:style w:type="character" w:customStyle="1" w:styleId="218">
    <w:name w:val="HTML 地址 Char"/>
    <w:link w:val="30"/>
    <w:autoRedefine/>
    <w:qFormat/>
    <w:uiPriority w:val="0"/>
    <w:rPr>
      <w:rFonts w:ascii="宋体" w:hAnsi="宋体"/>
      <w:i/>
      <w:iCs/>
      <w:sz w:val="24"/>
      <w:szCs w:val="24"/>
    </w:rPr>
  </w:style>
  <w:style w:type="character" w:customStyle="1" w:styleId="219">
    <w:name w:val="正文首行缩进 2 Char1"/>
    <w:autoRedefine/>
    <w:qFormat/>
    <w:uiPriority w:val="0"/>
    <w:rPr>
      <w:rFonts w:ascii="Times New Roman" w:hAnsi="Times New Roman" w:eastAsia="宋体" w:cs="Times New Roman"/>
      <w:kern w:val="2"/>
      <w:sz w:val="24"/>
      <w:szCs w:val="24"/>
    </w:rPr>
  </w:style>
  <w:style w:type="character" w:customStyle="1" w:styleId="220">
    <w:name w:val="副标题 Char2"/>
    <w:autoRedefine/>
    <w:qFormat/>
    <w:uiPriority w:val="0"/>
    <w:rPr>
      <w:rFonts w:ascii="Cambria" w:hAnsi="Cambria" w:eastAsia="宋体" w:cs="Times New Roman"/>
      <w:b/>
      <w:bCs/>
      <w:snapToGrid w:val="0"/>
      <w:kern w:val="28"/>
      <w:sz w:val="32"/>
      <w:szCs w:val="32"/>
    </w:rPr>
  </w:style>
  <w:style w:type="character" w:customStyle="1" w:styleId="221">
    <w:name w:val="标题4-dyf Char"/>
    <w:link w:val="222"/>
    <w:autoRedefine/>
    <w:qFormat/>
    <w:uiPriority w:val="0"/>
    <w:rPr>
      <w:rFonts w:ascii="Cambria" w:hAnsi="Cambria"/>
      <w:b/>
      <w:bCs/>
      <w:color w:val="000000"/>
      <w:kern w:val="2"/>
      <w:sz w:val="21"/>
      <w:szCs w:val="21"/>
    </w:rPr>
  </w:style>
  <w:style w:type="paragraph" w:customStyle="1" w:styleId="222">
    <w:name w:val="标题4-dyf"/>
    <w:basedOn w:val="6"/>
    <w:link w:val="221"/>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3">
    <w:name w:val="dectext1"/>
    <w:autoRedefine/>
    <w:qFormat/>
    <w:uiPriority w:val="0"/>
    <w:rPr>
      <w:rFonts w:ascii="宋体" w:hAnsi="宋体" w:eastAsia="宋体"/>
      <w:color w:val="333333"/>
      <w:sz w:val="21"/>
      <w:szCs w:val="21"/>
      <w:u w:val="none"/>
    </w:rPr>
  </w:style>
  <w:style w:type="character" w:customStyle="1" w:styleId="224">
    <w:name w:val="冯 Char"/>
    <w:link w:val="225"/>
    <w:autoRedefine/>
    <w:qFormat/>
    <w:uiPriority w:val="0"/>
    <w:rPr>
      <w:rFonts w:ascii="宋体" w:hAnsi="宋体"/>
      <w:color w:val="000000"/>
      <w:sz w:val="24"/>
      <w:szCs w:val="24"/>
    </w:rPr>
  </w:style>
  <w:style w:type="paragraph" w:customStyle="1" w:styleId="225">
    <w:name w:val="冯"/>
    <w:basedOn w:val="1"/>
    <w:link w:val="224"/>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6">
    <w:name w:val="Header Char"/>
    <w:autoRedefine/>
    <w:qFormat/>
    <w:locked/>
    <w:uiPriority w:val="0"/>
    <w:rPr>
      <w:rFonts w:eastAsia="宋体"/>
      <w:kern w:val="2"/>
      <w:sz w:val="18"/>
      <w:szCs w:val="18"/>
      <w:lang w:val="en-US" w:eastAsia="zh-CN" w:bidi="ar-SA"/>
    </w:rPr>
  </w:style>
  <w:style w:type="character" w:customStyle="1" w:styleId="227">
    <w:name w:val="Char Char12"/>
    <w:autoRedefine/>
    <w:qFormat/>
    <w:uiPriority w:val="0"/>
    <w:rPr>
      <w:rFonts w:ascii="仿宋_GB2312" w:eastAsia="仿宋_GB2312"/>
      <w:b/>
      <w:bCs/>
      <w:kern w:val="2"/>
      <w:sz w:val="24"/>
      <w:szCs w:val="24"/>
      <w:lang w:val="zh-CN" w:eastAsia="zh-CN" w:bidi="ar-SA"/>
    </w:rPr>
  </w:style>
  <w:style w:type="character" w:customStyle="1" w:styleId="228">
    <w:name w:val="题注 Char"/>
    <w:link w:val="16"/>
    <w:autoRedefine/>
    <w:qFormat/>
    <w:uiPriority w:val="0"/>
    <w:rPr>
      <w:b/>
      <w:kern w:val="2"/>
      <w:sz w:val="28"/>
    </w:rPr>
  </w:style>
  <w:style w:type="character" w:customStyle="1" w:styleId="229">
    <w:name w:val="普通文字 Char3"/>
    <w:autoRedefine/>
    <w:qFormat/>
    <w:uiPriority w:val="0"/>
    <w:rPr>
      <w:rFonts w:ascii="宋体" w:hAnsi="Courier New" w:eastAsia="宋体"/>
      <w:kern w:val="2"/>
      <w:sz w:val="21"/>
      <w:lang w:val="en-US" w:eastAsia="zh-CN" w:bidi="ar-SA"/>
    </w:rPr>
  </w:style>
  <w:style w:type="character" w:customStyle="1" w:styleId="230">
    <w:name w:val="公文正文 Char"/>
    <w:autoRedefine/>
    <w:qFormat/>
    <w:uiPriority w:val="0"/>
    <w:rPr>
      <w:rFonts w:ascii="仿宋_GB2312" w:eastAsia="仿宋_GB2312"/>
      <w:kern w:val="2"/>
      <w:sz w:val="24"/>
      <w:szCs w:val="24"/>
      <w:lang w:val="en-US" w:eastAsia="zh-CN" w:bidi="ar-SA"/>
    </w:rPr>
  </w:style>
  <w:style w:type="character" w:customStyle="1" w:styleId="231">
    <w:name w:val="正文首行缩进 Char Char Char Char Char"/>
    <w:autoRedefine/>
    <w:qFormat/>
    <w:uiPriority w:val="0"/>
    <w:rPr>
      <w:rFonts w:ascii="宋体"/>
      <w:kern w:val="2"/>
      <w:sz w:val="24"/>
      <w:lang w:val="zh-CN"/>
    </w:rPr>
  </w:style>
  <w:style w:type="character" w:customStyle="1" w:styleId="232">
    <w:name w:val="PI Char"/>
    <w:autoRedefine/>
    <w:qFormat/>
    <w:uiPriority w:val="0"/>
    <w:rPr>
      <w:rFonts w:ascii="宋体" w:hAnsi="宋体" w:eastAsia="宋体"/>
      <w:kern w:val="2"/>
      <w:sz w:val="24"/>
      <w:szCs w:val="24"/>
      <w:lang w:val="en-US" w:eastAsia="zh-CN" w:bidi="ar-SA"/>
    </w:rPr>
  </w:style>
  <w:style w:type="character" w:customStyle="1" w:styleId="233">
    <w:name w:val="Default Char"/>
    <w:link w:val="234"/>
    <w:autoRedefine/>
    <w:qFormat/>
    <w:uiPriority w:val="0"/>
    <w:rPr>
      <w:rFonts w:ascii="仿宋_GB2312" w:eastAsia="仿宋_GB2312" w:cs="仿宋_GB2312"/>
      <w:color w:val="000000"/>
      <w:sz w:val="24"/>
      <w:szCs w:val="24"/>
      <w:lang w:val="en-US" w:eastAsia="zh-CN" w:bidi="ar-SA"/>
    </w:rPr>
  </w:style>
  <w:style w:type="paragraph" w:customStyle="1" w:styleId="234">
    <w:name w:val="Default"/>
    <w:next w:val="1"/>
    <w:link w:val="23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5">
    <w:name w:val="style91"/>
    <w:autoRedefine/>
    <w:qFormat/>
    <w:uiPriority w:val="0"/>
    <w:rPr>
      <w:color w:val="333333"/>
    </w:rPr>
  </w:style>
  <w:style w:type="character" w:customStyle="1" w:styleId="236">
    <w:name w:val="列出段落 Char2"/>
    <w:autoRedefine/>
    <w:qFormat/>
    <w:uiPriority w:val="34"/>
    <w:rPr>
      <w:rFonts w:ascii="Calibri" w:hAnsi="Calibri"/>
      <w:kern w:val="2"/>
      <w:sz w:val="28"/>
    </w:rPr>
  </w:style>
  <w:style w:type="character" w:customStyle="1" w:styleId="237">
    <w:name w:val="mdeck"/>
    <w:autoRedefine/>
    <w:qFormat/>
    <w:uiPriority w:val="0"/>
    <w:rPr>
      <w:rFonts w:ascii="仿宋_GB2312" w:eastAsia="微软雅黑"/>
      <w:b/>
      <w:kern w:val="2"/>
      <w:sz w:val="32"/>
      <w:szCs w:val="32"/>
      <w:lang w:val="en-US" w:eastAsia="zh-CN" w:bidi="ar-SA"/>
    </w:rPr>
  </w:style>
  <w:style w:type="character" w:customStyle="1" w:styleId="238">
    <w:name w:val="unnamed11"/>
    <w:autoRedefine/>
    <w:qFormat/>
    <w:uiPriority w:val="0"/>
    <w:rPr>
      <w:sz w:val="20"/>
      <w:szCs w:val="20"/>
    </w:rPr>
  </w:style>
  <w:style w:type="character" w:customStyle="1" w:styleId="239">
    <w:name w:val="正文文本 Char2"/>
    <w:autoRedefine/>
    <w:semiHidden/>
    <w:qFormat/>
    <w:uiPriority w:val="99"/>
    <w:rPr>
      <w:rFonts w:ascii="Times New Roman" w:hAnsi="Times New Roman" w:eastAsia="宋体" w:cs="Times New Roman"/>
      <w:snapToGrid w:val="0"/>
      <w:kern w:val="0"/>
      <w:szCs w:val="24"/>
    </w:rPr>
  </w:style>
  <w:style w:type="character" w:customStyle="1" w:styleId="240">
    <w:name w:val="标书正文格式 Char"/>
    <w:autoRedefine/>
    <w:qFormat/>
    <w:uiPriority w:val="0"/>
    <w:rPr>
      <w:rFonts w:eastAsia="楷体_GB2312"/>
      <w:kern w:val="2"/>
      <w:sz w:val="24"/>
      <w:szCs w:val="24"/>
      <w:lang w:bidi="ar-SA"/>
    </w:rPr>
  </w:style>
  <w:style w:type="character" w:customStyle="1" w:styleId="241">
    <w:name w:val="Char Char11"/>
    <w:autoRedefine/>
    <w:qFormat/>
    <w:locked/>
    <w:uiPriority w:val="0"/>
    <w:rPr>
      <w:rFonts w:ascii="宋体" w:hAnsi="宋体" w:eastAsia="宋体"/>
      <w:b/>
      <w:kern w:val="2"/>
      <w:sz w:val="24"/>
      <w:szCs w:val="24"/>
      <w:lang w:val="en-US" w:eastAsia="zh-CN" w:bidi="ar-SA"/>
    </w:rPr>
  </w:style>
  <w:style w:type="character" w:customStyle="1" w:styleId="242">
    <w:name w:val="ca-131"/>
    <w:autoRedefine/>
    <w:qFormat/>
    <w:uiPriority w:val="0"/>
    <w:rPr>
      <w:rFonts w:hint="eastAsia" w:ascii="仿宋_GB2312" w:eastAsia="仿宋_GB2312"/>
      <w:b/>
      <w:bCs/>
      <w:color w:val="000000"/>
      <w:spacing w:val="-20"/>
      <w:sz w:val="24"/>
      <w:szCs w:val="24"/>
    </w:rPr>
  </w:style>
  <w:style w:type="character" w:customStyle="1" w:styleId="243">
    <w:name w:val="tw4winMark"/>
    <w:autoRedefine/>
    <w:qFormat/>
    <w:uiPriority w:val="0"/>
    <w:rPr>
      <w:rFonts w:ascii="Courier New" w:hAnsi="Courier New" w:cs="Courier New"/>
      <w:vanish/>
      <w:color w:val="800080"/>
      <w:sz w:val="24"/>
      <w:szCs w:val="24"/>
      <w:vertAlign w:val="subscript"/>
    </w:rPr>
  </w:style>
  <w:style w:type="character" w:customStyle="1" w:styleId="244">
    <w:name w:val="正文样式 Char"/>
    <w:link w:val="245"/>
    <w:autoRedefine/>
    <w:qFormat/>
    <w:uiPriority w:val="0"/>
    <w:rPr>
      <w:rFonts w:ascii="Calibri" w:hAnsi="Calibri"/>
      <w:sz w:val="24"/>
      <w:szCs w:val="24"/>
    </w:rPr>
  </w:style>
  <w:style w:type="paragraph" w:customStyle="1" w:styleId="245">
    <w:name w:val="正文样式"/>
    <w:basedOn w:val="1"/>
    <w:link w:val="244"/>
    <w:autoRedefine/>
    <w:qFormat/>
    <w:uiPriority w:val="0"/>
    <w:pPr>
      <w:adjustRightInd/>
      <w:spacing w:line="360" w:lineRule="auto"/>
      <w:ind w:firstLine="480" w:firstLineChars="200"/>
    </w:pPr>
    <w:rPr>
      <w:kern w:val="0"/>
      <w:sz w:val="24"/>
    </w:rPr>
  </w:style>
  <w:style w:type="character" w:customStyle="1" w:styleId="246">
    <w:name w:val="表正文 Char3"/>
    <w:autoRedefine/>
    <w:qFormat/>
    <w:uiPriority w:val="0"/>
    <w:rPr>
      <w:rFonts w:eastAsia="宋体"/>
    </w:rPr>
  </w:style>
  <w:style w:type="character" w:customStyle="1" w:styleId="247">
    <w:name w:val="H5 Char"/>
    <w:autoRedefine/>
    <w:qFormat/>
    <w:uiPriority w:val="0"/>
    <w:rPr>
      <w:b/>
      <w:bCs/>
      <w:kern w:val="2"/>
      <w:sz w:val="28"/>
      <w:szCs w:val="28"/>
    </w:rPr>
  </w:style>
  <w:style w:type="character" w:customStyle="1" w:styleId="248">
    <w:name w:val="Char Char3"/>
    <w:autoRedefine/>
    <w:qFormat/>
    <w:uiPriority w:val="0"/>
    <w:rPr>
      <w:rFonts w:eastAsia="宋体"/>
      <w:kern w:val="2"/>
      <w:sz w:val="21"/>
      <w:szCs w:val="24"/>
      <w:lang w:val="en-US" w:eastAsia="zh-CN" w:bidi="ar-SA"/>
    </w:rPr>
  </w:style>
  <w:style w:type="character" w:customStyle="1" w:styleId="249">
    <w:name w:val="正文 编号 Char"/>
    <w:autoRedefine/>
    <w:qFormat/>
    <w:uiPriority w:val="0"/>
    <w:rPr>
      <w:rFonts w:ascii="仿宋_GB2312" w:hAnsi="仿宋_GB2312" w:eastAsia="仿宋_GB2312"/>
      <w:kern w:val="2"/>
      <w:sz w:val="24"/>
      <w:lang w:bidi="ar-SA"/>
    </w:rPr>
  </w:style>
  <w:style w:type="character" w:customStyle="1" w:styleId="250">
    <w:name w:val="question-title2"/>
    <w:autoRedefine/>
    <w:qFormat/>
    <w:uiPriority w:val="6"/>
    <w:rPr>
      <w:rFonts w:ascii="Arial" w:hAnsi="Arial" w:eastAsia="黑体" w:cs="Arial"/>
      <w:snapToGrid w:val="0"/>
      <w:kern w:val="0"/>
      <w:szCs w:val="21"/>
    </w:rPr>
  </w:style>
  <w:style w:type="character" w:customStyle="1" w:styleId="251">
    <w:name w:val="gf正文1 Char Char"/>
    <w:link w:val="252"/>
    <w:autoRedefine/>
    <w:qFormat/>
    <w:uiPriority w:val="0"/>
    <w:rPr>
      <w:rFonts w:ascii="宋体" w:hAnsi="宋体" w:cs="宋体"/>
      <w:kern w:val="2"/>
      <w:sz w:val="24"/>
      <w:szCs w:val="24"/>
    </w:rPr>
  </w:style>
  <w:style w:type="paragraph" w:customStyle="1" w:styleId="252">
    <w:name w:val="gf正文1"/>
    <w:basedOn w:val="1"/>
    <w:link w:val="251"/>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3">
    <w:name w:val="Char Char15"/>
    <w:autoRedefine/>
    <w:qFormat/>
    <w:uiPriority w:val="6"/>
    <w:rPr>
      <w:rFonts w:ascii="宋体" w:hAnsi="宋体"/>
      <w:kern w:val="1"/>
      <w:sz w:val="21"/>
    </w:rPr>
  </w:style>
  <w:style w:type="character" w:customStyle="1" w:styleId="254">
    <w:name w:val="正文缩进 Char3"/>
    <w:autoRedefine/>
    <w:qFormat/>
    <w:uiPriority w:val="0"/>
    <w:rPr>
      <w:rFonts w:ascii="宋体" w:eastAsia="宋体"/>
      <w:snapToGrid w:val="0"/>
      <w:color w:val="000000"/>
      <w:kern w:val="28"/>
      <w:sz w:val="28"/>
      <w:lang w:val="en-US" w:eastAsia="zh-CN" w:bidi="ar-SA"/>
    </w:rPr>
  </w:style>
  <w:style w:type="character" w:customStyle="1" w:styleId="255">
    <w:name w:val="列出段落 Char1"/>
    <w:link w:val="256"/>
    <w:autoRedefine/>
    <w:qFormat/>
    <w:uiPriority w:val="0"/>
    <w:rPr>
      <w:rFonts w:ascii="Calibri" w:hAnsi="Calibri"/>
      <w:sz w:val="24"/>
      <w:lang w:eastAsia="en-US"/>
    </w:rPr>
  </w:style>
  <w:style w:type="paragraph" w:customStyle="1" w:styleId="256">
    <w:name w:val="列表1"/>
    <w:basedOn w:val="1"/>
    <w:next w:val="257"/>
    <w:link w:val="255"/>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7">
    <w:name w:val="List Paragraph"/>
    <w:basedOn w:val="1"/>
    <w:autoRedefine/>
    <w:qFormat/>
    <w:uiPriority w:val="99"/>
    <w:pPr>
      <w:spacing w:line="360" w:lineRule="auto"/>
      <w:ind w:firstLine="200" w:firstLineChars="200"/>
    </w:pPr>
    <w:rPr>
      <w:rFonts w:eastAsia="楷体_GB2312" w:cs="Lucida Sans"/>
      <w:sz w:val="24"/>
    </w:rPr>
  </w:style>
  <w:style w:type="character" w:customStyle="1" w:styleId="258">
    <w:name w:val="Char Char8"/>
    <w:autoRedefine/>
    <w:qFormat/>
    <w:uiPriority w:val="0"/>
    <w:rPr>
      <w:rFonts w:eastAsia="宋体"/>
      <w:b/>
      <w:sz w:val="24"/>
      <w:lang w:val="en-GB" w:eastAsia="zh-CN"/>
    </w:rPr>
  </w:style>
  <w:style w:type="character" w:customStyle="1" w:styleId="259">
    <w:name w:val="Normal Indent Char Char"/>
    <w:autoRedefine/>
    <w:qFormat/>
    <w:uiPriority w:val="0"/>
    <w:rPr>
      <w:rFonts w:eastAsia="宋体"/>
      <w:kern w:val="2"/>
      <w:sz w:val="21"/>
      <w:lang w:val="en-US" w:eastAsia="zh-CN" w:bidi="ar-SA"/>
    </w:rPr>
  </w:style>
  <w:style w:type="character" w:customStyle="1" w:styleId="260">
    <w:name w:val="列表段落 字符"/>
    <w:autoRedefine/>
    <w:qFormat/>
    <w:uiPriority w:val="99"/>
  </w:style>
  <w:style w:type="character" w:customStyle="1" w:styleId="261">
    <w:name w:val="Ò³Ã¼ Char Char1"/>
    <w:autoRedefine/>
    <w:qFormat/>
    <w:uiPriority w:val="0"/>
    <w:rPr>
      <w:rFonts w:eastAsia="宋体"/>
      <w:kern w:val="2"/>
      <w:sz w:val="18"/>
      <w:szCs w:val="18"/>
      <w:lang w:val="en-US" w:eastAsia="zh-CN" w:bidi="ar-SA"/>
    </w:rPr>
  </w:style>
  <w:style w:type="character" w:customStyle="1" w:styleId="262">
    <w:name w:val="方案正文 Char"/>
    <w:autoRedefine/>
    <w:qFormat/>
    <w:uiPriority w:val="0"/>
    <w:rPr>
      <w:rFonts w:ascii="仿宋_GB2312" w:eastAsia="仿宋_GB2312"/>
      <w:b/>
      <w:color w:val="000000"/>
      <w:kern w:val="2"/>
      <w:sz w:val="24"/>
      <w:lang w:val="en-US" w:eastAsia="zh-CN" w:bidi="ar-SA"/>
    </w:rPr>
  </w:style>
  <w:style w:type="character" w:customStyle="1" w:styleId="263">
    <w:name w:val="Char Char30"/>
    <w:autoRedefine/>
    <w:qFormat/>
    <w:uiPriority w:val="6"/>
    <w:rPr>
      <w:rFonts w:ascii="Arial" w:hAnsi="Arial" w:eastAsia="黑体"/>
      <w:kern w:val="1"/>
      <w:sz w:val="21"/>
      <w:szCs w:val="21"/>
    </w:rPr>
  </w:style>
  <w:style w:type="character" w:customStyle="1" w:styleId="264">
    <w:name w:val="正文文本缩进 Char3"/>
    <w:link w:val="24"/>
    <w:autoRedefine/>
    <w:qFormat/>
    <w:uiPriority w:val="0"/>
    <w:rPr>
      <w:rFonts w:ascii="宋体" w:hAnsi="宋体"/>
      <w:kern w:val="2"/>
      <w:sz w:val="24"/>
      <w:szCs w:val="24"/>
    </w:rPr>
  </w:style>
  <w:style w:type="character" w:customStyle="1" w:styleId="265">
    <w:name w:val="font01"/>
    <w:autoRedefine/>
    <w:qFormat/>
    <w:uiPriority w:val="0"/>
    <w:rPr>
      <w:rFonts w:hint="eastAsia" w:ascii="微软雅黑" w:hAnsi="微软雅黑" w:eastAsia="微软雅黑" w:cs="微软雅黑"/>
      <w:color w:val="000000"/>
      <w:sz w:val="20"/>
      <w:szCs w:val="20"/>
      <w:u w:val="none"/>
    </w:rPr>
  </w:style>
  <w:style w:type="character" w:customStyle="1" w:styleId="266">
    <w:name w:val="Char Char20"/>
    <w:autoRedefine/>
    <w:qFormat/>
    <w:uiPriority w:val="6"/>
    <w:rPr>
      <w:kern w:val="1"/>
      <w:sz w:val="24"/>
    </w:rPr>
  </w:style>
  <w:style w:type="character" w:customStyle="1" w:styleId="267">
    <w:name w:val="tw4winExternal"/>
    <w:autoRedefine/>
    <w:qFormat/>
    <w:uiPriority w:val="0"/>
    <w:rPr>
      <w:rFonts w:ascii="Courier New" w:hAnsi="Courier New" w:cs="Courier New"/>
      <w:color w:val="808080"/>
      <w:lang w:val="en-US" w:eastAsia="zh-CN"/>
    </w:rPr>
  </w:style>
  <w:style w:type="character" w:customStyle="1" w:styleId="268">
    <w:name w:val="标题 4 Char1"/>
    <w:autoRedefine/>
    <w:qFormat/>
    <w:uiPriority w:val="9"/>
    <w:rPr>
      <w:rFonts w:ascii="Cambria" w:hAnsi="Cambria" w:eastAsia="宋体" w:cs="Times New Roman"/>
      <w:b/>
      <w:bCs/>
      <w:kern w:val="2"/>
      <w:sz w:val="28"/>
      <w:szCs w:val="28"/>
    </w:rPr>
  </w:style>
  <w:style w:type="character" w:customStyle="1" w:styleId="269">
    <w:name w:val="批注文字 Char2"/>
    <w:autoRedefine/>
    <w:qFormat/>
    <w:uiPriority w:val="99"/>
    <w:rPr>
      <w:rFonts w:ascii="Times New Roman" w:hAnsi="Times New Roman" w:eastAsia="宋体" w:cs="Times New Roman"/>
      <w:snapToGrid w:val="0"/>
      <w:kern w:val="0"/>
      <w:szCs w:val="24"/>
    </w:rPr>
  </w:style>
  <w:style w:type="character" w:customStyle="1" w:styleId="270">
    <w:name w:val="正文文本 2 Char"/>
    <w:autoRedefine/>
    <w:qFormat/>
    <w:uiPriority w:val="0"/>
    <w:rPr>
      <w:rFonts w:eastAsia="宋体"/>
      <w:kern w:val="2"/>
      <w:sz w:val="21"/>
      <w:szCs w:val="24"/>
      <w:lang w:val="en-US" w:eastAsia="zh-CN" w:bidi="ar-SA"/>
    </w:rPr>
  </w:style>
  <w:style w:type="character" w:customStyle="1" w:styleId="271">
    <w:name w:val="Ò³Ã¼ Char Char"/>
    <w:autoRedefine/>
    <w:qFormat/>
    <w:uiPriority w:val="0"/>
    <w:rPr>
      <w:rFonts w:eastAsia="宋体"/>
      <w:kern w:val="2"/>
      <w:sz w:val="18"/>
      <w:lang w:val="en-US" w:eastAsia="zh-CN" w:bidi="ar-SA"/>
    </w:rPr>
  </w:style>
  <w:style w:type="character" w:customStyle="1" w:styleId="272">
    <w:name w:val="message1"/>
    <w:autoRedefine/>
    <w:qFormat/>
    <w:uiPriority w:val="0"/>
    <w:rPr>
      <w:rFonts w:hint="default" w:ascii="Tahoma" w:hAnsi="Tahoma" w:cs="Tahoma"/>
      <w:sz w:val="18"/>
      <w:szCs w:val="18"/>
    </w:rPr>
  </w:style>
  <w:style w:type="character" w:customStyle="1" w:styleId="273">
    <w:name w:val="Char Char23"/>
    <w:autoRedefine/>
    <w:qFormat/>
    <w:uiPriority w:val="6"/>
    <w:rPr>
      <w:color w:val="0000FF"/>
      <w:sz w:val="21"/>
    </w:rPr>
  </w:style>
  <w:style w:type="character" w:customStyle="1" w:styleId="274">
    <w:name w:val="批注框文本 字符"/>
    <w:autoRedefine/>
    <w:qFormat/>
    <w:uiPriority w:val="0"/>
    <w:rPr>
      <w:rFonts w:ascii="Arial" w:hAnsi="Arial" w:eastAsia="黑体" w:cs="Arial"/>
      <w:snapToGrid w:val="0"/>
      <w:kern w:val="0"/>
      <w:sz w:val="18"/>
      <w:szCs w:val="18"/>
    </w:rPr>
  </w:style>
  <w:style w:type="character" w:customStyle="1" w:styleId="275">
    <w:name w:val="纯文本 Char2"/>
    <w:autoRedefine/>
    <w:semiHidden/>
    <w:qFormat/>
    <w:uiPriority w:val="99"/>
    <w:rPr>
      <w:rFonts w:ascii="宋体" w:hAnsi="Courier New" w:eastAsia="宋体" w:cs="Courier New"/>
    </w:rPr>
  </w:style>
  <w:style w:type="character" w:customStyle="1" w:styleId="276">
    <w:name w:val="Char Char25"/>
    <w:autoRedefine/>
    <w:qFormat/>
    <w:uiPriority w:val="6"/>
    <w:rPr>
      <w:rFonts w:ascii="宋体" w:hAnsi="宋体"/>
      <w:kern w:val="1"/>
      <w:sz w:val="24"/>
      <w:lang w:val="zh-CN"/>
    </w:rPr>
  </w:style>
  <w:style w:type="character" w:customStyle="1" w:styleId="277">
    <w:name w:val="Char Char411"/>
    <w:autoRedefine/>
    <w:qFormat/>
    <w:uiPriority w:val="0"/>
    <w:rPr>
      <w:rFonts w:eastAsia="宋体"/>
      <w:b/>
      <w:sz w:val="24"/>
      <w:lang w:val="en-GB" w:eastAsia="zh-CN" w:bidi="ar-SA"/>
    </w:rPr>
  </w:style>
  <w:style w:type="character" w:customStyle="1" w:styleId="278">
    <w:name w:val="Heading 7 Char"/>
    <w:autoRedefine/>
    <w:qFormat/>
    <w:locked/>
    <w:uiPriority w:val="0"/>
    <w:rPr>
      <w:rFonts w:ascii="宋体" w:hAnsi="宋体" w:eastAsia="宋体"/>
      <w:b/>
      <w:bCs/>
      <w:kern w:val="2"/>
      <w:sz w:val="24"/>
      <w:szCs w:val="24"/>
      <w:lang w:val="en-US" w:eastAsia="zh-CN" w:bidi="ar-SA"/>
    </w:rPr>
  </w:style>
  <w:style w:type="character" w:customStyle="1" w:styleId="279">
    <w:name w:val="此正文 Char"/>
    <w:link w:val="280"/>
    <w:autoRedefine/>
    <w:qFormat/>
    <w:uiPriority w:val="0"/>
    <w:rPr>
      <w:kern w:val="2"/>
      <w:sz w:val="24"/>
      <w:szCs w:val="24"/>
    </w:rPr>
  </w:style>
  <w:style w:type="paragraph" w:customStyle="1" w:styleId="280">
    <w:name w:val="此正文"/>
    <w:basedOn w:val="1"/>
    <w:link w:val="279"/>
    <w:autoRedefine/>
    <w:qFormat/>
    <w:uiPriority w:val="0"/>
    <w:pPr>
      <w:adjustRightInd/>
      <w:spacing w:line="360" w:lineRule="auto"/>
      <w:ind w:firstLine="200" w:firstLineChars="200"/>
    </w:pPr>
    <w:rPr>
      <w:sz w:val="24"/>
    </w:rPr>
  </w:style>
  <w:style w:type="character" w:customStyle="1" w:styleId="281">
    <w:name w:val="Char Char2"/>
    <w:autoRedefine/>
    <w:qFormat/>
    <w:uiPriority w:val="0"/>
    <w:rPr>
      <w:rFonts w:eastAsia="宋体"/>
      <w:b/>
      <w:bCs/>
      <w:kern w:val="2"/>
      <w:sz w:val="21"/>
      <w:szCs w:val="24"/>
      <w:lang w:val="en-US" w:eastAsia="zh-CN" w:bidi="ar-SA"/>
    </w:rPr>
  </w:style>
  <w:style w:type="character" w:customStyle="1" w:styleId="282">
    <w:name w:val="标题 1 Char"/>
    <w:link w:val="2"/>
    <w:autoRedefine/>
    <w:qFormat/>
    <w:uiPriority w:val="9"/>
    <w:rPr>
      <w:b/>
      <w:bCs/>
      <w:kern w:val="44"/>
      <w:sz w:val="44"/>
      <w:szCs w:val="44"/>
    </w:rPr>
  </w:style>
  <w:style w:type="character" w:customStyle="1" w:styleId="283">
    <w:name w:val="Footer-Even Char1"/>
    <w:autoRedefine/>
    <w:qFormat/>
    <w:uiPriority w:val="0"/>
    <w:rPr>
      <w:rFonts w:eastAsia="宋体"/>
      <w:kern w:val="2"/>
      <w:sz w:val="18"/>
      <w:szCs w:val="18"/>
      <w:lang w:val="en-US" w:eastAsia="zh-CN" w:bidi="ar-SA"/>
    </w:rPr>
  </w:style>
  <w:style w:type="character" w:customStyle="1" w:styleId="284">
    <w:name w:val="Char Char29"/>
    <w:autoRedefine/>
    <w:qFormat/>
    <w:uiPriority w:val="6"/>
    <w:rPr>
      <w:rFonts w:ascii="Arial" w:hAnsi="Arial" w:eastAsia="微软雅黑"/>
      <w:b/>
      <w:kern w:val="1"/>
      <w:sz w:val="44"/>
      <w:szCs w:val="32"/>
      <w:lang w:val="en-US" w:eastAsia="zh-CN" w:bidi="ar-SA"/>
    </w:rPr>
  </w:style>
  <w:style w:type="character" w:customStyle="1" w:styleId="285">
    <w:name w:val="标题 Char2"/>
    <w:link w:val="60"/>
    <w:autoRedefine/>
    <w:qFormat/>
    <w:uiPriority w:val="10"/>
    <w:rPr>
      <w:b/>
      <w:sz w:val="24"/>
      <w:lang w:val="en-GB"/>
    </w:rPr>
  </w:style>
  <w:style w:type="character" w:customStyle="1" w:styleId="286">
    <w:name w:val="font81"/>
    <w:autoRedefine/>
    <w:qFormat/>
    <w:uiPriority w:val="0"/>
    <w:rPr>
      <w:rFonts w:ascii="微软雅黑" w:hAnsi="微软雅黑" w:eastAsia="微软雅黑" w:cs="微软雅黑"/>
      <w:color w:val="000000"/>
      <w:sz w:val="20"/>
      <w:szCs w:val="20"/>
      <w:u w:val="none"/>
    </w:rPr>
  </w:style>
  <w:style w:type="character" w:customStyle="1" w:styleId="287">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88">
    <w:name w:val="t21"/>
    <w:autoRedefine/>
    <w:qFormat/>
    <w:uiPriority w:val="0"/>
    <w:rPr>
      <w:rFonts w:ascii="仿宋_GB2312" w:eastAsia="微软雅黑"/>
      <w:b/>
      <w:kern w:val="2"/>
      <w:sz w:val="23"/>
      <w:szCs w:val="23"/>
      <w:lang w:val="en-US" w:eastAsia="zh-CN" w:bidi="ar-SA"/>
    </w:rPr>
  </w:style>
  <w:style w:type="character" w:customStyle="1" w:styleId="289">
    <w:name w:val="样式8 Char"/>
    <w:autoRedefine/>
    <w:qFormat/>
    <w:uiPriority w:val="0"/>
    <w:rPr>
      <w:rFonts w:ascii="仿宋_GB2312" w:hAnsi="宋体" w:eastAsia="仿宋_GB2312"/>
      <w:b/>
      <w:bCs/>
      <w:kern w:val="2"/>
      <w:sz w:val="24"/>
      <w:szCs w:val="24"/>
    </w:rPr>
  </w:style>
  <w:style w:type="character" w:customStyle="1" w:styleId="290">
    <w:name w:val="表格 Char Char"/>
    <w:autoRedefine/>
    <w:qFormat/>
    <w:uiPriority w:val="0"/>
    <w:rPr>
      <w:rFonts w:ascii="宋体" w:hAnsi="宋体" w:eastAsia="宋体"/>
      <w:lang w:bidi="ar-SA"/>
    </w:rPr>
  </w:style>
  <w:style w:type="character" w:customStyle="1" w:styleId="291">
    <w:name w:val="正文文本 字符1"/>
    <w:autoRedefine/>
    <w:qFormat/>
    <w:uiPriority w:val="0"/>
    <w:rPr>
      <w:rFonts w:ascii="Calibri" w:hAnsi="Calibri" w:eastAsia="黑体" w:cs="Arial"/>
      <w:snapToGrid w:val="0"/>
      <w:kern w:val="2"/>
      <w:sz w:val="28"/>
      <w:szCs w:val="21"/>
    </w:rPr>
  </w:style>
  <w:style w:type="character" w:customStyle="1" w:styleId="292">
    <w:name w:val="标题 5 Char"/>
    <w:link w:val="7"/>
    <w:autoRedefine/>
    <w:qFormat/>
    <w:uiPriority w:val="9"/>
    <w:rPr>
      <w:b/>
      <w:bCs/>
      <w:kern w:val="2"/>
      <w:sz w:val="28"/>
      <w:szCs w:val="28"/>
    </w:rPr>
  </w:style>
  <w:style w:type="character" w:customStyle="1" w:styleId="293">
    <w:name w:val="标题 6 Char1"/>
    <w:autoRedefine/>
    <w:qFormat/>
    <w:uiPriority w:val="0"/>
    <w:rPr>
      <w:rFonts w:ascii="Arial" w:hAnsi="Arial" w:eastAsia="黑体" w:cs="Times New Roman"/>
      <w:b/>
      <w:sz w:val="24"/>
      <w:szCs w:val="20"/>
      <w:lang w:bidi="ar-SA"/>
    </w:rPr>
  </w:style>
  <w:style w:type="character" w:customStyle="1" w:styleId="294">
    <w:name w:val="带编号样式 Char"/>
    <w:autoRedefine/>
    <w:qFormat/>
    <w:uiPriority w:val="0"/>
    <w:rPr>
      <w:rFonts w:ascii="仿宋_GB2312" w:eastAsia="仿宋_GB2312"/>
      <w:color w:val="000000"/>
      <w:sz w:val="24"/>
      <w:lang w:bidi="ar-SA"/>
    </w:rPr>
  </w:style>
  <w:style w:type="character" w:customStyle="1" w:styleId="295">
    <w:name w:val="unnamed31"/>
    <w:autoRedefine/>
    <w:qFormat/>
    <w:uiPriority w:val="0"/>
    <w:rPr>
      <w:rFonts w:ascii="Tahoma" w:hAnsi="Tahoma" w:eastAsia="宋体"/>
      <w:b/>
      <w:kern w:val="2"/>
      <w:sz w:val="24"/>
      <w:szCs w:val="32"/>
      <w:u w:val="none"/>
      <w:lang w:val="en-US" w:eastAsia="zh-CN" w:bidi="ar-SA"/>
    </w:rPr>
  </w:style>
  <w:style w:type="character" w:customStyle="1" w:styleId="296">
    <w:name w:val="正文首行缩进 Char Char Char Char Char Char1"/>
    <w:autoRedefine/>
    <w:qFormat/>
    <w:uiPriority w:val="0"/>
    <w:rPr>
      <w:rFonts w:ascii="宋体" w:eastAsia="宋体"/>
      <w:kern w:val="2"/>
      <w:sz w:val="24"/>
      <w:szCs w:val="24"/>
      <w:lang w:val="zh-CN" w:bidi="ar-SA"/>
    </w:rPr>
  </w:style>
  <w:style w:type="character" w:customStyle="1" w:styleId="297">
    <w:name w:val="称呼 Char"/>
    <w:link w:val="20"/>
    <w:autoRedefine/>
    <w:qFormat/>
    <w:uiPriority w:val="0"/>
    <w:rPr>
      <w:rFonts w:ascii="仿宋_GB2312" w:eastAsia="仿宋_GB2312"/>
      <w:kern w:val="2"/>
      <w:sz w:val="28"/>
    </w:rPr>
  </w:style>
  <w:style w:type="character" w:customStyle="1" w:styleId="298">
    <w:name w:val="文本正文 Char Char"/>
    <w:autoRedefine/>
    <w:qFormat/>
    <w:locked/>
    <w:uiPriority w:val="0"/>
    <w:rPr>
      <w:sz w:val="24"/>
      <w:lang w:bidi="ar-SA"/>
    </w:rPr>
  </w:style>
  <w:style w:type="character" w:customStyle="1" w:styleId="299">
    <w:name w:val="正文缩进 字符"/>
    <w:autoRedefine/>
    <w:qFormat/>
    <w:uiPriority w:val="0"/>
    <w:rPr>
      <w:rFonts w:ascii="宋体" w:eastAsia="宋体"/>
      <w:snapToGrid w:val="0"/>
      <w:color w:val="000000"/>
      <w:kern w:val="28"/>
      <w:sz w:val="28"/>
      <w:lang w:val="en-US" w:eastAsia="zh-CN" w:bidi="ar-SA"/>
    </w:rPr>
  </w:style>
  <w:style w:type="character" w:customStyle="1" w:styleId="300">
    <w:name w:val="HTML 预设格式 Char"/>
    <w:link w:val="58"/>
    <w:autoRedefine/>
    <w:qFormat/>
    <w:uiPriority w:val="0"/>
    <w:rPr>
      <w:rFonts w:ascii="黑体" w:hAnsi="Courier New" w:eastAsia="黑体"/>
    </w:rPr>
  </w:style>
  <w:style w:type="character" w:customStyle="1" w:styleId="301">
    <w:name w:val="正文文本 2 Char1"/>
    <w:link w:val="57"/>
    <w:autoRedefine/>
    <w:qFormat/>
    <w:uiPriority w:val="0"/>
    <w:rPr>
      <w:kern w:val="2"/>
      <w:sz w:val="21"/>
      <w:szCs w:val="24"/>
    </w:rPr>
  </w:style>
  <w:style w:type="character" w:customStyle="1" w:styleId="302">
    <w:name w:val="样式 样式 标题 4h4H4Fab-4T5Ref Heading 1rh1Heading sqlsect 1.2.3.... +... Char"/>
    <w:link w:val="303"/>
    <w:autoRedefine/>
    <w:qFormat/>
    <w:uiPriority w:val="0"/>
    <w:rPr>
      <w:rFonts w:ascii="微软雅黑" w:hAnsi="微软雅黑" w:eastAsia="微软雅黑"/>
      <w:b/>
      <w:bCs/>
      <w:kern w:val="2"/>
      <w:sz w:val="24"/>
      <w:szCs w:val="28"/>
    </w:rPr>
  </w:style>
  <w:style w:type="paragraph" w:customStyle="1" w:styleId="303">
    <w:name w:val="样式 样式 标题 4h4H4Fab-4T5Ref Heading 1rh1Heading sqlsect 1.2.3.... +..."/>
    <w:basedOn w:val="304"/>
    <w:link w:val="302"/>
    <w:autoRedefine/>
    <w:qFormat/>
    <w:uiPriority w:val="0"/>
    <w:pPr>
      <w:tabs>
        <w:tab w:val="left" w:pos="2356"/>
      </w:tabs>
    </w:pPr>
  </w:style>
  <w:style w:type="paragraph" w:customStyle="1" w:styleId="304">
    <w:name w:val="样式 标题 4h4H4Fab-4T5Ref Heading 1rh1Heading sqlsect 1.2.3...."/>
    <w:basedOn w:val="6"/>
    <w:link w:val="412"/>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5">
    <w:name w:val="正文非缩进 Char"/>
    <w:autoRedefine/>
    <w:qFormat/>
    <w:uiPriority w:val="0"/>
    <w:rPr>
      <w:rFonts w:ascii="宋体" w:eastAsia="宋体"/>
      <w:snapToGrid w:val="0"/>
      <w:color w:val="000000"/>
      <w:kern w:val="28"/>
      <w:sz w:val="28"/>
      <w:lang w:val="en-US" w:eastAsia="zh-CN" w:bidi="ar-SA"/>
    </w:rPr>
  </w:style>
  <w:style w:type="character" w:customStyle="1" w:styleId="306">
    <w:name w:val="标题 7 Char"/>
    <w:link w:val="9"/>
    <w:autoRedefine/>
    <w:qFormat/>
    <w:uiPriority w:val="0"/>
    <w:rPr>
      <w:b/>
      <w:bCs/>
      <w:kern w:val="2"/>
      <w:sz w:val="24"/>
      <w:szCs w:val="24"/>
    </w:rPr>
  </w:style>
  <w:style w:type="character" w:customStyle="1" w:styleId="307">
    <w:name w:val="正文文本缩进 2 Char"/>
    <w:link w:val="37"/>
    <w:autoRedefine/>
    <w:qFormat/>
    <w:uiPriority w:val="0"/>
    <w:rPr>
      <w:rFonts w:ascii="宋体"/>
      <w:sz w:val="28"/>
    </w:rPr>
  </w:style>
  <w:style w:type="character" w:customStyle="1" w:styleId="308">
    <w:name w:val="Char Char5"/>
    <w:autoRedefine/>
    <w:qFormat/>
    <w:uiPriority w:val="0"/>
    <w:rPr>
      <w:rFonts w:ascii="宋体" w:hAnsi="Courier New" w:eastAsia="宋体"/>
      <w:kern w:val="2"/>
      <w:sz w:val="21"/>
      <w:lang w:val="en-US" w:eastAsia="zh-CN"/>
    </w:rPr>
  </w:style>
  <w:style w:type="character" w:customStyle="1" w:styleId="309">
    <w:name w:val="脚注文本 Char"/>
    <w:link w:val="51"/>
    <w:autoRedefine/>
    <w:qFormat/>
    <w:uiPriority w:val="0"/>
    <w:rPr>
      <w:color w:val="0000FF"/>
      <w:sz w:val="21"/>
    </w:rPr>
  </w:style>
  <w:style w:type="character" w:customStyle="1" w:styleId="310">
    <w:name w:val="称呼 Char1"/>
    <w:autoRedefine/>
    <w:qFormat/>
    <w:uiPriority w:val="0"/>
    <w:rPr>
      <w:rFonts w:ascii="Times New Roman" w:hAnsi="Times New Roman" w:eastAsia="宋体" w:cs="Times New Roman"/>
      <w:szCs w:val="24"/>
    </w:rPr>
  </w:style>
  <w:style w:type="character" w:customStyle="1" w:styleId="311">
    <w:name w:val="正文1 Char"/>
    <w:autoRedefine/>
    <w:qFormat/>
    <w:uiPriority w:val="0"/>
    <w:rPr>
      <w:rFonts w:ascii="宋体" w:eastAsia="宋体"/>
      <w:snapToGrid w:val="0"/>
      <w:color w:val="000000"/>
      <w:kern w:val="28"/>
      <w:sz w:val="28"/>
      <w:lang w:val="en-US" w:eastAsia="zh-CN" w:bidi="ar-SA"/>
    </w:rPr>
  </w:style>
  <w:style w:type="character" w:customStyle="1" w:styleId="312">
    <w:name w:val="正文缩进 Char1"/>
    <w:autoRedefine/>
    <w:qFormat/>
    <w:uiPriority w:val="0"/>
    <w:rPr>
      <w:rFonts w:ascii="宋体" w:eastAsia="宋体"/>
      <w:snapToGrid w:val="0"/>
      <w:color w:val="000000"/>
      <w:kern w:val="28"/>
      <w:sz w:val="28"/>
      <w:lang w:val="en-US" w:eastAsia="zh-CN" w:bidi="ar-SA"/>
    </w:rPr>
  </w:style>
  <w:style w:type="character" w:customStyle="1" w:styleId="313">
    <w:name w:val="font21"/>
    <w:autoRedefine/>
    <w:qFormat/>
    <w:uiPriority w:val="0"/>
    <w:rPr>
      <w:rFonts w:hint="eastAsia" w:ascii="宋体" w:hAnsi="宋体" w:eastAsia="宋体"/>
      <w:kern w:val="2"/>
      <w:sz w:val="28"/>
      <w:szCs w:val="28"/>
      <w:lang w:val="en-US" w:eastAsia="zh-CN" w:bidi="ar-SA"/>
    </w:rPr>
  </w:style>
  <w:style w:type="character" w:customStyle="1" w:styleId="314">
    <w:name w:val="Char Char26"/>
    <w:autoRedefine/>
    <w:qFormat/>
    <w:uiPriority w:val="6"/>
    <w:rPr>
      <w:kern w:val="1"/>
      <w:sz w:val="21"/>
      <w:szCs w:val="24"/>
    </w:rPr>
  </w:style>
  <w:style w:type="character" w:customStyle="1" w:styleId="315">
    <w:name w:val="Item List Char"/>
    <w:link w:val="316"/>
    <w:autoRedefine/>
    <w:qFormat/>
    <w:uiPriority w:val="0"/>
    <w:rPr>
      <w:rFonts w:ascii="Arial"/>
      <w:bCs/>
      <w:sz w:val="21"/>
      <w:szCs w:val="21"/>
      <w:lang w:val="en-US" w:eastAsia="zh-CN" w:bidi="ar-SA"/>
    </w:rPr>
  </w:style>
  <w:style w:type="paragraph" w:customStyle="1" w:styleId="316">
    <w:name w:val="Item List"/>
    <w:link w:val="315"/>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7">
    <w:name w:val="批注框文本 Char1"/>
    <w:autoRedefine/>
    <w:qFormat/>
    <w:uiPriority w:val="0"/>
    <w:rPr>
      <w:rFonts w:ascii="Times New Roman" w:hAnsi="Times New Roman" w:eastAsia="宋体" w:cs="Times New Roman"/>
      <w:sz w:val="18"/>
      <w:szCs w:val="18"/>
    </w:rPr>
  </w:style>
  <w:style w:type="character" w:customStyle="1" w:styleId="318">
    <w:name w:val="纯文本 Char1"/>
    <w:link w:val="319"/>
    <w:autoRedefine/>
    <w:qFormat/>
    <w:uiPriority w:val="99"/>
    <w:rPr>
      <w:rFonts w:ascii="宋体" w:hAnsi="Courier New"/>
    </w:rPr>
  </w:style>
  <w:style w:type="paragraph" w:customStyle="1" w:styleId="319">
    <w:name w:val="纯文本1"/>
    <w:basedOn w:val="1"/>
    <w:link w:val="318"/>
    <w:autoRedefine/>
    <w:qFormat/>
    <w:uiPriority w:val="99"/>
    <w:pPr>
      <w:adjustRightInd/>
    </w:pPr>
    <w:rPr>
      <w:rFonts w:ascii="宋体" w:hAnsi="Courier New"/>
      <w:kern w:val="0"/>
      <w:sz w:val="20"/>
      <w:szCs w:val="20"/>
    </w:rPr>
  </w:style>
  <w:style w:type="character" w:customStyle="1" w:styleId="320">
    <w:name w:val="正文首行缩进 Char"/>
    <w:link w:val="62"/>
    <w:autoRedefine/>
    <w:qFormat/>
    <w:uiPriority w:val="0"/>
    <w:rPr>
      <w:rFonts w:ascii="宋体"/>
      <w:kern w:val="2"/>
      <w:sz w:val="24"/>
      <w:lang w:val="zh-CN"/>
    </w:rPr>
  </w:style>
  <w:style w:type="character" w:customStyle="1" w:styleId="321">
    <w:name w:val="h3 Char"/>
    <w:autoRedefine/>
    <w:qFormat/>
    <w:uiPriority w:val="0"/>
    <w:rPr>
      <w:rFonts w:eastAsia="宋体"/>
      <w:b/>
      <w:kern w:val="2"/>
      <w:sz w:val="32"/>
      <w:lang w:val="en-US" w:eastAsia="zh-CN" w:bidi="ar-SA"/>
    </w:rPr>
  </w:style>
  <w:style w:type="character" w:customStyle="1" w:styleId="322">
    <w:name w:val="dandyren_title1"/>
    <w:autoRedefine/>
    <w:qFormat/>
    <w:uiPriority w:val="0"/>
    <w:rPr>
      <w:b/>
      <w:bCs/>
      <w:color w:val="FF6633"/>
      <w:sz w:val="18"/>
      <w:szCs w:val="18"/>
    </w:rPr>
  </w:style>
  <w:style w:type="character" w:customStyle="1" w:styleId="323">
    <w:name w:val="Char Char31"/>
    <w:autoRedefine/>
    <w:qFormat/>
    <w:uiPriority w:val="6"/>
    <w:rPr>
      <w:rFonts w:ascii="Arial" w:hAnsi="Arial" w:eastAsia="黑体"/>
      <w:kern w:val="1"/>
      <w:sz w:val="24"/>
      <w:szCs w:val="24"/>
    </w:rPr>
  </w:style>
  <w:style w:type="character" w:customStyle="1" w:styleId="324">
    <w:name w:val="h Char1"/>
    <w:autoRedefine/>
    <w:qFormat/>
    <w:uiPriority w:val="0"/>
    <w:rPr>
      <w:sz w:val="18"/>
      <w:szCs w:val="18"/>
    </w:rPr>
  </w:style>
  <w:style w:type="character" w:customStyle="1" w:styleId="325">
    <w:name w:val="solutionfonts"/>
    <w:autoRedefine/>
    <w:qFormat/>
    <w:uiPriority w:val="0"/>
  </w:style>
  <w:style w:type="character" w:customStyle="1" w:styleId="326">
    <w:name w:val="标题 4 Char2"/>
    <w:link w:val="6"/>
    <w:autoRedefine/>
    <w:qFormat/>
    <w:uiPriority w:val="9"/>
    <w:rPr>
      <w:rFonts w:ascii="Arial" w:hAnsi="Arial" w:eastAsia="黑体"/>
      <w:b/>
      <w:bCs/>
      <w:kern w:val="2"/>
      <w:sz w:val="28"/>
      <w:szCs w:val="28"/>
      <w:lang w:val="zh-CN"/>
    </w:rPr>
  </w:style>
  <w:style w:type="character" w:customStyle="1" w:styleId="327">
    <w:name w:val="首行缩进 Char"/>
    <w:autoRedefine/>
    <w:qFormat/>
    <w:uiPriority w:val="0"/>
    <w:rPr>
      <w:rFonts w:ascii="宋体" w:eastAsia="宋体"/>
      <w:kern w:val="2"/>
      <w:sz w:val="24"/>
      <w:lang w:val="en-US" w:eastAsia="zh-CN" w:bidi="ar-SA"/>
    </w:rPr>
  </w:style>
  <w:style w:type="character" w:customStyle="1" w:styleId="328">
    <w:name w:val="Char Char52"/>
    <w:autoRedefine/>
    <w:qFormat/>
    <w:uiPriority w:val="0"/>
    <w:rPr>
      <w:rFonts w:ascii="宋体" w:hAnsi="Courier New" w:eastAsia="宋体"/>
      <w:kern w:val="2"/>
      <w:sz w:val="21"/>
      <w:lang w:val="en-US" w:eastAsia="zh-CN"/>
    </w:rPr>
  </w:style>
  <w:style w:type="character" w:customStyle="1" w:styleId="329">
    <w:name w:val="正文文本 3 Char"/>
    <w:link w:val="21"/>
    <w:autoRedefine/>
    <w:qFormat/>
    <w:uiPriority w:val="0"/>
    <w:rPr>
      <w:kern w:val="2"/>
      <w:sz w:val="21"/>
    </w:rPr>
  </w:style>
  <w:style w:type="character" w:customStyle="1" w:styleId="330">
    <w:name w:val="font31"/>
    <w:autoRedefine/>
    <w:qFormat/>
    <w:uiPriority w:val="0"/>
    <w:rPr>
      <w:rFonts w:hint="eastAsia" w:ascii="仿宋" w:hAnsi="仿宋" w:eastAsia="仿宋" w:cs="仿宋"/>
      <w:color w:val="000000"/>
      <w:sz w:val="20"/>
      <w:szCs w:val="20"/>
      <w:u w:val="none"/>
    </w:rPr>
  </w:style>
  <w:style w:type="character" w:customStyle="1" w:styleId="331">
    <w:name w:val="正文说明 Char"/>
    <w:link w:val="332"/>
    <w:autoRedefine/>
    <w:qFormat/>
    <w:uiPriority w:val="0"/>
    <w:rPr>
      <w:sz w:val="24"/>
      <w:szCs w:val="24"/>
    </w:rPr>
  </w:style>
  <w:style w:type="paragraph" w:customStyle="1" w:styleId="332">
    <w:name w:val="正文说明"/>
    <w:basedOn w:val="1"/>
    <w:link w:val="331"/>
    <w:autoRedefine/>
    <w:qFormat/>
    <w:uiPriority w:val="0"/>
    <w:pPr>
      <w:adjustRightInd/>
      <w:spacing w:line="360" w:lineRule="auto"/>
    </w:pPr>
    <w:rPr>
      <w:kern w:val="0"/>
      <w:sz w:val="24"/>
    </w:rPr>
  </w:style>
  <w:style w:type="character" w:customStyle="1" w:styleId="333">
    <w:name w:val="脚注文本 Char1"/>
    <w:autoRedefine/>
    <w:qFormat/>
    <w:uiPriority w:val="0"/>
    <w:rPr>
      <w:rFonts w:ascii="Times New Roman" w:hAnsi="Times New Roman" w:eastAsia="宋体" w:cs="Times New Roman"/>
      <w:sz w:val="18"/>
      <w:szCs w:val="18"/>
    </w:rPr>
  </w:style>
  <w:style w:type="character" w:customStyle="1" w:styleId="334">
    <w:name w:val="Char Char1211"/>
    <w:autoRedefine/>
    <w:qFormat/>
    <w:uiPriority w:val="0"/>
    <w:rPr>
      <w:rFonts w:ascii="仿宋_GB2312" w:eastAsia="仿宋_GB2312"/>
      <w:b/>
      <w:bCs/>
      <w:kern w:val="2"/>
      <w:sz w:val="24"/>
      <w:szCs w:val="24"/>
      <w:lang w:val="zh-CN" w:eastAsia="zh-CN" w:bidi="ar-SA"/>
    </w:rPr>
  </w:style>
  <w:style w:type="character" w:customStyle="1" w:styleId="335">
    <w:name w:val="标题 Char"/>
    <w:autoRedefine/>
    <w:qFormat/>
    <w:uiPriority w:val="0"/>
    <w:rPr>
      <w:rFonts w:eastAsia="宋体"/>
      <w:b/>
      <w:sz w:val="24"/>
      <w:lang w:val="en-GB" w:eastAsia="zh-CN" w:bidi="ar-SA"/>
    </w:rPr>
  </w:style>
  <w:style w:type="character" w:customStyle="1" w:styleId="336">
    <w:name w:val="Char Char35"/>
    <w:autoRedefine/>
    <w:qFormat/>
    <w:uiPriority w:val="6"/>
    <w:rPr>
      <w:rFonts w:ascii="Arial" w:hAnsi="Arial" w:eastAsia="黑体"/>
      <w:b/>
      <w:kern w:val="1"/>
      <w:sz w:val="28"/>
      <w:szCs w:val="28"/>
      <w:lang w:val="zh-CN"/>
    </w:rPr>
  </w:style>
  <w:style w:type="character" w:customStyle="1" w:styleId="337">
    <w:name w:val="纯文本 Char Char Char"/>
    <w:autoRedefine/>
    <w:qFormat/>
    <w:uiPriority w:val="0"/>
    <w:rPr>
      <w:rFonts w:ascii="宋体" w:hAnsi="Courier New" w:eastAsia="宋体"/>
      <w:kern w:val="2"/>
      <w:sz w:val="21"/>
      <w:lang w:val="en-US" w:eastAsia="zh-CN" w:bidi="ar-SA"/>
    </w:rPr>
  </w:style>
  <w:style w:type="character" w:customStyle="1" w:styleId="338">
    <w:name w:val="Table Text Char"/>
    <w:link w:val="339"/>
    <w:autoRedefine/>
    <w:qFormat/>
    <w:uiPriority w:val="0"/>
    <w:rPr>
      <w:sz w:val="24"/>
      <w:szCs w:val="24"/>
    </w:rPr>
  </w:style>
  <w:style w:type="paragraph" w:customStyle="1" w:styleId="339">
    <w:name w:val="Table Text"/>
    <w:basedOn w:val="1"/>
    <w:link w:val="338"/>
    <w:autoRedefine/>
    <w:qFormat/>
    <w:uiPriority w:val="0"/>
    <w:pPr>
      <w:widowControl/>
      <w:spacing w:before="60" w:after="60"/>
      <w:jc w:val="left"/>
    </w:pPr>
    <w:rPr>
      <w:kern w:val="0"/>
      <w:sz w:val="24"/>
    </w:rPr>
  </w:style>
  <w:style w:type="character" w:customStyle="1" w:styleId="340">
    <w:name w:val="正文1 Char1"/>
    <w:autoRedefine/>
    <w:qFormat/>
    <w:uiPriority w:val="0"/>
    <w:rPr>
      <w:rFonts w:ascii="仿宋_GB2312" w:hAnsi="Courier New" w:eastAsia="仿宋_GB2312"/>
      <w:kern w:val="28"/>
      <w:sz w:val="24"/>
      <w:szCs w:val="24"/>
      <w:lang w:val="en-US" w:eastAsia="zh-CN"/>
    </w:rPr>
  </w:style>
  <w:style w:type="character" w:customStyle="1" w:styleId="341">
    <w:name w:val="页脚 Char1"/>
    <w:autoRedefine/>
    <w:qFormat/>
    <w:uiPriority w:val="0"/>
    <w:rPr>
      <w:rFonts w:eastAsia="宋体"/>
      <w:kern w:val="2"/>
      <w:sz w:val="18"/>
      <w:szCs w:val="18"/>
      <w:lang w:val="en-US" w:eastAsia="zh-CN" w:bidi="ar-SA"/>
    </w:rPr>
  </w:style>
  <w:style w:type="character" w:customStyle="1" w:styleId="342">
    <w:name w:val="Bold"/>
    <w:autoRedefine/>
    <w:qFormat/>
    <w:uiPriority w:val="0"/>
    <w:rPr>
      <w:rFonts w:ascii="Arial" w:hAnsi="Arial" w:eastAsia="黑体" w:cs="Times New Roman"/>
      <w:b/>
      <w:kern w:val="2"/>
      <w:sz w:val="32"/>
      <w:szCs w:val="32"/>
      <w:lang w:val="en-US" w:eastAsia="zh-CN" w:bidi="ar-SA"/>
    </w:rPr>
  </w:style>
  <w:style w:type="character" w:customStyle="1" w:styleId="343">
    <w:name w:val="批注文字 Char1"/>
    <w:link w:val="19"/>
    <w:autoRedefine/>
    <w:qFormat/>
    <w:uiPriority w:val="0"/>
    <w:rPr>
      <w:kern w:val="2"/>
      <w:sz w:val="21"/>
      <w:szCs w:val="24"/>
    </w:rPr>
  </w:style>
  <w:style w:type="character" w:customStyle="1" w:styleId="344">
    <w:name w:val="签名 Char"/>
    <w:link w:val="43"/>
    <w:autoRedefine/>
    <w:qFormat/>
    <w:uiPriority w:val="0"/>
    <w:rPr>
      <w:rFonts w:eastAsia="仿宋_GB2312"/>
      <w:sz w:val="24"/>
    </w:rPr>
  </w:style>
  <w:style w:type="character" w:customStyle="1" w:styleId="345">
    <w:name w:val="hui3"/>
    <w:autoRedefine/>
    <w:qFormat/>
    <w:uiPriority w:val="0"/>
    <w:rPr>
      <w:color w:val="333333"/>
    </w:rPr>
  </w:style>
  <w:style w:type="character" w:customStyle="1" w:styleId="346">
    <w:name w:val="Char Char17"/>
    <w:autoRedefine/>
    <w:qFormat/>
    <w:uiPriority w:val="6"/>
    <w:rPr>
      <w:rFonts w:eastAsia="仿宋_GB2312"/>
      <w:sz w:val="24"/>
    </w:rPr>
  </w:style>
  <w:style w:type="character" w:customStyle="1" w:styleId="347">
    <w:name w:val="标题 4 字符"/>
    <w:autoRedefine/>
    <w:qFormat/>
    <w:uiPriority w:val="9"/>
    <w:rPr>
      <w:rFonts w:ascii="等线 Light" w:hAnsi="等线 Light" w:eastAsia="等线 Light" w:cs="Times New Roman"/>
      <w:b/>
      <w:bCs/>
      <w:snapToGrid w:val="0"/>
      <w:kern w:val="0"/>
      <w:sz w:val="28"/>
      <w:szCs w:val="28"/>
    </w:rPr>
  </w:style>
  <w:style w:type="character" w:customStyle="1" w:styleId="348">
    <w:name w:val="Char Char37"/>
    <w:autoRedefine/>
    <w:qFormat/>
    <w:uiPriority w:val="6"/>
    <w:rPr>
      <w:b/>
      <w:kern w:val="1"/>
      <w:sz w:val="44"/>
      <w:szCs w:val="44"/>
    </w:rPr>
  </w:style>
  <w:style w:type="character" w:customStyle="1" w:styleId="349">
    <w:name w:val="列出段落 Char"/>
    <w:autoRedefine/>
    <w:qFormat/>
    <w:uiPriority w:val="0"/>
    <w:rPr>
      <w:rFonts w:eastAsia="楷体_GB2312" w:cs="Lucida Sans"/>
      <w:kern w:val="2"/>
      <w:sz w:val="24"/>
      <w:szCs w:val="24"/>
      <w:lang w:val="en-US" w:eastAsia="zh-CN" w:bidi="ar-SA"/>
    </w:rPr>
  </w:style>
  <w:style w:type="character" w:customStyle="1" w:styleId="350">
    <w:name w:val="正文文本缩进 3 Char1"/>
    <w:autoRedefine/>
    <w:semiHidden/>
    <w:qFormat/>
    <w:uiPriority w:val="99"/>
    <w:rPr>
      <w:rFonts w:ascii="Times New Roman" w:hAnsi="Times New Roman" w:eastAsia="宋体" w:cs="Times New Roman"/>
      <w:sz w:val="16"/>
      <w:szCs w:val="16"/>
    </w:rPr>
  </w:style>
  <w:style w:type="character" w:customStyle="1" w:styleId="351">
    <w:name w:val="公文正文 Char Char"/>
    <w:link w:val="352"/>
    <w:autoRedefine/>
    <w:qFormat/>
    <w:uiPriority w:val="0"/>
    <w:rPr>
      <w:rFonts w:ascii="仿宋_GB2312" w:eastAsia="仿宋_GB2312"/>
      <w:kern w:val="2"/>
      <w:sz w:val="24"/>
      <w:szCs w:val="24"/>
    </w:rPr>
  </w:style>
  <w:style w:type="paragraph" w:customStyle="1" w:styleId="352">
    <w:name w:val="公文正文"/>
    <w:basedOn w:val="1"/>
    <w:link w:val="351"/>
    <w:autoRedefine/>
    <w:qFormat/>
    <w:uiPriority w:val="0"/>
    <w:pPr>
      <w:adjustRightInd/>
      <w:spacing w:before="156" w:line="360" w:lineRule="auto"/>
      <w:ind w:firstLine="360" w:firstLineChars="200"/>
    </w:pPr>
    <w:rPr>
      <w:rFonts w:ascii="仿宋_GB2312" w:eastAsia="仿宋_GB2312"/>
      <w:sz w:val="24"/>
    </w:rPr>
  </w:style>
  <w:style w:type="character" w:customStyle="1" w:styleId="353">
    <w:name w:val="Table Text Char1"/>
    <w:autoRedefine/>
    <w:qFormat/>
    <w:uiPriority w:val="0"/>
    <w:rPr>
      <w:rFonts w:eastAsia="宋体"/>
      <w:sz w:val="24"/>
      <w:szCs w:val="24"/>
      <w:lang w:val="en-US" w:eastAsia="zh-CN" w:bidi="ar-SA"/>
    </w:rPr>
  </w:style>
  <w:style w:type="character" w:customStyle="1" w:styleId="354">
    <w:name w:val="标题 1 Char Char"/>
    <w:autoRedefine/>
    <w:qFormat/>
    <w:uiPriority w:val="0"/>
    <w:rPr>
      <w:rFonts w:hint="eastAsia" w:ascii="宋体" w:hAnsi="宋体" w:eastAsia="宋体"/>
      <w:b/>
      <w:spacing w:val="-2"/>
      <w:sz w:val="24"/>
      <w:lang w:val="en-US" w:eastAsia="zh-CN" w:bidi="ar-SA"/>
    </w:rPr>
  </w:style>
  <w:style w:type="character" w:customStyle="1" w:styleId="355">
    <w:name w:val="正文（缩进2汉字） Char"/>
    <w:link w:val="356"/>
    <w:autoRedefine/>
    <w:qFormat/>
    <w:uiPriority w:val="0"/>
    <w:rPr>
      <w:rFonts w:ascii="宋体"/>
    </w:rPr>
  </w:style>
  <w:style w:type="paragraph" w:customStyle="1" w:styleId="356">
    <w:name w:val="正文（缩进2汉字）"/>
    <w:basedOn w:val="1"/>
    <w:link w:val="355"/>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7">
    <w:name w:val="标题 8 Char"/>
    <w:link w:val="10"/>
    <w:autoRedefine/>
    <w:qFormat/>
    <w:uiPriority w:val="0"/>
    <w:rPr>
      <w:rFonts w:ascii="Arial" w:hAnsi="Arial" w:eastAsia="黑体"/>
      <w:kern w:val="2"/>
      <w:sz w:val="24"/>
      <w:szCs w:val="24"/>
    </w:rPr>
  </w:style>
  <w:style w:type="character" w:customStyle="1" w:styleId="358">
    <w:name w:val="标书表格字体格式 Char"/>
    <w:autoRedefine/>
    <w:qFormat/>
    <w:uiPriority w:val="0"/>
    <w:rPr>
      <w:kern w:val="2"/>
      <w:sz w:val="21"/>
      <w:szCs w:val="24"/>
      <w:lang w:bidi="ar-SA"/>
    </w:rPr>
  </w:style>
  <w:style w:type="character" w:customStyle="1" w:styleId="359">
    <w:name w:val="tw4winError"/>
    <w:autoRedefine/>
    <w:qFormat/>
    <w:uiPriority w:val="0"/>
    <w:rPr>
      <w:rFonts w:ascii="Courier New" w:hAnsi="Courier New" w:cs="Courier New"/>
      <w:color w:val="00FF00"/>
      <w:sz w:val="40"/>
      <w:szCs w:val="40"/>
    </w:rPr>
  </w:style>
  <w:style w:type="character" w:customStyle="1" w:styleId="360">
    <w:name w:val="Body Text(ch) Char Char"/>
    <w:autoRedefine/>
    <w:qFormat/>
    <w:uiPriority w:val="0"/>
    <w:rPr>
      <w:rFonts w:ascii="宋体"/>
      <w:kern w:val="2"/>
      <w:sz w:val="24"/>
      <w:szCs w:val="21"/>
      <w:lang w:val="zh-CN"/>
    </w:rPr>
  </w:style>
  <w:style w:type="character" w:customStyle="1" w:styleId="361">
    <w:name w:val="正文首行缩进两字 Char"/>
    <w:autoRedefine/>
    <w:qFormat/>
    <w:uiPriority w:val="0"/>
    <w:rPr>
      <w:sz w:val="24"/>
      <w:szCs w:val="24"/>
      <w:lang w:val="en-US" w:eastAsia="zh-CN" w:bidi="ar-SA"/>
    </w:rPr>
  </w:style>
  <w:style w:type="character" w:customStyle="1" w:styleId="362">
    <w:name w:val="正文文本 Char"/>
    <w:autoRedefine/>
    <w:qFormat/>
    <w:uiPriority w:val="0"/>
    <w:rPr>
      <w:rFonts w:eastAsia="宋体"/>
      <w:kern w:val="2"/>
      <w:sz w:val="24"/>
      <w:szCs w:val="24"/>
      <w:lang w:val="en-US" w:eastAsia="zh-CN" w:bidi="ar-SA"/>
    </w:rPr>
  </w:style>
  <w:style w:type="character" w:customStyle="1" w:styleId="363">
    <w:name w:val="文档结构图 字符1"/>
    <w:autoRedefine/>
    <w:qFormat/>
    <w:uiPriority w:val="0"/>
    <w:rPr>
      <w:rFonts w:ascii="宋体" w:hAnsi="Calibri" w:eastAsia="黑体" w:cs="Arial"/>
      <w:snapToGrid w:val="0"/>
      <w:kern w:val="2"/>
      <w:sz w:val="18"/>
      <w:szCs w:val="18"/>
    </w:rPr>
  </w:style>
  <w:style w:type="character" w:customStyle="1" w:styleId="364">
    <w:name w:val="content"/>
    <w:autoRedefine/>
    <w:qFormat/>
    <w:uiPriority w:val="0"/>
  </w:style>
  <w:style w:type="character" w:customStyle="1" w:styleId="365">
    <w:name w:val="tw4winPopup"/>
    <w:autoRedefine/>
    <w:qFormat/>
    <w:uiPriority w:val="0"/>
    <w:rPr>
      <w:rFonts w:ascii="Courier New" w:hAnsi="Courier New" w:cs="Courier New"/>
      <w:color w:val="008000"/>
      <w:lang w:val="en-US" w:eastAsia="zh-CN"/>
    </w:rPr>
  </w:style>
  <w:style w:type="character" w:customStyle="1" w:styleId="366">
    <w:name w:val="param-name"/>
    <w:autoRedefine/>
    <w:qFormat/>
    <w:uiPriority w:val="99"/>
    <w:rPr>
      <w:rFonts w:ascii="Arial" w:hAnsi="Arial" w:eastAsia="黑体" w:cs="Arial"/>
      <w:snapToGrid w:val="0"/>
      <w:kern w:val="0"/>
      <w:szCs w:val="21"/>
    </w:rPr>
  </w:style>
  <w:style w:type="character" w:customStyle="1" w:styleId="367">
    <w:name w:val="标准正文格式 Char"/>
    <w:autoRedefine/>
    <w:qFormat/>
    <w:uiPriority w:val="0"/>
    <w:rPr>
      <w:rFonts w:ascii="宋体" w:eastAsia="仿宋_GB2312" w:cs="宋体"/>
      <w:color w:val="000000"/>
      <w:sz w:val="24"/>
      <w:lang w:val="en-US" w:eastAsia="zh-CN" w:bidi="ar-SA"/>
    </w:rPr>
  </w:style>
  <w:style w:type="character" w:customStyle="1" w:styleId="368">
    <w:name w:val="Char Char212"/>
    <w:autoRedefine/>
    <w:qFormat/>
    <w:uiPriority w:val="0"/>
    <w:rPr>
      <w:rFonts w:eastAsia="宋体"/>
      <w:b/>
      <w:bCs/>
      <w:kern w:val="2"/>
      <w:sz w:val="21"/>
      <w:szCs w:val="24"/>
      <w:lang w:val="en-US" w:eastAsia="zh-CN" w:bidi="ar-SA"/>
    </w:rPr>
  </w:style>
  <w:style w:type="character" w:customStyle="1" w:styleId="369">
    <w:name w:val="文档结构图 Char"/>
    <w:autoRedefine/>
    <w:qFormat/>
    <w:uiPriority w:val="0"/>
    <w:rPr>
      <w:rFonts w:eastAsia="宋体"/>
      <w:kern w:val="2"/>
      <w:sz w:val="21"/>
      <w:szCs w:val="24"/>
      <w:lang w:val="en-US" w:eastAsia="zh-CN" w:bidi="ar-SA"/>
    </w:rPr>
  </w:style>
  <w:style w:type="character" w:customStyle="1" w:styleId="370">
    <w:name w:val="zbggmain style9"/>
    <w:autoRedefine/>
    <w:qFormat/>
    <w:uiPriority w:val="0"/>
  </w:style>
  <w:style w:type="character" w:customStyle="1" w:styleId="371">
    <w:name w:val="Char Char16"/>
    <w:autoRedefine/>
    <w:qFormat/>
    <w:uiPriority w:val="6"/>
    <w:rPr>
      <w:kern w:val="1"/>
      <w:sz w:val="18"/>
      <w:szCs w:val="18"/>
    </w:rPr>
  </w:style>
  <w:style w:type="character" w:customStyle="1" w:styleId="372">
    <w:name w:val="font51"/>
    <w:autoRedefine/>
    <w:qFormat/>
    <w:uiPriority w:val="0"/>
    <w:rPr>
      <w:rFonts w:hint="eastAsia" w:ascii="仿宋" w:hAnsi="仿宋" w:eastAsia="仿宋" w:cs="仿宋"/>
      <w:color w:val="000000"/>
      <w:sz w:val="20"/>
      <w:szCs w:val="20"/>
      <w:u w:val="none"/>
    </w:rPr>
  </w:style>
  <w:style w:type="character" w:customStyle="1" w:styleId="373">
    <w:name w:val="Char Char82"/>
    <w:autoRedefine/>
    <w:qFormat/>
    <w:uiPriority w:val="0"/>
    <w:rPr>
      <w:rFonts w:eastAsia="宋体"/>
      <w:b/>
      <w:sz w:val="24"/>
      <w:lang w:val="en-GB" w:eastAsia="zh-CN"/>
    </w:rPr>
  </w:style>
  <w:style w:type="character" w:customStyle="1" w:styleId="374">
    <w:name w:val="正文文本缩进 3 Char"/>
    <w:link w:val="54"/>
    <w:autoRedefine/>
    <w:qFormat/>
    <w:uiPriority w:val="0"/>
    <w:rPr>
      <w:kern w:val="2"/>
      <w:sz w:val="24"/>
    </w:rPr>
  </w:style>
  <w:style w:type="character" w:customStyle="1" w:styleId="375">
    <w:name w:val="日期 Char1"/>
    <w:autoRedefine/>
    <w:semiHidden/>
    <w:qFormat/>
    <w:uiPriority w:val="99"/>
    <w:rPr>
      <w:rFonts w:ascii="Times New Roman" w:hAnsi="Times New Roman" w:eastAsia="宋体" w:cs="Times New Roman"/>
      <w:szCs w:val="24"/>
    </w:rPr>
  </w:style>
  <w:style w:type="character" w:customStyle="1" w:styleId="376">
    <w:name w:val="页眉 字符"/>
    <w:autoRedefine/>
    <w:qFormat/>
    <w:uiPriority w:val="99"/>
    <w:rPr>
      <w:kern w:val="2"/>
      <w:sz w:val="18"/>
      <w:szCs w:val="18"/>
    </w:rPr>
  </w:style>
  <w:style w:type="character" w:customStyle="1" w:styleId="377">
    <w:name w:val="Char Char33"/>
    <w:autoRedefine/>
    <w:qFormat/>
    <w:uiPriority w:val="6"/>
    <w:rPr>
      <w:rFonts w:ascii="Arial" w:hAnsi="Arial" w:eastAsia="黑体"/>
      <w:b/>
      <w:kern w:val="1"/>
      <w:sz w:val="24"/>
      <w:szCs w:val="24"/>
    </w:rPr>
  </w:style>
  <w:style w:type="character" w:customStyle="1" w:styleId="378">
    <w:name w:val="b11_01b Char"/>
    <w:link w:val="379"/>
    <w:autoRedefine/>
    <w:qFormat/>
    <w:uiPriority w:val="0"/>
    <w:rPr>
      <w:rFonts w:ascii="Verdana" w:hAnsi="Verdana"/>
      <w:b/>
      <w:bCs/>
      <w:color w:val="4A82CA"/>
      <w:sz w:val="17"/>
      <w:szCs w:val="17"/>
    </w:rPr>
  </w:style>
  <w:style w:type="paragraph" w:customStyle="1" w:styleId="379">
    <w:name w:val="b11_01b"/>
    <w:basedOn w:val="1"/>
    <w:next w:val="1"/>
    <w:link w:val="378"/>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0">
    <w:name w:val="Char Char121"/>
    <w:autoRedefine/>
    <w:qFormat/>
    <w:uiPriority w:val="6"/>
    <w:rPr>
      <w:rFonts w:ascii="仿宋_GB2312" w:eastAsia="仿宋_GB2312"/>
      <w:b/>
      <w:bCs/>
      <w:kern w:val="2"/>
      <w:sz w:val="24"/>
      <w:szCs w:val="24"/>
      <w:lang w:val="zh-CN" w:eastAsia="zh-CN" w:bidi="ar-SA"/>
    </w:rPr>
  </w:style>
  <w:style w:type="character" w:customStyle="1" w:styleId="381">
    <w:name w:val="Footer-Even Char"/>
    <w:autoRedefine/>
    <w:qFormat/>
    <w:uiPriority w:val="0"/>
    <w:rPr>
      <w:rFonts w:eastAsia="宋体"/>
      <w:kern w:val="2"/>
      <w:sz w:val="18"/>
      <w:lang w:val="en-US" w:eastAsia="zh-CN" w:bidi="ar-SA"/>
    </w:rPr>
  </w:style>
  <w:style w:type="character" w:customStyle="1" w:styleId="382">
    <w:name w:val="页脚 Char2"/>
    <w:link w:val="40"/>
    <w:autoRedefine/>
    <w:qFormat/>
    <w:locked/>
    <w:uiPriority w:val="99"/>
    <w:rPr>
      <w:kern w:val="2"/>
      <w:sz w:val="18"/>
      <w:szCs w:val="18"/>
    </w:rPr>
  </w:style>
  <w:style w:type="character" w:customStyle="1" w:styleId="383">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4">
    <w:name w:val="Char Char61"/>
    <w:autoRedefine/>
    <w:qFormat/>
    <w:uiPriority w:val="6"/>
    <w:rPr>
      <w:rFonts w:eastAsia="宋体"/>
      <w:kern w:val="2"/>
      <w:sz w:val="21"/>
      <w:szCs w:val="24"/>
      <w:lang w:val="en-US" w:eastAsia="zh-CN" w:bidi="ar-SA"/>
    </w:rPr>
  </w:style>
  <w:style w:type="character" w:customStyle="1" w:styleId="385">
    <w:name w:val="正文文字缩进 2 Char Char"/>
    <w:autoRedefine/>
    <w:qFormat/>
    <w:uiPriority w:val="0"/>
    <w:rPr>
      <w:rFonts w:ascii="宋体"/>
      <w:sz w:val="28"/>
    </w:rPr>
  </w:style>
  <w:style w:type="character" w:customStyle="1" w:styleId="386">
    <w:name w:val="f141"/>
    <w:autoRedefine/>
    <w:qFormat/>
    <w:uiPriority w:val="0"/>
    <w:rPr>
      <w:rFonts w:ascii="Tahoma" w:hAnsi="Tahoma" w:eastAsia="宋体"/>
      <w:b/>
      <w:kern w:val="2"/>
      <w:sz w:val="21"/>
      <w:szCs w:val="21"/>
      <w:lang w:val="en-US" w:eastAsia="zh-CN" w:bidi="ar-SA"/>
    </w:rPr>
  </w:style>
  <w:style w:type="character" w:customStyle="1" w:styleId="387">
    <w:name w:val="段落 Char Char"/>
    <w:link w:val="388"/>
    <w:autoRedefine/>
    <w:qFormat/>
    <w:uiPriority w:val="0"/>
    <w:rPr>
      <w:rFonts w:ascii="宋体" w:hAnsi="宋体"/>
      <w:sz w:val="24"/>
    </w:rPr>
  </w:style>
  <w:style w:type="paragraph" w:customStyle="1" w:styleId="388">
    <w:name w:val="段落"/>
    <w:basedOn w:val="1"/>
    <w:link w:val="387"/>
    <w:autoRedefine/>
    <w:qFormat/>
    <w:uiPriority w:val="0"/>
    <w:pPr>
      <w:adjustRightInd/>
      <w:spacing w:line="360" w:lineRule="auto"/>
      <w:ind w:firstLine="480" w:firstLineChars="200"/>
    </w:pPr>
    <w:rPr>
      <w:rFonts w:ascii="宋体" w:hAnsi="宋体"/>
      <w:kern w:val="0"/>
      <w:sz w:val="24"/>
      <w:szCs w:val="20"/>
    </w:rPr>
  </w:style>
  <w:style w:type="character" w:customStyle="1" w:styleId="389">
    <w:name w:val="标题 3 Char2"/>
    <w:autoRedefine/>
    <w:qFormat/>
    <w:uiPriority w:val="0"/>
    <w:rPr>
      <w:rFonts w:eastAsia="宋体"/>
      <w:b/>
      <w:bCs/>
      <w:kern w:val="2"/>
      <w:sz w:val="32"/>
      <w:szCs w:val="32"/>
      <w:lang w:val="en-US" w:eastAsia="zh-CN" w:bidi="ar-SA"/>
    </w:rPr>
  </w:style>
  <w:style w:type="character" w:customStyle="1" w:styleId="390">
    <w:name w:val="apple-converted-space"/>
    <w:autoRedefine/>
    <w:qFormat/>
    <w:uiPriority w:val="0"/>
  </w:style>
  <w:style w:type="character" w:customStyle="1" w:styleId="391">
    <w:name w:val="页眉 Char2"/>
    <w:link w:val="42"/>
    <w:autoRedefine/>
    <w:qFormat/>
    <w:uiPriority w:val="99"/>
    <w:rPr>
      <w:kern w:val="2"/>
      <w:sz w:val="18"/>
      <w:szCs w:val="18"/>
    </w:rPr>
  </w:style>
  <w:style w:type="character" w:customStyle="1" w:styleId="392">
    <w:name w:val="Char Char9"/>
    <w:autoRedefine/>
    <w:qFormat/>
    <w:uiPriority w:val="0"/>
    <w:rPr>
      <w:rFonts w:eastAsia="宋体"/>
      <w:kern w:val="2"/>
      <w:sz w:val="18"/>
      <w:szCs w:val="18"/>
      <w:lang w:val="en-US" w:eastAsia="zh-CN" w:bidi="ar-SA"/>
    </w:rPr>
  </w:style>
  <w:style w:type="character" w:customStyle="1" w:styleId="393">
    <w:name w:val="Char Char41"/>
    <w:autoRedefine/>
    <w:qFormat/>
    <w:uiPriority w:val="0"/>
    <w:rPr>
      <w:rFonts w:eastAsia="宋体"/>
      <w:b/>
      <w:sz w:val="24"/>
      <w:lang w:val="en-GB" w:eastAsia="zh-CN" w:bidi="ar-SA"/>
    </w:rPr>
  </w:style>
  <w:style w:type="character" w:customStyle="1" w:styleId="394">
    <w:name w:val="large1"/>
    <w:autoRedefine/>
    <w:qFormat/>
    <w:uiPriority w:val="0"/>
    <w:rPr>
      <w:rFonts w:hint="eastAsia" w:ascii="宋体" w:hAnsi="宋体" w:eastAsia="宋体"/>
      <w:sz w:val="21"/>
      <w:szCs w:val="21"/>
    </w:rPr>
  </w:style>
  <w:style w:type="character" w:customStyle="1" w:styleId="395">
    <w:name w:val="正文段 Char"/>
    <w:link w:val="396"/>
    <w:autoRedefine/>
    <w:qFormat/>
    <w:uiPriority w:val="0"/>
    <w:rPr>
      <w:sz w:val="24"/>
    </w:rPr>
  </w:style>
  <w:style w:type="paragraph" w:customStyle="1" w:styleId="396">
    <w:name w:val="正文段"/>
    <w:basedOn w:val="1"/>
    <w:link w:val="395"/>
    <w:autoRedefine/>
    <w:qFormat/>
    <w:uiPriority w:val="0"/>
    <w:pPr>
      <w:widowControl/>
      <w:snapToGrid w:val="0"/>
      <w:spacing w:afterLines="50"/>
      <w:ind w:firstLine="200" w:firstLineChars="200"/>
    </w:pPr>
    <w:rPr>
      <w:kern w:val="0"/>
      <w:sz w:val="24"/>
      <w:szCs w:val="20"/>
    </w:rPr>
  </w:style>
  <w:style w:type="character" w:customStyle="1" w:styleId="397">
    <w:name w:val="Char Char13"/>
    <w:autoRedefine/>
    <w:qFormat/>
    <w:uiPriority w:val="6"/>
    <w:rPr>
      <w:rFonts w:ascii="宋体" w:hAnsi="宋体"/>
      <w:kern w:val="1"/>
      <w:sz w:val="21"/>
      <w:szCs w:val="24"/>
    </w:rPr>
  </w:style>
  <w:style w:type="character" w:customStyle="1" w:styleId="398">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9">
    <w:name w:val="冯广丽 Char"/>
    <w:link w:val="400"/>
    <w:autoRedefine/>
    <w:qFormat/>
    <w:uiPriority w:val="0"/>
    <w:rPr>
      <w:rFonts w:ascii="宋体" w:hAnsi="宋体"/>
      <w:kern w:val="2"/>
      <w:sz w:val="24"/>
      <w:szCs w:val="22"/>
    </w:rPr>
  </w:style>
  <w:style w:type="paragraph" w:customStyle="1" w:styleId="400">
    <w:name w:val="冯广丽"/>
    <w:basedOn w:val="1"/>
    <w:link w:val="399"/>
    <w:autoRedefine/>
    <w:qFormat/>
    <w:uiPriority w:val="0"/>
    <w:pPr>
      <w:adjustRightInd/>
      <w:spacing w:line="360" w:lineRule="auto"/>
      <w:ind w:firstLine="480" w:firstLineChars="200"/>
    </w:pPr>
    <w:rPr>
      <w:rFonts w:ascii="宋体" w:hAnsi="宋体"/>
      <w:sz w:val="24"/>
      <w:szCs w:val="22"/>
    </w:rPr>
  </w:style>
  <w:style w:type="character" w:customStyle="1" w:styleId="401">
    <w:name w:val="批注文字 字符"/>
    <w:autoRedefine/>
    <w:qFormat/>
    <w:uiPriority w:val="0"/>
    <w:rPr>
      <w:rFonts w:ascii="Arial" w:hAnsi="Arial" w:eastAsia="黑体" w:cs="Arial"/>
      <w:snapToGrid w:val="0"/>
      <w:kern w:val="0"/>
      <w:szCs w:val="21"/>
    </w:rPr>
  </w:style>
  <w:style w:type="character" w:customStyle="1" w:styleId="402">
    <w:name w:val="Char Char161"/>
    <w:autoRedefine/>
    <w:qFormat/>
    <w:uiPriority w:val="0"/>
    <w:rPr>
      <w:rFonts w:eastAsia="宋体"/>
      <w:b/>
      <w:kern w:val="2"/>
      <w:sz w:val="32"/>
      <w:lang w:val="en-US" w:eastAsia="zh-CN"/>
    </w:rPr>
  </w:style>
  <w:style w:type="character" w:customStyle="1" w:styleId="403">
    <w:name w:val="javascript"/>
    <w:autoRedefine/>
    <w:qFormat/>
    <w:uiPriority w:val="0"/>
  </w:style>
  <w:style w:type="character" w:customStyle="1" w:styleId="404">
    <w:name w:val="图名 Char"/>
    <w:autoRedefine/>
    <w:qFormat/>
    <w:uiPriority w:val="0"/>
    <w:rPr>
      <w:rFonts w:ascii="Arial" w:hAnsi="Arial" w:eastAsia="黑体"/>
      <w:kern w:val="2"/>
      <w:sz w:val="24"/>
      <w:szCs w:val="24"/>
      <w:lang w:val="en-US" w:eastAsia="zh-CN" w:bidi="ar-SA"/>
    </w:rPr>
  </w:style>
  <w:style w:type="character" w:customStyle="1" w:styleId="405">
    <w:name w:val="Used by Word for text of Help footnotes Char Char"/>
    <w:autoRedefine/>
    <w:qFormat/>
    <w:uiPriority w:val="0"/>
    <w:rPr>
      <w:rFonts w:ascii="Times New Roman" w:hAnsi="Times New Roman" w:eastAsia="宋体" w:cs="Times New Roman"/>
      <w:sz w:val="20"/>
      <w:szCs w:val="20"/>
    </w:rPr>
  </w:style>
  <w:style w:type="character" w:customStyle="1" w:styleId="406">
    <w:name w:val="编号，小四 Char"/>
    <w:link w:val="407"/>
    <w:autoRedefine/>
    <w:qFormat/>
    <w:uiPriority w:val="0"/>
    <w:rPr>
      <w:rFonts w:ascii="Arial" w:hAnsi="Arial"/>
      <w:sz w:val="24"/>
    </w:rPr>
  </w:style>
  <w:style w:type="paragraph" w:customStyle="1" w:styleId="407">
    <w:name w:val="编号，小四"/>
    <w:basedOn w:val="1"/>
    <w:link w:val="406"/>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8">
    <w:name w:val="Font Style82"/>
    <w:autoRedefine/>
    <w:qFormat/>
    <w:uiPriority w:val="99"/>
    <w:rPr>
      <w:rFonts w:ascii="宋体" w:eastAsia="宋体" w:cs="宋体"/>
      <w:color w:val="000000"/>
      <w:sz w:val="14"/>
      <w:szCs w:val="14"/>
    </w:rPr>
  </w:style>
  <w:style w:type="character" w:customStyle="1" w:styleId="409">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0">
    <w:name w:val="未用 Char"/>
    <w:autoRedefine/>
    <w:qFormat/>
    <w:uiPriority w:val="0"/>
    <w:rPr>
      <w:rFonts w:ascii="Arial" w:hAnsi="Arial" w:eastAsia="黑体"/>
      <w:kern w:val="2"/>
      <w:sz w:val="21"/>
      <w:szCs w:val="21"/>
      <w:lang w:val="en-US" w:eastAsia="zh-CN" w:bidi="ar-SA"/>
    </w:rPr>
  </w:style>
  <w:style w:type="character" w:customStyle="1" w:styleId="411">
    <w:name w:val="myp1111"/>
    <w:autoRedefine/>
    <w:qFormat/>
    <w:uiPriority w:val="0"/>
    <w:rPr>
      <w:rFonts w:hint="default" w:ascii="ˎ̥" w:hAnsi="ˎ̥"/>
      <w:color w:val="000000"/>
      <w:sz w:val="20"/>
      <w:szCs w:val="20"/>
      <w:u w:val="none"/>
    </w:rPr>
  </w:style>
  <w:style w:type="character" w:customStyle="1" w:styleId="412">
    <w:name w:val="样式 标题 4h4H4Fab-4T5Ref Heading 1rh1Heading sqlsect 1.2.3.... Char"/>
    <w:link w:val="304"/>
    <w:autoRedefine/>
    <w:qFormat/>
    <w:uiPriority w:val="0"/>
    <w:rPr>
      <w:rFonts w:ascii="微软雅黑" w:hAnsi="微软雅黑" w:eastAsia="微软雅黑"/>
      <w:b/>
      <w:bCs/>
      <w:kern w:val="2"/>
      <w:sz w:val="24"/>
      <w:szCs w:val="28"/>
    </w:rPr>
  </w:style>
  <w:style w:type="character" w:customStyle="1" w:styleId="413">
    <w:name w:val="h Char Char"/>
    <w:autoRedefine/>
    <w:qFormat/>
    <w:uiPriority w:val="0"/>
    <w:rPr>
      <w:rFonts w:eastAsia="宋体"/>
      <w:kern w:val="2"/>
      <w:sz w:val="18"/>
      <w:lang w:val="en-US" w:eastAsia="zh-CN" w:bidi="ar-SA"/>
    </w:rPr>
  </w:style>
  <w:style w:type="character" w:customStyle="1" w:styleId="414">
    <w:name w:val="仿宋正文 Char"/>
    <w:link w:val="415"/>
    <w:autoRedefine/>
    <w:qFormat/>
    <w:uiPriority w:val="0"/>
    <w:rPr>
      <w:rFonts w:ascii="仿宋_GB2312" w:eastAsia="仿宋_GB2312"/>
      <w:kern w:val="2"/>
      <w:sz w:val="24"/>
      <w:lang w:val="en-US" w:eastAsia="zh-CN" w:bidi="ar-SA"/>
    </w:rPr>
  </w:style>
  <w:style w:type="paragraph" w:customStyle="1" w:styleId="415">
    <w:name w:val="仿宋正文"/>
    <w:basedOn w:val="1"/>
    <w:link w:val="414"/>
    <w:autoRedefine/>
    <w:qFormat/>
    <w:uiPriority w:val="0"/>
    <w:pPr>
      <w:adjustRightInd/>
      <w:spacing w:line="360" w:lineRule="auto"/>
      <w:ind w:firstLine="480" w:firstLineChars="200"/>
    </w:pPr>
    <w:rPr>
      <w:rFonts w:ascii="仿宋_GB2312" w:eastAsia="仿宋_GB2312"/>
      <w:sz w:val="24"/>
      <w:szCs w:val="20"/>
    </w:rPr>
  </w:style>
  <w:style w:type="character" w:customStyle="1" w:styleId="416">
    <w:name w:val="正文首行缩进 Char Char Char Char Char Char"/>
    <w:autoRedefine/>
    <w:qFormat/>
    <w:uiPriority w:val="0"/>
    <w:rPr>
      <w:rFonts w:ascii="宋体" w:eastAsia="宋体"/>
      <w:kern w:val="2"/>
      <w:sz w:val="24"/>
      <w:lang w:val="zh-CN" w:bidi="ar-SA"/>
    </w:rPr>
  </w:style>
  <w:style w:type="character" w:customStyle="1" w:styleId="417">
    <w:name w:val="样式 宋体"/>
    <w:autoRedefine/>
    <w:qFormat/>
    <w:uiPriority w:val="0"/>
    <w:rPr>
      <w:rFonts w:ascii="宋体" w:hAnsi="宋体"/>
      <w:sz w:val="24"/>
    </w:rPr>
  </w:style>
  <w:style w:type="character" w:customStyle="1" w:styleId="418">
    <w:name w:val="tw4winJump"/>
    <w:autoRedefine/>
    <w:qFormat/>
    <w:uiPriority w:val="0"/>
    <w:rPr>
      <w:rFonts w:ascii="Courier New" w:hAnsi="Courier New" w:cs="Courier New"/>
      <w:color w:val="008080"/>
      <w:lang w:val="en-US" w:eastAsia="zh-CN"/>
    </w:rPr>
  </w:style>
  <w:style w:type="character" w:customStyle="1" w:styleId="419">
    <w:name w:val="标题 1 字符"/>
    <w:autoRedefine/>
    <w:qFormat/>
    <w:uiPriority w:val="9"/>
    <w:rPr>
      <w:rFonts w:ascii="Arial" w:hAnsi="Arial" w:eastAsia="黑体" w:cs="Arial"/>
      <w:b/>
      <w:bCs/>
      <w:snapToGrid w:val="0"/>
      <w:kern w:val="44"/>
      <w:sz w:val="44"/>
      <w:szCs w:val="44"/>
    </w:rPr>
  </w:style>
  <w:style w:type="character" w:customStyle="1" w:styleId="420">
    <w:name w:val="style36"/>
    <w:basedOn w:val="70"/>
    <w:autoRedefine/>
    <w:qFormat/>
    <w:uiPriority w:val="0"/>
    <w:rPr>
      <w:rFonts w:ascii="Arial" w:hAnsi="Arial" w:eastAsia="黑体" w:cs="Arial"/>
      <w:snapToGrid w:val="0"/>
      <w:kern w:val="0"/>
      <w:szCs w:val="21"/>
    </w:rPr>
  </w:style>
  <w:style w:type="character" w:customStyle="1" w:styleId="421">
    <w:name w:val="pt9"/>
    <w:autoRedefine/>
    <w:qFormat/>
    <w:uiPriority w:val="0"/>
    <w:rPr>
      <w:rFonts w:ascii="仿宋_GB2312" w:eastAsia="微软雅黑"/>
      <w:b/>
      <w:kern w:val="2"/>
      <w:sz w:val="32"/>
      <w:szCs w:val="32"/>
      <w:lang w:val="en-US" w:eastAsia="zh-CN" w:bidi="ar-SA"/>
    </w:rPr>
  </w:style>
  <w:style w:type="character" w:customStyle="1" w:styleId="422">
    <w:name w:val="DO_NOT_TRANSLATE"/>
    <w:autoRedefine/>
    <w:qFormat/>
    <w:uiPriority w:val="0"/>
    <w:rPr>
      <w:rFonts w:ascii="Courier New" w:hAnsi="Courier New" w:cs="Courier New"/>
      <w:color w:val="800000"/>
      <w:lang w:val="en-US" w:eastAsia="zh-CN"/>
    </w:rPr>
  </w:style>
  <w:style w:type="character" w:customStyle="1" w:styleId="423">
    <w:name w:val="标书1 Char1"/>
    <w:autoRedefine/>
    <w:qFormat/>
    <w:uiPriority w:val="0"/>
    <w:rPr>
      <w:rFonts w:eastAsia="宋体"/>
      <w:b/>
      <w:bCs/>
      <w:kern w:val="44"/>
      <w:sz w:val="44"/>
      <w:szCs w:val="44"/>
      <w:lang w:val="en-US" w:eastAsia="zh-CN" w:bidi="ar-SA"/>
    </w:rPr>
  </w:style>
  <w:style w:type="character" w:customStyle="1" w:styleId="424">
    <w:name w:val="页脚 字符"/>
    <w:autoRedefine/>
    <w:qFormat/>
    <w:uiPriority w:val="99"/>
    <w:rPr>
      <w:kern w:val="2"/>
      <w:sz w:val="18"/>
      <w:szCs w:val="18"/>
    </w:rPr>
  </w:style>
  <w:style w:type="character" w:customStyle="1" w:styleId="425">
    <w:name w:val="正文2 Char"/>
    <w:autoRedefine/>
    <w:qFormat/>
    <w:uiPriority w:val="0"/>
    <w:rPr>
      <w:rFonts w:eastAsia="宋体"/>
      <w:kern w:val="2"/>
      <w:sz w:val="24"/>
      <w:lang w:val="en-US" w:eastAsia="zh-CN" w:bidi="ar-SA"/>
    </w:rPr>
  </w:style>
  <w:style w:type="character" w:customStyle="1" w:styleId="426">
    <w:name w:val="Char Char21"/>
    <w:autoRedefine/>
    <w:qFormat/>
    <w:uiPriority w:val="6"/>
    <w:rPr>
      <w:rFonts w:ascii="宋体" w:hAnsi="宋体"/>
      <w:kern w:val="1"/>
      <w:sz w:val="24"/>
      <w:szCs w:val="21"/>
      <w:lang w:val="zh-CN"/>
    </w:rPr>
  </w:style>
  <w:style w:type="character" w:customStyle="1" w:styleId="427">
    <w:name w:val="样式 正文缩进 + 首行缩进:  2 字符 Char Char"/>
    <w:link w:val="428"/>
    <w:autoRedefine/>
    <w:qFormat/>
    <w:uiPriority w:val="0"/>
    <w:rPr>
      <w:rFonts w:cs="宋体"/>
      <w:kern w:val="2"/>
      <w:sz w:val="24"/>
    </w:rPr>
  </w:style>
  <w:style w:type="paragraph" w:customStyle="1" w:styleId="428">
    <w:name w:val="样式 正文缩进 + 首行缩进:  2 字符"/>
    <w:basedOn w:val="5"/>
    <w:link w:val="427"/>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9">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30">
    <w:name w:val="gray6"/>
    <w:basedOn w:val="70"/>
    <w:autoRedefine/>
    <w:qFormat/>
    <w:uiPriority w:val="0"/>
    <w:rPr>
      <w:rFonts w:ascii="Arial" w:hAnsi="Arial" w:eastAsia="黑体" w:cs="Arial"/>
      <w:snapToGrid w:val="0"/>
      <w:kern w:val="0"/>
      <w:szCs w:val="21"/>
    </w:rPr>
  </w:style>
  <w:style w:type="character" w:customStyle="1" w:styleId="431">
    <w:name w:val="hui"/>
    <w:basedOn w:val="70"/>
    <w:autoRedefine/>
    <w:qFormat/>
    <w:uiPriority w:val="0"/>
    <w:rPr>
      <w:rFonts w:ascii="Arial" w:hAnsi="Arial" w:eastAsia="黑体" w:cs="Arial"/>
      <w:snapToGrid w:val="0"/>
      <w:kern w:val="0"/>
      <w:szCs w:val="21"/>
    </w:rPr>
  </w:style>
  <w:style w:type="character" w:customStyle="1" w:styleId="432">
    <w:name w:val="哈哈正文 Char Char"/>
    <w:autoRedefine/>
    <w:qFormat/>
    <w:uiPriority w:val="0"/>
    <w:rPr>
      <w:rFonts w:ascii="宋体" w:hAnsi="宋体" w:eastAsia="宋体" w:cs="宋体"/>
      <w:kern w:val="2"/>
      <w:sz w:val="24"/>
      <w:lang w:val="en-US" w:eastAsia="zh-CN" w:bidi="ar-SA"/>
    </w:rPr>
  </w:style>
  <w:style w:type="paragraph" w:customStyle="1" w:styleId="433">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5">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6">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7">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8">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9">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0">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1">
    <w:name w:val="正文 内标 序号标"/>
    <w:basedOn w:val="442"/>
    <w:autoRedefine/>
    <w:qFormat/>
    <w:uiPriority w:val="0"/>
    <w:pPr>
      <w:tabs>
        <w:tab w:val="left" w:pos="0"/>
      </w:tabs>
      <w:adjustRightInd/>
      <w:spacing w:before="0"/>
      <w:ind w:firstLine="482"/>
    </w:pPr>
    <w:rPr>
      <w:rFonts w:ascii="微软雅黑" w:hAnsi="微软雅黑"/>
      <w:sz w:val="24"/>
      <w:szCs w:val="24"/>
    </w:rPr>
  </w:style>
  <w:style w:type="paragraph" w:customStyle="1" w:styleId="442">
    <w:name w:val="My正文"/>
    <w:basedOn w:val="1"/>
    <w:autoRedefine/>
    <w:qFormat/>
    <w:uiPriority w:val="0"/>
    <w:pPr>
      <w:spacing w:before="120" w:line="360" w:lineRule="auto"/>
      <w:ind w:firstLine="567"/>
    </w:pPr>
    <w:rPr>
      <w:rFonts w:ascii="Arial" w:hAnsi="Arial"/>
      <w:sz w:val="20"/>
      <w:szCs w:val="20"/>
    </w:rPr>
  </w:style>
  <w:style w:type="paragraph" w:customStyle="1" w:styleId="443">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4">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5">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6">
    <w:name w:val="修订2"/>
    <w:autoRedefine/>
    <w:qFormat/>
    <w:uiPriority w:val="0"/>
    <w:rPr>
      <w:rFonts w:ascii="Times New Roman" w:hAnsi="Times New Roman" w:eastAsia="宋体" w:cs="Times New Roman"/>
      <w:kern w:val="2"/>
      <w:sz w:val="21"/>
      <w:lang w:val="en-US" w:eastAsia="zh-CN" w:bidi="ar-SA"/>
    </w:rPr>
  </w:style>
  <w:style w:type="paragraph" w:customStyle="1" w:styleId="447">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8">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9">
    <w:name w:val="文章标题"/>
    <w:next w:val="450"/>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0">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1">
    <w:name w:val="Char1 Char Char Char5"/>
    <w:basedOn w:val="1"/>
    <w:autoRedefine/>
    <w:qFormat/>
    <w:uiPriority w:val="0"/>
    <w:pPr>
      <w:adjustRightInd/>
      <w:ind w:firstLine="200" w:firstLineChars="200"/>
    </w:pPr>
    <w:rPr>
      <w:rFonts w:ascii="Tahoma" w:hAnsi="Tahoma"/>
      <w:sz w:val="24"/>
      <w:szCs w:val="20"/>
    </w:rPr>
  </w:style>
  <w:style w:type="paragraph" w:customStyle="1" w:styleId="452">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3">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4">
    <w:name w:val="Char Char Char Char Char Char Char Char"/>
    <w:basedOn w:val="1"/>
    <w:autoRedefine/>
    <w:qFormat/>
    <w:uiPriority w:val="0"/>
    <w:pPr>
      <w:tabs>
        <w:tab w:val="left" w:pos="360"/>
      </w:tabs>
    </w:pPr>
    <w:rPr>
      <w:sz w:val="24"/>
      <w:szCs w:val="20"/>
    </w:rPr>
  </w:style>
  <w:style w:type="paragraph" w:customStyle="1" w:styleId="455">
    <w:name w:val="Char Char11 Char Char Char"/>
    <w:basedOn w:val="1"/>
    <w:autoRedefine/>
    <w:qFormat/>
    <w:uiPriority w:val="0"/>
    <w:pPr>
      <w:spacing w:line="360" w:lineRule="auto"/>
    </w:pPr>
    <w:rPr>
      <w:szCs w:val="20"/>
    </w:rPr>
  </w:style>
  <w:style w:type="paragraph" w:customStyle="1" w:styleId="456">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7">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8">
    <w:name w:val="样式3"/>
    <w:basedOn w:val="459"/>
    <w:autoRedefine/>
    <w:qFormat/>
    <w:uiPriority w:val="0"/>
    <w:pPr>
      <w:tabs>
        <w:tab w:val="left" w:pos="2790"/>
        <w:tab w:val="left" w:pos="4230"/>
      </w:tabs>
      <w:spacing w:beforeLines="100"/>
      <w:jc w:val="left"/>
    </w:pPr>
  </w:style>
  <w:style w:type="paragraph" w:customStyle="1" w:styleId="45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0">
    <w:name w:val="Char Char1 Char Char1 Char Char1"/>
    <w:basedOn w:val="1"/>
    <w:autoRedefine/>
    <w:qFormat/>
    <w:uiPriority w:val="0"/>
    <w:pPr>
      <w:tabs>
        <w:tab w:val="left" w:pos="840"/>
      </w:tabs>
      <w:ind w:left="840" w:hanging="420"/>
    </w:pPr>
    <w:rPr>
      <w:rFonts w:ascii="Tahoma" w:hAnsi="Tahoma"/>
      <w:sz w:val="24"/>
    </w:rPr>
  </w:style>
  <w:style w:type="paragraph" w:customStyle="1" w:styleId="461">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2">
    <w:name w:val="标书标题2"/>
    <w:basedOn w:val="3"/>
    <w:autoRedefine/>
    <w:qFormat/>
    <w:uiPriority w:val="0"/>
    <w:pPr>
      <w:keepLines w:val="0"/>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463">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4">
    <w:name w:val="正文21"/>
    <w:basedOn w:val="1"/>
    <w:autoRedefine/>
    <w:qFormat/>
    <w:uiPriority w:val="0"/>
    <w:pPr>
      <w:adjustRightInd/>
      <w:spacing w:before="156" w:line="360" w:lineRule="auto"/>
      <w:ind w:firstLine="510" w:firstLineChars="200"/>
    </w:pPr>
    <w:rPr>
      <w:sz w:val="24"/>
      <w:szCs w:val="20"/>
    </w:rPr>
  </w:style>
  <w:style w:type="paragraph" w:customStyle="1" w:styleId="465">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6">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7">
    <w:name w:val="Char1"/>
    <w:basedOn w:val="1"/>
    <w:autoRedefine/>
    <w:qFormat/>
    <w:uiPriority w:val="0"/>
    <w:rPr>
      <w:rFonts w:ascii="仿宋_GB2312" w:eastAsia="仿宋_GB2312"/>
      <w:b/>
      <w:sz w:val="32"/>
      <w:szCs w:val="32"/>
    </w:rPr>
  </w:style>
  <w:style w:type="paragraph" w:customStyle="1" w:styleId="468">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9">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0">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1">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2">
    <w:name w:val="6级标题"/>
    <w:basedOn w:val="473"/>
    <w:autoRedefine/>
    <w:qFormat/>
    <w:uiPriority w:val="0"/>
    <w:pPr>
      <w:keepNext/>
      <w:tabs>
        <w:tab w:val="left" w:pos="360"/>
      </w:tabs>
      <w:outlineLvl w:val="5"/>
    </w:pPr>
  </w:style>
  <w:style w:type="paragraph" w:customStyle="1" w:styleId="473">
    <w:name w:val="5级标题"/>
    <w:basedOn w:val="474"/>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4">
    <w:name w:val="4级标题"/>
    <w:basedOn w:val="25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5">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6">
    <w:name w:val="Char2 Char Char"/>
    <w:basedOn w:val="1"/>
    <w:autoRedefine/>
    <w:qFormat/>
    <w:uiPriority w:val="0"/>
    <w:pPr>
      <w:adjustRightInd/>
    </w:pPr>
    <w:rPr>
      <w:rFonts w:ascii="Tahoma" w:hAnsi="Tahoma"/>
      <w:sz w:val="24"/>
      <w:szCs w:val="20"/>
    </w:rPr>
  </w:style>
  <w:style w:type="paragraph" w:customStyle="1" w:styleId="477">
    <w:name w:val="_Style 11"/>
    <w:basedOn w:val="1"/>
    <w:autoRedefine/>
    <w:qFormat/>
    <w:uiPriority w:val="34"/>
    <w:pPr>
      <w:adjustRightInd/>
      <w:ind w:firstLine="420" w:firstLineChars="200"/>
    </w:pPr>
    <w:rPr>
      <w:rFonts w:eastAsia="仿宋_GB2312"/>
      <w:sz w:val="28"/>
    </w:rPr>
  </w:style>
  <w:style w:type="paragraph" w:customStyle="1" w:styleId="478">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9">
    <w:name w:val="Char Char Char"/>
    <w:basedOn w:val="1"/>
    <w:autoRedefine/>
    <w:qFormat/>
    <w:uiPriority w:val="0"/>
    <w:rPr>
      <w:rFonts w:ascii="Tahoma" w:hAnsi="Tahoma"/>
      <w:sz w:val="24"/>
      <w:szCs w:val="20"/>
    </w:rPr>
  </w:style>
  <w:style w:type="paragraph" w:customStyle="1" w:styleId="480">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2">
    <w:name w:val="No Spacing"/>
    <w:basedOn w:val="1"/>
    <w:link w:val="932"/>
    <w:autoRedefine/>
    <w:qFormat/>
    <w:uiPriority w:val="99"/>
    <w:rPr>
      <w:szCs w:val="22"/>
    </w:rPr>
  </w:style>
  <w:style w:type="paragraph" w:customStyle="1" w:styleId="4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4">
    <w:name w:val="Char Char Char Char Char Char Char Char Char Char Char Char1 Char1"/>
    <w:basedOn w:val="1"/>
    <w:autoRedefine/>
    <w:qFormat/>
    <w:uiPriority w:val="6"/>
    <w:rPr>
      <w:rFonts w:ascii="Tahoma" w:hAnsi="Tahoma" w:cs="仿宋_GB2312"/>
      <w:sz w:val="24"/>
      <w:szCs w:val="20"/>
    </w:rPr>
  </w:style>
  <w:style w:type="paragraph" w:customStyle="1" w:styleId="485">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6">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7">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8">
    <w:name w:val="MM Topic 2"/>
    <w:basedOn w:val="3"/>
    <w:autoRedefine/>
    <w:qFormat/>
    <w:uiPriority w:val="0"/>
    <w:pPr>
      <w:tabs>
        <w:tab w:val="left" w:pos="1260"/>
      </w:tabs>
      <w:ind w:left="1260" w:hanging="420"/>
    </w:pPr>
    <w:rPr>
      <w:rFonts w:ascii="Arial" w:hAnsi="Arial" w:eastAsia="黑体"/>
      <w:lang w:val="en-US"/>
    </w:rPr>
  </w:style>
  <w:style w:type="paragraph" w:customStyle="1" w:styleId="489">
    <w:name w:val="五级无标题条"/>
    <w:basedOn w:val="1"/>
    <w:autoRedefine/>
    <w:qFormat/>
    <w:uiPriority w:val="0"/>
    <w:pPr>
      <w:adjustRightInd/>
    </w:pPr>
  </w:style>
  <w:style w:type="paragraph" w:customStyle="1" w:styleId="490">
    <w:name w:val="Char5"/>
    <w:basedOn w:val="1"/>
    <w:autoRedefine/>
    <w:qFormat/>
    <w:uiPriority w:val="0"/>
    <w:rPr>
      <w:rFonts w:ascii="仿宋_GB2312" w:eastAsia="仿宋_GB2312"/>
      <w:b/>
      <w:sz w:val="32"/>
      <w:szCs w:val="32"/>
    </w:rPr>
  </w:style>
  <w:style w:type="paragraph" w:customStyle="1" w:styleId="491">
    <w:name w:val="TOC 标题1"/>
    <w:basedOn w:val="2"/>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2">
    <w:name w:val="彩色列表 - 强调文字颜色 12"/>
    <w:basedOn w:val="1"/>
    <w:autoRedefine/>
    <w:qFormat/>
    <w:uiPriority w:val="0"/>
    <w:pPr>
      <w:adjustRightInd/>
      <w:ind w:firstLine="420" w:firstLineChars="200"/>
    </w:pPr>
    <w:rPr>
      <w:rFonts w:ascii="Calibri" w:hAnsi="Calibri"/>
      <w:szCs w:val="22"/>
    </w:rPr>
  </w:style>
  <w:style w:type="paragraph" w:customStyle="1" w:styleId="493">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4">
    <w:name w:val="Char2"/>
    <w:basedOn w:val="1"/>
    <w:autoRedefine/>
    <w:qFormat/>
    <w:uiPriority w:val="0"/>
    <w:rPr>
      <w:rFonts w:ascii="仿宋_GB2312" w:eastAsia="仿宋_GB2312"/>
      <w:b/>
      <w:sz w:val="32"/>
      <w:szCs w:val="32"/>
    </w:rPr>
  </w:style>
  <w:style w:type="paragraph" w:customStyle="1" w:styleId="495">
    <w:name w:val="数字标题3"/>
    <w:basedOn w:val="4"/>
    <w:next w:val="1"/>
    <w:autoRedefine/>
    <w:qFormat/>
    <w:uiPriority w:val="0"/>
    <w:pPr>
      <w:spacing w:line="240" w:lineRule="auto"/>
    </w:pPr>
    <w:rPr>
      <w:sz w:val="28"/>
      <w:szCs w:val="28"/>
    </w:rPr>
  </w:style>
  <w:style w:type="paragraph" w:customStyle="1" w:styleId="496">
    <w:name w:val="FA正文"/>
    <w:basedOn w:val="1"/>
    <w:autoRedefine/>
    <w:qFormat/>
    <w:uiPriority w:val="0"/>
    <w:pPr>
      <w:spacing w:line="360" w:lineRule="auto"/>
      <w:ind w:firstLine="480" w:firstLineChars="200"/>
    </w:pPr>
    <w:rPr>
      <w:rFonts w:hAnsi="宋体"/>
      <w:sz w:val="24"/>
      <w:szCs w:val="20"/>
    </w:rPr>
  </w:style>
  <w:style w:type="paragraph" w:customStyle="1" w:styleId="497">
    <w:name w:val="MM Topic 5"/>
    <w:basedOn w:val="7"/>
    <w:autoRedefine/>
    <w:qFormat/>
    <w:uiPriority w:val="0"/>
    <w:pPr>
      <w:tabs>
        <w:tab w:val="left" w:pos="2520"/>
      </w:tabs>
      <w:adjustRightInd/>
      <w:ind w:left="2520" w:hanging="420"/>
    </w:pPr>
  </w:style>
  <w:style w:type="paragraph" w:customStyle="1" w:styleId="498">
    <w:name w:val="Char Char Char Char Char Char Char Char Char Char1"/>
    <w:basedOn w:val="1"/>
    <w:autoRedefine/>
    <w:qFormat/>
    <w:uiPriority w:val="0"/>
    <w:rPr>
      <w:rFonts w:ascii="仿宋_GB2312" w:eastAsia="仿宋_GB2312"/>
      <w:b/>
      <w:sz w:val="32"/>
      <w:szCs w:val="32"/>
    </w:rPr>
  </w:style>
  <w:style w:type="paragraph" w:customStyle="1" w:styleId="499">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0">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1">
    <w:name w:val="Char2 Char Char Char"/>
    <w:basedOn w:val="1"/>
    <w:autoRedefine/>
    <w:qFormat/>
    <w:uiPriority w:val="0"/>
    <w:rPr>
      <w:rFonts w:ascii="仿宋_GB2312" w:eastAsia="仿宋_GB2312"/>
      <w:b/>
      <w:sz w:val="32"/>
      <w:szCs w:val="32"/>
    </w:rPr>
  </w:style>
  <w:style w:type="paragraph" w:customStyle="1" w:styleId="502">
    <w:name w:val="Char2 Char Char Char1"/>
    <w:basedOn w:val="1"/>
    <w:autoRedefine/>
    <w:qFormat/>
    <w:uiPriority w:val="6"/>
    <w:rPr>
      <w:rFonts w:ascii="仿宋_GB2312" w:eastAsia="仿宋_GB2312"/>
      <w:b/>
      <w:sz w:val="32"/>
      <w:szCs w:val="32"/>
    </w:rPr>
  </w:style>
  <w:style w:type="paragraph" w:customStyle="1" w:styleId="503">
    <w:name w:val="默认段落样式"/>
    <w:basedOn w:val="130"/>
    <w:autoRedefine/>
    <w:qFormat/>
    <w:uiPriority w:val="0"/>
    <w:pPr>
      <w:spacing w:before="0"/>
      <w:ind w:firstLine="480"/>
      <w:outlineLvl w:val="2"/>
    </w:pPr>
    <w:rPr>
      <w:rFonts w:ascii="仿宋_GB2312" w:hAnsi="宋体" w:eastAsia="仿宋_GB2312"/>
      <w:color w:val="000000"/>
      <w:szCs w:val="24"/>
    </w:rPr>
  </w:style>
  <w:style w:type="paragraph" w:customStyle="1" w:styleId="504">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5">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6">
    <w:name w:val="MM Topic 3"/>
    <w:basedOn w:val="4"/>
    <w:autoRedefine/>
    <w:qFormat/>
    <w:uiPriority w:val="0"/>
    <w:pPr>
      <w:tabs>
        <w:tab w:val="left" w:pos="1680"/>
      </w:tabs>
      <w:adjustRightInd/>
      <w:ind w:left="1680" w:hanging="420"/>
    </w:pPr>
  </w:style>
  <w:style w:type="paragraph" w:customStyle="1" w:styleId="507">
    <w:name w:val="标准小四"/>
    <w:basedOn w:val="1"/>
    <w:autoRedefine/>
    <w:qFormat/>
    <w:uiPriority w:val="0"/>
    <w:pPr>
      <w:spacing w:line="360" w:lineRule="auto"/>
      <w:ind w:firstLine="480" w:firstLineChars="200"/>
    </w:pPr>
    <w:rPr>
      <w:rFonts w:ascii="Arial" w:hAnsi="Arial"/>
      <w:sz w:val="24"/>
      <w:szCs w:val="21"/>
    </w:rPr>
  </w:style>
  <w:style w:type="paragraph" w:customStyle="1" w:styleId="508">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09">
    <w:name w:val="表格（小）"/>
    <w:basedOn w:val="1"/>
    <w:autoRedefine/>
    <w:qFormat/>
    <w:uiPriority w:val="0"/>
    <w:pPr>
      <w:adjustRightInd/>
      <w:snapToGrid w:val="0"/>
      <w:spacing w:line="300" w:lineRule="auto"/>
    </w:pPr>
    <w:rPr>
      <w:rFonts w:eastAsia="仿宋"/>
      <w:szCs w:val="21"/>
    </w:rPr>
  </w:style>
  <w:style w:type="paragraph" w:customStyle="1" w:styleId="510">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1">
    <w:name w:val="Char2 Char Char1"/>
    <w:basedOn w:val="1"/>
    <w:autoRedefine/>
    <w:qFormat/>
    <w:uiPriority w:val="6"/>
    <w:pPr>
      <w:adjustRightInd/>
    </w:pPr>
    <w:rPr>
      <w:rFonts w:ascii="Tahoma" w:hAnsi="Tahoma"/>
      <w:sz w:val="24"/>
      <w:szCs w:val="20"/>
    </w:rPr>
  </w:style>
  <w:style w:type="paragraph" w:customStyle="1" w:styleId="512">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3">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4">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5">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6">
    <w:name w:val="TOC 标题111"/>
    <w:basedOn w:val="2"/>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7">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8">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19">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0">
    <w:name w:val="_Style 3"/>
    <w:basedOn w:val="1"/>
    <w:autoRedefine/>
    <w:qFormat/>
    <w:uiPriority w:val="0"/>
    <w:pPr>
      <w:adjustRightInd/>
      <w:ind w:firstLine="420" w:firstLineChars="200"/>
    </w:pPr>
    <w:rPr>
      <w:rFonts w:eastAsia="仿宋_GB2312"/>
      <w:sz w:val="28"/>
    </w:rPr>
  </w:style>
  <w:style w:type="paragraph" w:customStyle="1" w:styleId="521">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2">
    <w:name w:val="Bulleting First Indent 1"/>
    <w:basedOn w:val="6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3">
    <w:name w:val="左对齐表格文字"/>
    <w:basedOn w:val="1"/>
    <w:autoRedefine/>
    <w:qFormat/>
    <w:uiPriority w:val="0"/>
    <w:pPr>
      <w:adjustRightInd/>
      <w:ind w:firstLine="200" w:firstLineChars="200"/>
      <w:jc w:val="right"/>
    </w:pPr>
  </w:style>
  <w:style w:type="paragraph" w:customStyle="1" w:styleId="524">
    <w:name w:val="Char Char11 Char Char Char Char Char Char Char Char Char"/>
    <w:basedOn w:val="1"/>
    <w:autoRedefine/>
    <w:qFormat/>
    <w:uiPriority w:val="0"/>
    <w:pPr>
      <w:spacing w:line="360" w:lineRule="auto"/>
    </w:pPr>
    <w:rPr>
      <w:szCs w:val="20"/>
    </w:rPr>
  </w:style>
  <w:style w:type="paragraph" w:customStyle="1" w:styleId="525">
    <w:name w:val="正文1.25"/>
    <w:basedOn w:val="1"/>
    <w:autoRedefine/>
    <w:qFormat/>
    <w:uiPriority w:val="0"/>
    <w:pPr>
      <w:adjustRightInd/>
      <w:spacing w:line="300" w:lineRule="auto"/>
      <w:ind w:firstLine="480" w:firstLineChars="200"/>
    </w:pPr>
    <w:rPr>
      <w:sz w:val="24"/>
      <w:szCs w:val="20"/>
    </w:rPr>
  </w:style>
  <w:style w:type="paragraph" w:customStyle="1" w:styleId="526">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7">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8">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9">
    <w:name w:val="Char Char1 Char Char Char1"/>
    <w:basedOn w:val="1"/>
    <w:autoRedefine/>
    <w:qFormat/>
    <w:uiPriority w:val="6"/>
    <w:rPr>
      <w:rFonts w:ascii="仿宋_GB2312" w:eastAsia="仿宋_GB2312"/>
      <w:b/>
      <w:sz w:val="32"/>
      <w:szCs w:val="20"/>
    </w:rPr>
  </w:style>
  <w:style w:type="paragraph" w:customStyle="1" w:styleId="530">
    <w:name w:val="列出段落2"/>
    <w:basedOn w:val="1"/>
    <w:autoRedefine/>
    <w:qFormat/>
    <w:uiPriority w:val="0"/>
    <w:pPr>
      <w:adjustRightInd/>
      <w:ind w:firstLine="420" w:firstLineChars="200"/>
    </w:pPr>
    <w:rPr>
      <w:rFonts w:ascii="宋体" w:hAnsi="宋体"/>
      <w:sz w:val="24"/>
    </w:rPr>
  </w:style>
  <w:style w:type="paragraph" w:customStyle="1" w:styleId="531">
    <w:name w:val="默认段落字体 Para Char Char Char Char Char Char Char"/>
    <w:basedOn w:val="1"/>
    <w:autoRedefine/>
    <w:qFormat/>
    <w:uiPriority w:val="0"/>
    <w:rPr>
      <w:rFonts w:eastAsia="仿宋_GB2312"/>
      <w:sz w:val="28"/>
      <w:szCs w:val="20"/>
    </w:rPr>
  </w:style>
  <w:style w:type="paragraph" w:customStyle="1" w:styleId="532">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3">
    <w:name w:val="样式 标题 4PIM 4H4h4bulletblbbH41H42H43H44H45H46H47H48...1"/>
    <w:basedOn w:val="6"/>
    <w:autoRedefine/>
    <w:qFormat/>
    <w:uiPriority w:val="0"/>
    <w:pPr>
      <w:widowControl/>
      <w:jc w:val="left"/>
    </w:pPr>
    <w:rPr>
      <w:rFonts w:cs="宋体"/>
      <w:sz w:val="24"/>
      <w:szCs w:val="20"/>
    </w:rPr>
  </w:style>
  <w:style w:type="paragraph" w:customStyle="1" w:styleId="534">
    <w:name w:val="彩色列表 - 强调文字颜色 11"/>
    <w:basedOn w:val="1"/>
    <w:autoRedefine/>
    <w:qFormat/>
    <w:uiPriority w:val="0"/>
    <w:pPr>
      <w:adjustRightInd/>
      <w:ind w:firstLine="420" w:firstLineChars="200"/>
    </w:pPr>
    <w:rPr>
      <w:rFonts w:ascii="Calibri" w:hAnsi="Calibri"/>
      <w:szCs w:val="22"/>
    </w:rPr>
  </w:style>
  <w:style w:type="paragraph" w:customStyle="1" w:styleId="535">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536">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7">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38">
    <w:name w:val="Char Char Char1 Char1"/>
    <w:basedOn w:val="1"/>
    <w:autoRedefine/>
    <w:qFormat/>
    <w:uiPriority w:val="6"/>
    <w:rPr>
      <w:szCs w:val="20"/>
    </w:rPr>
  </w:style>
  <w:style w:type="paragraph" w:customStyle="1" w:styleId="539">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0">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1">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2">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3">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4">
    <w:name w:val="CM14"/>
    <w:basedOn w:val="234"/>
    <w:next w:val="234"/>
    <w:autoRedefine/>
    <w:qFormat/>
    <w:uiPriority w:val="0"/>
    <w:pPr>
      <w:spacing w:after="68"/>
    </w:pPr>
    <w:rPr>
      <w:rFonts w:ascii="FHLHE E+ Futura Bk" w:eastAsia="FHLHE E+ Futura Bk" w:cs="Times New Roman"/>
      <w:color w:val="auto"/>
    </w:rPr>
  </w:style>
  <w:style w:type="paragraph" w:customStyle="1" w:styleId="545">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6">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7">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48">
    <w:name w:val="正文文字 2"/>
    <w:basedOn w:val="234"/>
    <w:next w:val="234"/>
    <w:autoRedefine/>
    <w:qFormat/>
    <w:uiPriority w:val="0"/>
    <w:rPr>
      <w:rFonts w:ascii="宋体" w:eastAsia="宋体" w:cs="Times New Roman"/>
      <w:color w:val="auto"/>
    </w:rPr>
  </w:style>
  <w:style w:type="paragraph" w:customStyle="1" w:styleId="549">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0">
    <w:name w:val="Char Char1 Char"/>
    <w:basedOn w:val="1"/>
    <w:autoRedefine/>
    <w:qFormat/>
    <w:uiPriority w:val="0"/>
    <w:rPr>
      <w:rFonts w:ascii="仿宋_GB2312" w:eastAsia="仿宋_GB2312"/>
      <w:b/>
      <w:sz w:val="32"/>
      <w:szCs w:val="32"/>
    </w:rPr>
  </w:style>
  <w:style w:type="paragraph" w:customStyle="1" w:styleId="551">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3">
    <w:name w:val="Char Char111"/>
    <w:basedOn w:val="1"/>
    <w:autoRedefine/>
    <w:qFormat/>
    <w:uiPriority w:val="0"/>
    <w:pPr>
      <w:spacing w:line="360" w:lineRule="auto"/>
    </w:pPr>
    <w:rPr>
      <w:szCs w:val="20"/>
    </w:rPr>
  </w:style>
  <w:style w:type="paragraph" w:customStyle="1" w:styleId="554">
    <w:name w:val="Char"/>
    <w:basedOn w:val="1"/>
    <w:autoRedefine/>
    <w:qFormat/>
    <w:uiPriority w:val="0"/>
    <w:rPr>
      <w:rFonts w:ascii="仿宋_GB2312" w:eastAsia="仿宋_GB2312"/>
      <w:b/>
      <w:sz w:val="32"/>
      <w:szCs w:val="32"/>
    </w:rPr>
  </w:style>
  <w:style w:type="paragraph" w:customStyle="1" w:styleId="555">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7">
    <w:name w:val="Char Char Char1 Char"/>
    <w:basedOn w:val="1"/>
    <w:autoRedefine/>
    <w:qFormat/>
    <w:uiPriority w:val="0"/>
    <w:rPr>
      <w:szCs w:val="20"/>
    </w:rPr>
  </w:style>
  <w:style w:type="paragraph" w:customStyle="1" w:styleId="558">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59">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0">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1">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2">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563">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4">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5">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6">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8">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0">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1">
    <w:name w:val="Char Char Char Char Char Char Char Char Char Char"/>
    <w:basedOn w:val="1"/>
    <w:autoRedefine/>
    <w:qFormat/>
    <w:uiPriority w:val="0"/>
    <w:rPr>
      <w:rFonts w:ascii="仿宋_GB2312" w:eastAsia="仿宋_GB2312"/>
      <w:b/>
      <w:sz w:val="32"/>
      <w:szCs w:val="32"/>
    </w:rPr>
  </w:style>
  <w:style w:type="paragraph" w:customStyle="1" w:styleId="572">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3">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4">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6">
    <w:name w:val="正文（首行缩进）"/>
    <w:basedOn w:val="24"/>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8">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9">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0">
    <w:name w:val="Char Char Char1 Char2"/>
    <w:basedOn w:val="1"/>
    <w:autoRedefine/>
    <w:qFormat/>
    <w:uiPriority w:val="0"/>
    <w:rPr>
      <w:szCs w:val="20"/>
    </w:rPr>
  </w:style>
  <w:style w:type="paragraph" w:customStyle="1" w:styleId="581">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2">
    <w:name w:val="默认段落字体 Para Char"/>
    <w:basedOn w:val="1"/>
    <w:autoRedefine/>
    <w:qFormat/>
    <w:uiPriority w:val="0"/>
    <w:rPr>
      <w:rFonts w:ascii="Tahoma" w:hAnsi="Tahoma"/>
      <w:sz w:val="24"/>
      <w:szCs w:val="20"/>
    </w:rPr>
  </w:style>
  <w:style w:type="paragraph" w:customStyle="1" w:styleId="583">
    <w:name w:val="标题五"/>
    <w:basedOn w:val="1"/>
    <w:autoRedefine/>
    <w:qFormat/>
    <w:uiPriority w:val="0"/>
    <w:pPr>
      <w:adjustRightInd/>
      <w:spacing w:beforeLines="50" w:line="360" w:lineRule="auto"/>
    </w:pPr>
    <w:rPr>
      <w:b/>
      <w:sz w:val="24"/>
    </w:rPr>
  </w:style>
  <w:style w:type="paragraph" w:customStyle="1" w:styleId="584">
    <w:name w:val="Char Char1101"/>
    <w:basedOn w:val="1"/>
    <w:autoRedefine/>
    <w:qFormat/>
    <w:uiPriority w:val="0"/>
    <w:pPr>
      <w:spacing w:line="360" w:lineRule="auto"/>
    </w:pPr>
    <w:rPr>
      <w:rFonts w:ascii="Tahoma" w:hAnsi="Tahoma"/>
      <w:sz w:val="24"/>
      <w:szCs w:val="20"/>
    </w:rPr>
  </w:style>
  <w:style w:type="paragraph" w:customStyle="1" w:styleId="585">
    <w:name w:val="Char Char Char Char Char Char Char Char1"/>
    <w:basedOn w:val="1"/>
    <w:autoRedefine/>
    <w:qFormat/>
    <w:uiPriority w:val="0"/>
    <w:pPr>
      <w:tabs>
        <w:tab w:val="left" w:pos="360"/>
      </w:tabs>
    </w:pPr>
    <w:rPr>
      <w:sz w:val="24"/>
      <w:szCs w:val="20"/>
    </w:rPr>
  </w:style>
  <w:style w:type="paragraph" w:customStyle="1" w:styleId="586">
    <w:name w:val="Char Char Char 字元 字元"/>
    <w:basedOn w:val="1"/>
    <w:autoRedefine/>
    <w:qFormat/>
    <w:uiPriority w:val="0"/>
    <w:pPr>
      <w:adjustRightInd/>
      <w:spacing w:line="360" w:lineRule="auto"/>
      <w:ind w:firstLine="200" w:firstLineChars="200"/>
    </w:pPr>
    <w:rPr>
      <w:szCs w:val="20"/>
    </w:rPr>
  </w:style>
  <w:style w:type="paragraph" w:customStyle="1" w:styleId="58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8">
    <w:name w:val="Char Char Char Char Char Char Char"/>
    <w:basedOn w:val="1"/>
    <w:autoRedefine/>
    <w:qFormat/>
    <w:uiPriority w:val="0"/>
    <w:rPr>
      <w:rFonts w:ascii="仿宋_GB2312" w:eastAsia="仿宋_GB2312"/>
      <w:b/>
      <w:sz w:val="32"/>
      <w:szCs w:val="32"/>
    </w:rPr>
  </w:style>
  <w:style w:type="paragraph" w:customStyle="1" w:styleId="589">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0">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1">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2">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593">
    <w:name w:val="批注框文本 Char Char"/>
    <w:basedOn w:val="1"/>
    <w:autoRedefine/>
    <w:qFormat/>
    <w:uiPriority w:val="0"/>
    <w:pPr>
      <w:adjustRightInd/>
    </w:pPr>
    <w:rPr>
      <w:sz w:val="18"/>
      <w:szCs w:val="20"/>
    </w:rPr>
  </w:style>
  <w:style w:type="paragraph" w:customStyle="1" w:styleId="59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5">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7">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8">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599">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0">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1">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2">
    <w:name w:val="文档正文"/>
    <w:basedOn w:val="1"/>
    <w:autoRedefine/>
    <w:qFormat/>
    <w:uiPriority w:val="0"/>
    <w:pPr>
      <w:spacing w:line="480" w:lineRule="atLeast"/>
      <w:ind w:firstLine="567"/>
      <w:textAlignment w:val="baseline"/>
    </w:pPr>
    <w:rPr>
      <w:kern w:val="0"/>
      <w:sz w:val="24"/>
      <w:szCs w:val="20"/>
    </w:rPr>
  </w:style>
  <w:style w:type="paragraph" w:customStyle="1" w:styleId="603">
    <w:name w:val="正文文字表格居中"/>
    <w:basedOn w:val="1"/>
    <w:next w:val="57"/>
    <w:autoRedefine/>
    <w:qFormat/>
    <w:uiPriority w:val="0"/>
    <w:pPr>
      <w:snapToGrid w:val="0"/>
      <w:spacing w:line="360" w:lineRule="auto"/>
    </w:pPr>
    <w:rPr>
      <w:rFonts w:ascii="宋体"/>
      <w:b/>
      <w:sz w:val="24"/>
      <w:szCs w:val="20"/>
    </w:rPr>
  </w:style>
  <w:style w:type="paragraph" w:customStyle="1" w:styleId="604">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605">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6">
    <w:name w:val="Plain Text1"/>
    <w:basedOn w:val="1"/>
    <w:autoRedefine/>
    <w:qFormat/>
    <w:uiPriority w:val="7"/>
    <w:pPr>
      <w:adjustRightInd/>
    </w:pPr>
    <w:rPr>
      <w:rFonts w:ascii="宋体" w:hAnsi="Courier New"/>
    </w:rPr>
  </w:style>
  <w:style w:type="paragraph" w:customStyle="1" w:styleId="607">
    <w:name w:val="Char3"/>
    <w:basedOn w:val="1"/>
    <w:autoRedefine/>
    <w:qFormat/>
    <w:uiPriority w:val="0"/>
    <w:pPr>
      <w:adjustRightInd/>
    </w:pPr>
    <w:rPr>
      <w:rFonts w:ascii="仿宋_GB2312" w:eastAsia="仿宋_GB2312"/>
      <w:b/>
      <w:sz w:val="32"/>
      <w:szCs w:val="32"/>
    </w:rPr>
  </w:style>
  <w:style w:type="paragraph" w:customStyle="1" w:styleId="608">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0">
    <w:name w:val="标题2"/>
    <w:basedOn w:val="3"/>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1">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2">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3">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4">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5">
    <w:name w:val="Char3 Char Char Char"/>
    <w:basedOn w:val="1"/>
    <w:autoRedefine/>
    <w:qFormat/>
    <w:uiPriority w:val="0"/>
    <w:pPr>
      <w:widowControl/>
      <w:adjustRightInd/>
      <w:spacing w:after="160" w:line="240" w:lineRule="exact"/>
      <w:jc w:val="left"/>
    </w:pPr>
    <w:rPr>
      <w:szCs w:val="20"/>
    </w:rPr>
  </w:style>
  <w:style w:type="paragraph" w:customStyle="1" w:styleId="616">
    <w:name w:val="表格标题2"/>
    <w:basedOn w:val="617"/>
    <w:autoRedefine/>
    <w:qFormat/>
    <w:uiPriority w:val="0"/>
    <w:rPr>
      <w:b/>
    </w:rPr>
  </w:style>
  <w:style w:type="paragraph" w:customStyle="1" w:styleId="617">
    <w:name w:val="表格内文"/>
    <w:basedOn w:val="1"/>
    <w:autoRedefine/>
    <w:qFormat/>
    <w:uiPriority w:val="0"/>
    <w:pPr>
      <w:adjustRightInd/>
      <w:spacing w:line="360" w:lineRule="auto"/>
    </w:pPr>
    <w:rPr>
      <w:rFonts w:ascii="宋体" w:hAnsi="宋体" w:cs="宋体"/>
      <w:color w:val="000000"/>
      <w:szCs w:val="20"/>
    </w:rPr>
  </w:style>
  <w:style w:type="paragraph" w:customStyle="1" w:styleId="618">
    <w:name w:val="Char Char Char Char Char Char Char Char Char Char2"/>
    <w:basedOn w:val="1"/>
    <w:autoRedefine/>
    <w:qFormat/>
    <w:uiPriority w:val="0"/>
    <w:rPr>
      <w:rFonts w:ascii="仿宋_GB2312" w:eastAsia="仿宋_GB2312"/>
      <w:b/>
      <w:sz w:val="32"/>
      <w:szCs w:val="32"/>
    </w:rPr>
  </w:style>
  <w:style w:type="paragraph" w:customStyle="1" w:styleId="619">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0">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1">
    <w:name w:val="Char Char11 Char Char Char Char Char Char Char Char Char11"/>
    <w:basedOn w:val="1"/>
    <w:autoRedefine/>
    <w:qFormat/>
    <w:uiPriority w:val="0"/>
    <w:pPr>
      <w:spacing w:line="360" w:lineRule="auto"/>
    </w:pPr>
    <w:rPr>
      <w:szCs w:val="20"/>
    </w:rPr>
  </w:style>
  <w:style w:type="paragraph" w:customStyle="1" w:styleId="622">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3">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4">
    <w:name w:val="MM Topic 1"/>
    <w:basedOn w:val="2"/>
    <w:autoRedefine/>
    <w:qFormat/>
    <w:uiPriority w:val="0"/>
    <w:pPr>
      <w:tabs>
        <w:tab w:val="left" w:pos="840"/>
      </w:tabs>
      <w:adjustRightInd/>
      <w:ind w:left="840" w:hanging="420"/>
    </w:pPr>
  </w:style>
  <w:style w:type="paragraph" w:customStyle="1" w:styleId="625">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626">
    <w:name w:val="文本正文 Char"/>
    <w:basedOn w:val="1"/>
    <w:autoRedefine/>
    <w:qFormat/>
    <w:uiPriority w:val="0"/>
    <w:pPr>
      <w:spacing w:line="360" w:lineRule="auto"/>
      <w:ind w:firstLine="200" w:firstLineChars="200"/>
    </w:pPr>
    <w:rPr>
      <w:kern w:val="0"/>
      <w:sz w:val="24"/>
      <w:szCs w:val="20"/>
    </w:rPr>
  </w:style>
  <w:style w:type="paragraph" w:customStyle="1" w:styleId="627">
    <w:name w:val="表格"/>
    <w:basedOn w:val="1"/>
    <w:autoRedefine/>
    <w:qFormat/>
    <w:uiPriority w:val="0"/>
    <w:pPr>
      <w:snapToGrid w:val="0"/>
      <w:ind w:firstLine="42" w:firstLineChars="21"/>
    </w:pPr>
    <w:rPr>
      <w:rFonts w:ascii="宋体" w:hAnsi="宋体"/>
      <w:kern w:val="0"/>
      <w:sz w:val="20"/>
      <w:szCs w:val="20"/>
    </w:rPr>
  </w:style>
  <w:style w:type="paragraph" w:customStyle="1" w:styleId="628">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9">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0">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1">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2">
    <w:name w:val="EB_表格"/>
    <w:basedOn w:val="1"/>
    <w:autoRedefine/>
    <w:qFormat/>
    <w:uiPriority w:val="0"/>
    <w:pPr>
      <w:adjustRightInd/>
      <w:spacing w:line="300" w:lineRule="auto"/>
      <w:jc w:val="center"/>
    </w:pPr>
  </w:style>
  <w:style w:type="paragraph" w:customStyle="1" w:styleId="633">
    <w:name w:val="_Style 6"/>
    <w:basedOn w:val="1"/>
    <w:autoRedefine/>
    <w:qFormat/>
    <w:uiPriority w:val="34"/>
    <w:pPr>
      <w:adjustRightInd/>
      <w:ind w:firstLine="420" w:firstLineChars="200"/>
    </w:pPr>
    <w:rPr>
      <w:rFonts w:eastAsia="仿宋_GB2312"/>
      <w:sz w:val="28"/>
    </w:rPr>
  </w:style>
  <w:style w:type="paragraph" w:customStyle="1" w:styleId="63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5">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6">
    <w:name w:val="!大节"/>
    <w:basedOn w:val="3"/>
    <w:autoRedefine/>
    <w:qFormat/>
    <w:uiPriority w:val="0"/>
    <w:pPr>
      <w:spacing w:before="260" w:after="260" w:line="415" w:lineRule="auto"/>
      <w:ind w:left="420" w:hanging="420"/>
    </w:pPr>
    <w:rPr>
      <w:rFonts w:ascii="Arial" w:hAnsi="Arial" w:eastAsia="微软雅黑"/>
      <w:lang w:val="en-US"/>
    </w:rPr>
  </w:style>
  <w:style w:type="paragraph" w:customStyle="1" w:styleId="637">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38">
    <w:name w:val="正文表标题"/>
    <w:next w:val="639"/>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9">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0">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1">
    <w:name w:val="trademark"/>
    <w:autoRedefine/>
    <w:qFormat/>
    <w:uiPriority w:val="0"/>
    <w:pPr>
      <w:spacing w:after="60"/>
    </w:pPr>
    <w:rPr>
      <w:rFonts w:ascii="Futura Bk" w:hAnsi="Futura Bk" w:eastAsia="宋体" w:cs="Times New Roman"/>
      <w:sz w:val="15"/>
      <w:lang w:val="en-US" w:eastAsia="en-US" w:bidi="ar-SA"/>
    </w:rPr>
  </w:style>
  <w:style w:type="paragraph" w:customStyle="1" w:styleId="642">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3">
    <w:name w:val="Char Char1 Char Char Char Char Char Char1"/>
    <w:basedOn w:val="1"/>
    <w:autoRedefine/>
    <w:qFormat/>
    <w:uiPriority w:val="0"/>
    <w:rPr>
      <w:rFonts w:ascii="仿宋_GB2312" w:eastAsia="仿宋_GB2312"/>
      <w:b/>
      <w:sz w:val="32"/>
      <w:szCs w:val="20"/>
    </w:rPr>
  </w:style>
  <w:style w:type="paragraph" w:customStyle="1" w:styleId="644">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5">
    <w:name w:val="Char1 Char Char Char1"/>
    <w:basedOn w:val="1"/>
    <w:autoRedefine/>
    <w:qFormat/>
    <w:uiPriority w:val="0"/>
    <w:pPr>
      <w:adjustRightInd/>
      <w:ind w:firstLine="200" w:firstLineChars="200"/>
    </w:pPr>
    <w:rPr>
      <w:rFonts w:ascii="Tahoma" w:hAnsi="Tahoma"/>
      <w:sz w:val="24"/>
      <w:szCs w:val="20"/>
    </w:rPr>
  </w:style>
  <w:style w:type="paragraph" w:customStyle="1" w:styleId="646">
    <w:name w:val="a1"/>
    <w:basedOn w:val="1"/>
    <w:autoRedefine/>
    <w:qFormat/>
    <w:uiPriority w:val="0"/>
    <w:pPr>
      <w:widowControl/>
      <w:spacing w:line="300" w:lineRule="atLeast"/>
      <w:jc w:val="left"/>
    </w:pPr>
    <w:rPr>
      <w:rFonts w:ascii="宋体" w:hAnsi="宋体"/>
      <w:kern w:val="0"/>
      <w:sz w:val="18"/>
      <w:szCs w:val="20"/>
    </w:rPr>
  </w:style>
  <w:style w:type="paragraph" w:customStyle="1" w:styleId="647">
    <w:name w:val="样式7"/>
    <w:basedOn w:val="648"/>
    <w:next w:val="1"/>
    <w:autoRedefine/>
    <w:qFormat/>
    <w:uiPriority w:val="0"/>
    <w:pPr>
      <w:spacing w:afterLines="50"/>
      <w:jc w:val="left"/>
      <w:outlineLvl w:val="3"/>
    </w:pPr>
    <w:rPr>
      <w:sz w:val="24"/>
      <w:szCs w:val="24"/>
    </w:rPr>
  </w:style>
  <w:style w:type="paragraph" w:customStyle="1" w:styleId="648">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1">
    <w:name w:val="样式 样式2 + 左侧:  1 字符 右侧:  1 字符"/>
    <w:basedOn w:val="45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2">
    <w:name w:val="Char2 Char Char2"/>
    <w:basedOn w:val="1"/>
    <w:autoRedefine/>
    <w:qFormat/>
    <w:uiPriority w:val="0"/>
    <w:pPr>
      <w:adjustRightInd/>
    </w:pPr>
    <w:rPr>
      <w:rFonts w:ascii="Tahoma" w:hAnsi="Tahoma"/>
      <w:sz w:val="24"/>
      <w:szCs w:val="20"/>
    </w:rPr>
  </w:style>
  <w:style w:type="paragraph" w:customStyle="1" w:styleId="653">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4">
    <w:name w:val="三级条标题"/>
    <w:basedOn w:val="655"/>
    <w:next w:val="639"/>
    <w:autoRedefine/>
    <w:qFormat/>
    <w:uiPriority w:val="0"/>
    <w:pPr>
      <w:tabs>
        <w:tab w:val="left" w:pos="1260"/>
        <w:tab w:val="left" w:pos="1680"/>
        <w:tab w:val="left" w:pos="2100"/>
        <w:tab w:val="left" w:pos="2520"/>
      </w:tabs>
      <w:ind w:left="2520"/>
      <w:outlineLvl w:val="4"/>
    </w:pPr>
  </w:style>
  <w:style w:type="paragraph" w:customStyle="1" w:styleId="655">
    <w:name w:val="二级条标题"/>
    <w:basedOn w:val="656"/>
    <w:next w:val="639"/>
    <w:autoRedefine/>
    <w:qFormat/>
    <w:uiPriority w:val="0"/>
    <w:pPr>
      <w:tabs>
        <w:tab w:val="left" w:pos="1260"/>
        <w:tab w:val="left" w:pos="1680"/>
        <w:tab w:val="left" w:pos="2100"/>
      </w:tabs>
      <w:ind w:left="0"/>
      <w:outlineLvl w:val="3"/>
    </w:pPr>
  </w:style>
  <w:style w:type="paragraph" w:customStyle="1" w:styleId="656">
    <w:name w:val="一级条标题"/>
    <w:basedOn w:val="657"/>
    <w:next w:val="639"/>
    <w:autoRedefine/>
    <w:qFormat/>
    <w:uiPriority w:val="0"/>
    <w:pPr>
      <w:tabs>
        <w:tab w:val="left" w:pos="1260"/>
        <w:tab w:val="left" w:pos="1680"/>
      </w:tabs>
      <w:spacing w:beforeLines="0" w:afterLines="0"/>
      <w:ind w:left="1680"/>
      <w:outlineLvl w:val="2"/>
    </w:pPr>
  </w:style>
  <w:style w:type="paragraph" w:customStyle="1" w:styleId="657">
    <w:name w:val="章标题"/>
    <w:next w:val="639"/>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8">
    <w:name w:val="数字标题2"/>
    <w:basedOn w:val="3"/>
    <w:next w:val="1"/>
    <w:autoRedefine/>
    <w:qFormat/>
    <w:uiPriority w:val="0"/>
    <w:pPr>
      <w:tabs>
        <w:tab w:val="left" w:pos="480"/>
      </w:tabs>
      <w:ind w:left="480" w:hanging="480"/>
    </w:pPr>
    <w:rPr>
      <w:rFonts w:ascii="Times New Roman" w:eastAsia="宋体"/>
      <w:i/>
      <w:sz w:val="36"/>
      <w:szCs w:val="36"/>
      <w:lang w:val="en-US"/>
    </w:rPr>
  </w:style>
  <w:style w:type="paragraph" w:customStyle="1" w:styleId="659">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0">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1">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2">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3">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4">
    <w:name w:val="正文 项目2"/>
    <w:basedOn w:val="665"/>
    <w:autoRedefine/>
    <w:qFormat/>
    <w:uiPriority w:val="0"/>
    <w:pPr>
      <w:tabs>
        <w:tab w:val="left" w:pos="840"/>
      </w:tabs>
      <w:spacing w:after="0"/>
      <w:ind w:left="900"/>
    </w:pPr>
  </w:style>
  <w:style w:type="paragraph" w:customStyle="1" w:styleId="665">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6">
    <w:name w:val="Body Text 2*"/>
    <w:basedOn w:val="1"/>
    <w:autoRedefine/>
    <w:qFormat/>
    <w:uiPriority w:val="6"/>
    <w:pPr>
      <w:widowControl/>
      <w:adjustRightInd/>
      <w:ind w:left="720" w:hanging="720"/>
    </w:pPr>
    <w:rPr>
      <w:color w:val="000000"/>
      <w:kern w:val="0"/>
      <w:sz w:val="24"/>
      <w:szCs w:val="20"/>
      <w:lang w:val="en-GB"/>
    </w:rPr>
  </w:style>
  <w:style w:type="paragraph" w:customStyle="1" w:styleId="667">
    <w:name w:val="表1"/>
    <w:basedOn w:val="1"/>
    <w:autoRedefine/>
    <w:qFormat/>
    <w:uiPriority w:val="0"/>
    <w:pPr>
      <w:tabs>
        <w:tab w:val="left" w:pos="703"/>
      </w:tabs>
      <w:adjustRightInd/>
      <w:spacing w:line="360" w:lineRule="auto"/>
      <w:ind w:left="703"/>
      <w:jc w:val="center"/>
    </w:pPr>
  </w:style>
  <w:style w:type="paragraph" w:customStyle="1" w:styleId="668">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9">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671">
    <w:name w:val="2级标题"/>
    <w:basedOn w:val="672"/>
    <w:autoRedefine/>
    <w:qFormat/>
    <w:uiPriority w:val="0"/>
    <w:pPr>
      <w:jc w:val="left"/>
      <w:outlineLvl w:val="1"/>
    </w:pPr>
    <w:rPr>
      <w:rFonts w:ascii="Times New Roman" w:hAnsi="Times New Roman" w:eastAsia="仿宋"/>
      <w:sz w:val="30"/>
    </w:rPr>
  </w:style>
  <w:style w:type="paragraph" w:customStyle="1" w:styleId="672">
    <w:name w:val="1级标题"/>
    <w:basedOn w:val="1"/>
    <w:autoRedefine/>
    <w:qFormat/>
    <w:uiPriority w:val="0"/>
    <w:pPr>
      <w:adjustRightInd/>
      <w:spacing w:beforeLines="10" w:afterLines="10" w:line="360" w:lineRule="auto"/>
      <w:jc w:val="center"/>
      <w:outlineLvl w:val="0"/>
    </w:pPr>
    <w:rPr>
      <w:rFonts w:ascii="Calibri" w:hAnsi="Calibri"/>
      <w:b/>
      <w:sz w:val="44"/>
      <w:szCs w:val="22"/>
    </w:rPr>
  </w:style>
  <w:style w:type="paragraph" w:customStyle="1" w:styleId="673">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4">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5">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6">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7">
    <w:name w:val="bullet"/>
    <w:basedOn w:val="1"/>
    <w:autoRedefine/>
    <w:qFormat/>
    <w:uiPriority w:val="0"/>
    <w:pPr>
      <w:tabs>
        <w:tab w:val="left" w:pos="840"/>
      </w:tabs>
      <w:adjustRightInd/>
      <w:ind w:left="840" w:hanging="420"/>
    </w:pPr>
  </w:style>
  <w:style w:type="paragraph" w:customStyle="1" w:styleId="678">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9">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1">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2">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3">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4">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5">
    <w:name w:val="MM Topic 4"/>
    <w:basedOn w:val="6"/>
    <w:autoRedefine/>
    <w:qFormat/>
    <w:uiPriority w:val="0"/>
    <w:pPr>
      <w:tabs>
        <w:tab w:val="left" w:pos="2100"/>
      </w:tabs>
      <w:adjustRightInd/>
      <w:ind w:left="2100" w:hanging="420"/>
    </w:pPr>
    <w:rPr>
      <w:lang w:val="en-US"/>
    </w:rPr>
  </w:style>
  <w:style w:type="paragraph" w:customStyle="1" w:styleId="686">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687">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8">
    <w:name w:val="Char Char11 Char Char Char Char Char Char Char Char Char1"/>
    <w:basedOn w:val="1"/>
    <w:autoRedefine/>
    <w:qFormat/>
    <w:uiPriority w:val="6"/>
    <w:pPr>
      <w:spacing w:line="360" w:lineRule="auto"/>
    </w:pPr>
    <w:rPr>
      <w:szCs w:val="20"/>
    </w:rPr>
  </w:style>
  <w:style w:type="paragraph" w:customStyle="1" w:styleId="689">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0">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1">
    <w:name w:val="body text bold"/>
    <w:basedOn w:val="23"/>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2">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3">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4">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5">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6">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7">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8">
    <w:name w:val="单元格居中"/>
    <w:basedOn w:val="1"/>
    <w:autoRedefine/>
    <w:qFormat/>
    <w:uiPriority w:val="0"/>
    <w:pPr>
      <w:adjustRightInd/>
      <w:spacing w:line="360" w:lineRule="auto"/>
      <w:jc w:val="center"/>
    </w:pPr>
    <w:rPr>
      <w:sz w:val="24"/>
    </w:rPr>
  </w:style>
  <w:style w:type="paragraph" w:customStyle="1" w:styleId="699">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700">
    <w:name w:val="Char Char Char Char Char Char Char1"/>
    <w:basedOn w:val="1"/>
    <w:autoRedefine/>
    <w:qFormat/>
    <w:uiPriority w:val="6"/>
    <w:rPr>
      <w:rFonts w:ascii="仿宋_GB2312" w:eastAsia="仿宋_GB2312"/>
      <w:b/>
      <w:sz w:val="32"/>
      <w:szCs w:val="32"/>
    </w:rPr>
  </w:style>
  <w:style w:type="paragraph" w:customStyle="1" w:styleId="701">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3">
    <w:name w:val="Char3 Char Char Char11"/>
    <w:basedOn w:val="1"/>
    <w:autoRedefine/>
    <w:qFormat/>
    <w:uiPriority w:val="0"/>
    <w:pPr>
      <w:widowControl/>
      <w:adjustRightInd/>
      <w:spacing w:after="160" w:line="240" w:lineRule="exact"/>
      <w:jc w:val="left"/>
    </w:pPr>
    <w:rPr>
      <w:szCs w:val="20"/>
    </w:rPr>
  </w:style>
  <w:style w:type="paragraph" w:customStyle="1" w:styleId="704">
    <w:name w:val="Char Char1121"/>
    <w:basedOn w:val="1"/>
    <w:autoRedefine/>
    <w:qFormat/>
    <w:uiPriority w:val="0"/>
    <w:pPr>
      <w:spacing w:line="360" w:lineRule="auto"/>
    </w:pPr>
    <w:rPr>
      <w:szCs w:val="20"/>
    </w:rPr>
  </w:style>
  <w:style w:type="paragraph" w:customStyle="1" w:styleId="70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7">
    <w:name w:val="Normal0"/>
    <w:autoRedefine/>
    <w:qFormat/>
    <w:uiPriority w:val="0"/>
    <w:rPr>
      <w:rFonts w:ascii="Times New Roman" w:hAnsi="Times New Roman" w:eastAsia="宋体" w:cs="Times New Roman"/>
      <w:lang w:val="en-US" w:eastAsia="en-US" w:bidi="ar-SA"/>
    </w:rPr>
  </w:style>
  <w:style w:type="paragraph" w:customStyle="1" w:styleId="708">
    <w:name w:val="带编号样式"/>
    <w:basedOn w:val="626"/>
    <w:autoRedefine/>
    <w:qFormat/>
    <w:uiPriority w:val="0"/>
    <w:pPr>
      <w:tabs>
        <w:tab w:val="left" w:pos="840"/>
      </w:tabs>
      <w:snapToGrid w:val="0"/>
      <w:ind w:left="840" w:hanging="420" w:firstLineChars="0"/>
    </w:pPr>
    <w:rPr>
      <w:rFonts w:ascii="仿宋_GB2312" w:eastAsia="仿宋_GB2312"/>
      <w:color w:val="000000"/>
    </w:rPr>
  </w:style>
  <w:style w:type="paragraph" w:customStyle="1" w:styleId="70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4">
    <w:name w:val="默认段落字体 Para Char Char Char1 Char"/>
    <w:basedOn w:val="1"/>
    <w:autoRedefine/>
    <w:qFormat/>
    <w:uiPriority w:val="0"/>
    <w:pPr>
      <w:spacing w:line="240" w:lineRule="atLeast"/>
      <w:ind w:left="420" w:firstLine="420"/>
    </w:pPr>
    <w:rPr>
      <w:sz w:val="24"/>
    </w:rPr>
  </w:style>
  <w:style w:type="paragraph" w:customStyle="1" w:styleId="715">
    <w:name w:val="WW-正文文字缩进 2"/>
    <w:basedOn w:val="1"/>
    <w:autoRedefine/>
    <w:qFormat/>
    <w:uiPriority w:val="0"/>
    <w:pPr>
      <w:suppressAutoHyphens/>
      <w:adjustRightInd/>
      <w:ind w:firstLine="420"/>
    </w:pPr>
    <w:rPr>
      <w:kern w:val="1"/>
      <w:szCs w:val="20"/>
    </w:rPr>
  </w:style>
  <w:style w:type="paragraph" w:customStyle="1" w:styleId="71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7">
    <w:name w:val="样式 标题 2 + 四号"/>
    <w:basedOn w:val="3"/>
    <w:autoRedefine/>
    <w:qFormat/>
    <w:uiPriority w:val="0"/>
    <w:pPr>
      <w:spacing w:before="120" w:after="120"/>
      <w:ind w:left="0" w:firstLine="0"/>
      <w:jc w:val="both"/>
    </w:pPr>
    <w:rPr>
      <w:rFonts w:ascii="宋体" w:hAnsi="Arial" w:eastAsia="宋体"/>
      <w:sz w:val="28"/>
      <w:lang w:val="en-US"/>
    </w:rPr>
  </w:style>
  <w:style w:type="paragraph" w:customStyle="1" w:styleId="718">
    <w:name w:val="有符号正文"/>
    <w:basedOn w:val="1"/>
    <w:autoRedefine/>
    <w:qFormat/>
    <w:uiPriority w:val="0"/>
    <w:pPr>
      <w:adjustRightInd/>
      <w:spacing w:line="400" w:lineRule="exact"/>
      <w:ind w:firstLine="200" w:firstLineChars="200"/>
    </w:pPr>
    <w:rPr>
      <w:rFonts w:ascii="Arial" w:hAnsi="Arial"/>
    </w:rPr>
  </w:style>
  <w:style w:type="paragraph" w:customStyle="1" w:styleId="71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1">
    <w:name w:val="4"/>
    <w:basedOn w:val="1"/>
    <w:next w:val="37"/>
    <w:autoRedefine/>
    <w:qFormat/>
    <w:uiPriority w:val="0"/>
    <w:pPr>
      <w:spacing w:after="120" w:line="480" w:lineRule="auto"/>
      <w:ind w:left="420" w:leftChars="200"/>
    </w:pPr>
    <w:rPr>
      <w:sz w:val="24"/>
      <w:szCs w:val="20"/>
    </w:rPr>
  </w:style>
  <w:style w:type="paragraph" w:customStyle="1" w:styleId="72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4">
    <w:name w:val="样式 标题 3H3 + 两端对齐"/>
    <w:basedOn w:val="4"/>
    <w:autoRedefine/>
    <w:qFormat/>
    <w:uiPriority w:val="0"/>
    <w:pPr>
      <w:keepLines w:val="0"/>
      <w:spacing w:before="0" w:after="0" w:line="240" w:lineRule="auto"/>
      <w:jc w:val="left"/>
    </w:pPr>
    <w:rPr>
      <w:rFonts w:cs="宋体"/>
      <w:sz w:val="21"/>
      <w:szCs w:val="20"/>
    </w:rPr>
  </w:style>
  <w:style w:type="paragraph" w:customStyle="1" w:styleId="72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8">
    <w:name w:val="表格 表头"/>
    <w:basedOn w:val="1"/>
    <w:autoRedefine/>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2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0">
    <w:name w:val="Char Char1 Char Char Char"/>
    <w:basedOn w:val="1"/>
    <w:autoRedefine/>
    <w:qFormat/>
    <w:uiPriority w:val="0"/>
    <w:rPr>
      <w:rFonts w:ascii="仿宋_GB2312" w:eastAsia="仿宋_GB2312"/>
      <w:b/>
      <w:sz w:val="32"/>
      <w:szCs w:val="20"/>
    </w:rPr>
  </w:style>
  <w:style w:type="paragraph" w:customStyle="1" w:styleId="731">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4">
    <w:name w:val="Char Char1 Char Char Char2"/>
    <w:basedOn w:val="1"/>
    <w:autoRedefine/>
    <w:qFormat/>
    <w:uiPriority w:val="0"/>
    <w:rPr>
      <w:rFonts w:ascii="仿宋_GB2312" w:eastAsia="仿宋_GB2312"/>
      <w:b/>
      <w:sz w:val="32"/>
      <w:szCs w:val="32"/>
    </w:rPr>
  </w:style>
  <w:style w:type="paragraph" w:customStyle="1" w:styleId="735">
    <w:name w:val="Char3 Char Char Char1"/>
    <w:basedOn w:val="1"/>
    <w:autoRedefine/>
    <w:qFormat/>
    <w:uiPriority w:val="6"/>
    <w:pPr>
      <w:widowControl/>
      <w:adjustRightInd/>
      <w:spacing w:after="160" w:line="240" w:lineRule="exact"/>
      <w:jc w:val="left"/>
    </w:pPr>
    <w:rPr>
      <w:szCs w:val="20"/>
    </w:rPr>
  </w:style>
  <w:style w:type="paragraph" w:customStyle="1" w:styleId="736">
    <w:name w:val="Char1 Char Char Char21"/>
    <w:basedOn w:val="1"/>
    <w:autoRedefine/>
    <w:qFormat/>
    <w:uiPriority w:val="0"/>
    <w:rPr>
      <w:rFonts w:ascii="Tahoma" w:hAnsi="Tahoma"/>
      <w:sz w:val="24"/>
      <w:szCs w:val="20"/>
    </w:rPr>
  </w:style>
  <w:style w:type="paragraph" w:customStyle="1" w:styleId="73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38">
    <w:name w:val="正文（标题三）"/>
    <w:basedOn w:val="1"/>
    <w:autoRedefine/>
    <w:qFormat/>
    <w:uiPriority w:val="0"/>
    <w:pPr>
      <w:spacing w:line="360" w:lineRule="auto"/>
      <w:ind w:firstLine="200" w:firstLineChars="200"/>
    </w:pPr>
    <w:rPr>
      <w:sz w:val="24"/>
    </w:rPr>
  </w:style>
  <w:style w:type="paragraph" w:customStyle="1" w:styleId="73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4">
    <w:name w:val="Char1 Char Char Char4"/>
    <w:basedOn w:val="1"/>
    <w:autoRedefine/>
    <w:qFormat/>
    <w:uiPriority w:val="0"/>
    <w:pPr>
      <w:adjustRightInd/>
      <w:ind w:firstLine="200" w:firstLineChars="200"/>
    </w:pPr>
    <w:rPr>
      <w:rFonts w:ascii="Tahoma" w:hAnsi="Tahoma"/>
      <w:sz w:val="24"/>
      <w:szCs w:val="20"/>
    </w:rPr>
  </w:style>
  <w:style w:type="paragraph" w:customStyle="1" w:styleId="745">
    <w:name w:val="_标题2"/>
    <w:basedOn w:val="712"/>
    <w:next w:val="712"/>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6">
    <w:name w:val="样式1 + (中宋体"/>
    <w:basedOn w:val="72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0">
    <w:name w:val="四号　首行缩进"/>
    <w:basedOn w:val="1"/>
    <w:autoRedefine/>
    <w:qFormat/>
    <w:uiPriority w:val="0"/>
    <w:pPr>
      <w:adjustRightInd/>
      <w:spacing w:line="360" w:lineRule="auto"/>
    </w:pPr>
    <w:rPr>
      <w:rFonts w:ascii="宋体" w:hAnsi="宋体"/>
      <w:szCs w:val="20"/>
    </w:rPr>
  </w:style>
  <w:style w:type="paragraph" w:customStyle="1" w:styleId="75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2">
    <w:name w:val="Char Char Char Char Char Char Char Char Char Char Char1 Char"/>
    <w:basedOn w:val="1"/>
    <w:autoRedefine/>
    <w:qFormat/>
    <w:uiPriority w:val="0"/>
    <w:pPr>
      <w:adjustRightInd/>
    </w:pPr>
    <w:rPr>
      <w:rFonts w:ascii="Tahoma" w:hAnsi="Tahoma"/>
      <w:sz w:val="24"/>
    </w:rPr>
  </w:style>
  <w:style w:type="paragraph" w:customStyle="1" w:styleId="753">
    <w:name w:val="Char Char Char Char11"/>
    <w:basedOn w:val="1"/>
    <w:autoRedefine/>
    <w:qFormat/>
    <w:uiPriority w:val="0"/>
    <w:rPr>
      <w:rFonts w:ascii="Tahoma" w:hAnsi="Tahoma"/>
      <w:sz w:val="24"/>
      <w:szCs w:val="20"/>
    </w:rPr>
  </w:style>
  <w:style w:type="paragraph" w:customStyle="1" w:styleId="75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5">
    <w:name w:val="Char Char Char Char"/>
    <w:basedOn w:val="1"/>
    <w:autoRedefine/>
    <w:qFormat/>
    <w:uiPriority w:val="0"/>
    <w:rPr>
      <w:rFonts w:ascii="Tahoma" w:hAnsi="Tahoma"/>
      <w:sz w:val="24"/>
      <w:szCs w:val="20"/>
    </w:rPr>
  </w:style>
  <w:style w:type="paragraph" w:customStyle="1" w:styleId="756">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7">
    <w:name w:val="Char19"/>
    <w:basedOn w:val="1"/>
    <w:autoRedefine/>
    <w:qFormat/>
    <w:uiPriority w:val="0"/>
    <w:pPr>
      <w:adjustRightInd/>
    </w:pPr>
    <w:rPr>
      <w:szCs w:val="20"/>
    </w:rPr>
  </w:style>
  <w:style w:type="paragraph" w:customStyle="1" w:styleId="7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9">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760">
    <w:name w:val="_Style 5"/>
    <w:basedOn w:val="1"/>
    <w:autoRedefine/>
    <w:qFormat/>
    <w:uiPriority w:val="34"/>
    <w:pPr>
      <w:adjustRightInd/>
      <w:ind w:firstLine="420" w:firstLineChars="200"/>
    </w:pPr>
    <w:rPr>
      <w:rFonts w:eastAsia="仿宋_GB2312"/>
      <w:sz w:val="28"/>
    </w:rPr>
  </w:style>
  <w:style w:type="paragraph" w:customStyle="1" w:styleId="76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4">
    <w:name w:val="标书表格字体格式"/>
    <w:next w:val="758"/>
    <w:autoRedefine/>
    <w:qFormat/>
    <w:uiPriority w:val="0"/>
    <w:rPr>
      <w:rFonts w:ascii="Times New Roman" w:hAnsi="Times New Roman" w:eastAsia="宋体" w:cs="Times New Roman"/>
      <w:kern w:val="2"/>
      <w:sz w:val="21"/>
      <w:szCs w:val="24"/>
      <w:lang w:val="en-US" w:eastAsia="zh-CN" w:bidi="ar-SA"/>
    </w:rPr>
  </w:style>
  <w:style w:type="paragraph" w:customStyle="1" w:styleId="76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7">
    <w:name w:val="修订3"/>
    <w:autoRedefine/>
    <w:qFormat/>
    <w:uiPriority w:val="0"/>
    <w:rPr>
      <w:rFonts w:ascii="Times New Roman" w:hAnsi="Times New Roman" w:eastAsia="宋体" w:cs="Times New Roman"/>
      <w:kern w:val="2"/>
      <w:sz w:val="21"/>
      <w:lang w:val="en-US" w:eastAsia="zh-CN" w:bidi="ar-SA"/>
    </w:rPr>
  </w:style>
  <w:style w:type="paragraph" w:customStyle="1" w:styleId="768">
    <w:name w:val="CSS1级正文 Char"/>
    <w:basedOn w:val="23"/>
    <w:autoRedefine/>
    <w:qFormat/>
    <w:uiPriority w:val="0"/>
    <w:pPr>
      <w:autoSpaceDE/>
      <w:autoSpaceDN/>
      <w:snapToGrid w:val="0"/>
      <w:ind w:firstLine="480" w:firstLineChars="200"/>
    </w:pPr>
    <w:rPr>
      <w:rFonts w:ascii="Times New Roman"/>
      <w:szCs w:val="24"/>
      <w:lang w:val="en-US"/>
    </w:rPr>
  </w:style>
  <w:style w:type="paragraph" w:customStyle="1" w:styleId="76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0">
    <w:name w:val="表文字"/>
    <w:autoRedefine/>
    <w:qFormat/>
    <w:uiPriority w:val="0"/>
    <w:rPr>
      <w:rFonts w:ascii="宋体" w:hAnsi="Times New Roman" w:eastAsia="宋体" w:cs="Times New Roman"/>
      <w:kern w:val="2"/>
      <w:lang w:val="en-US" w:eastAsia="zh-CN" w:bidi="ar-SA"/>
    </w:rPr>
  </w:style>
  <w:style w:type="paragraph" w:customStyle="1" w:styleId="771">
    <w:name w:val="MM Title"/>
    <w:basedOn w:val="60"/>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4">
    <w:name w:val="Char Char Char Char Char Char Char Char2"/>
    <w:basedOn w:val="1"/>
    <w:autoRedefine/>
    <w:qFormat/>
    <w:uiPriority w:val="0"/>
    <w:pPr>
      <w:tabs>
        <w:tab w:val="left" w:pos="360"/>
      </w:tabs>
    </w:pPr>
    <w:rPr>
      <w:sz w:val="24"/>
      <w:szCs w:val="20"/>
    </w:rPr>
  </w:style>
  <w:style w:type="paragraph" w:customStyle="1" w:styleId="77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6">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0">
    <w:name w:val="正文－恩普"/>
    <w:basedOn w:val="5"/>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2">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3">
    <w:name w:val="p0"/>
    <w:basedOn w:val="1"/>
    <w:autoRedefine/>
    <w:qFormat/>
    <w:uiPriority w:val="0"/>
    <w:pPr>
      <w:widowControl/>
      <w:adjustRightInd/>
    </w:pPr>
    <w:rPr>
      <w:kern w:val="0"/>
      <w:szCs w:val="21"/>
    </w:rPr>
  </w:style>
  <w:style w:type="paragraph" w:customStyle="1" w:styleId="784">
    <w:name w:val="Char6"/>
    <w:basedOn w:val="1"/>
    <w:autoRedefine/>
    <w:qFormat/>
    <w:uiPriority w:val="0"/>
    <w:rPr>
      <w:rFonts w:ascii="仿宋_GB2312" w:eastAsia="仿宋_GB2312"/>
      <w:b/>
      <w:sz w:val="32"/>
      <w:szCs w:val="32"/>
    </w:rPr>
  </w:style>
  <w:style w:type="paragraph" w:customStyle="1" w:styleId="785">
    <w:name w:val="Char111"/>
    <w:basedOn w:val="1"/>
    <w:autoRedefine/>
    <w:qFormat/>
    <w:uiPriority w:val="0"/>
    <w:rPr>
      <w:rFonts w:ascii="仿宋_GB2312" w:eastAsia="仿宋_GB2312"/>
      <w:b/>
      <w:sz w:val="32"/>
      <w:szCs w:val="32"/>
    </w:rPr>
  </w:style>
  <w:style w:type="paragraph" w:customStyle="1" w:styleId="786">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78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89">
    <w:name w:val="Char1 Char Char Char2"/>
    <w:basedOn w:val="1"/>
    <w:autoRedefine/>
    <w:qFormat/>
    <w:uiPriority w:val="0"/>
    <w:pPr>
      <w:adjustRightInd/>
      <w:ind w:firstLine="200" w:firstLineChars="200"/>
    </w:pPr>
    <w:rPr>
      <w:rFonts w:ascii="Tahoma" w:hAnsi="Tahoma"/>
      <w:sz w:val="24"/>
      <w:szCs w:val="20"/>
    </w:rPr>
  </w:style>
  <w:style w:type="paragraph" w:customStyle="1" w:styleId="79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1">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2">
    <w:name w:val="Char Char Char Char Char Char Char2"/>
    <w:basedOn w:val="1"/>
    <w:autoRedefine/>
    <w:qFormat/>
    <w:uiPriority w:val="0"/>
    <w:rPr>
      <w:rFonts w:ascii="仿宋_GB2312" w:eastAsia="仿宋_GB2312"/>
      <w:b/>
      <w:sz w:val="32"/>
      <w:szCs w:val="32"/>
    </w:rPr>
  </w:style>
  <w:style w:type="paragraph" w:customStyle="1" w:styleId="793">
    <w:name w:val="五级条标题"/>
    <w:basedOn w:val="794"/>
    <w:next w:val="639"/>
    <w:autoRedefine/>
    <w:qFormat/>
    <w:uiPriority w:val="0"/>
    <w:pPr>
      <w:tabs>
        <w:tab w:val="left" w:pos="1260"/>
        <w:tab w:val="left" w:pos="1680"/>
        <w:tab w:val="left" w:pos="2100"/>
        <w:tab w:val="left" w:pos="2940"/>
        <w:tab w:val="left" w:pos="3360"/>
      </w:tabs>
      <w:ind w:left="3360"/>
      <w:outlineLvl w:val="6"/>
    </w:pPr>
  </w:style>
  <w:style w:type="paragraph" w:customStyle="1" w:styleId="794">
    <w:name w:val="四级条标题"/>
    <w:basedOn w:val="654"/>
    <w:next w:val="639"/>
    <w:autoRedefine/>
    <w:qFormat/>
    <w:uiPriority w:val="0"/>
    <w:pPr>
      <w:tabs>
        <w:tab w:val="left" w:pos="2940"/>
        <w:tab w:val="clear" w:pos="2520"/>
      </w:tabs>
      <w:ind w:left="2940"/>
      <w:outlineLvl w:val="5"/>
    </w:pPr>
  </w:style>
  <w:style w:type="paragraph" w:customStyle="1" w:styleId="79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6">
    <w:name w:val="Char23"/>
    <w:basedOn w:val="1"/>
    <w:autoRedefine/>
    <w:qFormat/>
    <w:uiPriority w:val="0"/>
    <w:rPr>
      <w:rFonts w:ascii="仿宋_GB2312" w:eastAsia="仿宋_GB2312"/>
      <w:b/>
      <w:sz w:val="32"/>
      <w:szCs w:val="32"/>
    </w:rPr>
  </w:style>
  <w:style w:type="paragraph" w:customStyle="1" w:styleId="79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799">
    <w:name w:val="首行缩进"/>
    <w:basedOn w:val="1"/>
    <w:next w:val="1"/>
    <w:autoRedefine/>
    <w:qFormat/>
    <w:uiPriority w:val="0"/>
    <w:pPr>
      <w:spacing w:line="360" w:lineRule="auto"/>
      <w:ind w:firstLine="480" w:firstLineChars="200"/>
    </w:pPr>
    <w:rPr>
      <w:rFonts w:ascii="宋体"/>
      <w:sz w:val="24"/>
      <w:szCs w:val="20"/>
    </w:rPr>
  </w:style>
  <w:style w:type="paragraph" w:customStyle="1" w:styleId="80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1">
    <w:name w:val="单元格左对齐"/>
    <w:basedOn w:val="1"/>
    <w:autoRedefine/>
    <w:qFormat/>
    <w:uiPriority w:val="0"/>
    <w:pPr>
      <w:adjustRightInd/>
      <w:spacing w:line="360" w:lineRule="auto"/>
    </w:pPr>
    <w:rPr>
      <w:sz w:val="24"/>
    </w:rPr>
  </w:style>
  <w:style w:type="paragraph" w:customStyle="1" w:styleId="802">
    <w:name w:val="正文主体"/>
    <w:basedOn w:val="623"/>
    <w:autoRedefine/>
    <w:qFormat/>
    <w:uiPriority w:val="0"/>
  </w:style>
  <w:style w:type="paragraph" w:customStyle="1" w:styleId="80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6">
    <w:name w:val="正文（首行缩进2字符）"/>
    <w:basedOn w:val="1"/>
    <w:autoRedefine/>
    <w:qFormat/>
    <w:uiPriority w:val="0"/>
    <w:pPr>
      <w:adjustRightInd/>
      <w:spacing w:line="360" w:lineRule="auto"/>
      <w:ind w:firstLine="480" w:firstLineChars="200"/>
    </w:pPr>
    <w:rPr>
      <w:sz w:val="24"/>
      <w:szCs w:val="20"/>
    </w:rPr>
  </w:style>
  <w:style w:type="paragraph" w:customStyle="1" w:styleId="807">
    <w:name w:val="P1"/>
    <w:basedOn w:val="1"/>
    <w:autoRedefine/>
    <w:qFormat/>
    <w:uiPriority w:val="0"/>
    <w:pPr>
      <w:adjustRightInd/>
      <w:spacing w:line="288" w:lineRule="auto"/>
      <w:ind w:firstLine="425" w:firstLineChars="200"/>
    </w:pPr>
  </w:style>
  <w:style w:type="paragraph" w:customStyle="1" w:styleId="808">
    <w:name w:val="列表内容"/>
    <w:basedOn w:val="1"/>
    <w:next w:val="1"/>
    <w:autoRedefine/>
    <w:qFormat/>
    <w:uiPriority w:val="0"/>
    <w:pPr>
      <w:widowControl/>
      <w:tabs>
        <w:tab w:val="left" w:pos="840"/>
      </w:tabs>
      <w:ind w:left="840" w:hanging="420"/>
      <w:jc w:val="left"/>
    </w:pPr>
    <w:rPr>
      <w:kern w:val="0"/>
      <w:sz w:val="18"/>
    </w:rPr>
  </w:style>
  <w:style w:type="paragraph" w:customStyle="1" w:styleId="809">
    <w:name w:val="Char Char11 Char Char Char1"/>
    <w:basedOn w:val="1"/>
    <w:autoRedefine/>
    <w:qFormat/>
    <w:uiPriority w:val="6"/>
    <w:pPr>
      <w:spacing w:line="360" w:lineRule="auto"/>
    </w:pPr>
    <w:rPr>
      <w:szCs w:val="20"/>
    </w:rPr>
  </w:style>
  <w:style w:type="paragraph" w:customStyle="1" w:styleId="81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1">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4">
    <w:name w:val="正文文字缩进2字"/>
    <w:basedOn w:val="23"/>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5">
    <w:name w:val="默认段落字体 Para Char Char Char Char"/>
    <w:basedOn w:val="1"/>
    <w:autoRedefine/>
    <w:qFormat/>
    <w:uiPriority w:val="0"/>
    <w:pPr>
      <w:spacing w:line="360" w:lineRule="auto"/>
    </w:pPr>
    <w:rPr>
      <w:szCs w:val="20"/>
    </w:rPr>
  </w:style>
  <w:style w:type="paragraph" w:customStyle="1" w:styleId="81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autoRedefine/>
    <w:qFormat/>
    <w:uiPriority w:val="0"/>
    <w:rPr>
      <w:rFonts w:ascii="仿宋_GB2312" w:eastAsia="仿宋_GB2312"/>
      <w:b/>
      <w:sz w:val="32"/>
      <w:szCs w:val="32"/>
    </w:rPr>
  </w:style>
  <w:style w:type="paragraph" w:customStyle="1" w:styleId="81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2">
    <w:name w:val="Char Char4 Char Char"/>
    <w:basedOn w:val="1"/>
    <w:autoRedefine/>
    <w:qFormat/>
    <w:uiPriority w:val="0"/>
    <w:pPr>
      <w:widowControl/>
      <w:adjustRightInd/>
      <w:spacing w:after="160" w:line="240" w:lineRule="exact"/>
      <w:jc w:val="left"/>
    </w:pPr>
  </w:style>
  <w:style w:type="paragraph" w:customStyle="1" w:styleId="82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4">
    <w:name w:val="Char Char11 Char Char Char2"/>
    <w:basedOn w:val="1"/>
    <w:autoRedefine/>
    <w:qFormat/>
    <w:uiPriority w:val="0"/>
    <w:pPr>
      <w:spacing w:line="360" w:lineRule="auto"/>
    </w:pPr>
    <w:rPr>
      <w:szCs w:val="20"/>
    </w:rPr>
  </w:style>
  <w:style w:type="paragraph" w:customStyle="1" w:styleId="82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7">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2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1">
    <w:name w:val="Char311"/>
    <w:basedOn w:val="1"/>
    <w:autoRedefine/>
    <w:qFormat/>
    <w:uiPriority w:val="0"/>
    <w:pPr>
      <w:adjustRightInd/>
      <w:ind w:firstLine="200" w:firstLineChars="200"/>
    </w:pPr>
    <w:rPr>
      <w:rFonts w:ascii="Tahoma" w:hAnsi="Tahoma"/>
      <w:sz w:val="24"/>
      <w:szCs w:val="20"/>
    </w:rPr>
  </w:style>
  <w:style w:type="paragraph" w:customStyle="1" w:styleId="832">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4">
    <w:name w:val="正文 内标"/>
    <w:basedOn w:val="749"/>
    <w:autoRedefine/>
    <w:qFormat/>
    <w:uiPriority w:val="0"/>
    <w:pPr>
      <w:tabs>
        <w:tab w:val="left" w:pos="0"/>
      </w:tabs>
      <w:ind w:left="900" w:firstLine="0" w:firstLineChars="0"/>
    </w:pPr>
  </w:style>
  <w:style w:type="paragraph" w:customStyle="1" w:styleId="835">
    <w:name w:val="Bulleted List"/>
    <w:basedOn w:val="1"/>
    <w:autoRedefine/>
    <w:qFormat/>
    <w:uiPriority w:val="0"/>
    <w:pPr>
      <w:tabs>
        <w:tab w:val="left" w:pos="1260"/>
      </w:tabs>
      <w:adjustRightInd/>
      <w:ind w:left="1260" w:hanging="420"/>
    </w:pPr>
  </w:style>
  <w:style w:type="paragraph" w:customStyle="1" w:styleId="83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837">
    <w:name w:val="样式 左侧:  0.85 厘米"/>
    <w:basedOn w:val="1"/>
    <w:autoRedefine/>
    <w:qFormat/>
    <w:uiPriority w:val="2"/>
    <w:pPr>
      <w:adjustRightInd/>
      <w:spacing w:line="360" w:lineRule="auto"/>
    </w:pPr>
    <w:rPr>
      <w:rFonts w:cs="宋体"/>
      <w:sz w:val="24"/>
      <w:szCs w:val="20"/>
    </w:rPr>
  </w:style>
  <w:style w:type="paragraph" w:customStyle="1" w:styleId="838">
    <w:name w:val="Char Char Char Char Char Char Char Char Char Char Char Char1 Char"/>
    <w:basedOn w:val="1"/>
    <w:autoRedefine/>
    <w:qFormat/>
    <w:uiPriority w:val="0"/>
    <w:rPr>
      <w:rFonts w:ascii="Tahoma" w:hAnsi="Tahoma" w:cs="仿宋_GB2312"/>
      <w:sz w:val="24"/>
      <w:szCs w:val="20"/>
    </w:rPr>
  </w:style>
  <w:style w:type="paragraph" w:customStyle="1" w:styleId="839">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840">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1">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2">
    <w:name w:val="模板普通正文"/>
    <w:basedOn w:val="24"/>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3">
    <w:name w:val="Char Char1 Char Char Char Char Char Char"/>
    <w:basedOn w:val="1"/>
    <w:autoRedefine/>
    <w:qFormat/>
    <w:uiPriority w:val="0"/>
    <w:rPr>
      <w:rFonts w:ascii="仿宋_GB2312" w:eastAsia="仿宋_GB2312"/>
      <w:b/>
      <w:sz w:val="32"/>
      <w:szCs w:val="20"/>
    </w:rPr>
  </w:style>
  <w:style w:type="paragraph" w:customStyle="1" w:styleId="844">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5">
    <w:name w:val="Char Char1 Char Char Char Char Char Char2"/>
    <w:basedOn w:val="1"/>
    <w:autoRedefine/>
    <w:qFormat/>
    <w:uiPriority w:val="0"/>
    <w:rPr>
      <w:rFonts w:ascii="仿宋_GB2312" w:eastAsia="仿宋_GB2312"/>
      <w:b/>
      <w:sz w:val="32"/>
      <w:szCs w:val="20"/>
    </w:rPr>
  </w:style>
  <w:style w:type="paragraph" w:customStyle="1" w:styleId="846">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7">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0">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1">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2">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4">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5">
    <w:name w:val="Char31"/>
    <w:basedOn w:val="1"/>
    <w:autoRedefine/>
    <w:qFormat/>
    <w:uiPriority w:val="0"/>
    <w:pPr>
      <w:adjustRightInd/>
    </w:pPr>
    <w:rPr>
      <w:rFonts w:ascii="仿宋_GB2312" w:eastAsia="仿宋_GB2312"/>
      <w:b/>
      <w:sz w:val="32"/>
      <w:szCs w:val="32"/>
    </w:rPr>
  </w:style>
  <w:style w:type="paragraph" w:customStyle="1" w:styleId="856">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857">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8">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9">
    <w:name w:val="Char Char1"/>
    <w:basedOn w:val="1"/>
    <w:autoRedefine/>
    <w:qFormat/>
    <w:uiPriority w:val="0"/>
    <w:pPr>
      <w:widowControl/>
      <w:spacing w:after="160" w:line="240" w:lineRule="exact"/>
      <w:jc w:val="left"/>
    </w:pPr>
    <w:rPr>
      <w:rFonts w:eastAsia="仿宋_GB2312"/>
      <w:sz w:val="28"/>
    </w:rPr>
  </w:style>
  <w:style w:type="paragraph" w:customStyle="1" w:styleId="860">
    <w:name w:val="Char21"/>
    <w:basedOn w:val="1"/>
    <w:autoRedefine/>
    <w:qFormat/>
    <w:uiPriority w:val="0"/>
    <w:pPr>
      <w:adjustRightInd/>
      <w:ind w:firstLine="200" w:firstLineChars="200"/>
    </w:pPr>
    <w:rPr>
      <w:rFonts w:ascii="仿宋_GB2312" w:eastAsia="仿宋_GB2312"/>
      <w:b/>
      <w:sz w:val="32"/>
      <w:szCs w:val="32"/>
    </w:rPr>
  </w:style>
  <w:style w:type="paragraph" w:customStyle="1" w:styleId="861">
    <w:name w:val="列表段落1"/>
    <w:basedOn w:val="1"/>
    <w:autoRedefine/>
    <w:qFormat/>
    <w:uiPriority w:val="34"/>
    <w:pPr>
      <w:adjustRightInd/>
      <w:ind w:right="238" w:firstLine="420"/>
    </w:pPr>
    <w:rPr>
      <w:rFonts w:ascii="Calibri" w:hAnsi="Calibri"/>
      <w:sz w:val="24"/>
    </w:rPr>
  </w:style>
  <w:style w:type="paragraph" w:customStyle="1" w:styleId="862">
    <w:name w:val="Char Char110"/>
    <w:basedOn w:val="1"/>
    <w:autoRedefine/>
    <w:qFormat/>
    <w:uiPriority w:val="6"/>
    <w:pPr>
      <w:spacing w:line="360" w:lineRule="auto"/>
    </w:pPr>
    <w:rPr>
      <w:rFonts w:ascii="Tahoma" w:hAnsi="Tahoma"/>
      <w:sz w:val="24"/>
      <w:szCs w:val="20"/>
    </w:rPr>
  </w:style>
  <w:style w:type="paragraph" w:customStyle="1" w:styleId="863">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4">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6">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7">
    <w:name w:val="Char Char Char Char Char Char Char Char Char Char Char Char1 Char2"/>
    <w:basedOn w:val="1"/>
    <w:autoRedefine/>
    <w:qFormat/>
    <w:uiPriority w:val="0"/>
    <w:rPr>
      <w:rFonts w:ascii="Tahoma" w:hAnsi="Tahoma" w:cs="仿宋_GB2312"/>
      <w:sz w:val="24"/>
      <w:szCs w:val="20"/>
    </w:rPr>
  </w:style>
  <w:style w:type="paragraph" w:customStyle="1" w:styleId="868">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9">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0">
    <w:name w:val="样式 列表编号 + 段后: 0.5 行"/>
    <w:basedOn w:val="15"/>
    <w:autoRedefine/>
    <w:qFormat/>
    <w:uiPriority w:val="2"/>
    <w:pPr>
      <w:tabs>
        <w:tab w:val="clear" w:pos="390"/>
        <w:tab w:val="clear" w:pos="454"/>
      </w:tabs>
      <w:ind w:left="840" w:hanging="420"/>
      <w:contextualSpacing/>
    </w:pPr>
    <w:rPr>
      <w:rFonts w:cs="宋体"/>
    </w:rPr>
  </w:style>
  <w:style w:type="paragraph" w:customStyle="1" w:styleId="871">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2">
    <w:name w:val="_Style 12"/>
    <w:basedOn w:val="18"/>
    <w:autoRedefine/>
    <w:qFormat/>
    <w:uiPriority w:val="0"/>
    <w:pPr>
      <w:snapToGrid w:val="0"/>
      <w:spacing w:line="360" w:lineRule="auto"/>
    </w:pPr>
  </w:style>
  <w:style w:type="paragraph" w:customStyle="1" w:styleId="873">
    <w:name w:val="样式 首行缩进:  0 字符"/>
    <w:basedOn w:val="1"/>
    <w:link w:val="967"/>
    <w:autoRedefine/>
    <w:qFormat/>
    <w:uiPriority w:val="0"/>
    <w:pPr>
      <w:adjustRightInd/>
      <w:spacing w:line="360" w:lineRule="auto"/>
      <w:ind w:firstLine="200" w:firstLineChars="200"/>
    </w:pPr>
    <w:rPr>
      <w:rFonts w:ascii="Arial" w:hAnsi="Arial" w:cs="宋体"/>
      <w:sz w:val="24"/>
      <w:szCs w:val="20"/>
    </w:rPr>
  </w:style>
  <w:style w:type="paragraph" w:customStyle="1" w:styleId="874">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5">
    <w:name w:val="_Style 94"/>
    <w:basedOn w:val="1"/>
    <w:next w:val="257"/>
    <w:autoRedefine/>
    <w:qFormat/>
    <w:uiPriority w:val="34"/>
    <w:pPr>
      <w:adjustRightInd/>
      <w:spacing w:line="360" w:lineRule="auto"/>
      <w:ind w:firstLine="200" w:firstLineChars="200"/>
    </w:pPr>
    <w:rPr>
      <w:rFonts w:ascii="Calibri" w:hAnsi="Calibri"/>
      <w:sz w:val="28"/>
      <w:szCs w:val="20"/>
    </w:rPr>
  </w:style>
  <w:style w:type="paragraph" w:customStyle="1" w:styleId="876">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7">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8">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9">
    <w:name w:val="3级标题"/>
    <w:basedOn w:val="671"/>
    <w:autoRedefine/>
    <w:qFormat/>
    <w:uiPriority w:val="0"/>
    <w:pPr>
      <w:outlineLvl w:val="2"/>
    </w:pPr>
  </w:style>
  <w:style w:type="paragraph" w:customStyle="1" w:styleId="880">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1">
    <w:name w:val="Char1 Char Char Char3"/>
    <w:basedOn w:val="1"/>
    <w:autoRedefine/>
    <w:qFormat/>
    <w:uiPriority w:val="0"/>
    <w:pPr>
      <w:adjustRightInd/>
      <w:ind w:firstLine="200" w:firstLineChars="200"/>
    </w:pPr>
    <w:rPr>
      <w:rFonts w:ascii="Tahoma" w:hAnsi="Tahoma"/>
      <w:sz w:val="24"/>
      <w:szCs w:val="20"/>
    </w:rPr>
  </w:style>
  <w:style w:type="paragraph" w:customStyle="1" w:styleId="882">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3">
    <w:name w:val="MM Empty"/>
    <w:basedOn w:val="1"/>
    <w:autoRedefine/>
    <w:qFormat/>
    <w:uiPriority w:val="0"/>
    <w:pPr>
      <w:adjustRightInd/>
    </w:pPr>
  </w:style>
  <w:style w:type="paragraph" w:customStyle="1" w:styleId="884">
    <w:name w:val="Char24"/>
    <w:basedOn w:val="1"/>
    <w:autoRedefine/>
    <w:qFormat/>
    <w:uiPriority w:val="0"/>
    <w:rPr>
      <w:rFonts w:ascii="仿宋_GB2312" w:eastAsia="仿宋_GB2312"/>
      <w:b/>
      <w:sz w:val="32"/>
      <w:szCs w:val="32"/>
    </w:rPr>
  </w:style>
  <w:style w:type="paragraph" w:customStyle="1" w:styleId="885">
    <w:name w:val="正文箭头"/>
    <w:basedOn w:val="537"/>
    <w:autoRedefine/>
    <w:qFormat/>
    <w:uiPriority w:val="0"/>
  </w:style>
  <w:style w:type="paragraph" w:customStyle="1" w:styleId="886">
    <w:name w:val="U_编号2"/>
    <w:basedOn w:val="1"/>
    <w:autoRedefine/>
    <w:qFormat/>
    <w:uiPriority w:val="0"/>
    <w:pPr>
      <w:tabs>
        <w:tab w:val="left" w:pos="785"/>
      </w:tabs>
      <w:adjustRightInd/>
      <w:spacing w:beforeLines="10" w:afterLines="10" w:line="300" w:lineRule="auto"/>
    </w:pPr>
    <w:rPr>
      <w:sz w:val="24"/>
    </w:rPr>
  </w:style>
  <w:style w:type="paragraph" w:customStyle="1" w:styleId="887">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8">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9">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0">
    <w:name w:val="TOC 标题11"/>
    <w:basedOn w:val="2"/>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1">
    <w:name w:val="_Style 1"/>
    <w:basedOn w:val="1"/>
    <w:autoRedefine/>
    <w:qFormat/>
    <w:uiPriority w:val="34"/>
    <w:pPr>
      <w:adjustRightInd/>
      <w:ind w:firstLine="420" w:firstLineChars="200"/>
    </w:pPr>
    <w:rPr>
      <w:rFonts w:eastAsia="仿宋_GB2312"/>
      <w:sz w:val="28"/>
    </w:rPr>
  </w:style>
  <w:style w:type="paragraph" w:customStyle="1" w:styleId="892">
    <w:name w:val="表格 内容"/>
    <w:basedOn w:val="728"/>
    <w:autoRedefine/>
    <w:qFormat/>
    <w:uiPriority w:val="0"/>
    <w:rPr>
      <w:b w:val="0"/>
      <w:sz w:val="20"/>
    </w:rPr>
  </w:style>
  <w:style w:type="paragraph" w:customStyle="1" w:styleId="893">
    <w:name w:val="正文首行缩进1"/>
    <w:basedOn w:val="2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7"/>
    <w:next w:val="1"/>
    <w:autoRedefine/>
    <w:qFormat/>
    <w:uiPriority w:val="0"/>
    <w:pPr>
      <w:tabs>
        <w:tab w:val="left" w:pos="1080"/>
      </w:tabs>
      <w:ind w:left="1080" w:hanging="1080"/>
    </w:pPr>
  </w:style>
  <w:style w:type="paragraph" w:customStyle="1" w:styleId="896">
    <w:name w:val="数字标题1"/>
    <w:basedOn w:val="2"/>
    <w:next w:val="1"/>
    <w:autoRedefine/>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898">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2">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autoRedefine/>
    <w:qFormat/>
    <w:uiPriority w:val="0"/>
    <w:pPr>
      <w:widowControl/>
    </w:pPr>
    <w:rPr>
      <w:kern w:val="0"/>
      <w:sz w:val="24"/>
      <w:szCs w:val="20"/>
    </w:rPr>
  </w:style>
  <w:style w:type="paragraph" w:customStyle="1" w:styleId="904">
    <w:name w:val="Char Char113"/>
    <w:basedOn w:val="1"/>
    <w:autoRedefine/>
    <w:qFormat/>
    <w:uiPriority w:val="0"/>
    <w:pPr>
      <w:widowControl/>
      <w:spacing w:after="160" w:line="240" w:lineRule="exact"/>
      <w:jc w:val="left"/>
    </w:pPr>
    <w:rPr>
      <w:rFonts w:eastAsia="仿宋_GB2312"/>
      <w:sz w:val="28"/>
    </w:rPr>
  </w:style>
  <w:style w:type="paragraph" w:customStyle="1" w:styleId="905">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6">
    <w:name w:val="_Style 8"/>
    <w:basedOn w:val="1"/>
    <w:autoRedefine/>
    <w:qFormat/>
    <w:uiPriority w:val="34"/>
    <w:pPr>
      <w:adjustRightInd/>
      <w:ind w:firstLine="420" w:firstLineChars="200"/>
    </w:pPr>
    <w:rPr>
      <w:rFonts w:eastAsia="仿宋_GB2312"/>
      <w:sz w:val="28"/>
    </w:rPr>
  </w:style>
  <w:style w:type="paragraph" w:customStyle="1" w:styleId="9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909">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autoRedefine/>
    <w:qFormat/>
    <w:uiPriority w:val="6"/>
    <w:pPr>
      <w:widowControl/>
      <w:spacing w:after="160" w:line="240" w:lineRule="exact"/>
      <w:jc w:val="left"/>
    </w:pPr>
    <w:rPr>
      <w:rFonts w:eastAsia="仿宋_GB2312"/>
      <w:sz w:val="28"/>
    </w:rPr>
  </w:style>
  <w:style w:type="paragraph" w:customStyle="1" w:styleId="913">
    <w:name w:val="正文 图"/>
    <w:basedOn w:val="442"/>
    <w:autoRedefine/>
    <w:qFormat/>
    <w:uiPriority w:val="0"/>
    <w:pPr>
      <w:adjustRightInd/>
      <w:spacing w:before="0"/>
      <w:ind w:firstLine="0"/>
      <w:jc w:val="center"/>
    </w:pPr>
    <w:rPr>
      <w:rFonts w:ascii="微软雅黑" w:hAnsi="微软雅黑"/>
    </w:rPr>
  </w:style>
  <w:style w:type="paragraph" w:customStyle="1" w:styleId="914">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1"/>
    <w:autoRedefine/>
    <w:qFormat/>
    <w:uiPriority w:val="0"/>
    <w:pPr>
      <w:ind w:left="0"/>
    </w:pPr>
  </w:style>
  <w:style w:type="paragraph" w:customStyle="1" w:styleId="917">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autoRedefine/>
    <w:qFormat/>
    <w:uiPriority w:val="0"/>
    <w:pPr>
      <w:adjustRightInd/>
      <w:spacing w:line="360" w:lineRule="auto"/>
      <w:ind w:firstLine="480"/>
    </w:pPr>
    <w:rPr>
      <w:sz w:val="24"/>
    </w:rPr>
  </w:style>
  <w:style w:type="table" w:customStyle="1" w:styleId="920">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6">
    <w:name w:val="列出段落111"/>
    <w:basedOn w:val="1"/>
    <w:autoRedefine/>
    <w:qFormat/>
    <w:uiPriority w:val="34"/>
    <w:pPr>
      <w:ind w:firstLine="420" w:firstLineChars="200"/>
    </w:pPr>
  </w:style>
  <w:style w:type="character" w:customStyle="1" w:styleId="927">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autoRedefine/>
    <w:qFormat/>
    <w:uiPriority w:val="0"/>
    <w:rPr>
      <w:rFonts w:ascii="宋体" w:eastAsia="宋体"/>
      <w:snapToGrid w:val="0"/>
      <w:color w:val="000000"/>
      <w:kern w:val="28"/>
      <w:sz w:val="28"/>
      <w:lang w:val="en-US" w:eastAsia="zh-CN" w:bidi="ar-SA"/>
    </w:rPr>
  </w:style>
  <w:style w:type="character" w:customStyle="1" w:styleId="929">
    <w:name w:val="页脚 字符1"/>
    <w:autoRedefine/>
    <w:qFormat/>
    <w:locked/>
    <w:uiPriority w:val="99"/>
    <w:rPr>
      <w:kern w:val="2"/>
      <w:sz w:val="18"/>
      <w:szCs w:val="18"/>
    </w:rPr>
  </w:style>
  <w:style w:type="character" w:customStyle="1" w:styleId="930">
    <w:name w:val="页眉 字符1"/>
    <w:autoRedefine/>
    <w:qFormat/>
    <w:uiPriority w:val="99"/>
    <w:rPr>
      <w:kern w:val="2"/>
      <w:sz w:val="18"/>
      <w:szCs w:val="18"/>
    </w:rPr>
  </w:style>
  <w:style w:type="character" w:customStyle="1" w:styleId="931">
    <w:name w:val="尾注文本 Char"/>
    <w:link w:val="38"/>
    <w:autoRedefine/>
    <w:qFormat/>
    <w:uiPriority w:val="0"/>
    <w:rPr>
      <w:kern w:val="2"/>
      <w:sz w:val="21"/>
      <w:szCs w:val="24"/>
      <w:lang w:val="zh-CN"/>
    </w:rPr>
  </w:style>
  <w:style w:type="character" w:customStyle="1" w:styleId="932">
    <w:name w:val="无间隔 Char"/>
    <w:link w:val="482"/>
    <w:autoRedefine/>
    <w:qFormat/>
    <w:uiPriority w:val="99"/>
    <w:rPr>
      <w:kern w:val="2"/>
      <w:sz w:val="21"/>
      <w:szCs w:val="22"/>
    </w:rPr>
  </w:style>
  <w:style w:type="character" w:customStyle="1" w:styleId="933">
    <w:name w:val="标准文本 Char Char"/>
    <w:link w:val="934"/>
    <w:autoRedefine/>
    <w:qFormat/>
    <w:uiPriority w:val="0"/>
    <w:rPr>
      <w:rFonts w:cs="宋体"/>
      <w:kern w:val="2"/>
      <w:sz w:val="24"/>
    </w:rPr>
  </w:style>
  <w:style w:type="paragraph" w:customStyle="1" w:styleId="934">
    <w:name w:val="标准文本"/>
    <w:basedOn w:val="1"/>
    <w:link w:val="933"/>
    <w:autoRedefine/>
    <w:qFormat/>
    <w:uiPriority w:val="0"/>
    <w:pPr>
      <w:adjustRightInd/>
      <w:spacing w:line="360" w:lineRule="auto"/>
      <w:ind w:firstLine="480" w:firstLineChars="200"/>
    </w:pPr>
    <w:rPr>
      <w:rFonts w:cs="宋体"/>
      <w:sz w:val="24"/>
      <w:szCs w:val="20"/>
    </w:rPr>
  </w:style>
  <w:style w:type="character" w:customStyle="1" w:styleId="935">
    <w:name w:val="Char Char213"/>
    <w:autoRedefine/>
    <w:qFormat/>
    <w:uiPriority w:val="0"/>
    <w:rPr>
      <w:rFonts w:eastAsia="Century Gothic"/>
      <w:b/>
      <w:bCs/>
      <w:kern w:val="44"/>
      <w:sz w:val="32"/>
      <w:szCs w:val="44"/>
      <w:lang w:val="en-US" w:eastAsia="zh-CN" w:bidi="ar-SA"/>
    </w:rPr>
  </w:style>
  <w:style w:type="character" w:customStyle="1" w:styleId="936">
    <w:name w:val="apple-style-span"/>
    <w:autoRedefine/>
    <w:qFormat/>
    <w:uiPriority w:val="0"/>
    <w:rPr>
      <w:rFonts w:ascii="Arial" w:hAnsi="Arial" w:eastAsia="黑体" w:cs="Arial"/>
      <w:snapToGrid w:val="0"/>
      <w:kern w:val="0"/>
      <w:szCs w:val="21"/>
    </w:rPr>
  </w:style>
  <w:style w:type="character" w:customStyle="1" w:styleId="937">
    <w:name w:val="15"/>
    <w:autoRedefine/>
    <w:qFormat/>
    <w:uiPriority w:val="0"/>
    <w:rPr>
      <w:rFonts w:hint="default" w:ascii="Calibri" w:hAnsi="Calibri"/>
      <w:color w:val="0000FF"/>
      <w:u w:val="single"/>
    </w:rPr>
  </w:style>
  <w:style w:type="character" w:customStyle="1" w:styleId="938">
    <w:name w:val="16"/>
    <w:autoRedefine/>
    <w:qFormat/>
    <w:uiPriority w:val="0"/>
    <w:rPr>
      <w:rFonts w:hint="eastAsia" w:ascii="宋体" w:hAnsi="宋体" w:eastAsia="宋体"/>
      <w:color w:val="000000"/>
      <w:sz w:val="20"/>
      <w:szCs w:val="20"/>
    </w:rPr>
  </w:style>
  <w:style w:type="character" w:customStyle="1" w:styleId="939">
    <w:name w:val="edui-unclickable"/>
    <w:autoRedefine/>
    <w:qFormat/>
    <w:uiPriority w:val="0"/>
    <w:rPr>
      <w:color w:val="808080"/>
    </w:rPr>
  </w:style>
  <w:style w:type="character" w:customStyle="1" w:styleId="940">
    <w:name w:val="tpc_content1"/>
    <w:autoRedefine/>
    <w:qFormat/>
    <w:uiPriority w:val="0"/>
    <w:rPr>
      <w:sz w:val="20"/>
      <w:szCs w:val="20"/>
    </w:rPr>
  </w:style>
  <w:style w:type="character" w:customStyle="1" w:styleId="941">
    <w:name w:val="正文文本缩进 字符"/>
    <w:autoRedefine/>
    <w:qFormat/>
    <w:uiPriority w:val="0"/>
    <w:rPr>
      <w:rFonts w:ascii="Century Gothic" w:hAnsi="Century Gothic" w:eastAsia="Century Gothic"/>
      <w:kern w:val="2"/>
      <w:sz w:val="24"/>
      <w:lang w:val="en-US" w:eastAsia="zh-CN" w:bidi="ar-SA"/>
    </w:rPr>
  </w:style>
  <w:style w:type="character" w:customStyle="1" w:styleId="942">
    <w:name w:val="正文文本 2 字符"/>
    <w:autoRedefine/>
    <w:qFormat/>
    <w:uiPriority w:val="0"/>
    <w:rPr>
      <w:rFonts w:ascii="Arial" w:hAnsi="Arial" w:eastAsia="宋体"/>
      <w:kern w:val="2"/>
      <w:sz w:val="24"/>
      <w:szCs w:val="24"/>
      <w:lang w:val="en-US" w:eastAsia="zh-CN" w:bidi="ar-SA"/>
    </w:rPr>
  </w:style>
  <w:style w:type="character" w:customStyle="1" w:styleId="943">
    <w:name w:val="edui-clickable2"/>
    <w:autoRedefine/>
    <w:qFormat/>
    <w:uiPriority w:val="0"/>
    <w:rPr>
      <w:color w:val="0000FF"/>
      <w:u w:val="single"/>
    </w:rPr>
  </w:style>
  <w:style w:type="character" w:customStyle="1" w:styleId="944">
    <w:name w:val="style1"/>
    <w:autoRedefine/>
    <w:qFormat/>
    <w:uiPriority w:val="0"/>
    <w:rPr>
      <w:rFonts w:ascii="Arial" w:hAnsi="Arial" w:eastAsia="黑体" w:cs="Arial"/>
      <w:snapToGrid w:val="0"/>
      <w:kern w:val="0"/>
      <w:szCs w:val="21"/>
    </w:rPr>
  </w:style>
  <w:style w:type="character" w:customStyle="1" w:styleId="945">
    <w:name w:val="zbggtop11 style5"/>
    <w:autoRedefine/>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7">
    <w:name w:val="bulletintext1"/>
    <w:autoRedefine/>
    <w:qFormat/>
    <w:uiPriority w:val="0"/>
    <w:rPr>
      <w:color w:val="000000"/>
      <w:sz w:val="18"/>
    </w:rPr>
  </w:style>
  <w:style w:type="paragraph" w:customStyle="1" w:styleId="948">
    <w:name w:val="_Style 947"/>
    <w:basedOn w:val="1"/>
    <w:next w:val="257"/>
    <w:autoRedefine/>
    <w:qFormat/>
    <w:uiPriority w:val="34"/>
    <w:pPr>
      <w:adjustRightInd/>
      <w:ind w:firstLine="420" w:firstLineChars="200"/>
    </w:pPr>
  </w:style>
  <w:style w:type="paragraph" w:customStyle="1" w:styleId="949">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3"/>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5">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autoRedefine/>
    <w:qFormat/>
    <w:uiPriority w:val="0"/>
    <w:pPr>
      <w:adjustRightInd/>
      <w:jc w:val="left"/>
    </w:pPr>
    <w:rPr>
      <w:rFonts w:ascii="Calibri" w:hAnsi="Calibri"/>
      <w:kern w:val="0"/>
      <w:sz w:val="22"/>
      <w:szCs w:val="22"/>
      <w:lang w:eastAsia="en-US"/>
    </w:rPr>
  </w:style>
  <w:style w:type="paragraph" w:customStyle="1" w:styleId="957">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8">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0"/>
    <w:autoRedefine/>
    <w:qFormat/>
    <w:uiPriority w:val="0"/>
    <w:rPr>
      <w:color w:val="000000"/>
      <w:shd w:val="clear" w:color="auto" w:fill="EFD200"/>
    </w:rPr>
  </w:style>
  <w:style w:type="character" w:customStyle="1" w:styleId="961">
    <w:name w:val="font71"/>
    <w:autoRedefine/>
    <w:qFormat/>
    <w:uiPriority w:val="0"/>
    <w:rPr>
      <w:rFonts w:hint="eastAsia" w:ascii="宋体" w:hAnsi="宋体" w:eastAsia="宋体" w:cs="宋体"/>
      <w:color w:val="000000"/>
      <w:sz w:val="22"/>
      <w:szCs w:val="22"/>
      <w:u w:val="none"/>
    </w:rPr>
  </w:style>
  <w:style w:type="character" w:customStyle="1" w:styleId="962">
    <w:name w:val="font91"/>
    <w:autoRedefine/>
    <w:qFormat/>
    <w:uiPriority w:val="0"/>
    <w:rPr>
      <w:rFonts w:hint="eastAsia" w:ascii="仿宋" w:hAnsi="仿宋" w:eastAsia="仿宋" w:cs="仿宋"/>
      <w:color w:val="000000"/>
      <w:sz w:val="22"/>
      <w:szCs w:val="22"/>
      <w:u w:val="none"/>
    </w:rPr>
  </w:style>
  <w:style w:type="paragraph" w:customStyle="1" w:styleId="963">
    <w:name w:val="修订4"/>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964">
    <w:name w:val="Table Normal"/>
    <w:autoRedefine/>
    <w:semiHidden/>
    <w:unhideWhenUsed/>
    <w:qFormat/>
    <w:uiPriority w:val="0"/>
    <w:tblPr>
      <w:tblCellMar>
        <w:top w:w="0" w:type="dxa"/>
        <w:left w:w="0" w:type="dxa"/>
        <w:bottom w:w="0" w:type="dxa"/>
        <w:right w:w="0" w:type="dxa"/>
      </w:tblCellMar>
    </w:tblPr>
  </w:style>
  <w:style w:type="character" w:customStyle="1" w:styleId="965">
    <w:name w:val="标题 1 Char1"/>
    <w:autoRedefine/>
    <w:qFormat/>
    <w:uiPriority w:val="0"/>
    <w:rPr>
      <w:rFonts w:ascii="Times New Roman" w:hAnsi="Times New Roman" w:eastAsia="宋体" w:cs="Times New Roman"/>
      <w:b/>
      <w:bCs/>
      <w:kern w:val="44"/>
      <w:sz w:val="32"/>
      <w:szCs w:val="44"/>
    </w:rPr>
  </w:style>
  <w:style w:type="paragraph" w:customStyle="1" w:styleId="966">
    <w:name w:val="[Normal]"/>
    <w:autoRedefine/>
    <w:qFormat/>
    <w:uiPriority w:val="99"/>
    <w:rPr>
      <w:rFonts w:ascii="宋体" w:hAnsi="宋体" w:eastAsia="宋体" w:cs="Times New Roman"/>
      <w:sz w:val="24"/>
      <w:szCs w:val="22"/>
      <w:lang w:val="zh-CN" w:eastAsia="zh-CN" w:bidi="ar-SA"/>
    </w:rPr>
  </w:style>
  <w:style w:type="character" w:customStyle="1" w:styleId="967">
    <w:name w:val="样式 首行缩进:  0 字符 Char"/>
    <w:link w:val="873"/>
    <w:autoRedefine/>
    <w:qFormat/>
    <w:uiPriority w:val="0"/>
    <w:rPr>
      <w:rFonts w:ascii="Arial" w:hAnsi="Arial" w:cs="宋体"/>
      <w:kern w:val="2"/>
      <w:sz w:val="24"/>
    </w:rPr>
  </w:style>
  <w:style w:type="paragraph" w:customStyle="1" w:styleId="968">
    <w:name w:val="纯文本11"/>
    <w:basedOn w:val="1"/>
    <w:autoRedefine/>
    <w:qFormat/>
    <w:uiPriority w:val="0"/>
    <w:rPr>
      <w:rFonts w:ascii="宋体" w:hAnsi="Courier New"/>
      <w:snapToGrid w:val="0"/>
      <w:szCs w:val="21"/>
    </w:rPr>
  </w:style>
  <w:style w:type="character" w:customStyle="1" w:styleId="969">
    <w:name w:val="正文缩进 Char4"/>
    <w:autoRedefine/>
    <w:qFormat/>
    <w:locked/>
    <w:uiPriority w:val="0"/>
    <w:rPr>
      <w:rFonts w:ascii="宋体"/>
      <w:color w:val="000000"/>
      <w:kern w:val="28"/>
      <w:sz w:val="28"/>
    </w:rPr>
  </w:style>
  <w:style w:type="character" w:customStyle="1" w:styleId="970">
    <w:name w:val="Internet 链接"/>
    <w:autoRedefine/>
    <w:qFormat/>
    <w:uiPriority w:val="0"/>
    <w:rPr>
      <w:rFonts w:ascii="Arial" w:hAnsi="Arial" w:eastAsia="黑体;SimHei"/>
      <w:color w:val="000000"/>
      <w:kern w:val="0"/>
      <w:sz w:val="18"/>
      <w:u w:val="none"/>
    </w:rPr>
  </w:style>
  <w:style w:type="character" w:customStyle="1" w:styleId="971">
    <w:name w:val="页脚 Char3"/>
    <w:autoRedefine/>
    <w:qFormat/>
    <w:locked/>
    <w:uiPriority w:val="0"/>
    <w:rPr>
      <w:kern w:val="2"/>
      <w:sz w:val="18"/>
    </w:rPr>
  </w:style>
  <w:style w:type="character" w:customStyle="1" w:styleId="972">
    <w:name w:val="页眉 Char3"/>
    <w:autoRedefine/>
    <w:qFormat/>
    <w:locked/>
    <w:uiPriority w:val="0"/>
    <w:rPr>
      <w:kern w:val="2"/>
      <w:sz w:val="18"/>
    </w:rPr>
  </w:style>
  <w:style w:type="character" w:customStyle="1" w:styleId="973">
    <w:name w:val="标题 2 Char1"/>
    <w:basedOn w:val="70"/>
    <w:link w:val="3"/>
    <w:autoRedefine/>
    <w:qFormat/>
    <w:locked/>
    <w:uiPriority w:val="99"/>
    <w:rPr>
      <w:rFonts w:ascii="仿宋_GB2312" w:hAnsi="仿宋" w:eastAsia="仿宋_GB2312"/>
      <w:b/>
      <w:bCs/>
      <w:kern w:val="2"/>
      <w:sz w:val="32"/>
      <w:szCs w:val="32"/>
      <w:lang w:val="zh-CN"/>
    </w:rPr>
  </w:style>
  <w:style w:type="character" w:customStyle="1" w:styleId="974">
    <w:name w:val="bookmark-item"/>
    <w:basedOn w:val="70"/>
    <w:autoRedefine/>
    <w:qFormat/>
    <w:uiPriority w:val="0"/>
  </w:style>
  <w:style w:type="paragraph" w:customStyle="1" w:styleId="975">
    <w:name w:val="DAS正文"/>
    <w:basedOn w:val="1"/>
    <w:autoRedefine/>
    <w:qFormat/>
    <w:uiPriority w:val="0"/>
    <w:pPr>
      <w:adjustRightInd/>
      <w:ind w:right="181" w:firstLine="480"/>
    </w:pPr>
    <w:rPr>
      <w:rFonts w:ascii="Verdana" w:hAnsi="Verdana"/>
      <w:sz w:val="24"/>
    </w:rPr>
  </w:style>
  <w:style w:type="character" w:customStyle="1" w:styleId="976">
    <w:name w:val="NormalCharacter"/>
    <w:autoRedefine/>
    <w:semiHidden/>
    <w:qFormat/>
    <w:uiPriority w:val="0"/>
  </w:style>
  <w:style w:type="paragraph" w:customStyle="1" w:styleId="977">
    <w:name w:val="msolistparagraph"/>
    <w:basedOn w:val="1"/>
    <w:autoRedefine/>
    <w:qFormat/>
    <w:uiPriority w:val="0"/>
    <w:pPr>
      <w:spacing w:line="360" w:lineRule="auto"/>
      <w:ind w:firstLine="200" w:firstLineChars="200"/>
    </w:pPr>
    <w:rPr>
      <w:szCs w:val="22"/>
    </w:rPr>
  </w:style>
  <w:style w:type="paragraph" w:customStyle="1" w:styleId="978">
    <w:name w:val="1册标题1"/>
    <w:basedOn w:val="1"/>
    <w:next w:val="1"/>
    <w:autoRedefine/>
    <w:qFormat/>
    <w:uiPriority w:val="99"/>
    <w:pPr>
      <w:spacing w:beforeLines="65" w:afterLines="65" w:line="300" w:lineRule="auto"/>
      <w:jc w:val="center"/>
      <w:outlineLvl w:val="0"/>
    </w:pPr>
    <w:rPr>
      <w:rFonts w:ascii="Arial" w:hAnsi="Arial" w:eastAsia="黑体;SimHei" w:cs="Arial"/>
      <w:b/>
      <w:bCs/>
      <w:sz w:val="48"/>
      <w:szCs w:val="20"/>
    </w:rPr>
  </w:style>
  <w:style w:type="paragraph" w:customStyle="1" w:styleId="979">
    <w:name w:val="Normal Indent1"/>
    <w:basedOn w:val="1"/>
    <w:autoRedefine/>
    <w:qFormat/>
    <w:uiPriority w:val="7"/>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2.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C18FBB-573B-4974-9EC9-BF61B912B803}">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38190</Words>
  <Characters>41327</Characters>
  <Lines>295</Lines>
  <Paragraphs>83</Paragraphs>
  <TotalTime>0</TotalTime>
  <ScaleCrop>false</ScaleCrop>
  <LinksUpToDate>false</LinksUpToDate>
  <CharactersWithSpaces>44312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2024-05-24T07:07:00Z</dcterms:created>
  <dc:creator>玥</dc:creator>
  <cp:lastModifiedBy>WPS_1645404768</cp:lastModifiedBy>
  <cp:lastPrinted>2024-01-24T08:19:00Z</cp:lastPrinted>
  <dcterms:modified xsi:type="dcterms:W3CDTF">2024-08-22T08:25:25Z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609DB753BFE2473A9EA5E48F8F8314BE_13</vt:lpwstr>
  </property>
  <property fmtid="{D5CDD505-2E9C-101B-9397-08002B2CF9AE}" pid="5" name="woTemplateTypoMode" linkTarget="0">
    <vt:lpwstr>web</vt:lpwstr>
  </property>
  <property fmtid="{D5CDD505-2E9C-101B-9397-08002B2CF9AE}" pid="6" name="woTemplate" linkTarget="0">
    <vt:i4>1</vt:i4>
  </property>
</Properties>
</file>