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bookmarkStart w:id="407" w:name="_GoBack"/>
      <w:bookmarkEnd w:id="407"/>
    </w:p>
    <w:p>
      <w:pPr>
        <w:spacing w:line="360" w:lineRule="auto"/>
        <w:jc w:val="center"/>
        <w:rPr>
          <w:rFonts w:ascii="宋体" w:hAnsi="宋体" w:cs="宋体"/>
          <w:b/>
          <w:sz w:val="24"/>
        </w:rPr>
      </w:pPr>
    </w:p>
    <w:p>
      <w:pPr>
        <w:adjustRightInd/>
        <w:spacing w:line="360" w:lineRule="auto"/>
        <w:jc w:val="center"/>
        <w:rPr>
          <w:rFonts w:ascii="宋体" w:hAnsi="宋体" w:cs="宋体"/>
          <w:b/>
          <w:sz w:val="44"/>
          <w:szCs w:val="44"/>
        </w:rPr>
      </w:pPr>
    </w:p>
    <w:p>
      <w:pPr>
        <w:spacing w:line="360" w:lineRule="auto"/>
        <w:jc w:val="center"/>
        <w:rPr>
          <w:rFonts w:ascii="宋体" w:hAnsi="宋体" w:cs="宋体"/>
          <w:b/>
          <w:sz w:val="44"/>
          <w:szCs w:val="44"/>
        </w:rPr>
      </w:pPr>
    </w:p>
    <w:p>
      <w:pPr>
        <w:adjustRightInd/>
        <w:spacing w:line="360" w:lineRule="auto"/>
        <w:jc w:val="center"/>
        <w:rPr>
          <w:rFonts w:ascii="宋体" w:hAnsi="宋体" w:cs="宋体"/>
          <w:b/>
          <w:sz w:val="48"/>
          <w:szCs w:val="48"/>
        </w:rPr>
      </w:pPr>
    </w:p>
    <w:p>
      <w:pPr>
        <w:adjustRightInd/>
        <w:spacing w:line="360" w:lineRule="auto"/>
        <w:jc w:val="center"/>
        <w:rPr>
          <w:rFonts w:ascii="宋体" w:hAnsi="宋体" w:cs="宋体"/>
          <w:b/>
          <w:bCs/>
          <w:color w:val="000000" w:themeColor="text1"/>
          <w:sz w:val="48"/>
          <w:szCs w:val="48"/>
          <w14:textFill>
            <w14:solidFill>
              <w14:schemeClr w14:val="tx1"/>
            </w14:solidFill>
          </w14:textFill>
        </w:rPr>
      </w:pPr>
      <w:r>
        <w:rPr>
          <w:rFonts w:hint="eastAsia" w:ascii="仿宋" w:hAnsi="仿宋" w:eastAsia="仿宋" w:cs="仿宋"/>
          <w:b/>
          <w:bCs/>
          <w:color w:val="000000" w:themeColor="text1"/>
          <w:sz w:val="48"/>
          <w:szCs w:val="48"/>
          <w:shd w:val="clear" w:color="auto" w:fill="FFFFFF"/>
          <w14:textFill>
            <w14:solidFill>
              <w14:schemeClr w14:val="tx1"/>
            </w14:solidFill>
          </w14:textFill>
        </w:rPr>
        <w:t>杭州市上城区人民法院物业管理服务项目</w:t>
      </w:r>
    </w:p>
    <w:p>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pPr>
        <w:snapToGrid w:val="0"/>
        <w:spacing w:line="360" w:lineRule="auto"/>
        <w:jc w:val="center"/>
        <w:rPr>
          <w:rFonts w:hint="eastAsia" w:ascii="宋体" w:hAnsi="宋体" w:eastAsia="宋体" w:cs="宋体"/>
          <w:color w:val="auto"/>
          <w:sz w:val="30"/>
          <w:szCs w:val="30"/>
          <w:lang w:eastAsia="zh-CN"/>
        </w:rPr>
      </w:pPr>
      <w:r>
        <w:rPr>
          <w:rFonts w:hint="eastAsia" w:ascii="宋体" w:hAnsi="宋体" w:cs="宋体"/>
          <w:sz w:val="30"/>
          <w:szCs w:val="30"/>
        </w:rPr>
        <w:t>编号:</w:t>
      </w:r>
      <w:r>
        <w:rPr>
          <w:rFonts w:hint="eastAsia" w:ascii="宋体" w:hAnsi="宋体" w:cs="宋体"/>
          <w:color w:val="auto"/>
          <w:sz w:val="30"/>
          <w:szCs w:val="30"/>
          <w:lang w:eastAsia="zh-CN"/>
        </w:rPr>
        <w:t>SCCG2025-GK-01</w:t>
      </w:r>
    </w:p>
    <w:p>
      <w:pPr>
        <w:adjustRightInd/>
        <w:spacing w:line="360" w:lineRule="auto"/>
        <w:rPr>
          <w:rFonts w:ascii="宋体" w:hAnsi="宋体" w:cs="宋体"/>
          <w:sz w:val="28"/>
          <w:szCs w:val="20"/>
        </w:rPr>
      </w:pP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sz w:val="32"/>
          <w:szCs w:val="32"/>
        </w:rPr>
      </w:pPr>
    </w:p>
    <w:p>
      <w:pPr>
        <w:snapToGrid w:val="0"/>
        <w:spacing w:line="360" w:lineRule="auto"/>
        <w:jc w:val="center"/>
        <w:rPr>
          <w:rFonts w:ascii="宋体" w:hAnsi="宋体" w:cs="宋体"/>
          <w:color w:val="0000FF"/>
          <w:sz w:val="32"/>
          <w:szCs w:val="32"/>
        </w:rPr>
      </w:pPr>
      <w:r>
        <w:rPr>
          <w:rFonts w:hint="eastAsia" w:ascii="宋体" w:hAnsi="宋体" w:cs="宋体"/>
          <w:bCs/>
          <w:sz w:val="32"/>
          <w:szCs w:val="32"/>
        </w:rPr>
        <w:t>杭州市上城区人民法院</w:t>
      </w:r>
    </w:p>
    <w:p>
      <w:pPr>
        <w:snapToGrid w:val="0"/>
        <w:spacing w:line="360" w:lineRule="auto"/>
        <w:jc w:val="center"/>
        <w:rPr>
          <w:rFonts w:hint="eastAsia" w:ascii="宋体" w:hAnsi="宋体" w:cs="宋体"/>
          <w:bCs/>
          <w:sz w:val="32"/>
          <w:szCs w:val="32"/>
          <w:highlight w:val="none"/>
        </w:rPr>
      </w:pPr>
      <w:r>
        <w:rPr>
          <w:rFonts w:hint="eastAsia" w:ascii="宋体" w:hAnsi="宋体" w:cs="宋体"/>
          <w:bCs/>
          <w:sz w:val="32"/>
          <w:szCs w:val="32"/>
          <w:highlight w:val="none"/>
        </w:rPr>
        <w:t>杭州市公共资源交易中心上城分中心</w:t>
      </w:r>
    </w:p>
    <w:p>
      <w:pPr>
        <w:snapToGrid w:val="0"/>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eastAsia="zh-CN"/>
        </w:rPr>
        <w:t>一</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eastAsia="zh-CN"/>
        </w:rPr>
        <w:t>三</w:t>
      </w:r>
      <w:r>
        <w:rPr>
          <w:rFonts w:hint="eastAsia" w:ascii="宋体" w:hAnsi="宋体" w:cs="宋体"/>
          <w:bCs/>
          <w:color w:val="auto"/>
          <w:sz w:val="32"/>
          <w:szCs w:val="32"/>
          <w:highlight w:val="none"/>
        </w:rPr>
        <w:t>日</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pStyle w:val="634"/>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707423"/>
      <w:bookmarkEnd w:id="5"/>
      <w:bookmarkStart w:id="6" w:name="_Hlt74728647"/>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u w:val="single"/>
        </w:rPr>
      </w:pPr>
      <w:r>
        <w:rPr>
          <w:rFonts w:hint="eastAsia" w:ascii="宋体" w:hAnsi="宋体" w:cs="宋体"/>
          <w:color w:val="000000" w:themeColor="text1"/>
          <w:sz w:val="24"/>
          <w:u w:val="single"/>
          <w14:textFill>
            <w14:solidFill>
              <w14:schemeClr w14:val="tx1"/>
            </w14:solidFill>
          </w14:textFill>
        </w:rPr>
        <w:t>杭州市上城区人民法院物业管理服务项目</w:t>
      </w:r>
      <w:r>
        <w:rPr>
          <w:rFonts w:hint="eastAsia" w:ascii="宋体" w:hAnsi="宋体" w:cs="宋体"/>
          <w:sz w:val="24"/>
        </w:rPr>
        <w:t>招标项目的潜在投标人应在政采云平台（</w:t>
      </w:r>
      <w:r>
        <w:rPr>
          <w:highlight w:val="none"/>
        </w:rPr>
        <w:fldChar w:fldCharType="begin"/>
      </w:r>
      <w:r>
        <w:rPr>
          <w:highlight w:val="none"/>
        </w:rPr>
        <w:instrText xml:space="preserve"> HYPERLINK "https://www.zcygov.cn/）获取（下载）招标文件，并于202%20年%20月%20日%20点%20分00秒" </w:instrText>
      </w:r>
      <w:r>
        <w:rPr>
          <w:highlight w:val="none"/>
        </w:rPr>
        <w:fldChar w:fldCharType="separate"/>
      </w:r>
      <w:r>
        <w:rPr>
          <w:rStyle w:val="76"/>
          <w:rFonts w:hint="eastAsia" w:ascii="宋体" w:hAnsi="宋体" w:eastAsia="宋体" w:cs="宋体"/>
          <w:snapToGrid/>
          <w:kern w:val="2"/>
          <w:sz w:val="24"/>
          <w:szCs w:val="24"/>
          <w:highlight w:val="none"/>
        </w:rPr>
        <w:t>https://www.zcygov.cn/）获取（下载）招标文件，并于202</w:t>
      </w:r>
      <w:r>
        <w:rPr>
          <w:rStyle w:val="76"/>
          <w:rFonts w:hint="eastAsia" w:ascii="宋体" w:hAnsi="宋体" w:cs="宋体"/>
          <w:snapToGrid/>
          <w:kern w:val="2"/>
          <w:sz w:val="24"/>
          <w:szCs w:val="24"/>
          <w:highlight w:val="none"/>
          <w:lang w:val="en-US" w:eastAsia="zh-CN"/>
        </w:rPr>
        <w:t>5</w:t>
      </w:r>
      <w:r>
        <w:rPr>
          <w:rStyle w:val="76"/>
          <w:rFonts w:hint="eastAsia" w:ascii="宋体" w:hAnsi="宋体" w:eastAsia="宋体" w:cs="宋体"/>
          <w:snapToGrid/>
          <w:kern w:val="2"/>
          <w:sz w:val="24"/>
          <w:szCs w:val="24"/>
          <w:highlight w:val="none"/>
        </w:rPr>
        <w:t>年</w:t>
      </w:r>
      <w:r>
        <w:rPr>
          <w:rStyle w:val="76"/>
          <w:rFonts w:hint="eastAsia" w:ascii="宋体" w:hAnsi="宋体" w:cs="宋体"/>
          <w:snapToGrid/>
          <w:kern w:val="2"/>
          <w:sz w:val="24"/>
          <w:szCs w:val="24"/>
          <w:highlight w:val="none"/>
          <w:lang w:val="en-US" w:eastAsia="zh-CN"/>
        </w:rPr>
        <w:t>1</w:t>
      </w:r>
      <w:r>
        <w:rPr>
          <w:rStyle w:val="76"/>
          <w:rFonts w:hint="eastAsia" w:ascii="宋体" w:hAnsi="宋体" w:eastAsia="宋体" w:cs="宋体"/>
          <w:snapToGrid/>
          <w:kern w:val="2"/>
          <w:sz w:val="24"/>
          <w:szCs w:val="24"/>
          <w:highlight w:val="none"/>
        </w:rPr>
        <w:t>月</w:t>
      </w:r>
      <w:r>
        <w:rPr>
          <w:rStyle w:val="76"/>
          <w:rFonts w:hint="eastAsia" w:ascii="宋体" w:hAnsi="宋体" w:cs="宋体"/>
          <w:snapToGrid/>
          <w:kern w:val="2"/>
          <w:sz w:val="24"/>
          <w:szCs w:val="24"/>
          <w:highlight w:val="none"/>
          <w:lang w:val="en-US" w:eastAsia="zh-CN"/>
        </w:rPr>
        <w:t>24</w:t>
      </w:r>
      <w:r>
        <w:rPr>
          <w:rStyle w:val="76"/>
          <w:rFonts w:hint="eastAsia" w:ascii="宋体" w:hAnsi="宋体" w:eastAsia="宋体" w:cs="宋体"/>
          <w:snapToGrid/>
          <w:kern w:val="2"/>
          <w:sz w:val="24"/>
          <w:szCs w:val="24"/>
          <w:highlight w:val="none"/>
        </w:rPr>
        <w:t>日</w:t>
      </w:r>
      <w:r>
        <w:rPr>
          <w:rStyle w:val="76"/>
          <w:rFonts w:hint="eastAsia" w:ascii="宋体" w:hAnsi="宋体" w:cs="宋体"/>
          <w:snapToGrid/>
          <w:kern w:val="2"/>
          <w:sz w:val="24"/>
          <w:szCs w:val="24"/>
          <w:highlight w:val="none"/>
          <w:lang w:val="en-US" w:eastAsia="zh-CN"/>
        </w:rPr>
        <w:t>10</w:t>
      </w:r>
      <w:r>
        <w:rPr>
          <w:rStyle w:val="76"/>
          <w:rFonts w:hint="eastAsia" w:ascii="宋体" w:hAnsi="宋体" w:eastAsia="宋体" w:cs="宋体"/>
          <w:snapToGrid/>
          <w:kern w:val="2"/>
          <w:sz w:val="24"/>
          <w:szCs w:val="24"/>
          <w:highlight w:val="none"/>
        </w:rPr>
        <w:t xml:space="preserve"> 点 </w:t>
      </w:r>
      <w:r>
        <w:rPr>
          <w:rStyle w:val="76"/>
          <w:rFonts w:hint="eastAsia" w:ascii="宋体" w:hAnsi="宋体" w:cs="宋体"/>
          <w:snapToGrid/>
          <w:kern w:val="2"/>
          <w:sz w:val="24"/>
          <w:szCs w:val="24"/>
          <w:highlight w:val="none"/>
          <w:lang w:val="en-US" w:eastAsia="zh-CN"/>
        </w:rPr>
        <w:t>00</w:t>
      </w:r>
      <w:r>
        <w:rPr>
          <w:rStyle w:val="76"/>
          <w:rFonts w:hint="eastAsia" w:ascii="宋体" w:hAnsi="宋体" w:eastAsia="宋体" w:cs="宋体"/>
          <w:snapToGrid/>
          <w:kern w:val="2"/>
          <w:sz w:val="24"/>
          <w:szCs w:val="24"/>
          <w:highlight w:val="none"/>
        </w:rPr>
        <w:t>分</w:t>
      </w:r>
      <w:r>
        <w:rPr>
          <w:rStyle w:val="76"/>
          <w:rFonts w:hint="eastAsia" w:ascii="宋体" w:hAnsi="宋体" w:eastAsia="宋体" w:cs="宋体"/>
          <w:bCs/>
          <w:snapToGrid/>
          <w:kern w:val="2"/>
          <w:sz w:val="24"/>
          <w:szCs w:val="24"/>
          <w:highlight w:val="none"/>
        </w:rPr>
        <w:t>00秒</w:t>
      </w:r>
      <w:r>
        <w:rPr>
          <w:rStyle w:val="76"/>
          <w:rFonts w:hint="eastAsia" w:ascii="宋体" w:hAnsi="宋体" w:eastAsia="宋体" w:cs="宋体"/>
          <w:bCs/>
          <w:snapToGrid/>
          <w:kern w:val="2"/>
          <w:sz w:val="24"/>
          <w:szCs w:val="24"/>
          <w:highlight w:val="none"/>
        </w:rPr>
        <w:fldChar w:fldCharType="end"/>
      </w:r>
      <w:r>
        <w:rPr>
          <w:rFonts w:hint="eastAsia" w:ascii="宋体" w:hAnsi="宋体" w:cs="宋体"/>
          <w:bCs/>
          <w:sz w:val="24"/>
          <w:highlight w:val="none"/>
        </w:rPr>
        <w:t>（北京时间）前</w:t>
      </w:r>
      <w:r>
        <w:rPr>
          <w:rFonts w:hint="eastAsia" w:ascii="宋体" w:hAnsi="宋体" w:cs="宋体"/>
          <w:sz w:val="24"/>
          <w:highlight w:val="none"/>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b w:val="0"/>
          <w:bCs/>
          <w:sz w:val="24"/>
          <w:lang w:eastAsia="zh-CN"/>
        </w:rPr>
        <w:t>SCCG2025-GK-01</w:t>
      </w:r>
      <w:r>
        <w:rPr>
          <w:rFonts w:hint="eastAsia" w:ascii="宋体" w:hAnsi="宋体" w:cs="宋体"/>
          <w:b w:val="0"/>
          <w:bCs/>
          <w:sz w:val="24"/>
        </w:rPr>
        <w:t xml:space="preserve"> </w:t>
      </w:r>
    </w:p>
    <w:p>
      <w:pPr>
        <w:spacing w:line="360" w:lineRule="auto"/>
        <w:rPr>
          <w:rFonts w:asciiTheme="minorEastAsia" w:hAnsiTheme="minorEastAsia" w:eastAsiaTheme="minorEastAsia" w:cstheme="minorEastAsia"/>
          <w:color w:val="000000" w:themeColor="text1"/>
          <w:sz w:val="24"/>
          <w14:textFill>
            <w14:solidFill>
              <w14:schemeClr w14:val="tx1"/>
            </w14:solidFill>
          </w14:textFill>
        </w:rPr>
      </w:pPr>
      <w:r>
        <w:rPr>
          <w:rFonts w:hint="eastAsia" w:ascii="宋体" w:hAnsi="宋体" w:cs="宋体"/>
          <w:sz w:val="24"/>
        </w:rPr>
        <w:t xml:space="preserve">   </w:t>
      </w:r>
      <w:r>
        <w:rPr>
          <w:rFonts w:hint="eastAsia" w:ascii="宋体" w:hAnsi="宋体" w:cs="宋体"/>
          <w:b/>
          <w:sz w:val="24"/>
        </w:rPr>
        <w:t xml:space="preserve"> 项目名称：</w:t>
      </w:r>
      <w:r>
        <w:rPr>
          <w:rFonts w:hint="eastAsia" w:asciiTheme="minorEastAsia" w:hAnsiTheme="minorEastAsia" w:eastAsiaTheme="minorEastAsia" w:cstheme="minorEastAsia"/>
          <w:bCs/>
          <w:color w:val="000000" w:themeColor="text1"/>
          <w:sz w:val="24"/>
          <w14:textFill>
            <w14:solidFill>
              <w14:schemeClr w14:val="tx1"/>
            </w14:solidFill>
          </w14:textFill>
        </w:rPr>
        <w:t>杭州市上城区人民法院物业管理服务项目</w:t>
      </w:r>
    </w:p>
    <w:p>
      <w:pPr>
        <w:spacing w:line="360" w:lineRule="auto"/>
        <w:rPr>
          <w:rFonts w:hint="default" w:ascii="宋体" w:hAnsi="宋体" w:eastAsia="宋体" w:cs="宋体"/>
          <w:b/>
          <w:bCs/>
          <w:sz w:val="24"/>
          <w:lang w:val="en-US" w:eastAsia="zh-CN"/>
        </w:rPr>
      </w:pPr>
      <w:r>
        <w:rPr>
          <w:rFonts w:hint="eastAsia" w:ascii="宋体" w:hAnsi="宋体" w:cs="宋体"/>
          <w:sz w:val="24"/>
        </w:rPr>
        <w:t xml:space="preserve">   </w:t>
      </w:r>
      <w:r>
        <w:rPr>
          <w:rFonts w:hint="eastAsia" w:ascii="宋体" w:hAnsi="宋体" w:cs="宋体"/>
          <w:b/>
          <w:sz w:val="24"/>
        </w:rPr>
        <w:t xml:space="preserve"> 预算金额（元）：</w:t>
      </w:r>
      <w:r>
        <w:rPr>
          <w:rFonts w:ascii="宋体" w:hAnsi="宋体" w:eastAsia="宋体" w:cs="宋体"/>
          <w:b/>
          <w:bCs/>
          <w:i w:val="0"/>
          <w:iCs w:val="0"/>
          <w:caps w:val="0"/>
          <w:color w:val="auto"/>
          <w:spacing w:val="0"/>
          <w:sz w:val="24"/>
          <w:szCs w:val="24"/>
          <w:shd w:val="clear" w:fill="auto"/>
        </w:rPr>
        <w:t>2968900</w:t>
      </w:r>
      <w:r>
        <w:rPr>
          <w:rFonts w:hint="default" w:ascii="宋体" w:hAnsi="宋体" w:cs="宋体"/>
          <w:b/>
          <w:bCs/>
          <w:sz w:val="24"/>
          <w:lang w:val="en-US" w:eastAsia="zh-CN"/>
        </w:rPr>
        <w:t>.00</w:t>
      </w:r>
    </w:p>
    <w:p>
      <w:pPr>
        <w:spacing w:line="360" w:lineRule="auto"/>
        <w:ind w:firstLine="482" w:firstLineChars="200"/>
        <w:rPr>
          <w:rFonts w:hint="default" w:ascii="宋体" w:hAnsi="宋体" w:cs="宋体"/>
          <w:b/>
          <w:bCs/>
          <w:sz w:val="24"/>
          <w:lang w:val="en-US"/>
        </w:rPr>
      </w:pPr>
      <w:r>
        <w:rPr>
          <w:rFonts w:hint="eastAsia" w:ascii="宋体" w:hAnsi="宋体" w:cs="宋体"/>
          <w:b/>
          <w:sz w:val="24"/>
        </w:rPr>
        <w:t>最高限价（元）：</w:t>
      </w:r>
      <w:r>
        <w:rPr>
          <w:rFonts w:ascii="宋体" w:hAnsi="宋体" w:cs="宋体"/>
          <w:sz w:val="24"/>
        </w:rPr>
        <w:t xml:space="preserve"> </w:t>
      </w:r>
      <w:r>
        <w:rPr>
          <w:rFonts w:hint="eastAsia" w:ascii="宋体" w:hAnsi="宋体" w:cs="宋体"/>
          <w:b/>
          <w:bCs/>
          <w:sz w:val="24"/>
          <w:lang w:val="en-US" w:eastAsia="zh-CN"/>
        </w:rPr>
        <w:t>29689</w:t>
      </w:r>
      <w:r>
        <w:rPr>
          <w:rFonts w:hint="eastAsia" w:ascii="宋体" w:hAnsi="宋体" w:cs="宋体"/>
          <w:b/>
          <w:bCs/>
          <w:sz w:val="24"/>
          <w:lang w:val="en-US" w:eastAsia="zh-CN"/>
        </w:rPr>
        <w:t>00.00</w:t>
      </w:r>
    </w:p>
    <w:p>
      <w:pPr>
        <w:pStyle w:val="5"/>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asciiTheme="minorEastAsia" w:hAnsiTheme="minorEastAsia" w:eastAsiaTheme="minorEastAsia" w:cstheme="minorEastAsia"/>
          <w:bCs/>
          <w:color w:val="000000" w:themeColor="text1"/>
          <w:sz w:val="24"/>
          <w14:textFill>
            <w14:solidFill>
              <w14:schemeClr w14:val="tx1"/>
            </w14:solidFill>
          </w14:textFill>
        </w:rPr>
        <w:t>杭州市上城区人民法院物业管理服务项目</w:t>
      </w:r>
      <w:r>
        <w:rPr>
          <w:rFonts w:hint="eastAsia" w:asciiTheme="minorEastAsia" w:hAnsiTheme="minorEastAsia" w:eastAsiaTheme="minorEastAsia" w:cstheme="minorEastAsia"/>
          <w:bCs/>
          <w:color w:val="000000" w:themeColor="text1"/>
          <w:sz w:val="24"/>
          <w:lang w:val="en-US" w:eastAsia="zh-CN"/>
          <w14:textFill>
            <w14:solidFill>
              <w14:schemeClr w14:val="tx1"/>
            </w14:solidFill>
          </w14:textFill>
        </w:rPr>
        <w:t>,</w:t>
      </w:r>
      <w:r>
        <w:rPr>
          <w:rFonts w:hint="eastAsia" w:hAnsi="宋体" w:cs="宋体"/>
          <w:bCs/>
          <w:snapToGrid/>
          <w:color w:val="auto"/>
          <w:kern w:val="2"/>
          <w:sz w:val="24"/>
          <w:szCs w:val="24"/>
        </w:rPr>
        <w:t>主要内容：</w:t>
      </w:r>
      <w:r>
        <w:rPr>
          <w:rFonts w:hint="eastAsia" w:hAnsi="宋体" w:cs="宋体"/>
          <w:snapToGrid/>
          <w:color w:val="000000" w:themeColor="text1"/>
          <w:kern w:val="2"/>
          <w:sz w:val="24"/>
          <w:szCs w:val="24"/>
          <w14:textFill>
            <w14:solidFill>
              <w14:schemeClr w14:val="tx1"/>
            </w14:solidFill>
          </w14:textFill>
        </w:rPr>
        <w:t>杭州市上城区人民法院所有物业管理服务，为人民法院提供基本的公共区域保洁服务、</w:t>
      </w:r>
      <w:r>
        <w:rPr>
          <w:rFonts w:hint="eastAsia" w:hAnsi="宋体" w:cs="宋体"/>
          <w:snapToGrid/>
          <w:color w:val="000000" w:themeColor="text1"/>
          <w:kern w:val="2"/>
          <w:sz w:val="24"/>
          <w:szCs w:val="24"/>
          <w:lang w:val="en-US" w:eastAsia="zh-CN"/>
          <w14:textFill>
            <w14:solidFill>
              <w14:schemeClr w14:val="tx1"/>
            </w14:solidFill>
          </w14:textFill>
        </w:rPr>
        <w:t>秩序维护、绿化养护、会务接待、</w:t>
      </w:r>
      <w:r>
        <w:rPr>
          <w:rFonts w:hint="eastAsia" w:hAnsi="宋体" w:cs="宋体"/>
          <w:snapToGrid/>
          <w:color w:val="000000" w:themeColor="text1"/>
          <w:kern w:val="2"/>
          <w:sz w:val="24"/>
          <w:szCs w:val="24"/>
          <w14:textFill>
            <w14:solidFill>
              <w14:schemeClr w14:val="tx1"/>
            </w14:solidFill>
          </w14:textFill>
        </w:rPr>
        <w:t>人员车辆进出安全保障服务、保密措施服务、设备</w:t>
      </w:r>
      <w:r>
        <w:rPr>
          <w:rFonts w:hint="eastAsia" w:hAnsi="宋体" w:cs="宋体"/>
          <w:snapToGrid/>
          <w:color w:val="000000" w:themeColor="text1"/>
          <w:kern w:val="2"/>
          <w:sz w:val="24"/>
          <w:szCs w:val="24"/>
          <w:lang w:val="en-US" w:eastAsia="zh-CN"/>
          <w14:textFill>
            <w14:solidFill>
              <w14:schemeClr w14:val="tx1"/>
            </w14:solidFill>
          </w14:textFill>
        </w:rPr>
        <w:t>维修</w:t>
      </w:r>
      <w:r>
        <w:rPr>
          <w:rFonts w:hint="eastAsia" w:hAnsi="宋体" w:cs="宋体"/>
          <w:snapToGrid/>
          <w:color w:val="000000" w:themeColor="text1"/>
          <w:kern w:val="2"/>
          <w:sz w:val="24"/>
          <w:szCs w:val="24"/>
          <w14:textFill>
            <w14:solidFill>
              <w14:schemeClr w14:val="tx1"/>
            </w14:solidFill>
          </w14:textFill>
        </w:rPr>
        <w:t>保养服务、人员管理服务等。</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pPr>
        <w:pStyle w:val="128"/>
        <w:ind w:firstLine="482"/>
        <w:outlineLvl w:val="2"/>
        <w:rPr>
          <w:rFonts w:hint="default" w:ascii="宋体" w:hAnsi="宋体" w:eastAsia="宋体" w:cs="宋体"/>
          <w:highlight w:val="yellow"/>
          <w:lang w:val="en-US" w:eastAsia="zh-CN"/>
        </w:rPr>
      </w:pPr>
      <w:r>
        <w:rPr>
          <w:rFonts w:hint="eastAsia" w:ascii="宋体" w:hAnsi="宋体" w:cs="宋体"/>
          <w:b/>
        </w:rPr>
        <w:t>合同履约期限：</w:t>
      </w:r>
      <w:r>
        <w:rPr>
          <w:rFonts w:hint="eastAsia" w:hAnsi="宋体" w:cs="宋体"/>
          <w:color w:val="000000" w:themeColor="text1"/>
          <w:szCs w:val="24"/>
          <w14:textFill>
            <w14:solidFill>
              <w14:schemeClr w14:val="tx1"/>
            </w14:solidFill>
          </w14:textFill>
        </w:rPr>
        <w:t>1年</w:t>
      </w:r>
      <w:r>
        <w:rPr>
          <w:rFonts w:hint="eastAsia" w:hAnsi="宋体" w:cs="宋体"/>
          <w:color w:val="auto"/>
          <w:szCs w:val="24"/>
        </w:rPr>
        <w:t>。</w:t>
      </w:r>
    </w:p>
    <w:p>
      <w:pPr>
        <w:pStyle w:val="5"/>
        <w:spacing w:line="360" w:lineRule="auto"/>
        <w:ind w:firstLine="480"/>
        <w:rPr>
          <w:rFonts w:hAnsi="宋体" w:cs="宋体"/>
          <w:b/>
          <w:color w:val="auto"/>
        </w:rPr>
      </w:pPr>
      <w:r>
        <w:rPr>
          <w:rFonts w:hint="eastAsia" w:hAnsi="宋体" w:cs="宋体"/>
          <w:b/>
          <w:color w:val="auto"/>
          <w:sz w:val="24"/>
        </w:rPr>
        <w:t>本项目接受联合体投标：</w:t>
      </w:r>
      <w:r>
        <w:rPr>
          <w:rFonts w:hAnsi="宋体" w:cs="宋体"/>
          <w:color w:val="auto"/>
          <w:kern w:val="0"/>
          <w:sz w:val="24"/>
        </w:rPr>
        <w:t xml:space="preserve"> </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ascii="Wingdings" w:hAnsi="Wingdings" w:eastAsia="宋体" w:cs="宋体"/>
              <w:snapToGrid w:val="0"/>
              <w:color w:val="auto"/>
              <w:kern w:val="0"/>
              <w:sz w:val="24"/>
              <w:szCs w:val="20"/>
              <w:lang w:val="en-US" w:eastAsia="zh-CN" w:bidi="ar-SA"/>
            </w:rPr>
            <w:t>þ</w:t>
          </w:r>
        </w:sdtContent>
      </w:sdt>
      <w:r>
        <w:rPr>
          <w:rFonts w:hint="eastAsia" w:hAnsi="宋体" w:cs="宋体"/>
          <w:b/>
          <w:color w:val="auto"/>
          <w:sz w:val="24"/>
        </w:rPr>
        <w:t>是；</w:t>
      </w:r>
      <w:sdt>
        <w:sdtPr>
          <w:rPr>
            <w:rFonts w:hAnsi="宋体" w:cs="宋体"/>
            <w:color w:val="auto"/>
            <w:kern w:val="0"/>
            <w:sz w:val="24"/>
          </w:rPr>
          <w:id w:val="2"/>
          <w14:checkbox>
            <w14:checked w14:val="0"/>
            <w14:checkedState w14:val="00FE" w14:font="Wingdings"/>
            <w14:uncheckedState w14:val="2610" w14:font="MS Gothic"/>
          </w14:checkbox>
        </w:sdtPr>
        <w:sdtEndPr>
          <w:rPr>
            <w:rFonts w:hAnsi="宋体" w:cs="宋体"/>
            <w:color w:val="auto"/>
            <w:kern w:val="0"/>
            <w:sz w:val="24"/>
          </w:rPr>
        </w:sdtEndPr>
        <w:sdtContent>
          <w:r>
            <w:rPr>
              <w:rFonts w:ascii="MS Gothic" w:hAnsi="MS Gothic" w:eastAsia="宋体" w:cs="Segoe UI Symbol"/>
              <w:snapToGrid w:val="0"/>
              <w:color w:val="auto"/>
              <w:kern w:val="0"/>
              <w:sz w:val="24"/>
              <w:szCs w:val="20"/>
              <w:lang w:val="en-US" w:eastAsia="zh-CN" w:bidi="ar-SA"/>
            </w:rPr>
            <w:t>☐</w:t>
          </w:r>
        </w:sdtContent>
      </w:sdt>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服务全部由符合政策要求的中小企业承接，提供中小企业声明函；</w:t>
      </w:r>
    </w:p>
    <w:p>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sz w:val="24"/>
        </w:rPr>
        <w:t>服务全部由符合政策要求的小微企业承接，提供中小企业声明函；</w:t>
      </w:r>
    </w:p>
    <w:p>
      <w:pPr>
        <w:rPr>
          <w:rFonts w:ascii="宋体" w:hAnsi="宋体" w:cs="宋体"/>
          <w:color w:val="auto"/>
        </w:rPr>
      </w:pPr>
    </w:p>
    <w:p>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rPr>
        <w:t>；</w:t>
      </w:r>
    </w:p>
    <w:p>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w:t>
      </w:r>
      <w:r>
        <w:rPr>
          <w:rFonts w:hint="eastAsia" w:ascii="宋体" w:hAnsi="宋体" w:cs="宋体"/>
          <w:color w:val="auto"/>
          <w:spacing w:val="8"/>
          <w:kern w:val="0"/>
          <w:sz w:val="24"/>
        </w:rPr>
        <w:t>如果供应商本身提供所有标的均由中小企业制造、承建或承接，并相应达到了前述比例要求，视同</w:t>
      </w:r>
      <w:r>
        <w:rPr>
          <w:rFonts w:hint="eastAsia" w:ascii="宋体" w:hAnsi="宋体" w:cs="宋体"/>
          <w:color w:val="auto"/>
          <w:spacing w:val="8"/>
          <w:kern w:val="0"/>
          <w:sz w:val="24"/>
          <w:highlight w:val="none"/>
        </w:rPr>
        <w:t>符合了资格条件，无需再向中小企业分包，无需提供分包意向协议</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无。</w:t>
      </w:r>
    </w:p>
    <w:p>
      <w:pPr>
        <w:snapToGrid w:val="0"/>
        <w:spacing w:line="360" w:lineRule="auto"/>
        <w:ind w:firstLine="480" w:firstLineChars="200"/>
        <w:rPr>
          <w:rFonts w:ascii="宋体" w:hAnsi="宋体" w:cs="宋体"/>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w:t>
      </w:r>
      <w:r>
        <w:rPr>
          <w:rFonts w:hint="eastAsia" w:ascii="宋体" w:hAnsi="宋体" w:cs="宋体"/>
          <w:sz w:val="24"/>
        </w:rPr>
        <w:t>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rPr>
      </w:pPr>
      <w:r>
        <w:rPr>
          <w:rFonts w:hint="eastAsia" w:ascii="宋体" w:hAnsi="宋体" w:cs="宋体"/>
          <w:b/>
          <w:sz w:val="24"/>
        </w:rPr>
        <w:t xml:space="preserve">三、获取招标文件 </w:t>
      </w:r>
    </w:p>
    <w:p>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color w:val="auto"/>
          <w:sz w:val="24"/>
        </w:rPr>
        <w:t>/至</w:t>
      </w:r>
      <w:r>
        <w:rPr>
          <w:rFonts w:hint="eastAsia" w:ascii="宋体" w:hAnsi="宋体" w:cs="宋体"/>
          <w:color w:val="auto"/>
          <w:sz w:val="24"/>
          <w:u w:val="single"/>
          <w:lang w:eastAsia="zh-CN"/>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1</w:t>
      </w:r>
      <w:r>
        <w:rPr>
          <w:rFonts w:hint="eastAsia" w:ascii="宋体" w:hAnsi="宋体" w:cs="宋体"/>
          <w:color w:val="auto"/>
          <w:sz w:val="24"/>
          <w:u w:val="single"/>
        </w:rPr>
        <w:t>月</w:t>
      </w:r>
      <w:r>
        <w:rPr>
          <w:rFonts w:hint="eastAsia" w:ascii="宋体" w:hAnsi="宋体" w:cs="宋体"/>
          <w:color w:val="auto"/>
          <w:sz w:val="24"/>
          <w:u w:val="single"/>
          <w:lang w:val="en-US" w:eastAsia="zh-CN"/>
        </w:rPr>
        <w:t>24</w:t>
      </w:r>
      <w:r>
        <w:rPr>
          <w:rFonts w:hint="eastAsia" w:ascii="宋体" w:hAnsi="宋体" w:cs="宋体"/>
          <w:color w:val="auto"/>
          <w:sz w:val="24"/>
          <w:u w:val="single"/>
        </w:rPr>
        <w:t>日</w:t>
      </w:r>
      <w:r>
        <w:rPr>
          <w:rFonts w:hint="eastAsia" w:ascii="宋体" w:hAnsi="宋体" w:cs="宋体"/>
          <w:color w:val="auto"/>
          <w:sz w:val="24"/>
        </w:rPr>
        <w:t>，每天上午00:0</w:t>
      </w:r>
      <w:r>
        <w:rPr>
          <w:rFonts w:hint="eastAsia" w:ascii="宋体" w:hAnsi="宋体" w:cs="宋体"/>
          <w:sz w:val="24"/>
        </w:rPr>
        <w:t>0至12:00 ，下午12:00至23:59（北京时间，线上获取法定节假日均可，线下获取文件法定节假日除外）</w:t>
      </w:r>
    </w:p>
    <w:p>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pPr>
        <w:spacing w:line="360" w:lineRule="auto"/>
        <w:rPr>
          <w:rFonts w:ascii="宋体" w:hAnsi="宋体" w:cs="宋体"/>
          <w:b/>
          <w:sz w:val="24"/>
        </w:rPr>
      </w:pPr>
      <w:r>
        <w:rPr>
          <w:rFonts w:hint="eastAsia" w:ascii="宋体" w:hAnsi="宋体" w:cs="宋体"/>
          <w:b/>
          <w:sz w:val="24"/>
        </w:rPr>
        <w:t>四、提交投标文件截止时间、开标时间和地点</w:t>
      </w:r>
    </w:p>
    <w:p>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b/>
          <w:color w:val="auto"/>
          <w:sz w:val="24"/>
        </w:rPr>
        <w:t>：</w:t>
      </w:r>
      <w:r>
        <w:rPr>
          <w:rFonts w:hint="eastAsia" w:ascii="宋体" w:hAnsi="宋体" w:cs="宋体"/>
          <w:color w:val="auto"/>
          <w:sz w:val="24"/>
          <w:u w:val="single"/>
        </w:rPr>
        <w:t xml:space="preserve"> </w:t>
      </w:r>
      <w:r>
        <w:rPr>
          <w:rFonts w:hint="eastAsia" w:ascii="宋体" w:hAnsi="宋体" w:cs="宋体"/>
          <w:color w:val="auto"/>
          <w:sz w:val="24"/>
          <w:u w:val="single"/>
          <w:lang w:eastAsia="zh-CN"/>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 xml:space="preserve">年 </w:t>
      </w:r>
      <w:r>
        <w:rPr>
          <w:rFonts w:hint="eastAsia" w:ascii="宋体" w:hAnsi="宋体" w:cs="宋体"/>
          <w:color w:val="auto"/>
          <w:sz w:val="24"/>
          <w:u w:val="single"/>
          <w:lang w:val="en-US" w:eastAsia="zh-CN"/>
        </w:rPr>
        <w:t>1</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24 </w:t>
      </w:r>
      <w:r>
        <w:rPr>
          <w:rFonts w:hint="eastAsia" w:ascii="宋体" w:hAnsi="宋体" w:cs="宋体"/>
          <w:color w:val="auto"/>
          <w:sz w:val="24"/>
          <w:u w:val="single"/>
        </w:rPr>
        <w:t>日</w:t>
      </w:r>
      <w:r>
        <w:rPr>
          <w:rFonts w:hint="eastAsia" w:ascii="宋体" w:hAnsi="宋体" w:cs="宋体"/>
          <w:color w:val="auto"/>
          <w:sz w:val="24"/>
          <w:u w:val="single"/>
          <w:lang w:val="en-US" w:eastAsia="zh-CN"/>
        </w:rPr>
        <w:t>10</w:t>
      </w:r>
      <w:r>
        <w:rPr>
          <w:rFonts w:hint="eastAsia" w:ascii="宋体" w:hAnsi="宋体" w:cs="宋体"/>
          <w:color w:val="auto"/>
          <w:sz w:val="24"/>
          <w:u w:val="single"/>
        </w:rPr>
        <w:t xml:space="preserve">点 </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r>
        <w:rPr>
          <w:rFonts w:hint="eastAsia" w:ascii="宋体" w:hAnsi="宋体" w:cs="宋体"/>
          <w:bCs/>
          <w:color w:val="auto"/>
          <w:sz w:val="24"/>
          <w:u w:val="single"/>
        </w:rPr>
        <w:t xml:space="preserve"> </w:t>
      </w:r>
      <w:r>
        <w:rPr>
          <w:rFonts w:hint="eastAsia" w:ascii="宋体" w:hAnsi="宋体" w:cs="宋体"/>
          <w:color w:val="auto"/>
          <w:sz w:val="24"/>
        </w:rPr>
        <w:t>（</w:t>
      </w:r>
      <w:r>
        <w:rPr>
          <w:rFonts w:hint="eastAsia" w:ascii="宋体" w:hAnsi="宋体" w:cs="宋体"/>
          <w:sz w:val="24"/>
        </w:rPr>
        <w:t>北京时间）</w:t>
      </w:r>
    </w:p>
    <w:p>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pPr>
        <w:spacing w:line="360" w:lineRule="auto"/>
        <w:ind w:firstLine="482" w:firstLineChars="200"/>
        <w:rPr>
          <w:rFonts w:ascii="宋体" w:hAnsi="宋体" w:cs="宋体"/>
          <w:bCs/>
          <w:color w:val="auto"/>
          <w:sz w:val="24"/>
          <w:u w:val="single"/>
        </w:rPr>
      </w:pPr>
      <w:r>
        <w:rPr>
          <w:rFonts w:hint="eastAsia" w:ascii="宋体" w:hAnsi="宋体" w:cs="宋体"/>
          <w:b/>
          <w:sz w:val="24"/>
        </w:rPr>
        <w:t>开标时间：</w:t>
      </w:r>
      <w:r>
        <w:rPr>
          <w:rFonts w:hint="eastAsia" w:ascii="宋体" w:hAnsi="宋体" w:cs="宋体"/>
          <w:color w:val="auto"/>
          <w:sz w:val="24"/>
          <w:u w:val="single"/>
          <w:lang w:eastAsia="zh-CN"/>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1</w:t>
      </w:r>
      <w:r>
        <w:rPr>
          <w:rFonts w:hint="eastAsia" w:ascii="宋体" w:hAnsi="宋体" w:cs="宋体"/>
          <w:color w:val="auto"/>
          <w:sz w:val="24"/>
          <w:u w:val="single"/>
        </w:rPr>
        <w:t xml:space="preserve">月 </w:t>
      </w:r>
      <w:r>
        <w:rPr>
          <w:rFonts w:hint="eastAsia" w:ascii="宋体" w:hAnsi="宋体" w:cs="宋体"/>
          <w:color w:val="auto"/>
          <w:sz w:val="24"/>
          <w:u w:val="single"/>
          <w:lang w:val="en-US" w:eastAsia="zh-CN"/>
        </w:rPr>
        <w:t>24</w:t>
      </w:r>
      <w:r>
        <w:rPr>
          <w:rFonts w:hint="eastAsia" w:ascii="宋体" w:hAnsi="宋体" w:cs="宋体"/>
          <w:color w:val="auto"/>
          <w:sz w:val="24"/>
          <w:u w:val="single"/>
        </w:rPr>
        <w:t>日</w:t>
      </w:r>
      <w:r>
        <w:rPr>
          <w:rFonts w:hint="eastAsia" w:ascii="宋体" w:hAnsi="宋体" w:cs="宋体"/>
          <w:color w:val="auto"/>
          <w:sz w:val="24"/>
          <w:u w:val="single"/>
          <w:lang w:val="en-US" w:eastAsia="zh-CN"/>
        </w:rPr>
        <w:t>10</w:t>
      </w:r>
      <w:r>
        <w:rPr>
          <w:rFonts w:hint="eastAsia" w:ascii="宋体" w:hAnsi="宋体" w:cs="宋体"/>
          <w:color w:val="auto"/>
          <w:sz w:val="24"/>
          <w:u w:val="single"/>
        </w:rPr>
        <w:t xml:space="preserve">点 </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r>
        <w:rPr>
          <w:rFonts w:hint="eastAsia" w:ascii="宋体" w:hAnsi="宋体" w:cs="宋体"/>
          <w:bCs/>
          <w:color w:val="auto"/>
          <w:sz w:val="24"/>
          <w:u w:val="single"/>
        </w:rPr>
        <w:t xml:space="preserve">  </w:t>
      </w:r>
    </w:p>
    <w:p>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pPr>
        <w:spacing w:line="360" w:lineRule="auto"/>
        <w:rPr>
          <w:rFonts w:ascii="宋体" w:hAnsi="宋体" w:cs="宋体"/>
          <w:sz w:val="24"/>
        </w:rPr>
      </w:pPr>
      <w:r>
        <w:rPr>
          <w:rFonts w:hint="eastAsia" w:ascii="宋体" w:hAnsi="宋体" w:cs="宋体"/>
          <w:b/>
          <w:sz w:val="24"/>
        </w:rPr>
        <w:t xml:space="preserve">五、公告期限 </w:t>
      </w:r>
    </w:p>
    <w:p>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pPr>
        <w:spacing w:line="360" w:lineRule="auto"/>
        <w:rPr>
          <w:rFonts w:ascii="宋体" w:hAnsi="宋体" w:cs="宋体"/>
          <w:b/>
          <w:sz w:val="24"/>
        </w:rPr>
      </w:pPr>
      <w:r>
        <w:rPr>
          <w:rFonts w:hint="eastAsia" w:ascii="宋体" w:hAnsi="宋体" w:cs="宋体"/>
          <w:b/>
          <w:sz w:val="24"/>
        </w:rPr>
        <w:t>六、其他补充事宜</w:t>
      </w:r>
    </w:p>
    <w:p>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sz w:val="24"/>
        </w:rPr>
      </w:pPr>
      <w:r>
        <w:rPr>
          <w:rFonts w:hint="eastAsia" w:ascii="宋体" w:hAnsi="宋体" w:cs="宋体"/>
          <w:b/>
          <w:sz w:val="24"/>
        </w:rPr>
        <w:t>七、对本次采购提出询问、质疑、投诉，请按以下方式联系</w:t>
      </w:r>
    </w:p>
    <w:p>
      <w:pPr>
        <w:spacing w:line="360" w:lineRule="auto"/>
        <w:rPr>
          <w:rFonts w:hint="eastAsia" w:ascii="宋体" w:hAnsi="宋体" w:eastAsia="宋体" w:cs="宋体"/>
          <w:color w:val="000000" w:themeColor="text1"/>
          <w:sz w:val="24"/>
          <w:highlight w:val="yellow"/>
          <w:lang w:eastAsia="zh-CN"/>
          <w14:textFill>
            <w14:solidFill>
              <w14:schemeClr w14:val="tx1"/>
            </w14:solidFill>
          </w14:textFill>
        </w:rPr>
      </w:pPr>
      <w:r>
        <w:rPr>
          <w:rFonts w:hint="eastAsia" w:ascii="宋体" w:hAnsi="宋体" w:cs="宋体"/>
          <w:sz w:val="24"/>
        </w:rPr>
        <w:t xml:space="preserve">    1.采购人信息</w:t>
      </w:r>
    </w:p>
    <w:p>
      <w:pPr>
        <w:spacing w:line="360" w:lineRule="auto"/>
        <w:ind w:firstLine="465"/>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名    称：杭州市上城区人民法院</w:t>
      </w:r>
    </w:p>
    <w:p>
      <w:pPr>
        <w:spacing w:line="360" w:lineRule="auto"/>
        <w:ind w:firstLine="465"/>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地    址：杭州市上城区紫花支路6号</w:t>
      </w:r>
    </w:p>
    <w:p>
      <w:pPr>
        <w:spacing w:line="360" w:lineRule="auto"/>
        <w:ind w:firstLine="480"/>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传    真： /</w:t>
      </w:r>
    </w:p>
    <w:p>
      <w:pPr>
        <w:spacing w:line="360" w:lineRule="auto"/>
        <w:ind w:firstLine="480"/>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项目联系人（询问）：</w:t>
      </w:r>
      <w:r>
        <w:rPr>
          <w:rFonts w:hint="eastAsia" w:ascii="宋体" w:hAnsi="宋体" w:cs="宋体"/>
          <w:color w:val="000000" w:themeColor="text1"/>
          <w:sz w:val="24"/>
          <w:highlight w:val="none"/>
          <w:lang w:val="en-US" w:eastAsia="zh-CN"/>
          <w14:textFill>
            <w14:solidFill>
              <w14:schemeClr w14:val="tx1"/>
            </w14:solidFill>
          </w14:textFill>
        </w:rPr>
        <w:t>王伟琴</w:t>
      </w:r>
    </w:p>
    <w:p>
      <w:pPr>
        <w:spacing w:line="360" w:lineRule="auto"/>
        <w:ind w:firstLine="480"/>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项目联系方式（询问）：</w:t>
      </w:r>
      <w:r>
        <w:rPr>
          <w:rFonts w:hint="eastAsia" w:ascii="宋体" w:hAnsi="宋体" w:cs="宋体"/>
          <w:color w:val="000000" w:themeColor="text1"/>
          <w:sz w:val="24"/>
          <w:highlight w:val="none"/>
          <w:lang w:val="en-US" w:eastAsia="zh-CN"/>
          <w14:textFill>
            <w14:solidFill>
              <w14:schemeClr w14:val="tx1"/>
            </w14:solidFill>
          </w14:textFill>
        </w:rPr>
        <w:t>18858114900</w:t>
      </w:r>
    </w:p>
    <w:p>
      <w:pPr>
        <w:spacing w:line="360" w:lineRule="auto"/>
        <w:ind w:firstLine="480"/>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质疑联系人：</w:t>
      </w:r>
      <w:r>
        <w:rPr>
          <w:rFonts w:hint="eastAsia" w:ascii="宋体" w:hAnsi="宋体" w:cs="宋体"/>
          <w:color w:val="000000" w:themeColor="text1"/>
          <w:sz w:val="24"/>
          <w:highlight w:val="none"/>
          <w:lang w:val="en-US" w:eastAsia="zh-CN"/>
          <w14:textFill>
            <w14:solidFill>
              <w14:schemeClr w14:val="tx1"/>
            </w14:solidFill>
          </w14:textFill>
        </w:rPr>
        <w:t>郭家勇</w:t>
      </w:r>
    </w:p>
    <w:p>
      <w:pPr>
        <w:spacing w:line="360" w:lineRule="auto"/>
        <w:ind w:firstLine="480"/>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质疑联系方式：</w:t>
      </w:r>
      <w:r>
        <w:rPr>
          <w:rFonts w:hint="eastAsia" w:ascii="宋体" w:hAnsi="宋体" w:cs="宋体"/>
          <w:color w:val="000000" w:themeColor="text1"/>
          <w:sz w:val="24"/>
          <w:highlight w:val="none"/>
          <w:lang w:val="en-US" w:eastAsia="zh-CN"/>
          <w14:textFill>
            <w14:solidFill>
              <w14:schemeClr w14:val="tx1"/>
            </w14:solidFill>
          </w14:textFill>
        </w:rPr>
        <w:t>13735519375</w:t>
      </w:r>
    </w:p>
    <w:p>
      <w:pPr>
        <w:spacing w:line="360" w:lineRule="auto"/>
        <w:rPr>
          <w:rFonts w:ascii="宋体" w:hAnsi="宋体" w:cs="宋体"/>
          <w:sz w:val="24"/>
        </w:rPr>
      </w:pPr>
      <w:r>
        <w:rPr>
          <w:rFonts w:hint="eastAsia" w:ascii="宋体" w:hAnsi="宋体" w:cs="宋体"/>
          <w:sz w:val="24"/>
        </w:rPr>
        <w:t xml:space="preserve">    2.采购代理机构信息            </w:t>
      </w:r>
    </w:p>
    <w:p>
      <w:pPr>
        <w:spacing w:line="360" w:lineRule="auto"/>
        <w:ind w:firstLine="480"/>
        <w:rPr>
          <w:rFonts w:ascii="宋体" w:hAnsi="宋体" w:cs="宋体"/>
          <w:sz w:val="24"/>
          <w:highlight w:val="none"/>
        </w:rPr>
      </w:pPr>
      <w:r>
        <w:rPr>
          <w:rFonts w:hint="eastAsia" w:ascii="宋体" w:hAnsi="宋体" w:cs="宋体"/>
          <w:sz w:val="24"/>
          <w:highlight w:val="none"/>
        </w:rPr>
        <w:t>名    称：杭州市公共资源交易中心上城分中心</w:t>
      </w:r>
    </w:p>
    <w:p>
      <w:pPr>
        <w:spacing w:line="360" w:lineRule="auto"/>
        <w:ind w:firstLine="480"/>
        <w:rPr>
          <w:rFonts w:ascii="宋体" w:hAnsi="宋体" w:cs="宋体"/>
          <w:sz w:val="24"/>
          <w:highlight w:val="none"/>
        </w:rPr>
      </w:pPr>
      <w:r>
        <w:rPr>
          <w:rFonts w:hint="eastAsia" w:ascii="宋体" w:hAnsi="宋体" w:cs="宋体"/>
          <w:sz w:val="24"/>
          <w:highlight w:val="none"/>
        </w:rPr>
        <w:t>地    址：杭州市上城区凤起东路888号</w:t>
      </w:r>
      <w:r>
        <w:rPr>
          <w:rFonts w:hint="eastAsia" w:ascii="宋体" w:hAnsi="宋体" w:cs="宋体"/>
          <w:sz w:val="24"/>
          <w:highlight w:val="none"/>
          <w:lang w:val="en-US" w:eastAsia="zh-CN"/>
        </w:rPr>
        <w:t>畅聚新达大厦4</w:t>
      </w:r>
      <w:r>
        <w:rPr>
          <w:rFonts w:hint="eastAsia" w:ascii="宋体" w:hAnsi="宋体" w:cs="宋体"/>
          <w:sz w:val="24"/>
          <w:highlight w:val="none"/>
        </w:rPr>
        <w:t>楼</w:t>
      </w:r>
    </w:p>
    <w:p>
      <w:pPr>
        <w:spacing w:line="360" w:lineRule="auto"/>
        <w:rPr>
          <w:rFonts w:ascii="宋体" w:hAnsi="宋体" w:cs="宋体"/>
          <w:sz w:val="24"/>
          <w:highlight w:val="none"/>
        </w:rPr>
      </w:pPr>
      <w:r>
        <w:rPr>
          <w:rFonts w:hint="eastAsia" w:ascii="宋体" w:hAnsi="宋体" w:cs="宋体"/>
          <w:sz w:val="24"/>
          <w:highlight w:val="none"/>
        </w:rPr>
        <w:t xml:space="preserve">    传    真：</w:t>
      </w:r>
      <w:r>
        <w:rPr>
          <w:rFonts w:hint="eastAsia" w:ascii="宋体" w:hAnsi="宋体" w:cs="宋体"/>
          <w:sz w:val="24"/>
          <w:highlight w:val="none"/>
          <w:lang w:val="en-US" w:eastAsia="zh-CN"/>
        </w:rPr>
        <w:t>/</w:t>
      </w:r>
      <w:r>
        <w:rPr>
          <w:rFonts w:hint="eastAsia" w:ascii="宋体" w:hAnsi="宋体" w:cs="宋体"/>
          <w:sz w:val="24"/>
          <w:highlight w:val="none"/>
        </w:rPr>
        <w:t xml:space="preserve"> </w:t>
      </w:r>
    </w:p>
    <w:p>
      <w:pPr>
        <w:spacing w:line="360" w:lineRule="auto"/>
        <w:rPr>
          <w:rFonts w:ascii="宋体" w:hAnsi="宋体" w:cs="宋体"/>
          <w:color w:val="auto"/>
          <w:sz w:val="24"/>
          <w:highlight w:val="none"/>
        </w:rPr>
      </w:pPr>
      <w:r>
        <w:rPr>
          <w:rFonts w:hint="eastAsia" w:ascii="宋体" w:hAnsi="宋体" w:cs="宋体"/>
          <w:sz w:val="24"/>
          <w:highlight w:val="none"/>
        </w:rPr>
        <w:t xml:space="preserve">  </w:t>
      </w: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eastAsia="zh-CN"/>
        </w:rPr>
        <w:t>陈工</w:t>
      </w:r>
    </w:p>
    <w:p>
      <w:pPr>
        <w:spacing w:line="360" w:lineRule="auto"/>
        <w:rPr>
          <w:rFonts w:hint="default" w:ascii="宋体" w:hAnsi="宋体" w:cs="宋体"/>
          <w:color w:val="auto"/>
          <w:sz w:val="24"/>
          <w:highlight w:val="none"/>
          <w:lang w:val="en-US"/>
        </w:rPr>
      </w:pPr>
      <w:r>
        <w:rPr>
          <w:rFonts w:hint="eastAsia" w:ascii="宋体" w:hAnsi="宋体" w:cs="宋体"/>
          <w:color w:val="auto"/>
          <w:sz w:val="24"/>
          <w:highlight w:val="none"/>
        </w:rPr>
        <w:t xml:space="preserve">    项目联系方式（询问）：0571-</w:t>
      </w:r>
      <w:r>
        <w:rPr>
          <w:rFonts w:hint="eastAsia" w:ascii="宋体" w:hAnsi="宋体" w:cs="宋体"/>
          <w:color w:val="auto"/>
          <w:sz w:val="24"/>
          <w:highlight w:val="none"/>
          <w:lang w:val="en-US" w:eastAsia="zh-CN"/>
        </w:rPr>
        <w:t>87654189</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 </w:t>
      </w:r>
      <w:r>
        <w:rPr>
          <w:rFonts w:hint="eastAsia" w:ascii="宋体" w:hAnsi="宋体" w:cs="宋体"/>
          <w:color w:val="auto"/>
          <w:sz w:val="24"/>
          <w:highlight w:val="none"/>
          <w:lang w:eastAsia="zh-CN"/>
        </w:rPr>
        <w:t>宋老师</w:t>
      </w:r>
      <w:r>
        <w:rPr>
          <w:rFonts w:hint="eastAsia" w:ascii="宋体" w:hAnsi="宋体" w:cs="宋体"/>
          <w:color w:val="auto"/>
          <w:sz w:val="24"/>
          <w:highlight w:val="none"/>
        </w:rPr>
        <w:t xml:space="preserve"> </w:t>
      </w:r>
    </w:p>
    <w:p>
      <w:pPr>
        <w:spacing w:line="360" w:lineRule="auto"/>
        <w:rPr>
          <w:rFonts w:hint="default" w:ascii="宋体" w:hAnsi="宋体" w:cs="宋体"/>
          <w:color w:val="auto"/>
          <w:sz w:val="24"/>
          <w:highlight w:val="none"/>
        </w:rPr>
      </w:pPr>
      <w:r>
        <w:rPr>
          <w:rFonts w:hint="eastAsia" w:ascii="宋体" w:hAnsi="宋体" w:cs="宋体"/>
          <w:color w:val="auto"/>
          <w:sz w:val="24"/>
          <w:highlight w:val="none"/>
        </w:rPr>
        <w:t xml:space="preserve">    质疑联系方式：0571-</w:t>
      </w:r>
      <w:r>
        <w:rPr>
          <w:rFonts w:hint="eastAsia" w:ascii="宋体" w:hAnsi="宋体" w:cs="宋体"/>
          <w:color w:val="auto"/>
          <w:sz w:val="24"/>
          <w:highlight w:val="none"/>
          <w:lang w:val="en-US" w:eastAsia="zh-CN"/>
        </w:rPr>
        <w:t>87654292</w:t>
      </w:r>
    </w:p>
    <w:p>
      <w:pPr>
        <w:spacing w:line="360" w:lineRule="auto"/>
        <w:rPr>
          <w:rFonts w:ascii="宋体" w:hAnsi="宋体" w:cs="宋体"/>
          <w:sz w:val="24"/>
          <w:highlight w:val="none"/>
        </w:rPr>
      </w:pPr>
      <w:r>
        <w:rPr>
          <w:rFonts w:hint="eastAsia" w:ascii="宋体" w:hAnsi="宋体" w:cs="宋体"/>
          <w:sz w:val="24"/>
          <w:highlight w:val="none"/>
        </w:rPr>
        <w:t xml:space="preserve"> </w:t>
      </w:r>
      <w:r>
        <w:rPr>
          <w:rFonts w:hint="eastAsia" w:ascii="宋体" w:hAnsi="宋体" w:cs="宋体"/>
          <w:sz w:val="24"/>
        </w:rPr>
        <w:t xml:space="preserve"> </w:t>
      </w:r>
      <w:r>
        <w:rPr>
          <w:rFonts w:hint="eastAsia" w:ascii="宋体" w:hAnsi="宋体" w:cs="宋体"/>
          <w:sz w:val="24"/>
          <w:highlight w:val="none"/>
        </w:rPr>
        <w:t xml:space="preserve"> 3.同级政府采购监督管理部门            </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名    称：杭州市上城区财政局/浙江省政府采购行政裁决服务中心（杭州）</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地址：杭州市上城区</w:t>
      </w:r>
      <w:r>
        <w:rPr>
          <w:rFonts w:hint="eastAsia" w:ascii="宋体" w:hAnsi="宋体" w:cs="宋体"/>
          <w:sz w:val="24"/>
          <w:highlight w:val="none"/>
          <w:lang w:eastAsia="zh-CN"/>
        </w:rPr>
        <w:t>清泰街</w:t>
      </w:r>
      <w:r>
        <w:rPr>
          <w:rFonts w:hint="eastAsia" w:ascii="宋体" w:hAnsi="宋体" w:cs="宋体"/>
          <w:sz w:val="24"/>
          <w:highlight w:val="none"/>
          <w:lang w:val="en-US" w:eastAsia="zh-CN"/>
        </w:rPr>
        <w:t>549号城建综合大楼11楼</w:t>
      </w:r>
      <w:r>
        <w:rPr>
          <w:rFonts w:hint="eastAsia" w:ascii="宋体" w:hAnsi="宋体" w:cs="宋体"/>
          <w:sz w:val="24"/>
          <w:highlight w:val="none"/>
        </w:rPr>
        <w:t>（快递仅限ems或顺丰）</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传真：/</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联系人：朱女士、王女士</w:t>
      </w:r>
    </w:p>
    <w:p>
      <w:pPr>
        <w:spacing w:line="360" w:lineRule="auto"/>
        <w:ind w:firstLine="480"/>
        <w:rPr>
          <w:rFonts w:ascii="宋体" w:hAnsi="宋体" w:cs="宋体"/>
          <w:sz w:val="24"/>
          <w:highlight w:val="none"/>
        </w:rPr>
      </w:pPr>
      <w:r>
        <w:rPr>
          <w:rFonts w:hint="eastAsia" w:ascii="宋体" w:hAnsi="宋体" w:cs="宋体"/>
          <w:sz w:val="24"/>
          <w:highlight w:val="none"/>
        </w:rPr>
        <w:t>监督投诉电话：0571-8</w:t>
      </w:r>
      <w:r>
        <w:rPr>
          <w:rFonts w:hint="eastAsia" w:ascii="宋体" w:hAnsi="宋体" w:cs="宋体"/>
          <w:sz w:val="24"/>
          <w:highlight w:val="none"/>
          <w:lang w:val="en-US" w:eastAsia="zh-CN"/>
        </w:rPr>
        <w:t>7227671,0571-87800218</w:t>
      </w:r>
      <w:r>
        <w:rPr>
          <w:rFonts w:hint="eastAsia" w:ascii="宋体" w:hAnsi="宋体" w:cs="宋体"/>
          <w:sz w:val="24"/>
          <w:highlight w:val="none"/>
        </w:rPr>
        <w:t xml:space="preserve">   </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若对项目采购电子交易系统操作有疑问，可登录政采云（https://www.zcygov.cn/），点击右侧咨询小采，获取采小蜜智能服务管家帮助，或拨打政采云服务热线95763获取热线服务帮助。</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CA问题联系电话（人工）：汇信CA 400-888-4636；天谷CA 400-087-8198。</w:t>
      </w:r>
    </w:p>
    <w:p>
      <w:pPr>
        <w:widowControl/>
        <w:adjustRightInd/>
        <w:jc w:val="left"/>
        <w:rPr>
          <w:rFonts w:ascii="宋体" w:hAnsi="宋体" w:cs="宋体"/>
          <w:b/>
          <w:sz w:val="36"/>
          <w:szCs w:val="20"/>
          <w:highlight w:val="none"/>
        </w:rPr>
      </w:pPr>
    </w:p>
    <w:p>
      <w:pPr>
        <w:spacing w:line="360" w:lineRule="auto"/>
        <w:ind w:firstLine="480" w:firstLineChars="200"/>
        <w:rPr>
          <w:rFonts w:ascii="宋体" w:hAnsi="宋体" w:cs="宋体"/>
          <w:sz w:val="24"/>
        </w:rPr>
      </w:pPr>
    </w:p>
    <w:p>
      <w:pPr>
        <w:widowControl/>
        <w:adjustRightInd/>
        <w:jc w:val="left"/>
        <w:rPr>
          <w:rFonts w:ascii="宋体" w:hAnsi="宋体" w:cs="宋体"/>
          <w:b/>
          <w:sz w:val="36"/>
          <w:szCs w:val="20"/>
        </w:rPr>
      </w:pPr>
      <w:r>
        <w:rPr>
          <w:rFonts w:ascii="宋体" w:hAnsi="宋体" w:cs="宋体"/>
          <w:b/>
          <w:sz w:val="36"/>
          <w:szCs w:val="20"/>
        </w:rP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eastAsia" w:ascii="宋体" w:hAnsi="宋体" w:cs="宋体"/>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eastAsia" w:ascii="宋体" w:hAnsi="宋体" w:cs="宋体"/>
                <w:sz w:val="24"/>
                <w:lang w:val="en-US"/>
              </w:rPr>
            </w:pPr>
            <w:r>
              <w:rPr>
                <w:rFonts w:hint="eastAsia" w:ascii="宋体" w:hAnsi="宋体" w:cs="宋体"/>
                <w:sz w:val="24"/>
              </w:rPr>
              <w:t>标的：</w:t>
            </w:r>
            <w:r>
              <w:rPr>
                <w:rFonts w:hint="eastAsia" w:ascii="宋体" w:hAnsi="宋体" w:cs="宋体"/>
                <w:sz w:val="24"/>
                <w:u w:val="single"/>
              </w:rPr>
              <w:t>杭州市上城区</w:t>
            </w:r>
            <w:r>
              <w:rPr>
                <w:rFonts w:hint="eastAsia" w:ascii="宋体" w:hAnsi="宋体" w:cs="宋体"/>
                <w:sz w:val="24"/>
                <w:highlight w:val="none"/>
                <w:u w:val="single"/>
              </w:rPr>
              <w:t>人民法院物业管理服务项目</w:t>
            </w:r>
            <w:r>
              <w:rPr>
                <w:rFonts w:hint="eastAsia" w:ascii="宋体" w:hAnsi="宋体" w:cs="宋体"/>
                <w:sz w:val="24"/>
                <w:highlight w:val="none"/>
              </w:rPr>
              <w:t>，属于</w:t>
            </w:r>
            <w:r>
              <w:rPr>
                <w:rFonts w:hint="eastAsia" w:ascii="宋体" w:hAnsi="宋体" w:cs="宋体"/>
                <w:sz w:val="24"/>
                <w:highlight w:val="none"/>
                <w:u w:val="single"/>
              </w:rPr>
              <w:t>物业管理</w:t>
            </w:r>
            <w:r>
              <w:rPr>
                <w:rFonts w:hint="eastAsia" w:ascii="宋体" w:hAnsi="宋体" w:cs="宋体"/>
                <w:sz w:val="24"/>
                <w:highlight w:val="none"/>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kern w:val="0"/>
                <w:sz w:val="24"/>
              </w:rPr>
            </w:pPr>
            <w:sdt>
              <w:sdtPr>
                <w:rPr>
                  <w:rFonts w:hint="eastAsia" w:ascii="宋体" w:hAnsi="宋体" w:cs="宋体"/>
                  <w:kern w:val="0"/>
                  <w:sz w:val="24"/>
                </w:rPr>
                <w:id w:val="1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pPr>
              <w:keepNext w:val="0"/>
              <w:keepLines w:val="0"/>
              <w:suppressLineNumbers w:val="0"/>
              <w:spacing w:before="0" w:beforeAutospacing="0" w:after="0" w:afterAutospacing="0" w:line="360" w:lineRule="auto"/>
              <w:ind w:left="0" w:right="0"/>
              <w:rPr>
                <w:rFonts w:hint="default" w:ascii="宋体" w:hAnsi="宋体" w:cs="宋体"/>
              </w:rPr>
            </w:pPr>
            <w:sdt>
              <w:sdtPr>
                <w:rPr>
                  <w:rFonts w:hint="eastAsia" w:ascii="宋体" w:hAnsi="宋体" w:cs="宋体"/>
                  <w:kern w:val="0"/>
                  <w:sz w:val="24"/>
                </w:rPr>
                <w:id w:val="12"/>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w:t>
            </w:r>
            <w:r>
              <w:rPr>
                <w:rFonts w:hint="eastAsia" w:ascii="宋体" w:hAnsi="宋体" w:cs="宋体"/>
                <w:kern w:val="0"/>
                <w:sz w:val="24"/>
                <w:highlight w:val="none"/>
              </w:rPr>
              <w:t>品。</w:t>
            </w:r>
            <w:r>
              <w:rPr>
                <w:rFonts w:hint="eastAsia" w:ascii="宋体" w:hAnsi="宋体" w:cs="宋体"/>
                <w:color w:val="auto"/>
                <w:kern w:val="0"/>
                <w:sz w:val="24"/>
                <w:highlight w:val="none"/>
              </w:rPr>
              <w:t>优先采购向我国企业转让技术、与我国企业签订消化吸收再创新方案的供应商的进口产品，详见</w:t>
            </w:r>
            <w:r>
              <w:rPr>
                <w:rFonts w:hint="eastAsia" w:ascii="宋体" w:hAnsi="宋体" w:cs="宋体"/>
                <w:color w:val="auto"/>
                <w:kern w:val="0"/>
                <w:sz w:val="24"/>
                <w:highlight w:val="none"/>
                <w:lang w:val="en-US" w:eastAsia="zh-CN"/>
              </w:rPr>
              <w:t>评分标准</w:t>
            </w:r>
            <w:r>
              <w:rPr>
                <w:rFonts w:hint="eastAsia" w:ascii="宋体" w:hAnsi="宋体" w:cs="宋体"/>
                <w:color w:val="auto"/>
                <w:kern w:val="0"/>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firstLine="482" w:firstLineChars="200"/>
              <w:rPr>
                <w:rFonts w:hint="default"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1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default" w:ascii="MS Gothic" w:hAnsi="MS Gothic" w:eastAsia="宋体" w:cs="宋体"/>
                    <w:kern w:val="0"/>
                    <w:sz w:val="24"/>
                    <w:szCs w:val="24"/>
                    <w:lang w:val="en-US" w:eastAsia="zh-CN" w:bidi="ar-SA"/>
                  </w:rPr>
                  <w:t>☐</w:t>
                </w:r>
              </w:sdtContent>
            </w:sdt>
            <w:r>
              <w:rPr>
                <w:rFonts w:hint="eastAsia" w:ascii="宋体" w:hAnsi="宋体" w:cs="宋体"/>
                <w:kern w:val="0"/>
                <w:sz w:val="24"/>
              </w:rPr>
              <w:t xml:space="preserve"> A</w:t>
            </w:r>
            <w:r>
              <w:rPr>
                <w:rFonts w:hint="eastAsia" w:ascii="宋体" w:hAnsi="宋体" w:cs="宋体"/>
                <w:sz w:val="24"/>
              </w:rPr>
              <w:t>同意将非主体、</w:t>
            </w:r>
            <w:r>
              <w:rPr>
                <w:rFonts w:hint="eastAsia" w:ascii="宋体" w:hAnsi="宋体" w:cs="宋体"/>
                <w:color w:val="auto"/>
                <w:sz w:val="24"/>
              </w:rPr>
              <w:t>非关键性的</w:t>
            </w:r>
            <w:r>
              <w:rPr>
                <w:rFonts w:hint="eastAsia" w:ascii="宋体" w:hAnsi="宋体" w:cs="宋体"/>
                <w:color w:val="auto"/>
                <w:sz w:val="24"/>
                <w:u w:val="single"/>
              </w:rPr>
              <w:t xml:space="preserve">             </w:t>
            </w:r>
            <w:r>
              <w:rPr>
                <w:rFonts w:hint="eastAsia" w:ascii="宋体" w:hAnsi="宋体" w:cs="宋体"/>
                <w:color w:val="auto"/>
                <w:sz w:val="24"/>
              </w:rPr>
              <w:t>工作分包。</w:t>
            </w:r>
            <w:sdt>
              <w:sdtPr>
                <w:rPr>
                  <w:rFonts w:hint="eastAsia" w:ascii="宋体" w:hAnsi="宋体" w:cs="宋体"/>
                  <w:kern w:val="0"/>
                  <w:sz w:val="24"/>
                </w:rPr>
                <w:id w:val="1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 xml:space="preserve"> B</w:t>
            </w:r>
            <w:r>
              <w:rPr>
                <w:rFonts w:hint="eastAsia" w:ascii="宋体" w:hAnsi="宋体" w:cs="宋体"/>
                <w:sz w:val="24"/>
              </w:rPr>
              <w:t>不同意分包。</w:t>
            </w:r>
          </w:p>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1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pPr>
              <w:keepNext w:val="0"/>
              <w:keepLines w:val="0"/>
              <w:suppressLineNumbers w:val="0"/>
              <w:spacing w:before="0" w:beforeAutospacing="0" w:after="0" w:afterAutospacing="0" w:line="360" w:lineRule="auto"/>
              <w:ind w:left="0" w:right="0"/>
              <w:rPr>
                <w:rFonts w:hint="default" w:ascii="宋体" w:hAnsi="宋体" w:cs="宋体"/>
                <w:sz w:val="24"/>
                <w:szCs w:val="20"/>
              </w:rPr>
            </w:pPr>
            <w:sdt>
              <w:sdtPr>
                <w:rPr>
                  <w:rFonts w:hint="eastAsia" w:ascii="宋体" w:hAnsi="宋体" w:cs="宋体"/>
                  <w:kern w:val="0"/>
                  <w:sz w:val="24"/>
                </w:rPr>
                <w:id w:val="1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eastAsia" w:ascii="宋体" w:hAnsi="宋体" w:cs="宋体"/>
                <w:sz w:val="24"/>
                <w:highlight w:val="none"/>
              </w:rPr>
            </w:pPr>
            <w:sdt>
              <w:sdtPr>
                <w:rPr>
                  <w:rFonts w:hint="eastAsia" w:ascii="宋体" w:hAnsi="宋体" w:cs="宋体"/>
                  <w:kern w:val="0"/>
                  <w:sz w:val="24"/>
                </w:rPr>
                <w:id w:val="1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不要求提供</w:t>
            </w:r>
            <w:r>
              <w:rPr>
                <w:rFonts w:hint="eastAsia" w:ascii="宋体" w:hAnsi="宋体" w:cs="宋体"/>
                <w:sz w:val="24"/>
                <w:highlight w:val="none"/>
              </w:rPr>
              <w:t>。</w:t>
            </w:r>
          </w:p>
          <w:p>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rPr>
            </w:pPr>
            <w:sdt>
              <w:sdtPr>
                <w:rPr>
                  <w:rFonts w:hint="eastAsia" w:ascii="宋体" w:hAnsi="宋体" w:cs="宋体"/>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MS Gothic" w:cs="宋体"/>
                    <w:kern w:val="0"/>
                    <w:sz w:val="24"/>
                    <w:highlight w:val="none"/>
                  </w:rPr>
                  <w:t>☐</w:t>
                </w:r>
              </w:sdtContent>
            </w:sdt>
            <w:r>
              <w:rPr>
                <w:rFonts w:hint="eastAsia" w:ascii="宋体" w:hAnsi="宋体" w:cs="宋体"/>
                <w:color w:val="auto"/>
                <w:kern w:val="0"/>
                <w:sz w:val="24"/>
                <w:highlight w:val="none"/>
              </w:rPr>
              <w:t>B</w:t>
            </w:r>
            <w:r>
              <w:rPr>
                <w:rFonts w:hint="eastAsia" w:ascii="宋体" w:hAnsi="宋体" w:cs="宋体"/>
                <w:kern w:val="0"/>
                <w:sz w:val="24"/>
              </w:rPr>
              <w:t>要求提供（未提供样品或提供样品不满足采购需求实质性条件的供应商，投标无效）：</w:t>
            </w:r>
          </w:p>
          <w:p>
            <w:pPr>
              <w:keepNext w:val="0"/>
              <w:keepLines w:val="0"/>
              <w:suppressLineNumbers w:val="0"/>
              <w:spacing w:before="0" w:beforeAutospacing="0" w:after="0" w:afterAutospacing="0" w:line="360" w:lineRule="auto"/>
              <w:ind w:left="0" w:right="0"/>
              <w:rPr>
                <w:rFonts w:hint="eastAsia" w:ascii="宋体" w:hAnsi="宋体" w:cs="宋体"/>
                <w:color w:val="auto"/>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keepNext w:val="0"/>
              <w:keepLines w:val="0"/>
              <w:suppressLineNumbers w:val="0"/>
              <w:spacing w:before="0" w:beforeAutospacing="0" w:after="0" w:afterAutospacing="0" w:line="360" w:lineRule="auto"/>
              <w:ind w:left="0" w:right="0"/>
              <w:rPr>
                <w:rFonts w:hint="eastAsia" w:ascii="宋体" w:hAnsi="宋体" w:cs="宋体"/>
                <w:color w:val="auto"/>
                <w:sz w:val="24"/>
                <w:highlight w:val="none"/>
              </w:rPr>
            </w:pPr>
            <w:r>
              <w:rPr>
                <w:rFonts w:hint="eastAsia" w:ascii="宋体" w:hAnsi="宋体" w:cs="宋体"/>
                <w:color w:val="auto"/>
                <w:sz w:val="24"/>
                <w:highlight w:val="none"/>
              </w:rPr>
              <w:t>（2）样品制作的标准和要求：    ；</w:t>
            </w:r>
          </w:p>
          <w:p>
            <w:pPr>
              <w:keepNext w:val="0"/>
              <w:keepLines w:val="0"/>
              <w:suppressLineNumbers w:val="0"/>
              <w:spacing w:before="0" w:beforeAutospacing="0" w:after="0" w:afterAutospacing="0" w:line="360" w:lineRule="auto"/>
              <w:ind w:left="0" w:right="0"/>
              <w:rPr>
                <w:rFonts w:hint="eastAsia"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pPr>
              <w:keepNext w:val="0"/>
              <w:keepLines w:val="0"/>
              <w:suppressLineNumbers w:val="0"/>
              <w:spacing w:before="0" w:beforeAutospacing="0" w:after="0" w:afterAutospacing="0" w:line="360" w:lineRule="auto"/>
              <w:ind w:left="0" w:right="0" w:firstLine="240" w:firstLineChars="100"/>
              <w:rPr>
                <w:rFonts w:hint="default" w:ascii="宋体" w:hAnsi="宋体" w:cs="宋体"/>
                <w:color w:val="auto"/>
                <w:sz w:val="24"/>
                <w:highlight w:val="none"/>
              </w:rPr>
            </w:pPr>
            <w:sdt>
              <w:sdtPr>
                <w:rPr>
                  <w:rFonts w:hint="eastAsia" w:ascii="宋体" w:hAnsi="宋体" w:cs="宋体"/>
                  <w:color w:val="auto"/>
                  <w:kern w:val="0"/>
                  <w:sz w:val="24"/>
                  <w:highlight w:val="none"/>
                </w:rPr>
                <w:id w:val="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pPr>
              <w:keepNext w:val="0"/>
              <w:keepLines w:val="0"/>
              <w:suppressLineNumbers w:val="0"/>
              <w:spacing w:before="0" w:beforeAutospacing="0" w:after="0" w:afterAutospacing="0" w:line="360" w:lineRule="auto"/>
              <w:ind w:left="0" w:right="0" w:firstLine="240" w:firstLineChars="100"/>
              <w:rPr>
                <w:rFonts w:hint="default" w:ascii="宋体" w:hAnsi="宋体" w:cs="宋体"/>
                <w:color w:val="auto"/>
                <w:kern w:val="0"/>
                <w:sz w:val="24"/>
                <w:highlight w:val="none"/>
              </w:rPr>
            </w:pPr>
            <w:sdt>
              <w:sdtPr>
                <w:rPr>
                  <w:rFonts w:hint="eastAsia" w:ascii="宋体" w:hAnsi="宋体" w:cs="宋体"/>
                  <w:color w:val="auto"/>
                  <w:kern w:val="0"/>
                  <w:sz w:val="24"/>
                  <w:highlight w:val="none"/>
                </w:rPr>
                <w:id w:val="2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keepNext w:val="0"/>
              <w:keepLines w:val="0"/>
              <w:suppressLineNumbers w:val="0"/>
              <w:spacing w:before="0" w:beforeAutospacing="0" w:after="0" w:afterAutospacing="0" w:line="360" w:lineRule="auto"/>
              <w:ind w:left="0" w:right="0" w:firstLine="240" w:firstLineChars="100"/>
              <w:rPr>
                <w:rFonts w:hint="default"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pPr>
              <w:keepNext w:val="0"/>
              <w:keepLines w:val="0"/>
              <w:suppressLineNumbers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pPr>
              <w:keepNext w:val="0"/>
              <w:keepLines w:val="0"/>
              <w:suppressLineNumbers w:val="0"/>
              <w:spacing w:before="0" w:beforeAutospacing="0" w:after="0" w:afterAutospacing="0" w:line="360" w:lineRule="auto"/>
              <w:ind w:left="0" w:right="0"/>
              <w:rPr>
                <w:rFonts w:hint="default" w:ascii="宋体" w:hAnsi="宋体" w:cs="宋体"/>
                <w:b/>
                <w:sz w:val="24"/>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2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pPr>
              <w:keepNext w:val="0"/>
              <w:keepLines w:val="0"/>
              <w:suppressLineNumbers w:val="0"/>
              <w:spacing w:before="0" w:beforeAutospacing="0" w:after="0" w:afterAutospacing="0" w:line="360" w:lineRule="auto"/>
              <w:ind w:left="0" w:right="0"/>
              <w:rPr>
                <w:rFonts w:hint="default"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（2）方案讲解演示可选择以下其中一种方式：</w:t>
            </w:r>
          </w:p>
          <w:p>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color w:val="FF0000"/>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pPr>
              <w:keepNext w:val="0"/>
              <w:keepLines w:val="0"/>
              <w:suppressLineNumbers w:val="0"/>
              <w:snapToGrid w:val="0"/>
              <w:spacing w:before="0" w:beforeAutospacing="0" w:after="0" w:afterAutospacing="0" w:line="360" w:lineRule="auto"/>
              <w:ind w:left="0" w:right="0"/>
              <w:rPr>
                <w:rFonts w:hint="default"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（1）资格证明文件：见招标文件第二部分11.1。</w:t>
            </w:r>
          </w:p>
          <w:p>
            <w:pPr>
              <w:keepNext w:val="0"/>
              <w:keepLines w:val="0"/>
              <w:suppressLineNumbers w:val="0"/>
              <w:spacing w:before="0" w:beforeAutospacing="0" w:after="0" w:afterAutospacing="0" w:line="360" w:lineRule="auto"/>
              <w:ind w:left="0" w:right="0"/>
              <w:rPr>
                <w:rFonts w:hint="default"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rPr>
                <w:rFonts w:hint="default"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left"/>
              <w:rPr>
                <w:rFonts w:hint="default" w:ascii="宋体" w:hAnsi="宋体" w:cs="宋体"/>
                <w:b/>
                <w:kern w:val="0"/>
                <w:sz w:val="24"/>
                <w:highlight w:val="none"/>
                <w:lang w:val="zh-CN"/>
              </w:rPr>
            </w:pPr>
            <w:r>
              <w:rPr>
                <w:rFonts w:hint="eastAsia" w:ascii="宋体" w:hAnsi="宋体" w:cs="宋体"/>
                <w:kern w:val="0"/>
                <w:sz w:val="24"/>
                <w:highlight w:val="none"/>
                <w:lang w:val="zh-CN"/>
              </w:rPr>
              <w:t>有关本项目实施所需的所有费用（含税费）均计入报价。</w:t>
            </w:r>
            <w:r>
              <w:rPr>
                <w:rFonts w:hint="eastAsia" w:ascii="宋体" w:hAnsi="宋体" w:cs="宋体"/>
                <w:b/>
                <w:bCs/>
                <w:kern w:val="0"/>
                <w:sz w:val="24"/>
                <w:highlight w:val="none"/>
                <w:lang w:val="zh-CN"/>
              </w:rPr>
              <w:t>投标文件</w:t>
            </w:r>
            <w:r>
              <w:rPr>
                <w:rFonts w:hint="eastAsia" w:ascii="宋体" w:hAnsi="宋体" w:cs="宋体"/>
                <w:b/>
                <w:bCs/>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highlight w:val="none"/>
                <w:lang w:val="zh-CN"/>
              </w:rPr>
              <w:t>投标文件中价格全部采用人民币报价。招标文件未列明，而投标人认为必需的费用也需列入报价。</w:t>
            </w:r>
            <w:r>
              <w:rPr>
                <w:rFonts w:hint="eastAsia" w:ascii="宋体" w:hAnsi="宋体" w:cs="宋体"/>
                <w:b/>
                <w:kern w:val="0"/>
                <w:sz w:val="24"/>
                <w:highlight w:val="none"/>
                <w:lang w:val="zh-CN"/>
              </w:rPr>
              <w:t>提醒：验收时检测费用由采购人承担，不包含在投标总价中。</w:t>
            </w:r>
          </w:p>
          <w:p>
            <w:pPr>
              <w:keepNext w:val="0"/>
              <w:keepLines w:val="0"/>
              <w:suppressLineNumbers w:val="0"/>
              <w:snapToGrid w:val="0"/>
              <w:spacing w:before="0" w:beforeAutospacing="0" w:after="0" w:afterAutospacing="0" w:line="360" w:lineRule="auto"/>
              <w:ind w:left="0" w:right="0"/>
              <w:jc w:val="left"/>
              <w:rPr>
                <w:rFonts w:hint="default" w:ascii="宋体" w:hAnsi="宋体" w:cs="宋体"/>
                <w:b/>
                <w:kern w:val="0"/>
                <w:sz w:val="24"/>
                <w:highlight w:val="none"/>
                <w:lang w:val="zh-CN"/>
              </w:rPr>
            </w:pPr>
            <w:r>
              <w:rPr>
                <w:rFonts w:hint="eastAsia" w:ascii="宋体" w:hAnsi="宋体" w:cs="宋体"/>
                <w:b/>
                <w:kern w:val="0"/>
                <w:sz w:val="24"/>
                <w:highlight w:val="none"/>
                <w:lang w:val="zh-CN"/>
              </w:rPr>
              <w:t>投标报价出现下列情形的，投标无效：</w:t>
            </w:r>
          </w:p>
          <w:p>
            <w:pPr>
              <w:keepNext w:val="0"/>
              <w:keepLines w:val="0"/>
              <w:suppressLineNumbers w:val="0"/>
              <w:snapToGrid w:val="0"/>
              <w:spacing w:before="0" w:beforeAutospacing="0" w:after="0" w:afterAutospacing="0" w:line="360" w:lineRule="auto"/>
              <w:ind w:left="0" w:right="0" w:firstLine="241" w:firstLineChars="100"/>
              <w:jc w:val="left"/>
              <w:rPr>
                <w:rFonts w:hint="default" w:ascii="宋体" w:hAnsi="宋体" w:cs="宋体"/>
                <w:b/>
                <w:kern w:val="0"/>
                <w:sz w:val="24"/>
                <w:highlight w:val="none"/>
                <w:lang w:val="zh-CN"/>
              </w:rPr>
            </w:pPr>
            <w:r>
              <w:rPr>
                <w:rFonts w:hint="eastAsia" w:ascii="宋体" w:hAnsi="宋体" w:cs="宋体"/>
                <w:b/>
                <w:kern w:val="0"/>
                <w:sz w:val="24"/>
                <w:highlight w:val="none"/>
                <w:lang w:val="zh-CN"/>
              </w:rPr>
              <w:t>投标文件出现不是唯一的、有选择性投标报价的；</w:t>
            </w:r>
          </w:p>
          <w:p>
            <w:pPr>
              <w:keepNext w:val="0"/>
              <w:keepLines w:val="0"/>
              <w:suppressLineNumbers w:val="0"/>
              <w:snapToGrid w:val="0"/>
              <w:spacing w:before="0" w:beforeAutospacing="0" w:after="0" w:afterAutospacing="0" w:line="360" w:lineRule="auto"/>
              <w:ind w:left="0" w:right="0" w:firstLine="241" w:firstLineChars="100"/>
              <w:jc w:val="left"/>
              <w:rPr>
                <w:rFonts w:hint="default" w:ascii="宋体" w:hAnsi="宋体" w:cs="宋体"/>
                <w:kern w:val="0"/>
                <w:sz w:val="24"/>
                <w:highlight w:val="none"/>
                <w:lang w:val="zh-CN"/>
              </w:rPr>
            </w:pPr>
            <w:r>
              <w:rPr>
                <w:rFonts w:hint="eastAsia" w:ascii="宋体" w:hAnsi="宋体" w:cs="宋体"/>
                <w:b/>
                <w:kern w:val="0"/>
                <w:sz w:val="24"/>
                <w:highlight w:val="none"/>
                <w:lang w:val="zh-CN"/>
              </w:rPr>
              <w:t>投标报价超过招标文件中规定的预算金额或者最高限价的;</w:t>
            </w:r>
          </w:p>
          <w:p>
            <w:pPr>
              <w:keepNext w:val="0"/>
              <w:keepLines w:val="0"/>
              <w:suppressLineNumbers w:val="0"/>
              <w:spacing w:before="0" w:beforeAutospacing="0" w:after="0" w:afterAutospacing="0" w:line="360" w:lineRule="auto"/>
              <w:ind w:left="0" w:right="0" w:firstLine="241" w:firstLineChars="100"/>
              <w:rPr>
                <w:rFonts w:hint="default" w:ascii="宋体" w:hAnsi="宋体" w:cs="宋体"/>
                <w:b/>
                <w:sz w:val="24"/>
                <w:highlight w:val="none"/>
              </w:rPr>
            </w:pPr>
            <w:r>
              <w:rPr>
                <w:rFonts w:hint="eastAsia" w:ascii="宋体" w:hAnsi="宋体" w:cs="宋体"/>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highlight w:val="none"/>
              </w:rPr>
              <w:t>;</w:t>
            </w:r>
          </w:p>
          <w:p>
            <w:pPr>
              <w:keepNext w:val="0"/>
              <w:keepLines w:val="0"/>
              <w:suppressLineNumbers w:val="0"/>
              <w:spacing w:before="0" w:beforeAutospacing="0" w:after="0" w:afterAutospacing="0" w:line="360" w:lineRule="auto"/>
              <w:ind w:left="0" w:right="0" w:firstLine="241" w:firstLineChars="100"/>
              <w:rPr>
                <w:rFonts w:hint="default" w:ascii="宋体" w:hAnsi="宋体" w:cs="宋体"/>
                <w:sz w:val="24"/>
              </w:rPr>
            </w:pPr>
            <w:r>
              <w:rPr>
                <w:rFonts w:hint="eastAsia" w:ascii="宋体" w:hAnsi="宋体" w:cs="宋体"/>
                <w:b/>
                <w:kern w:val="0"/>
                <w:sz w:val="24"/>
                <w:highlight w:val="none"/>
              </w:rPr>
              <w:t>投标人对根据修正原则修正后的报价不确认的</w:t>
            </w:r>
            <w:r>
              <w:rPr>
                <w:rFonts w:hint="eastAsia" w:ascii="宋体" w:hAnsi="宋体" w:cs="宋体"/>
                <w:b/>
                <w:sz w:val="24"/>
                <w:highlight w:val="none"/>
              </w:rPr>
              <w:t>。</w:t>
            </w:r>
            <w:r>
              <w:rPr>
                <w:rFonts w:hint="eastAsia" w:ascii="宋体" w:hAnsi="宋体" w:cs="宋体"/>
                <w:b/>
                <w:sz w:val="24"/>
                <w:highlight w:val="none"/>
                <w:lang w:val="en-US" w:eastAsia="zh-CN"/>
              </w:rPr>
              <w:t xml:space="preserve">     </w:t>
            </w:r>
            <w:r>
              <w:rPr>
                <w:rFonts w:hint="eastAsia" w:ascii="宋体" w:hAnsi="宋体" w:eastAsia="宋体" w:cs="宋体"/>
                <w:b/>
                <w:bCs/>
                <w:snapToGrid w:val="0"/>
                <w:color w:val="FF0000"/>
                <w:sz w:val="28"/>
                <w:szCs w:val="28"/>
                <w:highlight w:val="none"/>
              </w:rPr>
              <w:t>▲</w:t>
            </w:r>
            <w:r>
              <w:rPr>
                <w:rFonts w:hint="eastAsia" w:ascii="宋体" w:hAnsi="宋体" w:eastAsia="宋体" w:cs="宋体"/>
                <w:b/>
                <w:color w:val="FF0000"/>
                <w:kern w:val="0"/>
                <w:sz w:val="24"/>
                <w:highlight w:val="none"/>
              </w:rPr>
              <w:t>供应商报价低于项目预算50%的，应当在报价文件中详细阐述不影响产品质量或者诚信履约的具体原因，否则作无效标处理。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pPr>
              <w:keepNext w:val="0"/>
              <w:keepLines w:val="0"/>
              <w:suppressLineNumbers w:val="0"/>
              <w:spacing w:before="0" w:beforeAutospacing="0" w:after="0" w:afterAutospacing="0" w:line="360" w:lineRule="auto"/>
              <w:ind w:left="0" w:right="0" w:firstLine="480" w:firstLineChars="200"/>
              <w:rPr>
                <w:rFonts w:hint="default" w:ascii="宋体" w:hAnsi="宋体" w:cs="宋体"/>
                <w:sz w:val="24"/>
              </w:rPr>
            </w:pPr>
            <w:r>
              <w:rPr>
                <w:rFonts w:hint="eastAsia" w:ascii="宋体" w:hAnsi="宋体" w:cs="宋体"/>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r>
              <w:rPr>
                <w:rFonts w:hint="eastAsia" w:cs="宋体" w:asciiTheme="minorEastAsia" w:hAnsiTheme="minorEastAsia" w:eastAsiaTheme="minorEastAsia"/>
                <w:snapToGrid w:val="0"/>
                <w:kern w:val="28"/>
                <w:sz w:val="24"/>
                <w:highlight w:val="none"/>
                <w:lang w:val="en-US" w:eastAsia="zh-CN"/>
              </w:rPr>
              <w:t>也可登录</w:t>
            </w:r>
            <w:r>
              <w:rPr>
                <w:rFonts w:hint="eastAsia" w:cs="宋体" w:asciiTheme="minorEastAsia" w:hAnsiTheme="minorEastAsia" w:eastAsiaTheme="minorEastAsia"/>
                <w:snapToGrid w:val="0"/>
                <w:kern w:val="28"/>
                <w:sz w:val="24"/>
                <w:highlight w:val="none"/>
              </w:rPr>
              <w:t>《上城区“政采贷”业务办理指南》</w:t>
            </w:r>
            <w:r>
              <w:rPr>
                <w:rFonts w:hint="eastAsia" w:cs="宋体" w:asciiTheme="minorEastAsia" w:hAnsiTheme="minorEastAsia" w:eastAsiaTheme="minorEastAsia"/>
                <w:snapToGrid w:val="0"/>
                <w:kern w:val="28"/>
                <w:sz w:val="24"/>
                <w:highlight w:val="none"/>
                <w:lang w:eastAsia="zh-CN"/>
              </w:rPr>
              <w:t>，</w:t>
            </w:r>
            <w:r>
              <w:rPr>
                <w:rFonts w:hint="eastAsia" w:cs="宋体" w:asciiTheme="minorEastAsia" w:hAnsiTheme="minorEastAsia" w:eastAsiaTheme="minorEastAsia"/>
                <w:snapToGrid w:val="0"/>
                <w:kern w:val="28"/>
                <w:sz w:val="24"/>
                <w:highlight w:val="none"/>
                <w:lang w:val="en-US" w:eastAsia="zh-CN"/>
              </w:rPr>
              <w:t>http://www.hzsc.gov.cn/art/2021/11/29/art_1229249406_3973804.html</w:t>
            </w:r>
            <w:r>
              <w:rPr>
                <w:rFonts w:hint="eastAsia" w:cs="宋体" w:asciiTheme="minorEastAsia" w:hAnsiTheme="minorEastAsia" w:eastAsiaTheme="minorEastAsia"/>
                <w:snapToGrid w:val="0"/>
                <w:kern w:val="28"/>
                <w:sz w:val="24"/>
                <w:highlight w:val="none"/>
              </w:rPr>
              <w:t>，查看信用融资政策文件及各相关银行服务方案。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keepNext w:val="0"/>
              <w:keepLines w:val="0"/>
              <w:suppressLineNumbers w:val="0"/>
              <w:spacing w:before="0" w:beforeAutospacing="0" w:after="0" w:afterAutospacing="0" w:line="360" w:lineRule="auto"/>
              <w:ind w:left="0" w:right="0"/>
              <w:rPr>
                <w:rFonts w:hint="default" w:hAnsi="宋体" w:cs="宋体"/>
                <w:kern w:val="28"/>
                <w:sz w:val="24"/>
              </w:rPr>
            </w:pPr>
            <w:r>
              <w:rPr>
                <w:rFonts w:hint="eastAsia" w:hAnsi="宋体" w:cs="宋体"/>
                <w:color w:val="000000" w:themeColor="text1"/>
                <w:kern w:val="28"/>
                <w:sz w:val="24"/>
                <w:szCs w:val="24"/>
                <w14:textFill>
                  <w14:solidFill>
                    <w14:schemeClr w14:val="tx1"/>
                  </w14:solidFill>
                </w14:textFill>
              </w:rPr>
              <w:t>备份投标文件送达地点：</w:t>
            </w:r>
            <w:r>
              <w:rPr>
                <w:rFonts w:hint="eastAsia" w:hAnsi="宋体" w:cs="宋体"/>
                <w:color w:val="000000" w:themeColor="text1"/>
                <w:sz w:val="24"/>
                <w:u w:val="single"/>
                <w14:textFill>
                  <w14:solidFill>
                    <w14:schemeClr w14:val="tx1"/>
                  </w14:solidFill>
                </w14:textFill>
              </w:rPr>
              <w:t>杭州市上城区凤起东路888号（运河东路</w:t>
            </w:r>
            <w:r>
              <w:rPr>
                <w:rFonts w:hint="eastAsia" w:hAnsi="宋体" w:cs="宋体"/>
                <w:color w:val="000000" w:themeColor="text1"/>
                <w:sz w:val="24"/>
                <w:highlight w:val="none"/>
                <w:u w:val="single"/>
                <w14:textFill>
                  <w14:solidFill>
                    <w14:schemeClr w14:val="tx1"/>
                  </w14:solidFill>
                </w14:textFill>
              </w:rPr>
              <w:t>200号）</w:t>
            </w:r>
            <w:r>
              <w:rPr>
                <w:rFonts w:hint="eastAsia" w:hAnsi="宋体" w:cs="宋体"/>
                <w:color w:val="000000" w:themeColor="text1"/>
                <w:sz w:val="24"/>
                <w:highlight w:val="none"/>
                <w:u w:val="single"/>
                <w:lang w:val="en-US" w:eastAsia="zh-CN"/>
                <w14:textFill>
                  <w14:solidFill>
                    <w14:schemeClr w14:val="tx1"/>
                  </w14:solidFill>
                </w14:textFill>
              </w:rPr>
              <w:t>4</w:t>
            </w:r>
            <w:r>
              <w:rPr>
                <w:rFonts w:hint="eastAsia" w:hAnsi="宋体" w:cs="宋体"/>
                <w:color w:val="000000" w:themeColor="text1"/>
                <w:sz w:val="24"/>
                <w:highlight w:val="none"/>
                <w:u w:val="single"/>
                <w14:textFill>
                  <w14:solidFill>
                    <w14:schemeClr w14:val="tx1"/>
                  </w14:solidFill>
                </w14:textFill>
              </w:rPr>
              <w:t>楼杭州市公共资源交易中心上城分中心</w:t>
            </w:r>
            <w:r>
              <w:rPr>
                <w:rFonts w:hint="eastAsia" w:hAnsi="宋体" w:cs="宋体"/>
                <w:color w:val="000000" w:themeColor="text1"/>
                <w:sz w:val="24"/>
                <w:highlight w:val="none"/>
                <w:u w:val="single"/>
                <w:lang w:val="en-US" w:eastAsia="zh-CN"/>
                <w14:textFill>
                  <w14:solidFill>
                    <w14:schemeClr w14:val="tx1"/>
                  </w14:solidFill>
                </w14:textFill>
              </w:rPr>
              <w:t>415</w:t>
            </w:r>
            <w:r>
              <w:rPr>
                <w:rFonts w:hint="eastAsia" w:hAnsi="宋体" w:cs="宋体"/>
                <w:color w:val="000000" w:themeColor="text1"/>
                <w:sz w:val="24"/>
                <w:highlight w:val="none"/>
                <w:u w:val="single"/>
                <w14:textFill>
                  <w14:solidFill>
                    <w14:schemeClr w14:val="tx1"/>
                  </w14:solidFill>
                </w14:textFill>
              </w:rPr>
              <w:t>室；</w:t>
            </w:r>
            <w:r>
              <w:rPr>
                <w:rFonts w:hint="eastAsia" w:hAnsi="宋体" w:cs="宋体"/>
                <w:color w:val="000000" w:themeColor="text1"/>
                <w:sz w:val="24"/>
                <w:highlight w:val="none"/>
                <w14:textFill>
                  <w14:solidFill>
                    <w14:schemeClr w14:val="tx1"/>
                  </w14:solidFill>
                </w14:textFill>
              </w:rPr>
              <w:t>备份投标文件签收人员联系电话</w:t>
            </w:r>
            <w:r>
              <w:rPr>
                <w:rFonts w:hint="eastAsia" w:hAnsi="宋体" w:cs="宋体"/>
                <w:color w:val="000000" w:themeColor="text1"/>
                <w:sz w:val="24"/>
                <w:highlight w:val="none"/>
                <w:u w:val="single"/>
                <w14:textFill>
                  <w14:solidFill>
                    <w14:schemeClr w14:val="tx1"/>
                  </w14:solidFill>
                </w14:textFill>
              </w:rPr>
              <w:t>：0571-87</w:t>
            </w:r>
            <w:r>
              <w:rPr>
                <w:rFonts w:hint="eastAsia" w:hAnsi="宋体" w:cs="宋体"/>
                <w:color w:val="000000" w:themeColor="text1"/>
                <w:sz w:val="24"/>
                <w:highlight w:val="none"/>
                <w:u w:val="single"/>
                <w:lang w:val="en-US" w:eastAsia="zh-CN"/>
                <w14:textFill>
                  <w14:solidFill>
                    <w14:schemeClr w14:val="tx1"/>
                  </w14:solidFill>
                </w14:textFill>
              </w:rPr>
              <w:t>654765</w:t>
            </w:r>
            <w:r>
              <w:rPr>
                <w:rFonts w:hint="eastAsia" w:hAnsi="宋体" w:cs="宋体"/>
                <w:color w:val="000000" w:themeColor="text1"/>
                <w:kern w:val="28"/>
                <w:sz w:val="24"/>
                <w:szCs w:val="24"/>
                <w:highlight w:val="none"/>
                <w14:textFill>
                  <w14:solidFill>
                    <w14:schemeClr w14:val="tx1"/>
                  </w14:solidFill>
                </w14:textFill>
              </w:rPr>
              <w:t>；</w:t>
            </w:r>
            <w:r>
              <w:rPr>
                <w:rFonts w:hint="eastAsia" w:hAnsi="宋体" w:cs="宋体"/>
                <w:b/>
                <w:color w:val="000000" w:themeColor="text1"/>
                <w:sz w:val="24"/>
                <w:szCs w:val="24"/>
                <w:highlight w:val="none"/>
                <w14:textFill>
                  <w14:solidFill>
                    <w14:schemeClr w14:val="tx1"/>
                  </w14:solidFill>
                </w14:textFill>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843" w:type="dxa"/>
            <w:vMerge w:val="continue"/>
            <w:tcBorders>
              <w:left w:val="single" w:color="000000" w:sz="2"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default" w:ascii="宋体" w:hAnsi="宋体" w:cs="宋体"/>
                <w:snapToGrid w:val="0"/>
                <w:kern w:val="28"/>
                <w:sz w:val="24"/>
              </w:rPr>
            </w:pPr>
            <w:sdt>
              <w:sdtPr>
                <w:rPr>
                  <w:rFonts w:hint="eastAsia" w:cs="Arial" w:asciiTheme="minorEastAsia" w:hAnsiTheme="minorEastAsia" w:eastAsiaTheme="minorEastAsia"/>
                  <w:kern w:val="0"/>
                  <w:sz w:val="24"/>
                </w:rPr>
                <w:id w:val="25"/>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pPr>
              <w:keepNext w:val="0"/>
              <w:keepLines w:val="0"/>
              <w:suppressLineNumbers w:val="0"/>
              <w:spacing w:before="0" w:beforeAutospacing="0" w:after="0" w:afterAutospacing="0" w:line="360" w:lineRule="auto"/>
              <w:ind w:left="0" w:right="0"/>
              <w:rPr>
                <w:rFonts w:hint="default" w:ascii="宋体" w:hAnsi="宋体" w:cs="宋体"/>
                <w:snapToGrid w:val="0"/>
                <w:kern w:val="28"/>
                <w:sz w:val="24"/>
              </w:rPr>
            </w:pPr>
            <w:sdt>
              <w:sdtPr>
                <w:rPr>
                  <w:rFonts w:hint="eastAsia" w:cs="Arial" w:asciiTheme="minorEastAsia" w:hAnsiTheme="minorEastAsia" w:eastAsiaTheme="minorEastAsia"/>
                  <w:kern w:val="0"/>
                  <w:sz w:val="24"/>
                </w:rPr>
                <w:id w:val="2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843" w:type="dxa"/>
            <w:tcBorders>
              <w:left w:val="single" w:color="000000" w:sz="2" w:space="0"/>
              <w:bottom w:val="single" w:color="000000" w:sz="8" w:space="0"/>
              <w:right w:val="single" w:color="000000" w:sz="8"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keepNext w:val="0"/>
              <w:keepLines w:val="0"/>
              <w:suppressLineNumbers w:val="0"/>
              <w:spacing w:before="0" w:beforeAutospacing="0" w:after="0" w:afterAutospacing="0" w:line="360" w:lineRule="auto"/>
              <w:ind w:left="0" w:right="0"/>
              <w:rPr>
                <w:rFonts w:hint="eastAsia" w:cs="Arial" w:asciiTheme="minorEastAsia" w:hAnsiTheme="minorEastAsia" w:eastAsiaTheme="minorEastAsia"/>
                <w:color w:val="auto"/>
                <w:kern w:val="0"/>
                <w:sz w:val="24"/>
                <w:highlight w:val="none"/>
              </w:rPr>
            </w:pPr>
            <w:r>
              <w:rPr>
                <w:rFonts w:hint="eastAsia" w:cs="Arial" w:asciiTheme="minorEastAsia" w:hAnsiTheme="minorEastAsia" w:eastAsiaTheme="minorEastAsia"/>
                <w:color w:val="auto"/>
                <w:kern w:val="0"/>
                <w:sz w:val="24"/>
                <w:highlight w:val="none"/>
              </w:rPr>
              <w:t>评审因素对应的要求视为采购需求的一部分。</w:t>
            </w:r>
          </w:p>
        </w:tc>
      </w:tr>
    </w:tbl>
    <w:p>
      <w:pPr>
        <w:snapToGrid w:val="0"/>
        <w:spacing w:line="360" w:lineRule="auto"/>
        <w:jc w:val="center"/>
        <w:rPr>
          <w:rFonts w:ascii="宋体" w:hAnsi="宋体" w:cs="宋体"/>
          <w:b/>
          <w:sz w:val="32"/>
          <w:szCs w:val="20"/>
        </w:rPr>
      </w:pPr>
    </w:p>
    <w:bookmarkEnd w:id="10"/>
    <w:p>
      <w:pPr>
        <w:adjustRightInd/>
        <w:spacing w:line="360" w:lineRule="auto"/>
        <w:ind w:firstLine="3845" w:firstLineChars="1197"/>
        <w:outlineLvl w:val="0"/>
        <w:rPr>
          <w:rFonts w:ascii="宋体" w:hAnsi="宋体" w:cs="宋体"/>
          <w:b/>
          <w:sz w:val="32"/>
          <w:szCs w:val="20"/>
        </w:rPr>
      </w:pPr>
      <w:bookmarkStart w:id="11" w:name="第三部分"/>
      <w:bookmarkStart w:id="12" w:name="_Toc164416483"/>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highlight w:val="none"/>
        </w:rPr>
        <w:t xml:space="preserve">3.2.4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w:t>
      </w: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评标办分法明确具体的扣除比例，未明确的，</w:t>
      </w:r>
      <w:r>
        <w:rPr>
          <w:rFonts w:hint="eastAsia" w:ascii="宋体" w:hAnsi="宋体" w:cs="宋体"/>
          <w:sz w:val="24"/>
          <w:highlight w:val="none"/>
        </w:rPr>
        <w:t>给予</w:t>
      </w:r>
      <w:r>
        <w:rPr>
          <w:rFonts w:ascii="宋体" w:hAnsi="宋体" w:cs="宋体"/>
          <w:sz w:val="24"/>
          <w:highlight w:val="none"/>
        </w:rPr>
        <w:t>20</w:t>
      </w:r>
      <w:r>
        <w:rPr>
          <w:rFonts w:hint="eastAsia" w:ascii="宋体" w:hAnsi="宋体" w:cs="宋体"/>
          <w:sz w:val="24"/>
          <w:highlight w:val="none"/>
        </w:rPr>
        <w:t>%的扣除），</w:t>
      </w:r>
      <w:r>
        <w:rPr>
          <w:rFonts w:hint="eastAsia" w:ascii="宋体" w:hAnsi="宋体" w:cs="宋体"/>
          <w:sz w:val="24"/>
        </w:rPr>
        <w:t>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w:t>
      </w:r>
      <w:r>
        <w:rPr>
          <w:rFonts w:hint="eastAsia" w:ascii="宋体" w:hAnsi="宋体" w:cs="宋体"/>
          <w:sz w:val="24"/>
          <w:highlight w:val="none"/>
        </w:rPr>
        <w:t>（</w:t>
      </w:r>
      <w:r>
        <w:rPr>
          <w:rFonts w:hint="eastAsia" w:ascii="宋体" w:hAnsi="宋体" w:cs="宋体"/>
          <w:snapToGrid w:val="0"/>
          <w:kern w:val="28"/>
          <w:sz w:val="24"/>
          <w:highlight w:val="none"/>
        </w:rPr>
        <w:t>招标文件第四部分</w:t>
      </w:r>
      <w:r>
        <w:rPr>
          <w:rFonts w:hint="eastAsia" w:ascii="宋体" w:hAnsi="宋体" w:cs="宋体"/>
          <w:sz w:val="24"/>
          <w:highlight w:val="none"/>
          <w:u w:val="single"/>
        </w:rPr>
        <w:t>评标办分法明确具体的扣除比例，未明确的，</w:t>
      </w:r>
      <w:r>
        <w:rPr>
          <w:rFonts w:hint="eastAsia" w:ascii="宋体" w:hAnsi="宋体" w:cs="宋体"/>
          <w:sz w:val="24"/>
          <w:highlight w:val="none"/>
        </w:rPr>
        <w:t>给予6%的扣除）的扣除，用</w:t>
      </w:r>
      <w:r>
        <w:rPr>
          <w:rFonts w:hint="eastAsia" w:ascii="宋体" w:hAnsi="宋体" w:cs="宋体"/>
          <w:sz w:val="24"/>
        </w:rPr>
        <w:t>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pPr>
        <w:pStyle w:val="886"/>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pPr>
      <w:r>
        <w:rPr>
          <w:rFonts w:hint="eastAsia"/>
        </w:rPr>
        <w:t>质疑函范本及制作说明详见附件2。</w:t>
      </w:r>
    </w:p>
    <w:p>
      <w:pPr>
        <w:pStyle w:val="886"/>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886"/>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pPr>
        <w:pStyle w:val="886"/>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886"/>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pPr>
      <w:r>
        <w:rPr>
          <w:rFonts w:hint="eastAsia"/>
        </w:rPr>
        <w:t>4.4.5投诉书范本及制作说明详见附件3。</w:t>
      </w:r>
    </w:p>
    <w:p>
      <w:pPr>
        <w:pStyle w:val="128"/>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4"/>
        <w:spacing w:line="360" w:lineRule="auto"/>
        <w:rPr>
          <w:rFonts w:hAnsi="宋体" w:cs="宋体"/>
          <w:b/>
          <w:sz w:val="24"/>
          <w:szCs w:val="24"/>
        </w:rPr>
      </w:pPr>
      <w:r>
        <w:rPr>
          <w:rFonts w:hint="eastAsia" w:hAnsi="宋体" w:cs="宋体"/>
          <w:b/>
          <w:sz w:val="24"/>
          <w:szCs w:val="24"/>
        </w:rPr>
        <w:t>5．招标文件的构成</w:t>
      </w:r>
    </w:p>
    <w:p>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4"/>
        <w:spacing w:line="360" w:lineRule="auto"/>
        <w:rPr>
          <w:rFonts w:hAnsi="宋体" w:cs="宋体"/>
          <w:b/>
          <w:sz w:val="24"/>
          <w:szCs w:val="24"/>
        </w:rPr>
      </w:pPr>
      <w:r>
        <w:rPr>
          <w:rFonts w:hint="eastAsia" w:hAnsi="宋体" w:cs="宋体"/>
          <w:b/>
          <w:sz w:val="24"/>
          <w:szCs w:val="24"/>
        </w:rPr>
        <w:t>6. 招标文件的澄清、修改</w:t>
      </w:r>
    </w:p>
    <w:p>
      <w:pPr>
        <w:pStyle w:val="128"/>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pPr>
        <w:pStyle w:val="128"/>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4"/>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4"/>
        <w:spacing w:line="360" w:lineRule="auto"/>
        <w:rPr>
          <w:rFonts w:hAnsi="宋体" w:cs="宋体"/>
          <w:b/>
          <w:sz w:val="24"/>
          <w:szCs w:val="24"/>
        </w:rPr>
      </w:pPr>
      <w:r>
        <w:rPr>
          <w:rFonts w:hint="eastAsia" w:hAnsi="宋体" w:cs="宋体"/>
          <w:b/>
          <w:sz w:val="24"/>
          <w:szCs w:val="24"/>
        </w:rPr>
        <w:t>8.开标前答疑会或现场考察</w:t>
      </w:r>
    </w:p>
    <w:p>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4"/>
        <w:spacing w:line="360" w:lineRule="auto"/>
        <w:rPr>
          <w:rFonts w:hAnsi="宋体" w:cs="宋体"/>
          <w:b/>
          <w:szCs w:val="24"/>
        </w:rPr>
      </w:pPr>
      <w:r>
        <w:rPr>
          <w:rFonts w:hint="eastAsia" w:hAnsi="宋体" w:cs="宋体"/>
          <w:b/>
          <w:kern w:val="28"/>
          <w:sz w:val="24"/>
          <w:szCs w:val="24"/>
        </w:rPr>
        <w:t>9.投标保证金</w:t>
      </w:r>
    </w:p>
    <w:p>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4"/>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4"/>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w:t>
      </w:r>
      <w:r>
        <w:rPr>
          <w:rFonts w:ascii="宋体" w:hAnsi="宋体" w:cs="宋体"/>
          <w:sz w:val="24"/>
          <w:highlight w:val="none"/>
        </w:rPr>
        <w:t>3</w:t>
      </w:r>
      <w:r>
        <w:rPr>
          <w:rFonts w:hint="eastAsia" w:ascii="宋体" w:hAnsi="宋体" w:cs="宋体"/>
          <w:sz w:val="24"/>
          <w:highlight w:val="none"/>
        </w:rPr>
        <w:t>落实政府采购政策需满足的资格要求；</w:t>
      </w:r>
    </w:p>
    <w:p>
      <w:pPr>
        <w:snapToGrid w:val="0"/>
        <w:spacing w:line="360" w:lineRule="auto"/>
        <w:ind w:firstLine="960" w:firstLineChars="400"/>
        <w:rPr>
          <w:rFonts w:ascii="宋体" w:hAnsi="宋体" w:cs="宋体"/>
          <w:sz w:val="24"/>
          <w:highlight w:val="none"/>
        </w:rPr>
      </w:pPr>
      <w:r>
        <w:rPr>
          <w:rFonts w:hint="eastAsia" w:ascii="宋体" w:hAnsi="宋体" w:cs="宋体"/>
          <w:sz w:val="24"/>
          <w:highlight w:val="none"/>
        </w:rPr>
        <w:t>11.1.</w:t>
      </w:r>
      <w:r>
        <w:rPr>
          <w:rFonts w:ascii="宋体" w:hAnsi="宋体" w:cs="宋体"/>
          <w:sz w:val="24"/>
          <w:highlight w:val="none"/>
        </w:rPr>
        <w:t>4</w:t>
      </w:r>
      <w:r>
        <w:rPr>
          <w:rFonts w:hint="eastAsia" w:ascii="宋体" w:hAnsi="宋体" w:cs="宋体"/>
          <w:sz w:val="24"/>
          <w:highlight w:val="none"/>
        </w:rPr>
        <w:t>本项目的特定资格要求</w:t>
      </w:r>
      <w:r>
        <w:rPr>
          <w:rFonts w:hint="eastAsia" w:ascii="宋体" w:hAnsi="宋体" w:cs="宋体"/>
          <w:sz w:val="24"/>
          <w:highlight w:val="none"/>
          <w:lang w:eastAsia="zh-CN"/>
        </w:rPr>
        <w:t>（如果有）</w:t>
      </w:r>
      <w:r>
        <w:rPr>
          <w:rFonts w:hint="eastAsia" w:ascii="宋体" w:hAnsi="宋体" w:cs="宋体"/>
          <w:sz w:val="24"/>
          <w:highlight w:val="none"/>
        </w:rPr>
        <w:t>。</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r>
        <w:rPr>
          <w:rFonts w:hint="eastAsia" w:ascii="宋体" w:hAnsi="宋体" w:cs="宋体"/>
          <w:sz w:val="24"/>
          <w:lang w:eastAsia="zh-CN"/>
        </w:rPr>
        <w:t>。</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128"/>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128"/>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128"/>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128"/>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128"/>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128"/>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w:t>
      </w:r>
      <w:r>
        <w:rPr>
          <w:rFonts w:hint="eastAsia" w:ascii="宋体" w:hAnsi="宋体" w:cs="宋体"/>
          <w:szCs w:val="24"/>
          <w:highlight w:val="none"/>
        </w:rPr>
        <w:t>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w:t>
      </w:r>
      <w:r>
        <w:rPr>
          <w:rFonts w:hint="eastAsia" w:ascii="宋体" w:hAnsi="宋体" w:cs="宋体"/>
          <w:szCs w:val="24"/>
        </w:rPr>
        <w:t>平台将拒收。</w:t>
      </w:r>
    </w:p>
    <w:p>
      <w:pPr>
        <w:pStyle w:val="128"/>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128"/>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pPr>
        <w:pStyle w:val="34"/>
        <w:spacing w:line="360" w:lineRule="auto"/>
        <w:rPr>
          <w:rFonts w:hAnsi="宋体" w:cs="宋体"/>
          <w:b/>
          <w:sz w:val="24"/>
          <w:szCs w:val="24"/>
        </w:rPr>
      </w:pPr>
      <w:r>
        <w:rPr>
          <w:rFonts w:hint="eastAsia" w:hAnsi="宋体" w:cs="宋体"/>
          <w:b/>
          <w:sz w:val="24"/>
          <w:szCs w:val="24"/>
        </w:rPr>
        <w:t>15.备份投标文件</w:t>
      </w:r>
    </w:p>
    <w:p>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128"/>
        <w:spacing w:before="0"/>
        <w:ind w:firstLine="0" w:firstLineChars="0"/>
        <w:rPr>
          <w:rFonts w:ascii="宋体" w:hAnsi="宋体" w:cs="宋体"/>
          <w:b/>
          <w:szCs w:val="24"/>
        </w:rPr>
      </w:pPr>
      <w:r>
        <w:rPr>
          <w:rFonts w:hint="eastAsia" w:ascii="宋体" w:hAnsi="宋体" w:cs="宋体"/>
          <w:b/>
          <w:szCs w:val="24"/>
        </w:rPr>
        <w:t>16.投标文件的无效处理</w:t>
      </w:r>
    </w:p>
    <w:p>
      <w:pPr>
        <w:pStyle w:val="26"/>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pPr>
        <w:pStyle w:val="128"/>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128"/>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128"/>
        <w:spacing w:before="0"/>
        <w:ind w:firstLine="480"/>
        <w:rPr>
          <w:rFonts w:hint="eastAsia" w:ascii="宋体" w:hAnsi="宋体" w:cs="宋体"/>
          <w:highlight w:val="none"/>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w:t>
      </w:r>
      <w:r>
        <w:rPr>
          <w:rFonts w:hint="eastAsia" w:ascii="宋体" w:hAnsi="宋体" w:cs="宋体"/>
          <w:highlight w:val="none"/>
        </w:rPr>
        <w:t>投标人拒绝延长的，其投标无效。</w:t>
      </w:r>
    </w:p>
    <w:p>
      <w:pPr>
        <w:pStyle w:val="128"/>
        <w:spacing w:before="0"/>
        <w:ind w:firstLine="480"/>
        <w:rPr>
          <w:rFonts w:hint="eastAsia" w:ascii="宋体" w:hAnsi="宋体" w:cs="宋体"/>
          <w:highlight w:val="none"/>
        </w:rPr>
      </w:pPr>
      <w:r>
        <w:rPr>
          <w:rFonts w:hint="eastAsia" w:ascii="宋体" w:hAnsi="宋体" w:cs="宋体"/>
          <w:highlight w:val="none"/>
        </w:rPr>
        <w:t>17.4在投标截止时间起至投标有效期届满，供应商投标文件不可撤销。</w:t>
      </w:r>
    </w:p>
    <w:p>
      <w:pPr>
        <w:pStyle w:val="128"/>
        <w:spacing w:before="0"/>
        <w:ind w:firstLine="480"/>
        <w:rPr>
          <w:rFonts w:hint="eastAsia" w:ascii="宋体" w:hAnsi="宋体" w:cs="宋体"/>
        </w:rPr>
      </w:pPr>
    </w:p>
    <w:p>
      <w:pPr>
        <w:pStyle w:val="128"/>
        <w:spacing w:before="0"/>
        <w:ind w:firstLine="643"/>
        <w:rPr>
          <w:rFonts w:ascii="宋体" w:hAnsi="宋体" w:cs="宋体"/>
          <w:b/>
          <w:sz w:val="32"/>
        </w:rPr>
      </w:pPr>
    </w:p>
    <w:p>
      <w:pPr>
        <w:pStyle w:val="128"/>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554"/>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54"/>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pPr>
        <w:pStyle w:val="554"/>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pPr>
        <w:pStyle w:val="554"/>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pStyle w:val="128"/>
        <w:spacing w:before="0"/>
        <w:ind w:firstLine="480"/>
        <w:rPr>
          <w:rFonts w:hint="eastAsia" w:ascii="宋体" w:hAnsi="宋体" w:cs="宋体"/>
          <w:b/>
          <w:bCs/>
          <w:kern w:val="0"/>
          <w:szCs w:val="24"/>
          <w:highlight w:val="none"/>
          <w:lang w:val="en-US" w:eastAsia="zh-CN"/>
        </w:rPr>
      </w:pPr>
    </w:p>
    <w:p>
      <w:pPr>
        <w:pStyle w:val="128"/>
        <w:spacing w:before="0"/>
        <w:ind w:firstLine="480"/>
        <w:rPr>
          <w:rFonts w:hint="default" w:ascii="宋体" w:hAnsi="宋体" w:eastAsia="宋体" w:cs="宋体"/>
          <w:b/>
          <w:bCs/>
          <w:kern w:val="0"/>
          <w:szCs w:val="24"/>
          <w:highlight w:val="none"/>
          <w:lang w:val="en-US" w:eastAsia="zh-CN"/>
        </w:rPr>
      </w:pPr>
      <w:r>
        <w:rPr>
          <w:rFonts w:hint="eastAsia" w:ascii="宋体" w:hAnsi="宋体" w:cs="宋体"/>
          <w:b/>
          <w:bCs/>
          <w:kern w:val="0"/>
          <w:szCs w:val="24"/>
          <w:highlight w:val="none"/>
          <w:lang w:val="en-US" w:eastAsia="zh-CN"/>
        </w:rPr>
        <w:t>19.资格审查</w:t>
      </w:r>
    </w:p>
    <w:p>
      <w:pPr>
        <w:pStyle w:val="128"/>
        <w:spacing w:before="0"/>
        <w:ind w:firstLine="480"/>
        <w:rPr>
          <w:rFonts w:ascii="宋体" w:hAnsi="宋体" w:cs="宋体"/>
          <w:kern w:val="0"/>
          <w:szCs w:val="24"/>
          <w:highlight w:val="none"/>
        </w:rPr>
      </w:pPr>
      <w:r>
        <w:rPr>
          <w:rFonts w:hint="eastAsia" w:ascii="宋体" w:hAnsi="宋体" w:cs="宋体"/>
          <w:kern w:val="0"/>
          <w:szCs w:val="24"/>
          <w:highlight w:val="none"/>
        </w:rPr>
        <w:t>19.1开标后，采购人将依据法律法规和招标文件的规定，对投标人的资格进行审查。</w:t>
      </w:r>
    </w:p>
    <w:p>
      <w:pPr>
        <w:pStyle w:val="128"/>
        <w:spacing w:before="0"/>
        <w:ind w:firstLine="480"/>
        <w:rPr>
          <w:rFonts w:ascii="宋体" w:hAnsi="宋体" w:cs="宋体"/>
          <w:highlight w:val="none"/>
        </w:rPr>
      </w:pPr>
      <w:r>
        <w:rPr>
          <w:rFonts w:hint="eastAsia" w:ascii="宋体" w:hAnsi="宋体" w:cs="宋体"/>
          <w:kern w:val="0"/>
          <w:szCs w:val="24"/>
          <w:highlight w:val="none"/>
        </w:rPr>
        <w:t>19.2投标人未按照招标文件要求提供与</w:t>
      </w:r>
      <w:r>
        <w:rPr>
          <w:rFonts w:hint="eastAsia" w:ascii="宋体" w:hAnsi="宋体" w:cs="宋体"/>
          <w:highlight w:val="none"/>
        </w:rPr>
        <w:t>资格条件相应的</w:t>
      </w:r>
      <w:r>
        <w:rPr>
          <w:rFonts w:hint="eastAsia" w:ascii="宋体" w:hAnsi="宋体" w:cs="宋体"/>
          <w:kern w:val="0"/>
          <w:szCs w:val="24"/>
          <w:highlight w:val="none"/>
        </w:rPr>
        <w:t>有效资格证明材料的，视为</w:t>
      </w:r>
      <w:r>
        <w:rPr>
          <w:rFonts w:hint="eastAsia" w:ascii="宋体" w:hAnsi="宋体" w:cs="宋体"/>
          <w:highlight w:val="none"/>
        </w:rPr>
        <w:t>投标人不具备招标文件中规定的资格要求，其投标无效。</w:t>
      </w:r>
    </w:p>
    <w:p>
      <w:pPr>
        <w:pStyle w:val="128"/>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3对未通过资格审查的投标人，告知其未通过的原因。</w:t>
      </w:r>
    </w:p>
    <w:p>
      <w:pPr>
        <w:pStyle w:val="128"/>
        <w:spacing w:before="0"/>
        <w:ind w:firstLine="480"/>
        <w:rPr>
          <w:rFonts w:ascii="宋体" w:hAnsi="宋体" w:cs="宋体"/>
          <w:highlight w:val="none"/>
        </w:rPr>
      </w:pPr>
      <w:r>
        <w:rPr>
          <w:rFonts w:hint="eastAsia" w:ascii="宋体" w:hAnsi="宋体" w:cs="宋体"/>
          <w:kern w:val="0"/>
          <w:szCs w:val="24"/>
          <w:highlight w:val="none"/>
        </w:rPr>
        <w:t>19.</w:t>
      </w:r>
      <w:r>
        <w:rPr>
          <w:rFonts w:hint="eastAsia" w:ascii="宋体" w:hAnsi="宋体" w:cs="宋体"/>
          <w:highlight w:val="none"/>
        </w:rPr>
        <w:t>4合格投标人不足3家的，不再评标。</w:t>
      </w:r>
    </w:p>
    <w:p>
      <w:pPr>
        <w:pStyle w:val="128"/>
        <w:spacing w:before="0"/>
        <w:ind w:firstLine="480"/>
        <w:rPr>
          <w:rFonts w:ascii="宋体" w:hAnsi="宋体" w:cs="宋体"/>
        </w:rPr>
      </w:pPr>
    </w:p>
    <w:p>
      <w:pPr>
        <w:pStyle w:val="128"/>
        <w:spacing w:before="0"/>
        <w:ind w:firstLine="0" w:firstLineChars="0"/>
        <w:rPr>
          <w:rFonts w:ascii="宋体" w:hAnsi="宋体" w:cs="宋体"/>
          <w:b/>
          <w:szCs w:val="24"/>
        </w:rPr>
      </w:pPr>
      <w:r>
        <w:rPr>
          <w:rFonts w:hint="eastAsia" w:ascii="宋体" w:hAnsi="宋体" w:cs="宋体"/>
          <w:b/>
          <w:szCs w:val="24"/>
        </w:rPr>
        <w:t>20、信用信息查询</w:t>
      </w:r>
    </w:p>
    <w:p>
      <w:pPr>
        <w:pStyle w:val="128"/>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将在资格审查时通过“信用中国”网站(www.creditchina.gov.cn)、中国政府采购网(www.ccgp.gov.cn)渠道查询投标人接受资格时的信用记录。</w:t>
      </w:r>
    </w:p>
    <w:p>
      <w:pPr>
        <w:pStyle w:val="128"/>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28"/>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28"/>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28"/>
        <w:spacing w:before="0"/>
        <w:ind w:firstLine="0" w:firstLineChars="0"/>
        <w:rPr>
          <w:rFonts w:ascii="宋体" w:hAnsi="宋体" w:cs="宋体"/>
          <w:kern w:val="0"/>
          <w:szCs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pacing w:line="360" w:lineRule="auto"/>
        <w:rPr>
          <w:rFonts w:ascii="宋体" w:hAnsi="宋体" w:cs="宋体"/>
          <w:b/>
          <w:sz w:val="24"/>
        </w:rPr>
      </w:pP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26"/>
        <w:spacing w:line="360" w:lineRule="auto"/>
        <w:ind w:left="479" w:hanging="479" w:hangingChars="199"/>
        <w:rPr>
          <w:rFonts w:cs="宋体"/>
          <w:b/>
        </w:rPr>
      </w:pPr>
      <w:r>
        <w:rPr>
          <w:rFonts w:hint="eastAsia" w:cs="宋体"/>
          <w:b/>
        </w:rPr>
        <w:t>22. 确定中标供应商</w:t>
      </w:r>
    </w:p>
    <w:p>
      <w:pPr>
        <w:pStyle w:val="128"/>
        <w:snapToGrid w:val="0"/>
        <w:spacing w:before="0"/>
        <w:ind w:firstLine="480"/>
        <w:rPr>
          <w:rFonts w:ascii="宋体" w:hAnsi="宋体" w:cs="宋体"/>
          <w:b/>
          <w:szCs w:val="24"/>
          <w:highlight w:val="none"/>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w:t>
      </w:r>
      <w:r>
        <w:rPr>
          <w:rFonts w:hint="eastAsia" w:ascii="宋体" w:hAnsi="宋体" w:cs="宋体"/>
          <w:szCs w:val="24"/>
          <w:highlight w:val="none"/>
        </w:rPr>
        <w:t>交采购人。采购单位应当自收到评审报告之日起2个工作日内在线确定中标或者成交供应商。在采购结果确认环节，中标候选人撤销投标文件不能成为采购人不确认采购结果的正当理由。中标、成交通知书和中标、成交结果公告应当在规定时间内同时发出。</w:t>
      </w:r>
    </w:p>
    <w:p>
      <w:pPr>
        <w:pStyle w:val="12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26"/>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26"/>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8"/>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28"/>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128"/>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128"/>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26"/>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sz w:val="24"/>
          <w:highlight w:val="none"/>
        </w:rPr>
        <w:t>，鼓励根据项目特点、供应商诚信等因素免收履约保证金或降低缴纳比例</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pStyle w:val="2"/>
        <w:ind w:left="0" w:firstLine="480" w:firstLineChars="200"/>
        <w:rPr>
          <w:rFonts w:ascii="宋体" w:hAnsi="宋体" w:eastAsia="宋体" w:cs="宋体"/>
          <w:b w:val="0"/>
          <w:bCs w:val="0"/>
          <w:snapToGrid w:val="0"/>
          <w:kern w:val="28"/>
          <w:sz w:val="24"/>
          <w:highlight w:val="none"/>
        </w:rPr>
      </w:pPr>
      <w:r>
        <w:rPr>
          <w:rFonts w:hint="eastAsia" w:ascii="宋体" w:hAnsi="宋体" w:eastAsia="宋体" w:cs="宋体"/>
          <w:b w:val="0"/>
          <w:bCs w:val="0"/>
          <w:snapToGrid w:val="0"/>
          <w:kern w:val="28"/>
          <w:sz w:val="24"/>
          <w:highlight w:val="none"/>
        </w:rPr>
        <w:t>供应商</w:t>
      </w:r>
      <w:r>
        <w:rPr>
          <w:rFonts w:hint="eastAsia" w:ascii="宋体" w:hAnsi="宋体" w:eastAsia="宋体" w:cs="宋体"/>
          <w:b w:val="0"/>
          <w:bCs w:val="0"/>
          <w:snapToGrid w:val="0"/>
          <w:kern w:val="28"/>
          <w:sz w:val="24"/>
          <w:highlight w:val="none"/>
          <w:lang w:val="en-US"/>
        </w:rPr>
        <w:t>可</w:t>
      </w:r>
      <w:r>
        <w:rPr>
          <w:rFonts w:hint="eastAsia" w:ascii="宋体" w:hAnsi="宋体" w:eastAsia="宋体" w:cs="宋体"/>
          <w:b w:val="0"/>
          <w:bCs w:val="0"/>
          <w:snapToGrid w:val="0"/>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2"/>
        <w:rPr>
          <w:highlight w:val="none"/>
        </w:rPr>
      </w:pPr>
      <w:r>
        <w:rPr>
          <w:rFonts w:ascii="宋体" w:hAnsi="宋体" w:eastAsia="宋体"/>
          <w:b/>
          <w:bCs/>
          <w:sz w:val="24"/>
          <w:szCs w:val="32"/>
          <w:highlight w:val="none"/>
          <w:lang w:val="en-US"/>
        </w:rPr>
        <w:t>27.预付款</w:t>
      </w:r>
    </w:p>
    <w:p>
      <w:pPr>
        <w:adjustRightInd/>
        <w:spacing w:line="360" w:lineRule="auto"/>
        <w:ind w:firstLine="480" w:firstLineChars="200"/>
        <w:rPr>
          <w:highlight w:val="none"/>
        </w:rPr>
      </w:pPr>
      <w:r>
        <w:rPr>
          <w:rFonts w:hint="eastAsia" w:ascii="宋体" w:hAnsi="宋体"/>
          <w:sz w:val="24"/>
          <w:highlight w:val="none"/>
        </w:rPr>
        <w:t>采购单位应当在政府采购合同中约定预付款，对中小企业合同预付款比例原则上不低于合同金额的</w:t>
      </w:r>
      <w:r>
        <w:rPr>
          <w:rFonts w:ascii="宋体" w:hAnsi="宋体"/>
          <w:sz w:val="24"/>
          <w:highlight w:val="none"/>
        </w:rPr>
        <w:t>40％</w:t>
      </w:r>
      <w:r>
        <w:rPr>
          <w:rFonts w:hint="eastAsia" w:ascii="宋体" w:hAnsi="宋体"/>
          <w:sz w:val="24"/>
          <w:highlight w:val="none"/>
        </w:rPr>
        <w:t>，不高于合同金额的</w:t>
      </w:r>
      <w:r>
        <w:rPr>
          <w:rFonts w:ascii="宋体" w:hAnsi="宋体"/>
          <w:sz w:val="24"/>
          <w:highlight w:val="none"/>
        </w:rPr>
        <w:t>70%；项目分年安排预算的，每年预付款比例</w:t>
      </w:r>
      <w:r>
        <w:rPr>
          <w:rFonts w:hint="eastAsia" w:ascii="宋体" w:hAnsi="宋体"/>
          <w:sz w:val="24"/>
          <w:highlight w:val="none"/>
        </w:rPr>
        <w:t>不低于</w:t>
      </w:r>
      <w:r>
        <w:rPr>
          <w:rFonts w:ascii="宋体" w:hAnsi="宋体"/>
          <w:sz w:val="24"/>
          <w:highlight w:val="none"/>
        </w:rPr>
        <w:t>项目年度计划支付资金额的40％</w:t>
      </w:r>
      <w:r>
        <w:rPr>
          <w:rFonts w:hint="eastAsia" w:ascii="宋体" w:hAnsi="宋体"/>
          <w:sz w:val="24"/>
          <w:highlight w:val="none"/>
        </w:rPr>
        <w:t>，不高于合同金额的</w:t>
      </w:r>
      <w:r>
        <w:rPr>
          <w:rFonts w:ascii="宋体" w:hAnsi="宋体"/>
          <w:sz w:val="24"/>
          <w:highlight w:val="none"/>
        </w:rPr>
        <w:t>70%；采购项目实施以人工投入为主的，</w:t>
      </w:r>
      <w:r>
        <w:rPr>
          <w:rFonts w:hint="eastAsia" w:ascii="宋体" w:hAnsi="宋体"/>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sz w:val="24"/>
          <w:highlight w:val="none"/>
        </w:rPr>
        <w:t>供应商</w:t>
      </w:r>
      <w:r>
        <w:rPr>
          <w:rFonts w:ascii="宋体" w:hAnsi="宋体"/>
          <w:sz w:val="24"/>
          <w:highlight w:val="none"/>
        </w:rPr>
        <w:t>明确表示无需预付款或者主动要求降低预付款比例的，</w:t>
      </w:r>
      <w:r>
        <w:rPr>
          <w:rFonts w:hint="eastAsia" w:ascii="宋体" w:hAnsi="宋体"/>
          <w:sz w:val="24"/>
          <w:highlight w:val="none"/>
        </w:rPr>
        <w:t>采购单位</w:t>
      </w:r>
      <w:r>
        <w:rPr>
          <w:rFonts w:ascii="宋体" w:hAnsi="宋体"/>
          <w:sz w:val="24"/>
          <w:highlight w:val="none"/>
        </w:rPr>
        <w:t>可不适用前述规定。</w:t>
      </w:r>
      <w:r>
        <w:rPr>
          <w:rFonts w:hint="eastAsia" w:ascii="宋体" w:hAnsi="宋体"/>
          <w:sz w:val="24"/>
          <w:highlight w:val="none"/>
        </w:rPr>
        <w:t>采购单位</w:t>
      </w:r>
      <w:r>
        <w:rPr>
          <w:rFonts w:ascii="宋体" w:hAnsi="宋体"/>
          <w:sz w:val="24"/>
          <w:highlight w:val="none"/>
        </w:rPr>
        <w:t>根据项目特点、供应商诚信等因素，可以要求</w:t>
      </w:r>
      <w:r>
        <w:rPr>
          <w:rFonts w:hint="eastAsia" w:ascii="宋体" w:hAnsi="宋体"/>
          <w:sz w:val="24"/>
          <w:highlight w:val="none"/>
        </w:rPr>
        <w:t>供应商</w:t>
      </w:r>
      <w:r>
        <w:rPr>
          <w:rFonts w:ascii="宋体" w:hAnsi="宋体"/>
          <w:sz w:val="24"/>
          <w:highlight w:val="none"/>
        </w:rPr>
        <w:t>提交银行、保险公司等金融机构出具的预付款保函或其他担保措施。政府采购预付款应在合同生效以及具备实施条件后5个工作日内支付。</w:t>
      </w:r>
      <w:r>
        <w:rPr>
          <w:rFonts w:hint="eastAsia" w:ascii="宋体" w:hAnsi="宋体"/>
          <w:sz w:val="24"/>
          <w:highlight w:val="none"/>
        </w:rPr>
        <w:t>政府采购工程以及与工程建设有关的货物、服务，采用招标方式采购的，预付款从其相关规定。供应商可登录政采云前台大厅选择金融服务</w:t>
      </w:r>
      <w:r>
        <w:rPr>
          <w:rFonts w:ascii="宋体" w:hAnsi="宋体"/>
          <w:sz w:val="24"/>
          <w:highlight w:val="none"/>
        </w:rPr>
        <w:t xml:space="preserve"> - </w:t>
      </w:r>
      <w:r>
        <w:rPr>
          <w:rFonts w:hint="eastAsia" w:ascii="宋体" w:hAnsi="宋体"/>
          <w:sz w:val="24"/>
          <w:highlight w:val="none"/>
        </w:rPr>
        <w:t>【保函保险服务】出具预付款保函，具体步骤：选择产品—填写供应商信息—选择中标项目—确认信息—等待保险</w:t>
      </w:r>
      <w:r>
        <w:rPr>
          <w:rFonts w:ascii="宋体" w:hAnsi="宋体"/>
          <w:sz w:val="24"/>
          <w:highlight w:val="none"/>
        </w:rPr>
        <w:t>/保函受理—确认保单—支付保费—成功出单。政</w:t>
      </w:r>
      <w:r>
        <w:rPr>
          <w:rFonts w:hint="eastAsia" w:ascii="宋体" w:hAnsi="宋体"/>
          <w:sz w:val="24"/>
          <w:highlight w:val="none"/>
        </w:rPr>
        <w:t>采云金融专线</w:t>
      </w:r>
      <w:r>
        <w:rPr>
          <w:rFonts w:ascii="宋体" w:hAnsi="宋体"/>
          <w:sz w:val="24"/>
          <w:highlight w:val="none"/>
        </w:rPr>
        <w:t>400-903-9583。</w:t>
      </w:r>
    </w:p>
    <w:p>
      <w:pPr>
        <w:rPr>
          <w:highlight w:val="none"/>
        </w:rPr>
      </w:pPr>
    </w:p>
    <w:p>
      <w:pPr>
        <w:snapToGrid w:val="0"/>
        <w:spacing w:line="360" w:lineRule="auto"/>
        <w:ind w:firstLine="3357" w:firstLineChars="1045"/>
        <w:rPr>
          <w:rFonts w:ascii="宋体" w:hAnsi="宋体" w:cs="宋体"/>
          <w:b/>
          <w:sz w:val="32"/>
          <w:highlight w:val="none"/>
        </w:rPr>
      </w:pPr>
    </w:p>
    <w:p>
      <w:pPr>
        <w:snapToGrid w:val="0"/>
        <w:spacing w:line="360" w:lineRule="auto"/>
        <w:ind w:firstLine="3357" w:firstLineChars="1045"/>
        <w:rPr>
          <w:rFonts w:ascii="宋体" w:hAnsi="宋体" w:cs="宋体"/>
          <w:b/>
          <w:sz w:val="24"/>
          <w:highlight w:val="none"/>
        </w:rPr>
      </w:pPr>
      <w:r>
        <w:rPr>
          <w:rFonts w:hint="eastAsia" w:ascii="宋体" w:hAnsi="宋体" w:cs="宋体"/>
          <w:b/>
          <w:sz w:val="32"/>
          <w:highlight w:val="none"/>
        </w:rPr>
        <w:t>八、电子交易活动的中止</w:t>
      </w:r>
    </w:p>
    <w:p>
      <w:pPr>
        <w:pStyle w:val="128"/>
        <w:snapToGrid w:val="0"/>
        <w:spacing w:before="0"/>
        <w:ind w:firstLine="0" w:firstLineChars="0"/>
        <w:rPr>
          <w:rFonts w:ascii="宋体" w:hAnsi="宋体" w:cs="宋体"/>
          <w:highlight w:val="none"/>
        </w:rPr>
      </w:pPr>
      <w:r>
        <w:rPr>
          <w:rFonts w:ascii="宋体" w:hAnsi="宋体" w:cs="宋体"/>
          <w:b/>
          <w:bCs/>
          <w:sz w:val="24"/>
          <w:szCs w:val="20"/>
          <w:highlight w:val="none"/>
        </w:rPr>
        <w:t>2</w:t>
      </w:r>
      <w:r>
        <w:rPr>
          <w:rFonts w:ascii="宋体" w:hAnsi="宋体" w:cs="宋体"/>
          <w:b/>
          <w:bCs/>
          <w:sz w:val="24"/>
          <w:szCs w:val="24"/>
          <w:highlight w:val="none"/>
        </w:rPr>
        <w:t>8</w:t>
      </w:r>
      <w:r>
        <w:rPr>
          <w:rFonts w:hint="eastAsia" w:ascii="宋体" w:hAnsi="宋体" w:cs="宋体"/>
          <w:b/>
          <w:szCs w:val="24"/>
          <w:highlight w:val="none"/>
        </w:rPr>
        <w:t>. 电子交易活动的中止。</w:t>
      </w:r>
      <w:r>
        <w:rPr>
          <w:rFonts w:hint="eastAsia" w:ascii="宋体" w:hAnsi="宋体" w:cs="宋体"/>
          <w:highlight w:val="none"/>
        </w:rPr>
        <w:t>采购过程中出现以下情形，导致电子交易平台无法正常运行，或者无法保证电子交易的公平、公正和安全时，</w:t>
      </w:r>
      <w:r>
        <w:rPr>
          <w:rFonts w:hint="eastAsia" w:ascii="宋体" w:hAnsi="宋体" w:cs="宋体"/>
          <w:highlight w:val="none"/>
          <w:lang w:eastAsia="zh-CN"/>
        </w:rPr>
        <w:t>采购代理机构</w:t>
      </w:r>
      <w:r>
        <w:rPr>
          <w:rFonts w:hint="eastAsia" w:ascii="宋体" w:hAnsi="宋体" w:cs="宋体"/>
          <w:highlight w:val="none"/>
        </w:rPr>
        <w:t>可中止电子交易活动：</w:t>
      </w:r>
    </w:p>
    <w:p>
      <w:pPr>
        <w:pStyle w:val="128"/>
        <w:snapToGrid w:val="0"/>
        <w:spacing w:before="0"/>
        <w:ind w:firstLine="480"/>
        <w:rPr>
          <w:rFonts w:ascii="宋体" w:hAnsi="宋体" w:cs="宋体"/>
          <w:highlight w:val="none"/>
        </w:rPr>
      </w:pPr>
      <w:r>
        <w:rPr>
          <w:rFonts w:hint="eastAsia" w:ascii="宋体" w:hAnsi="宋体" w:cs="宋体"/>
          <w:highlight w:val="none"/>
        </w:rPr>
        <w:t xml:space="preserve">28.1电子交易平台发生故障而无法登录访问的； </w:t>
      </w:r>
    </w:p>
    <w:p>
      <w:pPr>
        <w:pStyle w:val="128"/>
        <w:snapToGrid w:val="0"/>
        <w:spacing w:before="0"/>
        <w:ind w:firstLine="480"/>
        <w:rPr>
          <w:rFonts w:ascii="宋体" w:hAnsi="宋体" w:cs="宋体"/>
          <w:highlight w:val="none"/>
        </w:rPr>
      </w:pPr>
      <w:r>
        <w:rPr>
          <w:rFonts w:hint="eastAsia" w:ascii="宋体" w:hAnsi="宋体" w:cs="宋体"/>
          <w:highlight w:val="none"/>
        </w:rPr>
        <w:t>28.2电子交易平台应用或数据库出现错误，不能进行正常操作的；</w:t>
      </w:r>
    </w:p>
    <w:p>
      <w:pPr>
        <w:pStyle w:val="128"/>
        <w:snapToGrid w:val="0"/>
        <w:spacing w:before="0"/>
        <w:ind w:firstLine="480"/>
        <w:rPr>
          <w:rFonts w:ascii="宋体" w:hAnsi="宋体" w:cs="宋体"/>
          <w:highlight w:val="none"/>
        </w:rPr>
      </w:pPr>
      <w:r>
        <w:rPr>
          <w:rFonts w:hint="eastAsia" w:ascii="宋体" w:hAnsi="宋体" w:cs="宋体"/>
          <w:highlight w:val="none"/>
        </w:rPr>
        <w:t>28.3电子交易平台发现严重安全漏洞，有潜在泄密危险的；</w:t>
      </w:r>
    </w:p>
    <w:p>
      <w:pPr>
        <w:pStyle w:val="128"/>
        <w:snapToGrid w:val="0"/>
        <w:spacing w:before="0"/>
        <w:ind w:firstLine="480"/>
        <w:rPr>
          <w:rFonts w:ascii="宋体" w:hAnsi="宋体" w:cs="宋体"/>
          <w:highlight w:val="none"/>
        </w:rPr>
      </w:pPr>
      <w:r>
        <w:rPr>
          <w:rFonts w:hint="eastAsia" w:ascii="宋体" w:hAnsi="宋体" w:cs="宋体"/>
          <w:highlight w:val="none"/>
        </w:rPr>
        <w:t xml:space="preserve">28.4病毒发作导致不能进行正常操作的； </w:t>
      </w:r>
    </w:p>
    <w:p>
      <w:pPr>
        <w:pStyle w:val="128"/>
        <w:snapToGrid w:val="0"/>
        <w:spacing w:before="0"/>
        <w:ind w:firstLine="480"/>
        <w:rPr>
          <w:rFonts w:ascii="宋体" w:hAnsi="宋体" w:cs="宋体"/>
          <w:highlight w:val="none"/>
        </w:rPr>
      </w:pPr>
      <w:r>
        <w:rPr>
          <w:rFonts w:hint="eastAsia" w:ascii="宋体" w:hAnsi="宋体" w:cs="宋体"/>
          <w:highlight w:val="none"/>
        </w:rPr>
        <w:t>28.5其他无法保证电子交易的公平、公正和安全的情况。</w:t>
      </w:r>
    </w:p>
    <w:p>
      <w:pPr>
        <w:pStyle w:val="128"/>
        <w:snapToGrid w:val="0"/>
        <w:spacing w:before="0"/>
        <w:ind w:firstLine="0" w:firstLineChars="0"/>
        <w:rPr>
          <w:rFonts w:ascii="宋体" w:hAnsi="宋体" w:cs="宋体"/>
        </w:rPr>
      </w:pPr>
      <w:r>
        <w:rPr>
          <w:rFonts w:hint="eastAsia" w:ascii="宋体" w:hAnsi="宋体" w:cs="宋体"/>
          <w:highlight w:val="none"/>
        </w:rPr>
        <w:t xml:space="preserve"> 29.出现以上情形，不影响采购公平、公正性的，采购组织机构可以待上述情形消除后继续组织电子交易活动，也可以决定某些环节以纸质形式进行；影响或可能影</w:t>
      </w:r>
      <w:r>
        <w:rPr>
          <w:rFonts w:hint="eastAsia" w:ascii="宋体" w:hAnsi="宋体" w:cs="宋体"/>
        </w:rPr>
        <w:t>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26"/>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Borders>
            <w:top w:val="none" w:sz="0" w:space="0"/>
            <w:left w:val="none" w:sz="0" w:space="0"/>
            <w:bottom w:val="none" w:sz="0" w:space="0"/>
            <w:right w:val="none" w:sz="0" w:space="0"/>
          </w:pgBorders>
          <w:cols w:space="720" w:num="1"/>
          <w:titlePg/>
          <w:docGrid w:linePitch="312" w:charSpace="0"/>
        </w:sectPr>
      </w:pPr>
      <w:bookmarkStart w:id="15" w:name="_Hlt75236290"/>
      <w:bookmarkEnd w:id="15"/>
      <w:bookmarkStart w:id="16" w:name="_Hlt75236011"/>
      <w:bookmarkEnd w:id="16"/>
      <w:bookmarkStart w:id="17" w:name="_Hlt68072990"/>
      <w:bookmarkEnd w:id="17"/>
      <w:bookmarkStart w:id="18" w:name="_Hlt68057669"/>
      <w:bookmarkEnd w:id="18"/>
      <w:bookmarkStart w:id="19" w:name="_Hlt74714665"/>
      <w:bookmarkEnd w:id="19"/>
      <w:bookmarkStart w:id="20" w:name="_Hlt68073093"/>
      <w:bookmarkEnd w:id="20"/>
      <w:bookmarkStart w:id="21" w:name="_Hlt68403820"/>
      <w:bookmarkEnd w:id="21"/>
      <w:bookmarkStart w:id="22" w:name="_Hlt74730295"/>
      <w:bookmarkEnd w:id="22"/>
      <w:bookmarkStart w:id="23" w:name="_Hlt74729768"/>
      <w:bookmarkEnd w:id="23"/>
      <w:bookmarkStart w:id="24" w:name="_Hlt74707468"/>
      <w:bookmarkEnd w:id="24"/>
      <w:bookmarkStart w:id="25" w:name="_Hlt75236101"/>
      <w:bookmarkEnd w:id="25"/>
      <w:bookmarkStart w:id="26" w:name="_Hlt68072998"/>
      <w:bookmarkEnd w:id="26"/>
    </w:p>
    <w:bookmarkEnd w:id="11"/>
    <w:bookmarkEnd w:id="12"/>
    <w:p>
      <w:pPr>
        <w:spacing w:line="360" w:lineRule="auto"/>
        <w:jc w:val="center"/>
        <w:outlineLvl w:val="0"/>
        <w:rPr>
          <w:rFonts w:ascii="宋体" w:hAnsi="宋体" w:cs="宋体"/>
          <w:b/>
          <w:sz w:val="36"/>
          <w:szCs w:val="36"/>
        </w:rPr>
      </w:pPr>
      <w:bookmarkStart w:id="27" w:name="第四部分"/>
      <w:r>
        <w:rPr>
          <w:rFonts w:hint="eastAsia" w:ascii="宋体" w:hAnsi="宋体" w:cs="宋体"/>
          <w:b/>
          <w:sz w:val="36"/>
          <w:szCs w:val="36"/>
        </w:rPr>
        <w:t>第三部分   采购需求</w:t>
      </w:r>
    </w:p>
    <w:p>
      <w:pPr>
        <w:snapToGrid w:val="0"/>
        <w:spacing w:line="360" w:lineRule="auto"/>
        <w:rPr>
          <w:rFonts w:hint="eastAsia" w:ascii="宋体" w:hAnsi="宋体" w:eastAsia="宋体" w:cs="宋体"/>
          <w:b/>
          <w:bCs/>
          <w:sz w:val="24"/>
          <w:szCs w:val="24"/>
        </w:rPr>
      </w:pPr>
      <w:r>
        <w:rPr>
          <w:rFonts w:hint="eastAsia" w:ascii="宋体" w:hAnsi="宋体" w:eastAsia="宋体" w:cs="宋体"/>
          <w:sz w:val="24"/>
          <w:szCs w:val="24"/>
        </w:rPr>
        <w:t>一、</w:t>
      </w:r>
      <w:r>
        <w:rPr>
          <w:rFonts w:hint="eastAsia" w:ascii="宋体" w:hAnsi="宋体" w:eastAsia="宋体" w:cs="宋体"/>
          <w:b/>
          <w:bCs/>
          <w:sz w:val="24"/>
          <w:szCs w:val="24"/>
        </w:rPr>
        <w:t>项目情况</w:t>
      </w:r>
    </w:p>
    <w:p>
      <w:pPr>
        <w:snapToGrid w:val="0"/>
        <w:spacing w:line="360" w:lineRule="auto"/>
        <w:ind w:firstLine="480" w:firstLineChars="200"/>
        <w:jc w:val="left"/>
        <w:rPr>
          <w:rFonts w:hint="eastAsia" w:ascii="宋体" w:hAnsi="宋体" w:eastAsia="宋体" w:cs="宋体"/>
          <w:sz w:val="24"/>
          <w:szCs w:val="24"/>
        </w:rPr>
      </w:pPr>
      <w:r>
        <w:rPr>
          <w:rFonts w:hint="eastAsia" w:ascii="宋体" w:hAnsi="宋体" w:eastAsia="宋体" w:cs="宋体"/>
          <w:sz w:val="24"/>
          <w:szCs w:val="24"/>
        </w:rPr>
        <w:t>本次招标为杭州市上城区人民法院物业管理服务项目，具体内容如下：</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（一）法院</w:t>
      </w:r>
      <w:r>
        <w:rPr>
          <w:rFonts w:hint="eastAsia" w:ascii="宋体" w:hAnsi="宋体" w:eastAsia="宋体" w:cs="宋体"/>
          <w:b/>
          <w:bCs/>
          <w:sz w:val="24"/>
          <w:szCs w:val="24"/>
          <w:lang w:eastAsia="zh-CN"/>
        </w:rPr>
        <w:t>基本</w:t>
      </w:r>
      <w:r>
        <w:rPr>
          <w:rFonts w:hint="eastAsia" w:ascii="宋体" w:hAnsi="宋体" w:eastAsia="宋体" w:cs="宋体"/>
          <w:b/>
          <w:bCs/>
          <w:sz w:val="24"/>
          <w:szCs w:val="24"/>
        </w:rPr>
        <w:t xml:space="preserve">情况 </w:t>
      </w:r>
    </w:p>
    <w:p>
      <w:pPr>
        <w:spacing w:line="360" w:lineRule="auto"/>
        <w:ind w:firstLine="720" w:firstLineChars="300"/>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上城</w:t>
      </w:r>
      <w:r>
        <w:rPr>
          <w:rFonts w:hint="eastAsia" w:ascii="宋体" w:hAnsi="宋体" w:eastAsia="宋体" w:cs="宋体"/>
          <w:sz w:val="24"/>
          <w:szCs w:val="24"/>
          <w:highlight w:val="none"/>
          <w:lang w:eastAsia="zh-CN"/>
        </w:rPr>
        <w:t>法院</w:t>
      </w:r>
      <w:r>
        <w:rPr>
          <w:rFonts w:hint="eastAsia" w:ascii="宋体" w:hAnsi="宋体" w:cs="宋体"/>
          <w:sz w:val="24"/>
          <w:szCs w:val="24"/>
          <w:highlight w:val="none"/>
          <w:lang w:val="en-US" w:eastAsia="zh-CN"/>
        </w:rPr>
        <w:t>办案办公场所包括紫花支路6号审判大楼、九堡人民法庭、笕桥人民法庭、基金小镇人民法庭及甲方指定的临时服务场所。紫花支路6号审判大楼共</w:t>
      </w:r>
      <w:r>
        <w:rPr>
          <w:rFonts w:hint="eastAsia" w:ascii="宋体" w:hAnsi="宋体" w:eastAsia="宋体" w:cs="宋体"/>
          <w:sz w:val="24"/>
          <w:szCs w:val="24"/>
          <w:highlight w:val="none"/>
          <w:lang w:val="en-US" w:eastAsia="zh-CN"/>
        </w:rPr>
        <w:t>1幢建筑，17</w:t>
      </w:r>
      <w:r>
        <w:rPr>
          <w:rFonts w:hint="eastAsia" w:ascii="宋体" w:hAnsi="宋体" w:cs="宋体"/>
          <w:sz w:val="24"/>
          <w:szCs w:val="24"/>
          <w:highlight w:val="none"/>
          <w:lang w:val="en-US" w:eastAsia="zh-CN"/>
        </w:rPr>
        <w:t>层</w:t>
      </w:r>
      <w:r>
        <w:rPr>
          <w:rFonts w:hint="eastAsia" w:ascii="宋体" w:hAnsi="宋体" w:eastAsia="宋体" w:cs="宋体"/>
          <w:sz w:val="24"/>
          <w:szCs w:val="24"/>
          <w:highlight w:val="none"/>
          <w:lang w:val="en-US" w:eastAsia="zh-CN"/>
        </w:rPr>
        <w:t>楼</w:t>
      </w:r>
      <w:r>
        <w:rPr>
          <w:rFonts w:hint="eastAsia" w:ascii="宋体" w:hAnsi="宋体" w:cs="宋体"/>
          <w:sz w:val="24"/>
          <w:szCs w:val="24"/>
          <w:highlight w:val="none"/>
          <w:lang w:val="en-US" w:eastAsia="zh-CN"/>
        </w:rPr>
        <w:t>（含地下1层）</w:t>
      </w:r>
      <w:r>
        <w:rPr>
          <w:rFonts w:hint="eastAsia" w:ascii="宋体" w:hAnsi="宋体" w:eastAsia="宋体" w:cs="宋体"/>
          <w:sz w:val="24"/>
          <w:szCs w:val="24"/>
          <w:highlight w:val="none"/>
          <w:lang w:val="en-US" w:eastAsia="zh-CN"/>
        </w:rPr>
        <w:t>，实行</w:t>
      </w:r>
      <w:r>
        <w:rPr>
          <w:rFonts w:hint="eastAsia" w:ascii="宋体" w:hAnsi="宋体" w:cs="宋体"/>
          <w:sz w:val="24"/>
          <w:szCs w:val="24"/>
          <w:highlight w:val="none"/>
          <w:lang w:val="en-US" w:eastAsia="zh-CN"/>
        </w:rPr>
        <w:t>单向</w:t>
      </w:r>
      <w:r>
        <w:rPr>
          <w:rFonts w:hint="eastAsia" w:ascii="宋体" w:hAnsi="宋体" w:eastAsia="宋体" w:cs="宋体"/>
          <w:sz w:val="24"/>
          <w:szCs w:val="24"/>
          <w:highlight w:val="none"/>
          <w:lang w:val="en-US" w:eastAsia="zh-CN"/>
        </w:rPr>
        <w:t>通行，共2个出入口</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约120个车位</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绿化面积约</w:t>
      </w:r>
      <w:r>
        <w:rPr>
          <w:rFonts w:hint="eastAsia" w:ascii="宋体" w:hAnsi="宋体" w:cs="宋体"/>
          <w:sz w:val="24"/>
          <w:szCs w:val="24"/>
          <w:highlight w:val="none"/>
          <w:lang w:val="en-US" w:eastAsia="zh-CN"/>
        </w:rPr>
        <w:t>1000</w:t>
      </w:r>
      <w:r>
        <w:rPr>
          <w:rFonts w:hint="eastAsia" w:ascii="宋体" w:hAnsi="宋体" w:eastAsia="宋体" w:cs="宋体"/>
          <w:sz w:val="24"/>
          <w:szCs w:val="24"/>
          <w:highlight w:val="none"/>
          <w:lang w:val="en-US" w:eastAsia="zh-CN"/>
        </w:rPr>
        <w:t>平方米</w:t>
      </w:r>
      <w:r>
        <w:rPr>
          <w:rFonts w:hint="eastAsia" w:ascii="宋体" w:hAnsi="宋体" w:cs="宋体"/>
          <w:sz w:val="24"/>
          <w:szCs w:val="24"/>
          <w:highlight w:val="none"/>
          <w:lang w:val="en-US" w:eastAsia="zh-CN"/>
        </w:rPr>
        <w:t>，消控室</w:t>
      </w:r>
      <w:r>
        <w:rPr>
          <w:rFonts w:hint="eastAsia" w:ascii="宋体" w:hAnsi="宋体" w:eastAsia="宋体" w:cs="宋体"/>
          <w:sz w:val="24"/>
          <w:szCs w:val="24"/>
          <w:highlight w:val="none"/>
          <w:lang w:val="en-US" w:eastAsia="zh-CN"/>
        </w:rPr>
        <w:t>1个</w:t>
      </w:r>
      <w:r>
        <w:rPr>
          <w:rFonts w:hint="eastAsia" w:ascii="宋体" w:hAnsi="宋体" w:cs="宋体"/>
          <w:sz w:val="24"/>
          <w:szCs w:val="24"/>
          <w:highlight w:val="none"/>
          <w:lang w:val="en-US" w:eastAsia="zh-CN"/>
        </w:rPr>
        <w:t>。</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（二）服务重点管理工作要求</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一、安全保障：做好人员、车辆进出</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消防维保</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安全</w:t>
      </w:r>
      <w:r>
        <w:rPr>
          <w:rFonts w:hint="eastAsia" w:ascii="宋体" w:hAnsi="宋体" w:eastAsia="宋体" w:cs="宋体"/>
          <w:sz w:val="24"/>
          <w:szCs w:val="24"/>
          <w:highlight w:val="none"/>
        </w:rPr>
        <w:t>保障</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对法院设施、设备等进行安全管理，防范盗窃、损坏、丢失等情况发生。</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二、保密措施：采取措施确保法院信息、案件材料等的安全保密，防止泄露、传播等行为。</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三、清洁卫生：保持</w:t>
      </w:r>
      <w:r>
        <w:rPr>
          <w:rFonts w:hint="eastAsia" w:ascii="宋体" w:hAnsi="宋体" w:cs="宋体"/>
          <w:sz w:val="24"/>
          <w:szCs w:val="24"/>
          <w:highlight w:val="none"/>
          <w:lang w:val="en-US" w:eastAsia="zh-CN"/>
        </w:rPr>
        <w:t>物业服务范围内</w:t>
      </w:r>
      <w:r>
        <w:rPr>
          <w:rFonts w:hint="eastAsia" w:ascii="宋体" w:hAnsi="宋体" w:eastAsia="宋体" w:cs="宋体"/>
          <w:sz w:val="24"/>
          <w:szCs w:val="24"/>
          <w:highlight w:val="none"/>
        </w:rPr>
        <w:t>环境的整洁卫生，防止疾病传播和环境污染。</w:t>
      </w:r>
    </w:p>
    <w:p>
      <w:pPr>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四、设备维护：</w:t>
      </w:r>
      <w:r>
        <w:rPr>
          <w:rFonts w:hint="eastAsia" w:ascii="宋体" w:hAnsi="宋体" w:cs="宋体"/>
          <w:sz w:val="24"/>
          <w:szCs w:val="24"/>
          <w:highlight w:val="none"/>
          <w:lang w:val="en-US" w:eastAsia="zh-CN"/>
        </w:rPr>
        <w:t>负责</w:t>
      </w:r>
      <w:r>
        <w:rPr>
          <w:rFonts w:hint="eastAsia" w:ascii="宋体" w:hAnsi="宋体" w:eastAsia="宋体" w:cs="宋体"/>
          <w:sz w:val="24"/>
          <w:szCs w:val="24"/>
          <w:highlight w:val="none"/>
        </w:rPr>
        <w:t>对</w:t>
      </w:r>
      <w:r>
        <w:rPr>
          <w:rFonts w:hint="eastAsia" w:ascii="宋体" w:hAnsi="宋体" w:cs="宋体"/>
          <w:sz w:val="24"/>
          <w:szCs w:val="24"/>
          <w:highlight w:val="none"/>
          <w:lang w:val="en-US" w:eastAsia="zh-CN"/>
        </w:rPr>
        <w:t>服务相关</w:t>
      </w:r>
      <w:r>
        <w:rPr>
          <w:rFonts w:hint="eastAsia" w:ascii="宋体" w:hAnsi="宋体" w:eastAsia="宋体" w:cs="宋体"/>
          <w:sz w:val="24"/>
          <w:szCs w:val="24"/>
          <w:highlight w:val="none"/>
        </w:rPr>
        <w:t>设施、设备等进行定期维护和保养，确保正常运行和使用效果</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对院内设备、办公家具等调整搬动。</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五、人员管理：</w:t>
      </w:r>
      <w:r>
        <w:rPr>
          <w:rFonts w:hint="eastAsia" w:ascii="宋体" w:hAnsi="宋体" w:cs="宋体"/>
          <w:sz w:val="24"/>
          <w:szCs w:val="24"/>
          <w:highlight w:val="none"/>
          <w:lang w:val="en-US" w:eastAsia="zh-CN"/>
        </w:rPr>
        <w:t>按照甲方要求</w:t>
      </w:r>
      <w:r>
        <w:rPr>
          <w:rFonts w:hint="eastAsia" w:ascii="宋体" w:hAnsi="宋体" w:eastAsia="宋体" w:cs="宋体"/>
          <w:sz w:val="24"/>
          <w:szCs w:val="24"/>
          <w:highlight w:val="none"/>
        </w:rPr>
        <w:t>对</w:t>
      </w:r>
      <w:r>
        <w:rPr>
          <w:rFonts w:hint="eastAsia" w:ascii="宋体" w:hAnsi="宋体" w:cs="宋体"/>
          <w:sz w:val="24"/>
          <w:szCs w:val="24"/>
          <w:highlight w:val="none"/>
          <w:lang w:val="en-US" w:eastAsia="zh-CN"/>
        </w:rPr>
        <w:t>进出</w:t>
      </w:r>
      <w:r>
        <w:rPr>
          <w:rFonts w:hint="eastAsia" w:ascii="宋体" w:hAnsi="宋体" w:eastAsia="宋体" w:cs="宋体"/>
          <w:sz w:val="24"/>
          <w:szCs w:val="24"/>
          <w:highlight w:val="none"/>
        </w:rPr>
        <w:t>法院</w:t>
      </w:r>
      <w:r>
        <w:rPr>
          <w:rFonts w:hint="eastAsia" w:ascii="宋体" w:hAnsi="宋体" w:cs="宋体"/>
          <w:sz w:val="24"/>
          <w:szCs w:val="24"/>
          <w:highlight w:val="none"/>
          <w:lang w:val="en-US" w:eastAsia="zh-CN"/>
        </w:rPr>
        <w:t>人员</w:t>
      </w:r>
      <w:r>
        <w:rPr>
          <w:rFonts w:hint="eastAsia" w:ascii="宋体" w:hAnsi="宋体" w:eastAsia="宋体" w:cs="宋体"/>
          <w:sz w:val="24"/>
          <w:szCs w:val="24"/>
          <w:highlight w:val="none"/>
        </w:rPr>
        <w:t>进行管理</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确保不发生安全事件</w:t>
      </w:r>
      <w:r>
        <w:rPr>
          <w:rFonts w:hint="eastAsia" w:ascii="宋体" w:hAnsi="宋体" w:eastAsia="宋体" w:cs="宋体"/>
          <w:sz w:val="24"/>
          <w:szCs w:val="24"/>
          <w:highlight w:val="none"/>
        </w:rPr>
        <w:t>。</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（三）物业服务要求</w:t>
      </w:r>
    </w:p>
    <w:p>
      <w:pPr>
        <w:spacing w:line="360" w:lineRule="auto"/>
        <w:ind w:firstLine="482" w:firstLineChars="200"/>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1.人员配备要求</w:t>
      </w:r>
    </w:p>
    <w:p>
      <w:pPr>
        <w:spacing w:line="460" w:lineRule="exact"/>
        <w:ind w:firstLine="470" w:firstLineChars="196"/>
        <w:rPr>
          <w:rFonts w:ascii="Times New Roman" w:hAnsi="Times New Roman" w:eastAsia="宋体" w:cs="Times New Roman"/>
          <w:sz w:val="24"/>
          <w:szCs w:val="24"/>
        </w:rPr>
      </w:pPr>
      <w:r>
        <w:rPr>
          <w:rFonts w:hint="eastAsia" w:ascii="Times New Roman" w:hAnsi="Times New Roman" w:eastAsia="宋体" w:cs="Times New Roman"/>
          <w:sz w:val="24"/>
          <w:szCs w:val="24"/>
        </w:rPr>
        <w:t>人员要求政治可靠，遵纪守法，爱岗敬业，身体素质</w:t>
      </w:r>
      <w:r>
        <w:rPr>
          <w:rFonts w:hint="eastAsia" w:cs="Times New Roman"/>
          <w:sz w:val="24"/>
          <w:szCs w:val="24"/>
          <w:lang w:eastAsia="zh-CN"/>
        </w:rPr>
        <w:t>、</w:t>
      </w:r>
      <w:r>
        <w:rPr>
          <w:rFonts w:hint="eastAsia" w:cs="Times New Roman"/>
          <w:sz w:val="24"/>
          <w:szCs w:val="24"/>
          <w:lang w:val="en-US" w:eastAsia="zh-CN"/>
        </w:rPr>
        <w:t>形象</w:t>
      </w:r>
      <w:r>
        <w:rPr>
          <w:rFonts w:hint="eastAsia" w:ascii="Times New Roman" w:hAnsi="Times New Roman" w:eastAsia="宋体" w:cs="Times New Roman"/>
          <w:sz w:val="24"/>
          <w:szCs w:val="24"/>
          <w:lang w:val="en-US" w:eastAsia="zh-CN"/>
        </w:rPr>
        <w:t>良好</w:t>
      </w:r>
      <w:r>
        <w:rPr>
          <w:rFonts w:hint="eastAsia" w:ascii="Times New Roman" w:hAnsi="Times New Roman" w:eastAsia="宋体" w:cs="Times New Roman"/>
          <w:sz w:val="24"/>
          <w:szCs w:val="24"/>
        </w:rPr>
        <w:t>，无</w:t>
      </w:r>
      <w:r>
        <w:rPr>
          <w:rFonts w:hint="eastAsia" w:ascii="Times New Roman" w:hAnsi="Times New Roman" w:eastAsia="宋体" w:cs="Times New Roman"/>
          <w:sz w:val="24"/>
          <w:szCs w:val="24"/>
          <w:lang w:val="en-US" w:eastAsia="zh-CN"/>
        </w:rPr>
        <w:t>犯罪</w:t>
      </w:r>
      <w:r>
        <w:rPr>
          <w:rFonts w:hint="eastAsia" w:cs="Times New Roman"/>
          <w:sz w:val="24"/>
          <w:szCs w:val="24"/>
          <w:lang w:val="en-US" w:eastAsia="zh-CN"/>
        </w:rPr>
        <w:t>记录</w:t>
      </w:r>
      <w:r>
        <w:rPr>
          <w:rFonts w:hint="eastAsia" w:ascii="Times New Roman" w:hAnsi="Times New Roman" w:eastAsia="宋体" w:cs="Times New Roman"/>
          <w:sz w:val="24"/>
          <w:szCs w:val="24"/>
        </w:rPr>
        <w:t>（以公安机关提供的证明为准）</w:t>
      </w:r>
      <w:r>
        <w:rPr>
          <w:rFonts w:hint="eastAsia" w:ascii="Times New Roman" w:hAnsi="Times New Roman" w:eastAsia="宋体" w:cs="Times New Roman"/>
          <w:sz w:val="24"/>
          <w:szCs w:val="24"/>
          <w:lang w:eastAsia="zh-CN"/>
        </w:rPr>
        <w:t>，</w:t>
      </w:r>
      <w:r>
        <w:rPr>
          <w:rFonts w:hint="eastAsia" w:ascii="Times New Roman" w:hAnsi="Times New Roman" w:eastAsia="宋体" w:cs="Times New Roman"/>
          <w:sz w:val="24"/>
          <w:szCs w:val="24"/>
          <w:lang w:val="en-US" w:eastAsia="zh-CN"/>
        </w:rPr>
        <w:t>无不良嗜好</w:t>
      </w:r>
      <w:r>
        <w:rPr>
          <w:rFonts w:hint="eastAsia" w:ascii="Times New Roman" w:hAnsi="Times New Roman" w:eastAsia="宋体" w:cs="Times New Roman"/>
          <w:sz w:val="24"/>
          <w:szCs w:val="24"/>
        </w:rPr>
        <w:t>，知晓本岗位的服务礼仪，按相应规定持有效证件上岗。物业</w:t>
      </w:r>
      <w:r>
        <w:rPr>
          <w:rFonts w:ascii="Times New Roman" w:hAnsi="Times New Roman" w:eastAsia="宋体" w:cs="Times New Roman"/>
          <w:sz w:val="24"/>
          <w:szCs w:val="24"/>
        </w:rPr>
        <w:t>服务项目经理</w:t>
      </w:r>
      <w:r>
        <w:rPr>
          <w:rFonts w:hint="eastAsia" w:ascii="Times New Roman" w:hAnsi="Times New Roman" w:eastAsia="宋体" w:cs="Times New Roman"/>
          <w:sz w:val="24"/>
          <w:szCs w:val="24"/>
        </w:rPr>
        <w:t>或</w:t>
      </w:r>
      <w:r>
        <w:rPr>
          <w:rFonts w:ascii="Times New Roman" w:hAnsi="Times New Roman" w:eastAsia="宋体" w:cs="Times New Roman"/>
          <w:sz w:val="24"/>
          <w:szCs w:val="24"/>
        </w:rPr>
        <w:t>主管负责</w:t>
      </w:r>
      <w:r>
        <w:rPr>
          <w:rFonts w:hint="eastAsia" w:ascii="Times New Roman" w:hAnsi="Times New Roman" w:eastAsia="宋体" w:cs="Times New Roman"/>
          <w:sz w:val="24"/>
          <w:szCs w:val="24"/>
        </w:rPr>
        <w:t>法院</w:t>
      </w:r>
      <w:r>
        <w:rPr>
          <w:rFonts w:ascii="Times New Roman" w:hAnsi="Times New Roman" w:eastAsia="宋体" w:cs="Times New Roman"/>
          <w:sz w:val="24"/>
          <w:szCs w:val="24"/>
        </w:rPr>
        <w:t>委托的</w:t>
      </w:r>
      <w:r>
        <w:rPr>
          <w:rFonts w:hint="eastAsia" w:ascii="Times New Roman" w:hAnsi="Times New Roman" w:eastAsia="宋体" w:cs="Times New Roman"/>
          <w:sz w:val="24"/>
          <w:szCs w:val="24"/>
        </w:rPr>
        <w:t>项目服务</w:t>
      </w:r>
      <w:r>
        <w:rPr>
          <w:rFonts w:ascii="Times New Roman" w:hAnsi="Times New Roman" w:eastAsia="宋体" w:cs="Times New Roman"/>
          <w:sz w:val="24"/>
          <w:szCs w:val="24"/>
        </w:rPr>
        <w:t>管理工作，合理分配各部门</w:t>
      </w:r>
      <w:r>
        <w:rPr>
          <w:rFonts w:hint="eastAsia" w:ascii="Times New Roman" w:hAnsi="Times New Roman" w:eastAsia="宋体" w:cs="Times New Roman"/>
          <w:sz w:val="24"/>
          <w:szCs w:val="24"/>
          <w:lang w:val="en-US" w:eastAsia="zh-CN"/>
        </w:rPr>
        <w:t>人员</w:t>
      </w:r>
      <w:r>
        <w:rPr>
          <w:rFonts w:ascii="Times New Roman" w:hAnsi="Times New Roman" w:eastAsia="宋体" w:cs="Times New Roman"/>
          <w:sz w:val="24"/>
          <w:szCs w:val="24"/>
        </w:rPr>
        <w:t>工作，完成</w:t>
      </w:r>
      <w:r>
        <w:rPr>
          <w:rFonts w:hint="eastAsia" w:ascii="Times New Roman" w:hAnsi="Times New Roman" w:eastAsia="宋体" w:cs="Times New Roman"/>
          <w:sz w:val="24"/>
          <w:szCs w:val="24"/>
          <w:lang w:val="en-US" w:eastAsia="zh-CN"/>
        </w:rPr>
        <w:t>法院</w:t>
      </w:r>
      <w:r>
        <w:rPr>
          <w:rFonts w:ascii="Times New Roman" w:hAnsi="Times New Roman" w:eastAsia="宋体" w:cs="Times New Roman"/>
          <w:sz w:val="24"/>
          <w:szCs w:val="24"/>
        </w:rPr>
        <w:t>交办的其他临时任务。</w:t>
      </w:r>
    </w:p>
    <w:p>
      <w:pPr>
        <w:spacing w:line="460" w:lineRule="exact"/>
        <w:ind w:firstLine="480" w:firstLineChars="200"/>
        <w:rPr>
          <w:rFonts w:hint="eastAsia" w:ascii="宋体" w:hAnsi="宋体" w:eastAsia="宋体" w:cs="Times New Roman"/>
          <w:sz w:val="24"/>
          <w:szCs w:val="24"/>
          <w:highlight w:val="none"/>
        </w:rPr>
      </w:pPr>
      <w:r>
        <w:rPr>
          <w:rFonts w:hint="eastAsia" w:ascii="宋体" w:hAnsi="宋体" w:eastAsia="宋体" w:cs="Times New Roman"/>
          <w:sz w:val="24"/>
          <w:szCs w:val="24"/>
          <w:highlight w:val="none"/>
        </w:rPr>
        <w:t>项目负责</w:t>
      </w:r>
      <w:r>
        <w:rPr>
          <w:rFonts w:hint="eastAsia" w:ascii="宋体" w:hAnsi="宋体" w:eastAsia="宋体" w:cs="Times New Roman"/>
          <w:color w:val="auto"/>
          <w:sz w:val="24"/>
          <w:szCs w:val="24"/>
          <w:highlight w:val="none"/>
        </w:rPr>
        <w:t>人</w:t>
      </w:r>
      <w:r>
        <w:rPr>
          <w:rFonts w:ascii="宋体" w:hAnsi="宋体" w:eastAsia="宋体" w:cs="Times New Roman"/>
          <w:color w:val="auto"/>
          <w:sz w:val="24"/>
          <w:szCs w:val="24"/>
          <w:highlight w:val="none"/>
        </w:rPr>
        <w:t>：</w:t>
      </w:r>
      <w:r>
        <w:rPr>
          <w:rFonts w:hint="eastAsia" w:ascii="宋体" w:hAnsi="宋体" w:eastAsia="宋体" w:cs="Times New Roman"/>
          <w:color w:val="auto"/>
          <w:sz w:val="24"/>
          <w:szCs w:val="24"/>
          <w:highlight w:val="none"/>
        </w:rPr>
        <w:t>项目</w:t>
      </w:r>
      <w:r>
        <w:rPr>
          <w:rFonts w:hint="eastAsia" w:ascii="宋体" w:hAnsi="宋体" w:cs="Times New Roman"/>
          <w:color w:val="auto"/>
          <w:sz w:val="24"/>
          <w:szCs w:val="24"/>
          <w:highlight w:val="none"/>
          <w:lang w:eastAsia="zh-CN"/>
        </w:rPr>
        <w:t>负责人</w:t>
      </w:r>
      <w:r>
        <w:rPr>
          <w:rFonts w:ascii="宋体" w:hAnsi="宋体" w:eastAsia="宋体" w:cs="Times New Roman"/>
          <w:color w:val="auto"/>
          <w:sz w:val="24"/>
          <w:szCs w:val="24"/>
          <w:highlight w:val="none"/>
        </w:rPr>
        <w:t>全面负责</w:t>
      </w:r>
      <w:r>
        <w:rPr>
          <w:rFonts w:hint="eastAsia" w:ascii="宋体" w:hAnsi="宋体" w:eastAsia="宋体" w:cs="Times New Roman"/>
          <w:color w:val="auto"/>
          <w:sz w:val="24"/>
          <w:szCs w:val="24"/>
          <w:highlight w:val="none"/>
        </w:rPr>
        <w:t>项目管</w:t>
      </w:r>
      <w:r>
        <w:rPr>
          <w:rFonts w:hint="eastAsia" w:ascii="宋体" w:hAnsi="宋体" w:eastAsia="宋体" w:cs="Times New Roman"/>
          <w:sz w:val="24"/>
          <w:szCs w:val="24"/>
          <w:highlight w:val="none"/>
        </w:rPr>
        <w:t>理</w:t>
      </w:r>
      <w:r>
        <w:rPr>
          <w:rFonts w:ascii="宋体" w:hAnsi="宋体" w:eastAsia="宋体" w:cs="Times New Roman"/>
          <w:sz w:val="24"/>
          <w:szCs w:val="24"/>
          <w:highlight w:val="none"/>
        </w:rPr>
        <w:t>工作，</w:t>
      </w:r>
      <w:r>
        <w:rPr>
          <w:rFonts w:hint="eastAsia" w:ascii="宋体" w:hAnsi="宋体" w:cs="Times New Roman"/>
          <w:sz w:val="24"/>
          <w:szCs w:val="24"/>
          <w:highlight w:val="none"/>
          <w:lang w:val="en-US" w:eastAsia="zh-CN"/>
        </w:rPr>
        <w:t>负责</w:t>
      </w:r>
      <w:r>
        <w:rPr>
          <w:rFonts w:hint="eastAsia" w:ascii="宋体" w:hAnsi="宋体" w:eastAsia="宋体" w:cs="Times New Roman"/>
          <w:sz w:val="24"/>
          <w:szCs w:val="24"/>
          <w:highlight w:val="none"/>
        </w:rPr>
        <w:t>该项目服务</w:t>
      </w:r>
      <w:r>
        <w:rPr>
          <w:rFonts w:ascii="宋体" w:hAnsi="宋体" w:eastAsia="宋体" w:cs="Times New Roman"/>
          <w:sz w:val="24"/>
          <w:szCs w:val="24"/>
          <w:highlight w:val="none"/>
        </w:rPr>
        <w:t>人员的日常管理及班次安排</w:t>
      </w:r>
      <w:r>
        <w:rPr>
          <w:rFonts w:hint="eastAsia" w:ascii="宋体" w:hAnsi="宋体" w:eastAsia="宋体" w:cs="Times New Roman"/>
          <w:sz w:val="24"/>
          <w:szCs w:val="24"/>
          <w:highlight w:val="none"/>
        </w:rPr>
        <w:t>；</w:t>
      </w:r>
      <w:r>
        <w:rPr>
          <w:rFonts w:ascii="宋体" w:hAnsi="宋体" w:eastAsia="宋体" w:cs="Times New Roman"/>
          <w:sz w:val="24"/>
          <w:szCs w:val="24"/>
          <w:highlight w:val="none"/>
        </w:rPr>
        <w:t>巡检、记录各班每日工作情况，及时向</w:t>
      </w:r>
      <w:r>
        <w:rPr>
          <w:rFonts w:hint="eastAsia" w:ascii="宋体" w:hAnsi="宋体" w:eastAsia="宋体" w:cs="Times New Roman"/>
          <w:sz w:val="24"/>
          <w:szCs w:val="24"/>
          <w:highlight w:val="none"/>
        </w:rPr>
        <w:t>法院</w:t>
      </w:r>
      <w:r>
        <w:rPr>
          <w:rFonts w:ascii="宋体" w:hAnsi="宋体" w:eastAsia="宋体" w:cs="Times New Roman"/>
          <w:sz w:val="24"/>
          <w:szCs w:val="24"/>
          <w:highlight w:val="none"/>
        </w:rPr>
        <w:t>汇报；定期对</w:t>
      </w:r>
      <w:r>
        <w:rPr>
          <w:rFonts w:hint="eastAsia" w:ascii="宋体" w:hAnsi="宋体" w:eastAsia="宋体" w:cs="Times New Roman"/>
          <w:sz w:val="24"/>
          <w:szCs w:val="24"/>
          <w:highlight w:val="none"/>
        </w:rPr>
        <w:t>该项目</w:t>
      </w:r>
      <w:r>
        <w:rPr>
          <w:rFonts w:ascii="宋体" w:hAnsi="宋体" w:eastAsia="宋体" w:cs="Times New Roman"/>
          <w:sz w:val="24"/>
          <w:szCs w:val="24"/>
          <w:highlight w:val="none"/>
        </w:rPr>
        <w:t>服务人员工作进行考核培训。</w:t>
      </w:r>
      <w:r>
        <w:rPr>
          <w:rFonts w:hint="eastAsia" w:ascii="宋体" w:hAnsi="宋体" w:eastAsia="宋体" w:cs="Times New Roman"/>
          <w:sz w:val="24"/>
          <w:szCs w:val="24"/>
          <w:highlight w:val="none"/>
        </w:rPr>
        <w:t>要求：具有具有丰富的物业管理经验（有</w:t>
      </w:r>
      <w:r>
        <w:rPr>
          <w:rFonts w:hint="eastAsia" w:ascii="宋体" w:hAnsi="宋体" w:cs="Times New Roman"/>
          <w:sz w:val="24"/>
          <w:szCs w:val="24"/>
          <w:highlight w:val="none"/>
          <w:lang w:eastAsia="zh-CN"/>
        </w:rPr>
        <w:t>类似项目</w:t>
      </w:r>
      <w:r>
        <w:rPr>
          <w:rFonts w:hint="eastAsia" w:ascii="宋体" w:hAnsi="宋体" w:eastAsia="宋体" w:cs="Times New Roman"/>
          <w:sz w:val="24"/>
          <w:szCs w:val="24"/>
          <w:highlight w:val="none"/>
        </w:rPr>
        <w:t>物业管理经验</w:t>
      </w:r>
      <w:r>
        <w:rPr>
          <w:rFonts w:hint="eastAsia" w:ascii="宋体" w:hAnsi="宋体" w:cs="Times New Roman"/>
          <w:sz w:val="24"/>
          <w:szCs w:val="24"/>
          <w:highlight w:val="none"/>
          <w:lang w:val="en-US" w:eastAsia="zh-CN"/>
        </w:rPr>
        <w:t>3</w:t>
      </w:r>
      <w:r>
        <w:rPr>
          <w:rFonts w:hint="eastAsia" w:ascii="宋体" w:hAnsi="宋体" w:eastAsia="宋体" w:cs="Times New Roman"/>
          <w:sz w:val="24"/>
          <w:szCs w:val="24"/>
          <w:highlight w:val="none"/>
        </w:rPr>
        <w:t>年以上），吃苦耐劳，爱岗敬业，具有较强的组织、沟通、协调和应</w:t>
      </w:r>
      <w:r>
        <w:rPr>
          <w:rFonts w:hint="eastAsia" w:ascii="宋体" w:hAnsi="宋体" w:eastAsia="宋体" w:cs="Times New Roman"/>
          <w:color w:val="auto"/>
          <w:sz w:val="24"/>
          <w:szCs w:val="24"/>
          <w:highlight w:val="none"/>
        </w:rPr>
        <w:t>变能力。</w:t>
      </w:r>
      <w:r>
        <w:rPr>
          <w:rFonts w:hint="eastAsia" w:ascii="宋体" w:hAnsi="宋体" w:eastAsia="宋体" w:cs="Times New Roman"/>
          <w:color w:val="auto"/>
          <w:sz w:val="24"/>
          <w:szCs w:val="24"/>
          <w:highlight w:val="none"/>
          <w:lang w:val="en-US" w:eastAsia="zh-CN"/>
        </w:rPr>
        <w:t>投标人与拟派项目负责人需共同出具保证能在本项目服务期间专职为本项目服务的承诺函。投标人</w:t>
      </w:r>
      <w:r>
        <w:rPr>
          <w:rFonts w:hint="default" w:ascii="宋体" w:hAnsi="宋体" w:cs="Times New Roman"/>
          <w:color w:val="auto"/>
          <w:sz w:val="24"/>
          <w:szCs w:val="24"/>
          <w:highlight w:val="none"/>
          <w:lang w:eastAsia="zh-CN"/>
        </w:rPr>
        <w:t>需经采</w:t>
      </w:r>
      <w:r>
        <w:rPr>
          <w:rFonts w:hint="default" w:ascii="宋体" w:hAnsi="宋体" w:cs="Times New Roman"/>
          <w:sz w:val="24"/>
          <w:szCs w:val="24"/>
          <w:highlight w:val="none"/>
          <w:lang w:eastAsia="zh-CN"/>
        </w:rPr>
        <w:t>购人同意，方可</w:t>
      </w:r>
      <w:r>
        <w:rPr>
          <w:rFonts w:hint="eastAsia" w:ascii="宋体" w:hAnsi="宋体" w:eastAsia="宋体" w:cs="Times New Roman"/>
          <w:sz w:val="24"/>
          <w:szCs w:val="24"/>
          <w:highlight w:val="none"/>
          <w:lang w:val="en-US" w:eastAsia="zh-CN"/>
        </w:rPr>
        <w:t>在服务期内更换项目负责人及其他主要管理人员，新拟派人员需具备同等条件。</w:t>
      </w:r>
    </w:p>
    <w:p>
      <w:pPr>
        <w:spacing w:line="460" w:lineRule="exact"/>
        <w:ind w:firstLine="480" w:firstLineChars="200"/>
        <w:rPr>
          <w:rFonts w:hint="eastAsia" w:eastAsia="宋体"/>
          <w:highlight w:val="none"/>
          <w:lang w:eastAsia="zh-CN"/>
        </w:rPr>
      </w:pPr>
      <w:r>
        <w:rPr>
          <w:rFonts w:hint="eastAsia" w:ascii="宋体" w:hAnsi="宋体" w:eastAsia="宋体" w:cs="Times New Roman"/>
          <w:sz w:val="24"/>
          <w:szCs w:val="24"/>
          <w:highlight w:val="none"/>
        </w:rPr>
        <w:t>具体人员配置情况如下</w:t>
      </w:r>
      <w:r>
        <w:rPr>
          <w:rFonts w:hint="eastAsia" w:ascii="宋体" w:hAnsi="宋体" w:eastAsia="宋体" w:cs="Times New Roman"/>
          <w:sz w:val="24"/>
          <w:szCs w:val="24"/>
          <w:highlight w:val="none"/>
          <w:lang w:eastAsia="zh-CN"/>
        </w:rPr>
        <w:t>：</w:t>
      </w:r>
    </w:p>
    <w:tbl>
      <w:tblPr>
        <w:tblStyle w:val="62"/>
        <w:tblpPr w:leftFromText="180" w:rightFromText="180" w:vertAnchor="text" w:horzAnchor="page" w:tblpX="1708" w:tblpY="462"/>
        <w:tblOverlap w:val="never"/>
        <w:tblW w:w="813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6"/>
        <w:gridCol w:w="714"/>
        <w:gridCol w:w="1406"/>
        <w:gridCol w:w="1144"/>
        <w:gridCol w:w="735"/>
        <w:gridCol w:w="35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9" w:hRule="atLeast"/>
        </w:trPr>
        <w:tc>
          <w:tcPr>
            <w:tcW w:w="8130" w:type="dxa"/>
            <w:gridSpan w:val="6"/>
            <w:tcBorders>
              <w:top w:val="nil"/>
              <w:left w:val="nil"/>
              <w:bottom w:val="nil"/>
              <w:right w:val="nil"/>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highlight w:val="none"/>
                <w:u w:val="none"/>
                <w:lang w:val="en-US" w:eastAsia="zh-CN" w:bidi="ar"/>
              </w:rPr>
              <w:t>人员配备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98" w:hRule="atLeast"/>
        </w:trPr>
        <w:tc>
          <w:tcPr>
            <w:tcW w:w="616" w:type="dxa"/>
            <w:tcBorders>
              <w:top w:val="single" w:color="000000" w:sz="8" w:space="0"/>
              <w:left w:val="single" w:color="000000" w:sz="8" w:space="0"/>
              <w:bottom w:val="single" w:color="000000" w:sz="4" w:space="0"/>
              <w:right w:val="single" w:color="000000" w:sz="4" w:space="0"/>
            </w:tcBorders>
            <w:shd w:val="clear" w:color="auto" w:fill="9BC2E6"/>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714" w:type="dxa"/>
            <w:tcBorders>
              <w:top w:val="single" w:color="000000" w:sz="8" w:space="0"/>
              <w:left w:val="nil"/>
              <w:bottom w:val="single" w:color="000000" w:sz="4" w:space="0"/>
              <w:right w:val="single" w:color="000000" w:sz="4" w:space="0"/>
            </w:tcBorders>
            <w:shd w:val="clear" w:color="auto" w:fill="9BC2E6"/>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分区</w:t>
            </w:r>
          </w:p>
        </w:tc>
        <w:tc>
          <w:tcPr>
            <w:tcW w:w="1406" w:type="dxa"/>
            <w:tcBorders>
              <w:top w:val="single" w:color="000000" w:sz="8" w:space="0"/>
              <w:left w:val="single" w:color="000000" w:sz="4" w:space="0"/>
              <w:bottom w:val="single" w:color="000000" w:sz="4" w:space="0"/>
              <w:right w:val="single" w:color="000000" w:sz="4" w:space="0"/>
            </w:tcBorders>
            <w:shd w:val="clear" w:color="auto" w:fill="9BC2E6"/>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部门</w:t>
            </w:r>
          </w:p>
        </w:tc>
        <w:tc>
          <w:tcPr>
            <w:tcW w:w="1144" w:type="dxa"/>
            <w:tcBorders>
              <w:top w:val="single" w:color="000000" w:sz="8" w:space="0"/>
              <w:left w:val="single" w:color="000000" w:sz="4" w:space="0"/>
              <w:bottom w:val="single" w:color="000000" w:sz="4" w:space="0"/>
              <w:right w:val="single" w:color="000000" w:sz="4" w:space="0"/>
            </w:tcBorders>
            <w:shd w:val="clear" w:color="auto" w:fill="9BC2E6"/>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岗位</w:t>
            </w:r>
          </w:p>
        </w:tc>
        <w:tc>
          <w:tcPr>
            <w:tcW w:w="735" w:type="dxa"/>
            <w:tcBorders>
              <w:top w:val="single" w:color="000000" w:sz="8" w:space="0"/>
              <w:left w:val="single" w:color="000000" w:sz="4" w:space="0"/>
              <w:bottom w:val="single" w:color="000000" w:sz="4" w:space="0"/>
              <w:right w:val="single" w:color="000000" w:sz="4" w:space="0"/>
            </w:tcBorders>
            <w:shd w:val="clear" w:color="auto" w:fill="9BC2E6"/>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人数</w:t>
            </w:r>
          </w:p>
        </w:tc>
        <w:tc>
          <w:tcPr>
            <w:tcW w:w="3515" w:type="dxa"/>
            <w:tcBorders>
              <w:top w:val="single" w:color="000000" w:sz="8" w:space="0"/>
              <w:left w:val="single" w:color="000000" w:sz="4" w:space="0"/>
              <w:bottom w:val="single" w:color="000000" w:sz="4" w:space="0"/>
              <w:right w:val="single" w:color="000000" w:sz="4" w:space="0"/>
            </w:tcBorders>
            <w:shd w:val="clear" w:color="auto" w:fill="9BC2E6"/>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工作内容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9"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714" w:type="dxa"/>
            <w:vMerge w:val="restart"/>
            <w:tcBorders>
              <w:top w:val="single" w:color="000000" w:sz="4" w:space="0"/>
              <w:left w:val="nil"/>
              <w:bottom w:val="nil"/>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法院本部</w:t>
            </w:r>
          </w:p>
        </w:tc>
        <w:tc>
          <w:tcPr>
            <w:tcW w:w="140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综合管理部</w:t>
            </w: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r>
              <w:rPr>
                <w:rFonts w:hint="eastAsia" w:ascii="宋体" w:hAnsi="宋体" w:cs="宋体"/>
                <w:i w:val="0"/>
                <w:iCs w:val="0"/>
                <w:color w:val="000000"/>
                <w:kern w:val="0"/>
                <w:sz w:val="20"/>
                <w:szCs w:val="20"/>
                <w:u w:val="none"/>
                <w:lang w:val="en-US" w:eastAsia="zh-CN" w:bidi="ar"/>
              </w:rPr>
              <w:t>负责人</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全面负责项目日常工作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9"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会  务</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会务</w:t>
            </w:r>
            <w:r>
              <w:rPr>
                <w:rFonts w:hint="eastAsia" w:ascii="宋体" w:hAnsi="宋体" w:cs="宋体"/>
                <w:i w:val="0"/>
                <w:iCs w:val="0"/>
                <w:color w:val="000000"/>
                <w:kern w:val="0"/>
                <w:sz w:val="20"/>
                <w:szCs w:val="20"/>
                <w:u w:val="none"/>
                <w:lang w:val="en-US" w:eastAsia="zh-CN" w:bidi="ar"/>
              </w:rPr>
              <w:t>接待、信件收发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综合服务</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5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阅览室等</w:t>
            </w:r>
            <w:r>
              <w:rPr>
                <w:rFonts w:hint="eastAsia" w:ascii="宋体" w:hAnsi="宋体" w:eastAsia="宋体" w:cs="宋体"/>
                <w:i w:val="0"/>
                <w:iCs w:val="0"/>
                <w:color w:val="000000"/>
                <w:kern w:val="0"/>
                <w:sz w:val="20"/>
                <w:szCs w:val="20"/>
                <w:u w:val="none"/>
                <w:lang w:val="en-US" w:eastAsia="zh-CN" w:bidi="ar"/>
              </w:rPr>
              <w:t>综合服务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9"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秩序维护部</w:t>
            </w: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秩序维护主管</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全面负责项目秩序日常管理工作、兼巡逻、替班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秩序维护员</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门岗24小时值守、秩序引导和车辆进出管理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消监室管理</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做好消监控室管理，发现问题及时处理。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巡 逻 员</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全面巡查，做好停车、安全、秩序、设施设备巡查管理。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工程管理部</w:t>
            </w: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工程主管</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全面负责综合维修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9"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高配维修员</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高配、强电</w:t>
            </w:r>
            <w:r>
              <w:rPr>
                <w:rFonts w:hint="eastAsia" w:ascii="宋体" w:hAnsi="宋体" w:cs="宋体"/>
                <w:i w:val="0"/>
                <w:iCs w:val="0"/>
                <w:color w:val="000000"/>
                <w:kern w:val="0"/>
                <w:sz w:val="20"/>
                <w:szCs w:val="20"/>
                <w:u w:val="none"/>
                <w:lang w:val="en-US" w:eastAsia="zh-CN" w:bidi="ar"/>
              </w:rPr>
              <w:t>、综合</w:t>
            </w:r>
            <w:r>
              <w:rPr>
                <w:rFonts w:hint="eastAsia" w:ascii="宋体" w:hAnsi="宋体" w:eastAsia="宋体" w:cs="宋体"/>
                <w:i w:val="0"/>
                <w:iCs w:val="0"/>
                <w:color w:val="000000"/>
                <w:kern w:val="0"/>
                <w:sz w:val="20"/>
                <w:szCs w:val="20"/>
                <w:u w:val="none"/>
                <w:lang w:val="en-US" w:eastAsia="zh-CN" w:bidi="ar"/>
              </w:rPr>
              <w:t>维修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restart"/>
            <w:tcBorders>
              <w:top w:val="single" w:color="000000" w:sz="4" w:space="0"/>
              <w:left w:val="single" w:color="000000" w:sz="4" w:space="0"/>
              <w:bottom w:val="nil"/>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环境卫生部</w:t>
            </w: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保洁主管</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全面负责保洁卫生、绿化环境工作，处理相关事宜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nil"/>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楼层保洁员</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法庭、楼层、楼道公区、厕所、公共区域保洁管理等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nil"/>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公共保洁</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cs="宋体"/>
                <w:i w:val="0"/>
                <w:iCs w:val="0"/>
                <w:color w:val="000000"/>
                <w:kern w:val="0"/>
                <w:sz w:val="20"/>
                <w:szCs w:val="20"/>
                <w:u w:val="none"/>
                <w:lang w:val="en-US" w:eastAsia="zh-CN" w:bidi="ar"/>
              </w:rPr>
              <w:t>公共</w:t>
            </w:r>
            <w:r>
              <w:rPr>
                <w:rFonts w:hint="eastAsia" w:ascii="宋体" w:hAnsi="宋体" w:eastAsia="宋体" w:cs="宋体"/>
                <w:i w:val="0"/>
                <w:iCs w:val="0"/>
                <w:color w:val="000000"/>
                <w:kern w:val="0"/>
                <w:sz w:val="20"/>
                <w:szCs w:val="20"/>
                <w:u w:val="none"/>
                <w:lang w:val="en-US" w:eastAsia="zh-CN" w:bidi="ar"/>
              </w:rPr>
              <w:t>区域保洁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714" w:type="dxa"/>
            <w:vMerge w:val="continue"/>
            <w:tcBorders>
              <w:top w:val="single" w:color="000000" w:sz="4" w:space="0"/>
              <w:left w:val="nil"/>
              <w:bottom w:val="nil"/>
              <w:right w:val="single" w:color="000000" w:sz="4" w:space="0"/>
            </w:tcBorders>
            <w:shd w:val="clear" w:color="auto" w:fill="auto"/>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406" w:type="dxa"/>
            <w:vMerge w:val="continue"/>
            <w:tcBorders>
              <w:top w:val="single" w:color="000000" w:sz="4" w:space="0"/>
              <w:left w:val="single" w:color="000000" w:sz="4" w:space="0"/>
              <w:bottom w:val="nil"/>
              <w:right w:val="single" w:color="000000" w:sz="4" w:space="0"/>
            </w:tcBorders>
            <w:shd w:val="clear" w:color="auto" w:fill="auto"/>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20"/>
                <w:szCs w:val="20"/>
                <w:u w:val="none"/>
              </w:rPr>
            </w:pP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外围保洁</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道路清扫、垃圾桶房拉桶、清洁等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九 堡</w:t>
            </w:r>
            <w:r>
              <w:rPr>
                <w:rFonts w:hint="eastAsia" w:ascii="宋体" w:hAnsi="宋体" w:cs="宋体"/>
                <w:i w:val="0"/>
                <w:iCs w:val="0"/>
                <w:color w:val="000000"/>
                <w:kern w:val="0"/>
                <w:sz w:val="20"/>
                <w:szCs w:val="20"/>
                <w:u w:val="none"/>
                <w:lang w:val="en-US" w:eastAsia="zh-CN" w:bidi="ar"/>
              </w:rPr>
              <w:t>法庭</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环境卫生</w:t>
            </w: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保洁员</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所有公区保洁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714"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0"/>
                <w:szCs w:val="20"/>
                <w:u w:val="none"/>
                <w:lang w:val="en-US"/>
              </w:rPr>
            </w:pPr>
            <w:bookmarkStart w:id="28" w:name="OLE_LINK1"/>
            <w:r>
              <w:rPr>
                <w:rFonts w:hint="eastAsia" w:ascii="宋体" w:hAnsi="宋体" w:eastAsia="宋体" w:cs="宋体"/>
                <w:i w:val="0"/>
                <w:iCs w:val="0"/>
                <w:color w:val="000000"/>
                <w:kern w:val="0"/>
                <w:sz w:val="20"/>
                <w:szCs w:val="20"/>
                <w:u w:val="none"/>
                <w:lang w:val="en-US" w:eastAsia="zh-CN" w:bidi="ar"/>
              </w:rPr>
              <w:t>笕 桥</w:t>
            </w:r>
            <w:r>
              <w:rPr>
                <w:rFonts w:hint="eastAsia" w:ascii="宋体" w:hAnsi="宋体" w:cs="宋体"/>
                <w:i w:val="0"/>
                <w:iCs w:val="0"/>
                <w:color w:val="000000"/>
                <w:kern w:val="0"/>
                <w:sz w:val="20"/>
                <w:szCs w:val="20"/>
                <w:u w:val="none"/>
                <w:lang w:val="en-US" w:eastAsia="zh-CN" w:bidi="ar"/>
              </w:rPr>
              <w:t>法庭</w:t>
            </w:r>
            <w:bookmarkEnd w:id="28"/>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环境卫生</w:t>
            </w: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保洁员</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所有公区保洁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cs="宋体"/>
                <w:i w:val="0"/>
                <w:iCs w:val="0"/>
                <w:color w:val="000000"/>
                <w:kern w:val="0"/>
                <w:sz w:val="20"/>
                <w:szCs w:val="20"/>
                <w:u w:val="none"/>
                <w:lang w:val="en-US" w:eastAsia="zh-CN" w:bidi="ar"/>
              </w:rPr>
              <w:t>16</w:t>
            </w:r>
          </w:p>
        </w:tc>
        <w:tc>
          <w:tcPr>
            <w:tcW w:w="714"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u w:val="none"/>
                <w:lang w:val="en-US" w:eastAsia="zh-CN" w:bidi="ar"/>
              </w:rPr>
            </w:pPr>
          </w:p>
        </w:tc>
        <w:tc>
          <w:tcPr>
            <w:tcW w:w="1406"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秩序员</w:t>
            </w:r>
          </w:p>
        </w:tc>
        <w:tc>
          <w:tcPr>
            <w:tcW w:w="1144"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秩序维护</w:t>
            </w:r>
          </w:p>
        </w:tc>
        <w:tc>
          <w:tcPr>
            <w:tcW w:w="735"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cs="宋体"/>
                <w:i w:val="0"/>
                <w:iCs w:val="0"/>
                <w:color w:val="000000"/>
                <w:kern w:val="0"/>
                <w:sz w:val="20"/>
                <w:szCs w:val="20"/>
                <w:highlight w:val="none"/>
                <w:u w:val="none"/>
                <w:lang w:val="en-US" w:eastAsia="zh-CN" w:bidi="ar"/>
              </w:rPr>
              <w:t>2</w:t>
            </w:r>
          </w:p>
        </w:tc>
        <w:tc>
          <w:tcPr>
            <w:tcW w:w="3515" w:type="dxa"/>
            <w:tcBorders>
              <w:top w:val="single" w:color="000000" w:sz="4" w:space="0"/>
              <w:left w:val="single" w:color="000000" w:sz="4" w:space="0"/>
              <w:bottom w:val="single" w:color="000000" w:sz="4" w:space="0"/>
              <w:right w:val="single" w:color="000000" w:sz="4" w:space="0"/>
            </w:tcBorders>
            <w:shd w:val="clear" w:color="auto" w:fill="FFFFFF" w:themeFill="background1"/>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kern w:val="0"/>
                <w:sz w:val="20"/>
                <w:szCs w:val="20"/>
                <w:highlight w:val="none"/>
                <w:u w:val="none"/>
                <w:lang w:val="en-US" w:eastAsia="zh-CN" w:bidi="ar"/>
              </w:rPr>
            </w:pPr>
            <w:r>
              <w:rPr>
                <w:rFonts w:hint="eastAsia" w:ascii="宋体" w:hAnsi="宋体" w:eastAsia="宋体" w:cs="宋体"/>
                <w:i w:val="0"/>
                <w:iCs w:val="0"/>
                <w:color w:val="000000"/>
                <w:kern w:val="0"/>
                <w:sz w:val="20"/>
                <w:szCs w:val="20"/>
                <w:highlight w:val="none"/>
                <w:u w:val="none"/>
                <w:lang w:val="en-US" w:eastAsia="zh-CN" w:bidi="ar"/>
              </w:rPr>
              <w:t>笕桥</w:t>
            </w:r>
            <w:r>
              <w:rPr>
                <w:rFonts w:hint="eastAsia" w:ascii="宋体" w:hAnsi="宋体" w:cs="宋体"/>
                <w:i w:val="0"/>
                <w:iCs w:val="0"/>
                <w:color w:val="000000"/>
                <w:kern w:val="0"/>
                <w:sz w:val="20"/>
                <w:szCs w:val="20"/>
                <w:highlight w:val="none"/>
                <w:u w:val="none"/>
                <w:lang w:val="en-US" w:eastAsia="zh-CN" w:bidi="ar"/>
              </w:rPr>
              <w:t>法庭门岗24小时值守，秩序维护及相关工作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8" w:hRule="atLeast"/>
        </w:trPr>
        <w:tc>
          <w:tcPr>
            <w:tcW w:w="616" w:type="dxa"/>
            <w:tcBorders>
              <w:top w:val="single" w:color="000000" w:sz="4" w:space="0"/>
              <w:left w:val="single" w:color="000000" w:sz="8"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7</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基金小镇</w:t>
            </w:r>
            <w:r>
              <w:rPr>
                <w:rFonts w:hint="eastAsia" w:ascii="宋体" w:hAnsi="宋体" w:cs="宋体"/>
                <w:i w:val="0"/>
                <w:iCs w:val="0"/>
                <w:color w:val="000000"/>
                <w:kern w:val="0"/>
                <w:sz w:val="20"/>
                <w:szCs w:val="20"/>
                <w:u w:val="none"/>
                <w:lang w:val="en-US" w:eastAsia="zh-CN" w:bidi="ar"/>
              </w:rPr>
              <w:t>法庭</w:t>
            </w:r>
            <w:r>
              <w:rPr>
                <w:rFonts w:hint="eastAsia" w:ascii="宋体" w:hAnsi="宋体" w:eastAsia="宋体" w:cs="宋体"/>
                <w:i w:val="0"/>
                <w:iCs w:val="0"/>
                <w:color w:val="000000"/>
                <w:kern w:val="0"/>
                <w:sz w:val="20"/>
                <w:szCs w:val="20"/>
                <w:u w:val="none"/>
                <w:lang w:val="en-US" w:eastAsia="zh-CN" w:bidi="ar"/>
              </w:rPr>
              <w:t xml:space="preserve"> </w:t>
            </w:r>
          </w:p>
        </w:tc>
        <w:tc>
          <w:tcPr>
            <w:tcW w:w="14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环境卫生</w:t>
            </w:r>
          </w:p>
        </w:tc>
        <w:tc>
          <w:tcPr>
            <w:tcW w:w="114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保洁员</w:t>
            </w:r>
          </w:p>
        </w:tc>
        <w:tc>
          <w:tcPr>
            <w:tcW w:w="7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51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所有公区保洁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8" w:hRule="atLeast"/>
        </w:trPr>
        <w:tc>
          <w:tcPr>
            <w:tcW w:w="616" w:type="dxa"/>
            <w:tcBorders>
              <w:top w:val="single" w:color="000000" w:sz="4" w:space="0"/>
              <w:left w:val="single" w:color="000000" w:sz="8" w:space="0"/>
              <w:bottom w:val="single" w:color="000000" w:sz="8" w:space="0"/>
              <w:right w:val="single" w:color="000000" w:sz="4" w:space="0"/>
            </w:tcBorders>
            <w:shd w:val="clear" w:color="auto" w:fill="9BC2E6"/>
            <w:noWrap/>
            <w:vAlign w:val="center"/>
          </w:tcPr>
          <w:p>
            <w:pPr>
              <w:keepNext w:val="0"/>
              <w:keepLines w:val="0"/>
              <w:widowControl/>
              <w:suppressLineNumbers w:val="0"/>
              <w:spacing w:before="0" w:beforeAutospacing="0" w:after="0" w:afterAutospacing="0"/>
              <w:ind w:left="0" w:right="0"/>
              <w:jc w:val="center"/>
              <w:textAlignment w:val="center"/>
              <w:rPr>
                <w:rFonts w:hint="default" w:ascii="宋体" w:hAnsi="宋体" w:eastAsia="宋体" w:cs="宋体"/>
                <w:b/>
                <w:bCs/>
                <w:i w:val="0"/>
                <w:iCs w:val="0"/>
                <w:color w:val="000000"/>
                <w:sz w:val="20"/>
                <w:szCs w:val="20"/>
                <w:u w:val="none"/>
                <w:lang w:val="en-US"/>
              </w:rPr>
            </w:pPr>
            <w:r>
              <w:rPr>
                <w:rFonts w:hint="eastAsia" w:ascii="宋体" w:hAnsi="宋体" w:eastAsia="宋体" w:cs="宋体"/>
                <w:b/>
                <w:bCs/>
                <w:i w:val="0"/>
                <w:iCs w:val="0"/>
                <w:color w:val="000000"/>
                <w:kern w:val="0"/>
                <w:sz w:val="20"/>
                <w:szCs w:val="20"/>
                <w:u w:val="none"/>
                <w:lang w:val="en-US" w:eastAsia="zh-CN" w:bidi="ar"/>
              </w:rPr>
              <w:t>1</w:t>
            </w:r>
            <w:r>
              <w:rPr>
                <w:rFonts w:hint="eastAsia" w:ascii="宋体" w:hAnsi="宋体" w:cs="宋体"/>
                <w:b/>
                <w:bCs/>
                <w:i w:val="0"/>
                <w:iCs w:val="0"/>
                <w:color w:val="000000"/>
                <w:kern w:val="0"/>
                <w:sz w:val="20"/>
                <w:szCs w:val="20"/>
                <w:u w:val="none"/>
                <w:lang w:val="en-US" w:eastAsia="zh-CN" w:bidi="ar"/>
              </w:rPr>
              <w:t>8</w:t>
            </w:r>
          </w:p>
        </w:tc>
        <w:tc>
          <w:tcPr>
            <w:tcW w:w="714" w:type="dxa"/>
            <w:tcBorders>
              <w:top w:val="single" w:color="000000" w:sz="4" w:space="0"/>
              <w:left w:val="nil"/>
              <w:bottom w:val="single" w:color="000000" w:sz="8" w:space="0"/>
              <w:right w:val="single" w:color="000000" w:sz="4" w:space="0"/>
            </w:tcBorders>
            <w:shd w:val="clear" w:color="auto" w:fill="9BC2E6"/>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20"/>
                <w:szCs w:val="20"/>
                <w:u w:val="none"/>
              </w:rPr>
            </w:pPr>
          </w:p>
        </w:tc>
        <w:tc>
          <w:tcPr>
            <w:tcW w:w="2550" w:type="dxa"/>
            <w:gridSpan w:val="2"/>
            <w:tcBorders>
              <w:top w:val="single" w:color="000000" w:sz="4" w:space="0"/>
              <w:left w:val="single" w:color="000000" w:sz="4" w:space="0"/>
              <w:bottom w:val="single" w:color="000000" w:sz="8" w:space="0"/>
              <w:right w:val="single" w:color="000000" w:sz="4" w:space="0"/>
            </w:tcBorders>
            <w:shd w:val="clear" w:color="auto" w:fill="9BC2E6"/>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合计</w:t>
            </w:r>
          </w:p>
        </w:tc>
        <w:tc>
          <w:tcPr>
            <w:tcW w:w="735" w:type="dxa"/>
            <w:tcBorders>
              <w:top w:val="single" w:color="000000" w:sz="4" w:space="0"/>
              <w:left w:val="single" w:color="000000" w:sz="4" w:space="0"/>
              <w:bottom w:val="single" w:color="000000" w:sz="8" w:space="0"/>
              <w:right w:val="single" w:color="000000" w:sz="4" w:space="0"/>
            </w:tcBorders>
            <w:shd w:val="clear" w:color="auto" w:fill="9BC2E6"/>
            <w:noWrap/>
            <w:vAlign w:val="center"/>
          </w:tcPr>
          <w:p>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3</w:t>
            </w:r>
            <w:r>
              <w:rPr>
                <w:rFonts w:hint="eastAsia" w:ascii="宋体" w:hAnsi="宋体" w:cs="宋体"/>
                <w:b/>
                <w:bCs/>
                <w:i w:val="0"/>
                <w:iCs w:val="0"/>
                <w:color w:val="000000"/>
                <w:kern w:val="0"/>
                <w:sz w:val="20"/>
                <w:szCs w:val="20"/>
                <w:u w:val="none"/>
                <w:lang w:val="en-US" w:eastAsia="zh-CN" w:bidi="ar"/>
              </w:rPr>
              <w:t>7</w:t>
            </w:r>
          </w:p>
        </w:tc>
        <w:tc>
          <w:tcPr>
            <w:tcW w:w="3515" w:type="dxa"/>
            <w:tcBorders>
              <w:top w:val="single" w:color="000000" w:sz="4" w:space="0"/>
              <w:left w:val="single" w:color="000000" w:sz="4" w:space="0"/>
              <w:bottom w:val="single" w:color="000000" w:sz="8" w:space="0"/>
              <w:right w:val="single" w:color="000000" w:sz="4" w:space="0"/>
            </w:tcBorders>
            <w:shd w:val="clear" w:color="auto" w:fill="9BC2E6"/>
            <w:noWrap/>
            <w:vAlign w:val="center"/>
          </w:tcPr>
          <w:p>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20"/>
                <w:szCs w:val="20"/>
                <w:u w:val="none"/>
              </w:rPr>
            </w:pPr>
          </w:p>
        </w:tc>
      </w:tr>
    </w:tbl>
    <w:p>
      <w:pPr>
        <w:spacing w:line="360" w:lineRule="auto"/>
        <w:ind w:firstLine="402" w:firstLineChars="200"/>
        <w:jc w:val="left"/>
        <w:rPr>
          <w:rFonts w:hint="eastAsia" w:ascii="宋体" w:hAnsi="宋体" w:eastAsia="宋体" w:cs="宋体"/>
          <w:b/>
          <w:bCs/>
          <w:sz w:val="20"/>
          <w:szCs w:val="20"/>
          <w:highlight w:val="none"/>
        </w:rPr>
      </w:pPr>
    </w:p>
    <w:p>
      <w:pPr>
        <w:spacing w:line="360" w:lineRule="auto"/>
        <w:jc w:val="left"/>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注：</w:t>
      </w:r>
      <w:r>
        <w:rPr>
          <w:rFonts w:hint="eastAsia" w:ascii="宋体" w:hAnsi="宋体" w:cs="宋体"/>
          <w:b/>
          <w:bCs/>
          <w:sz w:val="24"/>
          <w:szCs w:val="24"/>
          <w:highlight w:val="none"/>
          <w:lang w:val="en-US" w:eastAsia="zh-CN"/>
        </w:rPr>
        <w:t>1）</w:t>
      </w:r>
      <w:r>
        <w:rPr>
          <w:rFonts w:hint="eastAsia" w:ascii="宋体" w:hAnsi="宋体" w:eastAsia="宋体" w:cs="宋体"/>
          <w:b/>
          <w:bCs/>
          <w:sz w:val="24"/>
          <w:szCs w:val="24"/>
          <w:highlight w:val="none"/>
        </w:rPr>
        <w:t>在相应的服务时间内保证</w:t>
      </w:r>
      <w:r>
        <w:rPr>
          <w:rFonts w:hint="eastAsia" w:ascii="宋体" w:hAnsi="宋体" w:cs="宋体"/>
          <w:b/>
          <w:bCs/>
          <w:sz w:val="24"/>
          <w:szCs w:val="24"/>
          <w:highlight w:val="none"/>
          <w:lang w:val="en-US" w:eastAsia="zh-CN"/>
        </w:rPr>
        <w:t>项目</w:t>
      </w:r>
      <w:r>
        <w:rPr>
          <w:rFonts w:hint="eastAsia" w:ascii="宋体" w:hAnsi="宋体" w:eastAsia="宋体" w:cs="宋体"/>
          <w:b/>
          <w:bCs/>
          <w:sz w:val="24"/>
          <w:szCs w:val="24"/>
          <w:highlight w:val="none"/>
        </w:rPr>
        <w:t>所需人员</w:t>
      </w:r>
      <w:r>
        <w:rPr>
          <w:rFonts w:hint="eastAsia" w:ascii="宋体" w:hAnsi="宋体" w:cs="宋体"/>
          <w:b/>
          <w:bCs/>
          <w:sz w:val="24"/>
          <w:szCs w:val="24"/>
          <w:highlight w:val="none"/>
          <w:lang w:val="en-US" w:eastAsia="zh-CN"/>
        </w:rPr>
        <w:t>均</w:t>
      </w:r>
      <w:r>
        <w:rPr>
          <w:rFonts w:hint="eastAsia" w:ascii="宋体" w:hAnsi="宋体" w:eastAsia="宋体" w:cs="宋体"/>
          <w:b/>
          <w:bCs/>
          <w:sz w:val="24"/>
          <w:szCs w:val="24"/>
          <w:highlight w:val="none"/>
        </w:rPr>
        <w:t>在岗，物业单位</w:t>
      </w:r>
      <w:r>
        <w:rPr>
          <w:rFonts w:hint="eastAsia" w:ascii="宋体" w:hAnsi="宋体" w:cs="宋体"/>
          <w:b/>
          <w:bCs/>
          <w:sz w:val="24"/>
          <w:szCs w:val="24"/>
          <w:highlight w:val="none"/>
          <w:lang w:val="en-US" w:eastAsia="zh-CN"/>
        </w:rPr>
        <w:t>对人员工作进行</w:t>
      </w:r>
      <w:r>
        <w:rPr>
          <w:rFonts w:hint="eastAsia" w:ascii="宋体" w:hAnsi="宋体" w:eastAsia="宋体" w:cs="宋体"/>
          <w:b/>
          <w:bCs/>
          <w:sz w:val="24"/>
          <w:szCs w:val="24"/>
          <w:highlight w:val="none"/>
        </w:rPr>
        <w:t>合理排班。</w:t>
      </w:r>
    </w:p>
    <w:p>
      <w:pPr>
        <w:spacing w:line="360" w:lineRule="auto"/>
        <w:ind w:firstLine="482" w:firstLineChars="200"/>
        <w:jc w:val="left"/>
        <w:rPr>
          <w:rFonts w:hint="eastAsia"/>
          <w:highlight w:val="magenta"/>
        </w:rPr>
      </w:pPr>
      <w:r>
        <w:rPr>
          <w:rFonts w:hint="eastAsia" w:ascii="宋体" w:hAnsi="宋体" w:cs="宋体"/>
          <w:b/>
          <w:bCs/>
          <w:sz w:val="24"/>
          <w:szCs w:val="24"/>
          <w:highlight w:val="none"/>
          <w:lang w:val="en-US" w:eastAsia="zh-CN"/>
        </w:rPr>
        <w:t>2）</w:t>
      </w:r>
      <w:r>
        <w:rPr>
          <w:rFonts w:hint="eastAsia" w:ascii="宋体" w:hAnsi="宋体" w:eastAsia="宋体" w:cs="宋体"/>
          <w:b/>
          <w:bCs/>
          <w:sz w:val="24"/>
          <w:szCs w:val="24"/>
          <w:highlight w:val="none"/>
        </w:rPr>
        <w:t>具体工作时间</w:t>
      </w:r>
      <w:r>
        <w:rPr>
          <w:rFonts w:hint="eastAsia" w:ascii="宋体" w:hAnsi="宋体" w:cs="宋体"/>
          <w:b/>
          <w:bCs/>
          <w:sz w:val="24"/>
          <w:szCs w:val="24"/>
          <w:highlight w:val="none"/>
          <w:lang w:val="en-US" w:eastAsia="zh-CN"/>
        </w:rPr>
        <w:t>按照工作要求和</w:t>
      </w:r>
      <w:r>
        <w:rPr>
          <w:rFonts w:hint="eastAsia" w:ascii="宋体" w:hAnsi="宋体" w:eastAsia="宋体" w:cs="宋体"/>
          <w:b/>
          <w:bCs/>
          <w:sz w:val="24"/>
          <w:szCs w:val="24"/>
          <w:highlight w:val="none"/>
        </w:rPr>
        <w:t>实际情况进行调整。</w:t>
      </w:r>
    </w:p>
    <w:p>
      <w:pPr>
        <w:numPr>
          <w:ilvl w:val="0"/>
          <w:numId w:val="0"/>
        </w:numPr>
        <w:spacing w:line="360" w:lineRule="auto"/>
        <w:ind w:firstLine="482" w:firstLineChars="200"/>
        <w:jc w:val="left"/>
        <w:rPr>
          <w:rFonts w:hint="eastAsia" w:ascii="宋体" w:hAnsi="宋体" w:eastAsia="宋体" w:cs="Times New Roman"/>
          <w:b/>
          <w:bCs/>
          <w:sz w:val="24"/>
          <w:highlight w:val="none"/>
        </w:rPr>
      </w:pPr>
      <w:r>
        <w:rPr>
          <w:rFonts w:hint="eastAsia" w:ascii="宋体" w:hAnsi="宋体" w:cs="宋体"/>
          <w:b/>
          <w:bCs/>
          <w:sz w:val="24"/>
          <w:szCs w:val="24"/>
          <w:highlight w:val="none"/>
          <w:lang w:val="en-US" w:eastAsia="zh-CN"/>
        </w:rPr>
        <w:t>3）</w:t>
      </w:r>
      <w:r>
        <w:rPr>
          <w:rFonts w:hint="eastAsia" w:ascii="宋体" w:hAnsi="宋体" w:eastAsia="宋体" w:cs="Times New Roman"/>
          <w:b/>
          <w:bCs/>
          <w:sz w:val="24"/>
          <w:highlight w:val="none"/>
        </w:rPr>
        <w:t>▲</w:t>
      </w:r>
      <w:r>
        <w:rPr>
          <w:rFonts w:hint="eastAsia" w:ascii="宋体" w:hAnsi="宋体" w:eastAsia="宋体" w:cs="Times New Roman"/>
          <w:b/>
          <w:bCs/>
          <w:sz w:val="24"/>
          <w:highlight w:val="none"/>
          <w:lang w:val="en-US" w:eastAsia="zh-CN"/>
        </w:rPr>
        <w:t>服务</w:t>
      </w:r>
      <w:r>
        <w:rPr>
          <w:rFonts w:hint="eastAsia" w:ascii="宋体" w:hAnsi="宋体" w:eastAsia="宋体" w:cs="Times New Roman"/>
          <w:b/>
          <w:bCs/>
          <w:sz w:val="24"/>
          <w:highlight w:val="none"/>
        </w:rPr>
        <w:t>岗位人员要求持证上岗：</w:t>
      </w:r>
      <w:r>
        <w:rPr>
          <w:rFonts w:hint="eastAsia" w:ascii="宋体" w:hAnsi="宋体" w:eastAsia="宋体" w:cs="Times New Roman"/>
          <w:b/>
          <w:bCs/>
          <w:sz w:val="24"/>
          <w:highlight w:val="none"/>
        </w:rPr>
        <w:t>特种设备安全管理和作业人员（项目代号A）</w:t>
      </w:r>
      <w:r>
        <w:rPr>
          <w:rFonts w:hint="eastAsia" w:ascii="宋体" w:hAnsi="宋体" w:eastAsia="宋体" w:cs="Times New Roman"/>
          <w:b/>
          <w:bCs/>
          <w:sz w:val="24"/>
          <w:highlight w:val="none"/>
        </w:rPr>
        <w:t>；</w:t>
      </w:r>
      <w:r>
        <w:rPr>
          <w:rFonts w:hint="eastAsia" w:cs="宋体" w:asciiTheme="minorEastAsia" w:hAnsiTheme="minorEastAsia"/>
          <w:b/>
          <w:bCs/>
          <w:kern w:val="0"/>
          <w:sz w:val="24"/>
          <w:szCs w:val="24"/>
          <w:highlight w:val="none"/>
        </w:rPr>
        <w:t>供电运行和维修人员</w:t>
      </w:r>
      <w:r>
        <w:rPr>
          <w:rFonts w:hint="eastAsia" w:cs="宋体" w:asciiTheme="minorEastAsia" w:hAnsiTheme="minorEastAsia"/>
          <w:b/>
          <w:bCs/>
          <w:kern w:val="0"/>
          <w:sz w:val="24"/>
          <w:szCs w:val="24"/>
          <w:highlight w:val="none"/>
          <w:lang w:val="en-US" w:eastAsia="zh-CN"/>
        </w:rPr>
        <w:t>须持有</w:t>
      </w:r>
      <w:r>
        <w:rPr>
          <w:rFonts w:hint="eastAsia" w:ascii="宋体" w:hAnsi="宋体" w:eastAsia="宋体" w:cs="Times New Roman"/>
          <w:b/>
          <w:bCs/>
          <w:sz w:val="24"/>
          <w:highlight w:val="none"/>
        </w:rPr>
        <w:t>特种作业操作证[低压电工人员，高压电工人员]</w:t>
      </w:r>
      <w:r>
        <w:rPr>
          <w:rFonts w:hint="eastAsia" w:ascii="宋体" w:hAnsi="宋体" w:eastAsia="宋体" w:cs="Times New Roman"/>
          <w:b/>
          <w:bCs/>
          <w:sz w:val="24"/>
          <w:highlight w:val="none"/>
          <w:lang w:eastAsia="zh-CN"/>
        </w:rPr>
        <w:t>、消防设施操作员证</w:t>
      </w:r>
      <w:r>
        <w:rPr>
          <w:rFonts w:hint="eastAsia" w:ascii="宋体" w:hAnsi="宋体" w:eastAsia="宋体" w:cs="Times New Roman"/>
          <w:b/>
          <w:bCs/>
          <w:sz w:val="24"/>
          <w:highlight w:val="none"/>
        </w:rPr>
        <w:t>及</w:t>
      </w:r>
      <w:r>
        <w:rPr>
          <w:rFonts w:hint="eastAsia" w:ascii="宋体" w:hAnsi="宋体" w:cs="Times New Roman"/>
          <w:b/>
          <w:bCs/>
          <w:sz w:val="24"/>
          <w:szCs w:val="24"/>
          <w:highlight w:val="none"/>
          <w:lang w:val="en-US" w:eastAsia="zh-CN"/>
        </w:rPr>
        <w:t>秩序部保安</w:t>
      </w:r>
      <w:r>
        <w:rPr>
          <w:rFonts w:hint="eastAsia" w:ascii="宋体" w:hAnsi="宋体" w:eastAsia="宋体" w:cs="Times New Roman"/>
          <w:b/>
          <w:bCs/>
          <w:sz w:val="24"/>
          <w:szCs w:val="24"/>
          <w:highlight w:val="none"/>
        </w:rPr>
        <w:t>人员必须有保安资质部门认定的保安上岗证</w:t>
      </w:r>
      <w:r>
        <w:rPr>
          <w:rFonts w:hint="eastAsia" w:ascii="宋体" w:hAnsi="宋体" w:eastAsia="宋体" w:cs="Times New Roman"/>
          <w:b/>
          <w:bCs/>
          <w:sz w:val="24"/>
          <w:highlight w:val="none"/>
        </w:rPr>
        <w:t>，必须获得相关主管部门上岗认证，配证并持证上岗。本项目中如有上述要求持证上岗人员，在投标时，提供相应的证件。</w:t>
      </w:r>
    </w:p>
    <w:p>
      <w:pPr>
        <w:pStyle w:val="2"/>
        <w:rPr>
          <w:rFonts w:hint="default" w:eastAsia="宋体"/>
          <w:highlight w:val="none"/>
          <w:lang w:val="en-US" w:eastAsia="zh-CN"/>
        </w:rPr>
      </w:pPr>
      <w:r>
        <w:rPr>
          <w:rFonts w:hint="eastAsia" w:ascii="宋体" w:hAnsi="宋体" w:eastAsia="宋体" w:cs="Times New Roman"/>
          <w:b/>
          <w:bCs/>
          <w:sz w:val="24"/>
          <w:highlight w:val="none"/>
          <w:lang w:val="en-US" w:eastAsia="zh-CN"/>
        </w:rPr>
        <w:t xml:space="preserve"> </w:t>
      </w:r>
      <w:r>
        <w:rPr>
          <w:rFonts w:hint="eastAsia" w:ascii="宋体" w:hAnsi="宋体" w:eastAsia="宋体" w:cs="Times New Roman"/>
          <w:b/>
          <w:bCs/>
          <w:sz w:val="24"/>
          <w:highlight w:val="none"/>
          <w:lang w:val="en-US" w:eastAsia="zh-CN"/>
        </w:rPr>
        <w:t xml:space="preserve">  4）年龄要求：秩序部保安</w:t>
      </w:r>
      <w:r>
        <w:rPr>
          <w:rFonts w:hint="eastAsia" w:ascii="宋体" w:hAnsi="宋体" w:eastAsia="宋体" w:cs="Times New Roman"/>
          <w:b/>
          <w:bCs/>
          <w:sz w:val="24"/>
          <w:highlight w:val="none"/>
          <w:lang w:val="en-US" w:eastAsia="zh-CN"/>
        </w:rPr>
        <w:t>50</w:t>
      </w:r>
      <w:r>
        <w:rPr>
          <w:rFonts w:hint="eastAsia" w:ascii="宋体" w:hAnsi="宋体" w:eastAsia="宋体" w:cs="Times New Roman"/>
          <w:b/>
          <w:bCs/>
          <w:sz w:val="24"/>
          <w:highlight w:val="none"/>
          <w:lang w:val="en-US" w:eastAsia="zh-CN"/>
        </w:rPr>
        <w:t>周岁以下，环境卫生部保洁55周岁以下，会务人员40周岁以下，身体健康品貌端正，无犯罪记录及健康证明。</w:t>
      </w:r>
    </w:p>
    <w:p>
      <w:pPr>
        <w:shd w:val="clear" w:fill="auto"/>
        <w:spacing w:line="360" w:lineRule="auto"/>
        <w:ind w:firstLine="482" w:firstLineChars="200"/>
        <w:jc w:val="left"/>
        <w:rPr>
          <w:rFonts w:hint="default"/>
          <w:highlight w:val="none"/>
          <w:lang w:eastAsia="zh-CN"/>
        </w:rPr>
      </w:pPr>
      <w:r>
        <w:rPr>
          <w:rFonts w:hint="eastAsia" w:ascii="宋体" w:hAnsi="宋体" w:eastAsia="宋体" w:cs="宋体"/>
          <w:b/>
          <w:bCs/>
          <w:sz w:val="24"/>
          <w:szCs w:val="24"/>
          <w:highlight w:val="none"/>
          <w:lang w:val="en-US" w:eastAsia="zh-CN"/>
        </w:rPr>
        <w:t>5）中标人必须在合同签订前</w:t>
      </w:r>
      <w:r>
        <w:rPr>
          <w:rFonts w:hint="eastAsia" w:ascii="宋体" w:hAnsi="宋体" w:cs="宋体"/>
          <w:b/>
          <w:bCs/>
          <w:sz w:val="24"/>
          <w:szCs w:val="24"/>
          <w:highlight w:val="none"/>
          <w:lang w:val="en-US" w:eastAsia="zh-CN"/>
        </w:rPr>
        <w:t>,</w:t>
      </w:r>
      <w:r>
        <w:rPr>
          <w:rFonts w:hint="eastAsia" w:ascii="宋体" w:hAnsi="宋体" w:eastAsia="宋体" w:cs="宋体"/>
          <w:b/>
          <w:bCs/>
          <w:sz w:val="24"/>
          <w:szCs w:val="24"/>
          <w:highlight w:val="none"/>
          <w:lang w:val="en-US" w:eastAsia="zh-CN"/>
        </w:rPr>
        <w:t>提供所有需持证上岗人员的有效职称证、技工证、上岗证等原件供采购人审核，如果中标人不能提供，则采购人有权废除中标人的中标资格。</w:t>
      </w:r>
      <w:r>
        <w:rPr>
          <w:rFonts w:hint="default" w:ascii="宋体" w:hAnsi="宋体" w:cs="宋体"/>
          <w:b/>
          <w:bCs/>
          <w:sz w:val="24"/>
          <w:szCs w:val="24"/>
          <w:highlight w:val="none"/>
          <w:lang w:eastAsia="zh-CN"/>
        </w:rPr>
        <w:t>非经采购人同意，</w:t>
      </w:r>
      <w:r>
        <w:rPr>
          <w:rFonts w:hint="eastAsia" w:ascii="宋体" w:hAnsi="宋体" w:eastAsia="宋体" w:cs="宋体"/>
          <w:b/>
          <w:bCs/>
          <w:sz w:val="24"/>
          <w:szCs w:val="24"/>
          <w:highlight w:val="none"/>
          <w:lang w:val="en-US" w:eastAsia="zh-CN"/>
        </w:rPr>
        <w:t>合同签订前</w:t>
      </w:r>
      <w:r>
        <w:rPr>
          <w:rFonts w:hint="default" w:ascii="宋体" w:hAnsi="宋体" w:cs="宋体"/>
          <w:b/>
          <w:bCs/>
          <w:sz w:val="24"/>
          <w:szCs w:val="24"/>
          <w:highlight w:val="none"/>
          <w:lang w:eastAsia="zh-CN"/>
        </w:rPr>
        <w:t>中标人</w:t>
      </w:r>
      <w:r>
        <w:rPr>
          <w:rFonts w:hint="eastAsia" w:ascii="宋体" w:hAnsi="宋体" w:cs="宋体"/>
          <w:b/>
          <w:bCs/>
          <w:sz w:val="24"/>
          <w:szCs w:val="24"/>
          <w:highlight w:val="none"/>
          <w:lang w:eastAsia="zh-CN"/>
        </w:rPr>
        <w:t>无正当理由</w:t>
      </w:r>
      <w:r>
        <w:rPr>
          <w:rFonts w:hint="default" w:ascii="宋体" w:hAnsi="宋体" w:cs="宋体"/>
          <w:b/>
          <w:bCs/>
          <w:sz w:val="24"/>
          <w:szCs w:val="24"/>
          <w:highlight w:val="none"/>
          <w:lang w:eastAsia="zh-CN"/>
        </w:rPr>
        <w:t>更换主要管理人员的，采购人有权废除中标人的中标资格。</w:t>
      </w:r>
    </w:p>
    <w:p>
      <w:pPr>
        <w:pStyle w:val="2"/>
        <w:shd w:val="clear" w:fill="auto"/>
        <w:spacing w:line="360" w:lineRule="auto"/>
        <w:ind w:firstLine="482" w:firstLineChars="200"/>
        <w:jc w:val="left"/>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所有人员必须专职为杭州市上城区人民法院物业管理服务项目服务，不得兼职。主要工作人员（如项目负责人、助理、主管等，以投标文件中名称为准）超过</w:t>
      </w:r>
      <w:r>
        <w:rPr>
          <w:rFonts w:hint="default" w:ascii="宋体" w:hAnsi="宋体" w:cs="宋体"/>
          <w:b/>
          <w:bCs/>
          <w:sz w:val="24"/>
          <w:szCs w:val="24"/>
          <w:highlight w:val="none"/>
          <w:lang w:eastAsia="zh-CN"/>
        </w:rPr>
        <w:t>1</w:t>
      </w:r>
      <w:r>
        <w:rPr>
          <w:rFonts w:hint="eastAsia" w:ascii="宋体" w:hAnsi="宋体" w:eastAsia="宋体" w:cs="宋体"/>
          <w:b/>
          <w:bCs/>
          <w:sz w:val="24"/>
          <w:szCs w:val="24"/>
          <w:highlight w:val="none"/>
          <w:lang w:val="en-US" w:eastAsia="zh-CN"/>
        </w:rPr>
        <w:t>日的请销假需经甲方同意。乙方派驻的物业人员应当根据相关法律、法规、规章等规定具有相应的资质且聘用该人员不可违法国家相关强制性规定。</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2.物业管理服务要求</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2.1基础设备（包括但不限于器材、硬件、软件、系统等）配置充足，保证正常运作。</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2.2对其他公共设施设备定期一个月检查一次并做好相关记录，发现问题及时解决。</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2.3制定详细合理的保安、保洁、绿化、设施设备检查养护及停车管理的工作计划及考核措施，制定投诉处理制度，制定紧急事件处置和消防安全预案，预防安全事故，并在显眼位置公示。</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2.4创卫、垃圾分类收集，各种</w:t>
      </w:r>
      <w:r>
        <w:rPr>
          <w:rFonts w:hint="eastAsia" w:ascii="宋体" w:hAnsi="宋体" w:cs="宋体"/>
          <w:sz w:val="24"/>
          <w:szCs w:val="24"/>
          <w:highlight w:val="none"/>
          <w:lang w:val="en-US" w:eastAsia="zh-CN"/>
        </w:rPr>
        <w:t>接待</w:t>
      </w:r>
      <w:r>
        <w:rPr>
          <w:rFonts w:hint="eastAsia" w:ascii="宋体" w:hAnsi="宋体" w:eastAsia="宋体" w:cs="宋体"/>
          <w:sz w:val="24"/>
          <w:szCs w:val="24"/>
          <w:highlight w:val="none"/>
        </w:rPr>
        <w:t>等双方约定及合同规定物业公司需要配合做好的工作，物业公司应无条件全力配合。</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2.5每日巡查楼梯通道以及其他共用部位的门窗、玻璃等，做好巡查记录，并及时维修养护。</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2.6设备房保持整洁、通风，无跑、冒、滴、漏和鼠害现象。</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2.7楼道灯完好率不低于95%。</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2.8做好车棚车库、配电房等各类配套用房的日常管理和养护工作。</w:t>
      </w:r>
    </w:p>
    <w:p>
      <w:pPr>
        <w:spacing w:line="360" w:lineRule="auto"/>
        <w:ind w:firstLine="480" w:firstLineChars="200"/>
        <w:rPr>
          <w:rFonts w:hint="default" w:ascii="宋体" w:hAnsi="宋体" w:eastAsia="宋体" w:cs="宋体"/>
          <w:b w:val="0"/>
          <w:bCs w:val="0"/>
          <w:kern w:val="2"/>
          <w:sz w:val="24"/>
          <w:szCs w:val="24"/>
          <w:highlight w:val="none"/>
          <w:lang w:val="en-US" w:eastAsia="zh-CN" w:bidi="ar-SA"/>
        </w:rPr>
      </w:pPr>
      <w:r>
        <w:rPr>
          <w:rFonts w:hint="eastAsia" w:ascii="宋体" w:hAnsi="宋体" w:eastAsia="宋体" w:cs="宋体"/>
          <w:sz w:val="24"/>
          <w:szCs w:val="24"/>
          <w:highlight w:val="none"/>
        </w:rPr>
        <w:t>2.9加强道路维修与养护，保持道路畅通，路面平坦整齐，排水畅通；停车场内设施完好，符合停车规范要求。</w:t>
      </w:r>
      <w:r>
        <w:rPr>
          <w:rFonts w:hint="eastAsia" w:ascii="宋体" w:hAnsi="宋体" w:eastAsia="宋体" w:cs="宋体"/>
          <w:b w:val="0"/>
          <w:bCs w:val="0"/>
          <w:kern w:val="2"/>
          <w:sz w:val="24"/>
          <w:szCs w:val="24"/>
          <w:highlight w:val="none"/>
          <w:lang w:val="en-US" w:eastAsia="zh-CN" w:bidi="ar-SA"/>
        </w:rPr>
        <w:t xml:space="preserve">  </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3.保安管理要求</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3.1保安需具有保安员证，身体健康，统一培训，规范着装，工作态度端正，精神饱满，定期训练。</w:t>
      </w:r>
    </w:p>
    <w:p>
      <w:pPr>
        <w:spacing w:line="360" w:lineRule="auto"/>
        <w:ind w:firstLine="480" w:firstLineChars="200"/>
        <w:rPr>
          <w:rFonts w:hint="eastAsia" w:ascii="宋体" w:hAnsi="宋体" w:eastAsia="宋体" w:cs="宋体"/>
          <w:color w:val="FF0000"/>
          <w:sz w:val="24"/>
          <w:szCs w:val="24"/>
          <w:highlight w:val="none"/>
        </w:rPr>
      </w:pPr>
      <w:r>
        <w:rPr>
          <w:rFonts w:hint="eastAsia" w:ascii="宋体" w:hAnsi="宋体" w:eastAsia="宋体" w:cs="宋体"/>
          <w:sz w:val="24"/>
          <w:szCs w:val="24"/>
          <w:highlight w:val="none"/>
        </w:rPr>
        <w:t>3.2建立24小时值班制</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不得出现脱岗、睡岗。</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3.3做好出入口人员进出管理工作，临时进出人员需登记去向，禁止无关人员进入法院。</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3.4对进出法院的车辆实施证、卡管理，做好出入车辆管理登记，保持出入口进出有序、畅通。</w:t>
      </w:r>
      <w:r>
        <w:rPr>
          <w:rFonts w:hint="eastAsia" w:ascii="宋体" w:hAnsi="宋体" w:eastAsia="宋体" w:cs="宋体"/>
          <w:color w:val="000000" w:themeColor="text1"/>
          <w:sz w:val="24"/>
          <w:szCs w:val="24"/>
          <w:highlight w:val="none"/>
          <w14:textFill>
            <w14:solidFill>
              <w14:schemeClr w14:val="tx1"/>
            </w14:solidFill>
          </w14:textFill>
        </w:rPr>
        <w:t>制止和清理门前无关车辆的停放，对进出大门的车辆进行指挥，保障道路畅通。</w:t>
      </w:r>
    </w:p>
    <w:p>
      <w:pPr>
        <w:spacing w:line="360" w:lineRule="auto"/>
        <w:ind w:firstLine="480" w:firstLineChars="200"/>
        <w:rPr>
          <w:rFonts w:hint="eastAsia" w:ascii="宋体" w:hAnsi="宋体" w:eastAsia="宋体" w:cs="宋体"/>
          <w:color w:val="FF0000"/>
          <w:sz w:val="24"/>
          <w:szCs w:val="24"/>
          <w:highlight w:val="none"/>
          <w:lang w:val="en-US" w:eastAsia="zh-CN"/>
        </w:rPr>
      </w:pPr>
      <w:r>
        <w:rPr>
          <w:rFonts w:hint="eastAsia" w:ascii="宋体" w:hAnsi="宋体" w:eastAsia="宋体" w:cs="宋体"/>
          <w:sz w:val="24"/>
          <w:szCs w:val="24"/>
          <w:highlight w:val="none"/>
        </w:rPr>
        <w:t>3.5需配置巡逻和保安，每小时巡逻一次，巡逻路线设计合理，及时关闭大楼</w:t>
      </w:r>
      <w:r>
        <w:rPr>
          <w:rFonts w:hint="eastAsia" w:ascii="宋体" w:hAnsi="宋体" w:cs="宋体"/>
          <w:sz w:val="24"/>
          <w:szCs w:val="24"/>
          <w:highlight w:val="none"/>
          <w:lang w:val="en-US" w:eastAsia="zh-CN"/>
        </w:rPr>
        <w:t>内通道</w:t>
      </w:r>
      <w:r>
        <w:rPr>
          <w:rFonts w:hint="eastAsia" w:ascii="宋体" w:hAnsi="宋体" w:eastAsia="宋体" w:cs="宋体"/>
          <w:sz w:val="24"/>
          <w:szCs w:val="24"/>
          <w:highlight w:val="none"/>
        </w:rPr>
        <w:t>门，</w:t>
      </w:r>
      <w:r>
        <w:rPr>
          <w:rFonts w:hint="eastAsia" w:ascii="宋体" w:hAnsi="宋体" w:cs="宋体"/>
          <w:sz w:val="24"/>
          <w:szCs w:val="24"/>
          <w:highlight w:val="none"/>
          <w:lang w:val="en-US" w:eastAsia="zh-CN"/>
        </w:rPr>
        <w:t>加强</w:t>
      </w:r>
      <w:r>
        <w:rPr>
          <w:rFonts w:hint="eastAsia" w:ascii="宋体" w:hAnsi="宋体" w:eastAsia="宋体" w:cs="宋体"/>
          <w:sz w:val="24"/>
          <w:szCs w:val="24"/>
          <w:highlight w:val="none"/>
        </w:rPr>
        <w:t>安全死角的巡逻，采取其他必要的防盗措施，做好巡逻记录。</w:t>
      </w:r>
      <w:r>
        <w:rPr>
          <w:rFonts w:hint="eastAsia" w:ascii="宋体" w:hAnsi="宋体" w:cs="宋体"/>
          <w:sz w:val="24"/>
          <w:szCs w:val="24"/>
          <w:highlight w:val="none"/>
          <w:lang w:val="en-US" w:eastAsia="zh-CN"/>
        </w:rPr>
        <w:t>监控全天候值班，</w:t>
      </w:r>
      <w:r>
        <w:rPr>
          <w:rFonts w:cs="宋体" w:asciiTheme="minorEastAsia" w:hAnsiTheme="minorEastAsia"/>
          <w:kern w:val="0"/>
          <w:sz w:val="24"/>
          <w:szCs w:val="24"/>
        </w:rPr>
        <w:t>在院内有重大活动时</w:t>
      </w:r>
      <w:r>
        <w:rPr>
          <w:rFonts w:hint="eastAsia" w:cs="宋体" w:asciiTheme="minorEastAsia" w:hAnsiTheme="minorEastAsia"/>
          <w:kern w:val="0"/>
          <w:sz w:val="24"/>
          <w:szCs w:val="24"/>
          <w:lang w:val="en-US" w:eastAsia="zh-CN"/>
        </w:rPr>
        <w:t>配合做好</w:t>
      </w:r>
      <w:r>
        <w:rPr>
          <w:rFonts w:cs="宋体" w:asciiTheme="minorEastAsia" w:hAnsiTheme="minorEastAsia"/>
          <w:kern w:val="0"/>
          <w:sz w:val="24"/>
          <w:szCs w:val="24"/>
        </w:rPr>
        <w:t>秩序维护</w:t>
      </w:r>
      <w:r>
        <w:rPr>
          <w:rFonts w:hint="eastAsia" w:cs="宋体" w:asciiTheme="minorEastAsia" w:hAnsiTheme="minorEastAsia"/>
          <w:kern w:val="0"/>
          <w:sz w:val="24"/>
          <w:szCs w:val="24"/>
          <w:lang w:eastAsia="zh-CN"/>
        </w:rPr>
        <w:t>。</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3.6法院大楼</w:t>
      </w:r>
      <w:r>
        <w:rPr>
          <w:rFonts w:hint="eastAsia" w:ascii="宋体" w:hAnsi="宋体" w:eastAsia="宋体" w:cs="宋体"/>
          <w:color w:val="000000" w:themeColor="text1"/>
          <w:sz w:val="24"/>
          <w:szCs w:val="24"/>
          <w:highlight w:val="none"/>
          <w14:textFill>
            <w14:solidFill>
              <w14:schemeClr w14:val="tx1"/>
            </w14:solidFill>
          </w14:textFill>
        </w:rPr>
        <w:t>实行人车分流管理，保证地上、地下车辆的有序停放，确保道路及消防通道的畅通。</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3.7采用“人防”和“技防”相结合的模式，协助做好法院大楼内的治安防盗工作，关注防盗死角并采取必要合理的防范措施，避免偷盗事故的发生。</w:t>
      </w:r>
    </w:p>
    <w:p>
      <w:pPr>
        <w:widowControl/>
        <w:spacing w:line="460" w:lineRule="exact"/>
        <w:ind w:firstLine="480" w:firstLineChars="200"/>
        <w:jc w:val="left"/>
        <w:rPr>
          <w:rFonts w:cs="宋体" w:asciiTheme="minorEastAsia" w:hAnsiTheme="minorEastAsia"/>
          <w:kern w:val="0"/>
          <w:sz w:val="24"/>
          <w:szCs w:val="24"/>
        </w:rPr>
      </w:pPr>
      <w:r>
        <w:rPr>
          <w:rFonts w:hint="eastAsia" w:ascii="宋体" w:hAnsi="宋体" w:eastAsia="宋体" w:cs="宋体"/>
          <w:sz w:val="24"/>
          <w:szCs w:val="24"/>
          <w:highlight w:val="none"/>
        </w:rPr>
        <w:t>3.8成立机动队，</w:t>
      </w:r>
      <w:r>
        <w:rPr>
          <w:rFonts w:cs="宋体" w:asciiTheme="minorEastAsia" w:hAnsiTheme="minorEastAsia"/>
          <w:kern w:val="0"/>
          <w:sz w:val="24"/>
          <w:szCs w:val="24"/>
        </w:rPr>
        <w:t>在法院发生突发事件时，第一时间到达现场听从统一指挥，参与相关事件的处理，减轻各类灾害的损失。</w:t>
      </w:r>
    </w:p>
    <w:p>
      <w:pPr>
        <w:widowControl/>
        <w:shd w:val="clear" w:fill="auto"/>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3.9</w:t>
      </w:r>
      <w:r>
        <w:rPr>
          <w:rFonts w:cs="宋体" w:asciiTheme="minorEastAsia" w:hAnsiTheme="minorEastAsia"/>
          <w:kern w:val="0"/>
          <w:sz w:val="24"/>
          <w:szCs w:val="24"/>
        </w:rPr>
        <w:t>参与突发事件处置、</w:t>
      </w:r>
      <w:r>
        <w:rPr>
          <w:rFonts w:hint="eastAsia" w:cs="宋体" w:asciiTheme="minorEastAsia" w:hAnsiTheme="minorEastAsia"/>
          <w:kern w:val="0"/>
          <w:sz w:val="24"/>
          <w:szCs w:val="24"/>
          <w:lang w:val="en-US" w:eastAsia="zh-CN"/>
        </w:rPr>
        <w:t>包括</w:t>
      </w:r>
      <w:r>
        <w:rPr>
          <w:rFonts w:cs="宋体" w:asciiTheme="minorEastAsia" w:hAnsiTheme="minorEastAsia"/>
          <w:kern w:val="0"/>
          <w:sz w:val="24"/>
          <w:szCs w:val="24"/>
        </w:rPr>
        <w:t>灾害预防、火灾扑救、暴雨、暴雪</w:t>
      </w:r>
      <w:r>
        <w:rPr>
          <w:rFonts w:hint="eastAsia" w:cs="宋体" w:asciiTheme="minorEastAsia" w:hAnsiTheme="minorEastAsia"/>
          <w:kern w:val="0"/>
          <w:sz w:val="24"/>
          <w:szCs w:val="24"/>
          <w:lang w:eastAsia="zh-CN"/>
        </w:rPr>
        <w:t>、</w:t>
      </w:r>
      <w:r>
        <w:rPr>
          <w:rFonts w:hint="eastAsia" w:cs="宋体" w:asciiTheme="minorEastAsia" w:hAnsiTheme="minorEastAsia"/>
          <w:kern w:val="0"/>
          <w:sz w:val="24"/>
          <w:szCs w:val="24"/>
          <w:lang w:val="en-US" w:eastAsia="zh-CN"/>
        </w:rPr>
        <w:t>台风等</w:t>
      </w:r>
      <w:r>
        <w:rPr>
          <w:rFonts w:cs="宋体" w:asciiTheme="minorEastAsia" w:hAnsiTheme="minorEastAsia"/>
          <w:kern w:val="0"/>
          <w:sz w:val="24"/>
          <w:szCs w:val="24"/>
        </w:rPr>
        <w:t>重大事故的急救</w:t>
      </w:r>
      <w:r>
        <w:rPr>
          <w:rFonts w:hint="eastAsia" w:cs="宋体" w:asciiTheme="minorEastAsia" w:hAnsiTheme="minorEastAsia"/>
          <w:kern w:val="0"/>
          <w:sz w:val="24"/>
          <w:szCs w:val="24"/>
          <w:lang w:eastAsia="zh-CN"/>
        </w:rPr>
        <w:t>；</w:t>
      </w:r>
      <w:bookmarkStart w:id="29" w:name="OLE_LINK2"/>
      <w:r>
        <w:rPr>
          <w:rFonts w:hint="eastAsia" w:cs="宋体" w:asciiTheme="minorEastAsia" w:hAnsiTheme="minorEastAsia"/>
          <w:kern w:val="0"/>
          <w:sz w:val="24"/>
          <w:szCs w:val="24"/>
          <w:lang w:val="en-US" w:eastAsia="zh-CN"/>
        </w:rPr>
        <w:t>特别是针对人员密集产生矛盾的处置能力，及时</w:t>
      </w:r>
      <w:r>
        <w:rPr>
          <w:rFonts w:cs="宋体" w:asciiTheme="minorEastAsia" w:hAnsiTheme="minorEastAsia"/>
          <w:kern w:val="0"/>
          <w:sz w:val="24"/>
          <w:szCs w:val="24"/>
        </w:rPr>
        <w:t>发现和制止院内</w:t>
      </w:r>
      <w:r>
        <w:rPr>
          <w:rFonts w:hint="eastAsia" w:cs="宋体" w:asciiTheme="minorEastAsia" w:hAnsiTheme="minorEastAsia"/>
          <w:kern w:val="0"/>
          <w:sz w:val="24"/>
          <w:szCs w:val="24"/>
          <w:lang w:val="en-US" w:eastAsia="zh-CN"/>
        </w:rPr>
        <w:t>安全</w:t>
      </w:r>
      <w:r>
        <w:rPr>
          <w:rFonts w:cs="宋体" w:asciiTheme="minorEastAsia" w:hAnsiTheme="minorEastAsia"/>
          <w:kern w:val="0"/>
          <w:sz w:val="24"/>
          <w:szCs w:val="24"/>
        </w:rPr>
        <w:t>事件，随时准备提供紧急救助。</w:t>
      </w:r>
    </w:p>
    <w:bookmarkEnd w:id="29"/>
    <w:p>
      <w:pPr>
        <w:pStyle w:val="2"/>
        <w:rPr>
          <w:rFonts w:hint="default" w:eastAsia="仿宋_GB2312"/>
          <w:lang w:val="en-US" w:eastAsia="zh-CN"/>
        </w:rPr>
      </w:pPr>
      <w:r>
        <w:rPr>
          <w:rFonts w:hint="eastAsia" w:cs="宋体" w:asciiTheme="minorEastAsia" w:hAnsiTheme="minorEastAsia"/>
          <w:kern w:val="0"/>
          <w:sz w:val="24"/>
          <w:szCs w:val="24"/>
          <w:lang w:val="en-US" w:eastAsia="zh-CN"/>
        </w:rPr>
        <w:t xml:space="preserve">   </w:t>
      </w:r>
    </w:p>
    <w:p>
      <w:pPr>
        <w:widowControl/>
        <w:spacing w:line="460" w:lineRule="exact"/>
        <w:ind w:firstLine="480" w:firstLineChars="200"/>
        <w:jc w:val="left"/>
        <w:rPr>
          <w:rFonts w:hint="eastAsia" w:ascii="宋体" w:hAnsi="宋体" w:eastAsia="宋体" w:cs="宋体"/>
          <w:b/>
          <w:bCs/>
          <w:sz w:val="24"/>
          <w:szCs w:val="24"/>
          <w:highlight w:val="none"/>
        </w:rPr>
      </w:pPr>
      <w:r>
        <w:rPr>
          <w:rFonts w:cs="宋体" w:asciiTheme="minorEastAsia" w:hAnsiTheme="minorEastAsia"/>
          <w:kern w:val="0"/>
          <w:sz w:val="24"/>
          <w:szCs w:val="24"/>
        </w:rPr>
        <w:t xml:space="preserve"> </w:t>
      </w:r>
      <w:r>
        <w:rPr>
          <w:rFonts w:hint="eastAsia" w:ascii="宋体" w:hAnsi="宋体" w:eastAsia="宋体" w:cs="宋体"/>
          <w:b/>
          <w:bCs/>
          <w:sz w:val="24"/>
          <w:szCs w:val="24"/>
          <w:highlight w:val="none"/>
        </w:rPr>
        <w:t>4.保洁管理规范</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4.1</w:t>
      </w:r>
      <w:r>
        <w:rPr>
          <w:rFonts w:hint="eastAsia" w:ascii="宋体" w:hAnsi="宋体" w:cs="宋体"/>
          <w:sz w:val="24"/>
          <w:szCs w:val="24"/>
          <w:highlight w:val="none"/>
          <w:lang w:val="en-US" w:eastAsia="zh-CN"/>
        </w:rPr>
        <w:t>做好</w:t>
      </w:r>
      <w:r>
        <w:rPr>
          <w:rFonts w:hint="eastAsia" w:ascii="宋体" w:hAnsi="宋体" w:eastAsia="宋体" w:cs="宋体"/>
          <w:sz w:val="24"/>
          <w:szCs w:val="24"/>
          <w:highlight w:val="none"/>
        </w:rPr>
        <w:t>办公楼内的楼梯、大厅、走廊、天台、卫生间、公共活动场所，楼宇外墙等所有公共部位，办公区内的道路、停车场（库）等所有公共场地和“门前三包”区域的日常保洁保养以及垃圾、废弃物清理，审判区域和值班室卫生保洁等。</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4.2</w:t>
      </w:r>
      <w:r>
        <w:rPr>
          <w:rFonts w:hint="eastAsia" w:ascii="宋体" w:hAnsi="宋体" w:eastAsia="宋体" w:cs="宋体"/>
          <w:sz w:val="24"/>
          <w:szCs w:val="24"/>
          <w:highlight w:val="none"/>
        </w:rPr>
        <w:t>按规定要求配置合理数量的生活垃圾桶。建筑垃圾和</w:t>
      </w:r>
      <w:r>
        <w:rPr>
          <w:rFonts w:hint="eastAsia" w:ascii="宋体" w:hAnsi="宋体" w:cs="宋体"/>
          <w:sz w:val="24"/>
          <w:szCs w:val="24"/>
          <w:highlight w:val="none"/>
          <w:lang w:val="en-US" w:eastAsia="zh-CN"/>
        </w:rPr>
        <w:t>餐厨</w:t>
      </w:r>
      <w:r>
        <w:rPr>
          <w:rFonts w:hint="eastAsia" w:ascii="宋体" w:hAnsi="宋体" w:eastAsia="宋体" w:cs="宋体"/>
          <w:sz w:val="24"/>
          <w:szCs w:val="24"/>
          <w:highlight w:val="none"/>
        </w:rPr>
        <w:t>垃圾定点堆放，并做好垃圾分类工作。</w:t>
      </w:r>
    </w:p>
    <w:p>
      <w:pPr>
        <w:spacing w:line="360" w:lineRule="auto"/>
        <w:ind w:firstLine="480" w:firstLineChars="200"/>
        <w:rPr>
          <w:rFonts w:hint="eastAsia" w:cs="Times New Roman" w:asciiTheme="minorEastAsia" w:hAnsiTheme="minorEastAsia"/>
          <w:sz w:val="24"/>
          <w:szCs w:val="24"/>
        </w:rPr>
      </w:pPr>
      <w:r>
        <w:rPr>
          <w:rFonts w:hint="eastAsia" w:ascii="宋体" w:hAnsi="宋体" w:eastAsia="宋体" w:cs="宋体"/>
          <w:sz w:val="24"/>
          <w:szCs w:val="24"/>
          <w:highlight w:val="none"/>
        </w:rPr>
        <w:t>4.</w:t>
      </w:r>
      <w:r>
        <w:rPr>
          <w:rFonts w:hint="eastAsia" w:ascii="宋体" w:hAnsi="宋体" w:cs="宋体"/>
          <w:sz w:val="24"/>
          <w:szCs w:val="24"/>
          <w:highlight w:val="none"/>
          <w:lang w:val="en-US" w:eastAsia="zh-CN"/>
        </w:rPr>
        <w:t>3</w:t>
      </w:r>
      <w:r>
        <w:rPr>
          <w:rFonts w:hint="eastAsia" w:cs="Times New Roman" w:asciiTheme="minorEastAsia" w:hAnsiTheme="minorEastAsia"/>
          <w:sz w:val="24"/>
          <w:szCs w:val="24"/>
        </w:rPr>
        <w:t>办公区域内的卫生间、</w:t>
      </w:r>
      <w:r>
        <w:rPr>
          <w:rFonts w:hint="eastAsia" w:cs="Times New Roman" w:asciiTheme="minorEastAsia" w:hAnsiTheme="minorEastAsia"/>
          <w:sz w:val="24"/>
          <w:szCs w:val="24"/>
          <w:lang w:val="en-US" w:eastAsia="zh-CN"/>
        </w:rPr>
        <w:t>开</w:t>
      </w:r>
      <w:r>
        <w:rPr>
          <w:rFonts w:hint="eastAsia" w:cs="Times New Roman" w:asciiTheme="minorEastAsia" w:hAnsiTheme="minorEastAsia"/>
          <w:sz w:val="24"/>
          <w:szCs w:val="24"/>
        </w:rPr>
        <w:t>水</w:t>
      </w:r>
      <w:r>
        <w:rPr>
          <w:rFonts w:hint="eastAsia" w:cs="Times New Roman" w:asciiTheme="minorEastAsia" w:hAnsiTheme="minorEastAsia"/>
          <w:sz w:val="24"/>
          <w:szCs w:val="24"/>
          <w:lang w:val="en-US" w:eastAsia="zh-CN"/>
        </w:rPr>
        <w:t>间</w:t>
      </w:r>
      <w:r>
        <w:rPr>
          <w:rFonts w:hint="eastAsia" w:cs="Times New Roman" w:asciiTheme="minorEastAsia" w:hAnsiTheme="minorEastAsia"/>
          <w:sz w:val="24"/>
          <w:szCs w:val="24"/>
        </w:rPr>
        <w:t>设备保持清洁，无污迹、无积水、无积尘、无异味、无漏滴水、无堆积杂物、无乱张贴物，巡回保洁保持清洁。电器按时开关，保证安全。</w:t>
      </w:r>
    </w:p>
    <w:p>
      <w:pPr>
        <w:spacing w:line="360" w:lineRule="auto"/>
        <w:ind w:firstLine="480" w:firstLineChars="200"/>
        <w:rPr>
          <w:rFonts w:hint="eastAsia" w:cs="Times New Roman" w:asciiTheme="minorEastAsia" w:hAnsiTheme="minorEastAsia"/>
          <w:sz w:val="24"/>
          <w:szCs w:val="24"/>
        </w:rPr>
      </w:pPr>
      <w:r>
        <w:rPr>
          <w:rFonts w:hint="eastAsia" w:cs="Times New Roman" w:asciiTheme="minorEastAsia" w:hAnsiTheme="minorEastAsia"/>
          <w:sz w:val="24"/>
          <w:szCs w:val="24"/>
          <w:lang w:val="en-US" w:eastAsia="zh-CN"/>
        </w:rPr>
        <w:t>4.4</w:t>
      </w:r>
      <w:r>
        <w:rPr>
          <w:rFonts w:hint="eastAsia" w:cs="Times New Roman" w:asciiTheme="minorEastAsia" w:hAnsiTheme="minorEastAsia"/>
          <w:sz w:val="24"/>
          <w:szCs w:val="24"/>
        </w:rPr>
        <w:t>办公区域外的道路和停车场及所有公共区域的地面，无</w:t>
      </w:r>
      <w:r>
        <w:rPr>
          <w:rFonts w:hint="eastAsia" w:cs="Times New Roman" w:asciiTheme="minorEastAsia" w:hAnsiTheme="minorEastAsia"/>
          <w:sz w:val="24"/>
          <w:szCs w:val="24"/>
          <w:lang w:val="en-US" w:eastAsia="zh-CN"/>
        </w:rPr>
        <w:t>地面</w:t>
      </w:r>
      <w:r>
        <w:rPr>
          <w:rFonts w:hint="eastAsia" w:cs="Times New Roman" w:asciiTheme="minorEastAsia" w:hAnsiTheme="minorEastAsia"/>
          <w:sz w:val="24"/>
          <w:szCs w:val="24"/>
        </w:rPr>
        <w:t>垃圾和建筑垃圾、无堆积杂物、无积灰、无积水和淤泥、无阻塞等。做到每日清扫不少于两次，巡回保洁。</w:t>
      </w:r>
    </w:p>
    <w:p>
      <w:pPr>
        <w:spacing w:line="360" w:lineRule="auto"/>
        <w:ind w:firstLine="480" w:firstLineChars="200"/>
        <w:rPr>
          <w:rFonts w:hint="eastAsia" w:cs="Times New Roman" w:asciiTheme="minorEastAsia" w:hAnsiTheme="minorEastAsia"/>
          <w:sz w:val="24"/>
          <w:szCs w:val="24"/>
          <w:lang w:val="en-US" w:eastAsia="zh-CN"/>
        </w:rPr>
      </w:pPr>
      <w:r>
        <w:rPr>
          <w:rFonts w:hint="eastAsia" w:cs="Times New Roman" w:asciiTheme="minorEastAsia" w:hAnsiTheme="minorEastAsia"/>
          <w:sz w:val="24"/>
          <w:szCs w:val="24"/>
          <w:lang w:val="en-US" w:eastAsia="zh-CN"/>
        </w:rPr>
        <w:t>4.5</w:t>
      </w:r>
      <w:r>
        <w:rPr>
          <w:rFonts w:hint="eastAsia" w:cs="Times New Roman" w:asciiTheme="minorEastAsia" w:hAnsiTheme="minorEastAsia"/>
          <w:sz w:val="24"/>
          <w:szCs w:val="24"/>
        </w:rPr>
        <w:t>垃圾、废弃物做到日产日清；化粪池及时清掏，保持常年干净、清洁，无积水、无异味。</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w:t>
      </w:r>
      <w:r>
        <w:rPr>
          <w:rFonts w:hint="eastAsia" w:ascii="宋体" w:hAnsi="宋体" w:cs="宋体"/>
          <w:sz w:val="24"/>
          <w:szCs w:val="24"/>
          <w:highlight w:val="none"/>
          <w:lang w:val="en-US" w:eastAsia="zh-CN"/>
        </w:rPr>
        <w:t>6</w:t>
      </w:r>
      <w:r>
        <w:rPr>
          <w:rFonts w:hint="eastAsia" w:ascii="宋体" w:hAnsi="宋体" w:eastAsia="宋体" w:cs="宋体"/>
          <w:sz w:val="24"/>
          <w:szCs w:val="24"/>
          <w:highlight w:val="none"/>
        </w:rPr>
        <w:t>做好</w:t>
      </w:r>
      <w:r>
        <w:rPr>
          <w:rFonts w:hint="eastAsia" w:ascii="宋体" w:hAnsi="宋体" w:cs="宋体"/>
          <w:sz w:val="24"/>
          <w:szCs w:val="24"/>
          <w:highlight w:val="none"/>
          <w:lang w:val="en-US" w:eastAsia="zh-CN"/>
        </w:rPr>
        <w:t>法院大楼外窗的</w:t>
      </w:r>
      <w:r>
        <w:rPr>
          <w:rFonts w:hint="eastAsia" w:ascii="宋体" w:hAnsi="宋体" w:eastAsia="宋体" w:cs="宋体"/>
          <w:sz w:val="24"/>
          <w:szCs w:val="24"/>
          <w:highlight w:val="none"/>
        </w:rPr>
        <w:t>清洁</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每季度清洁一次</w:t>
      </w:r>
      <w:r>
        <w:rPr>
          <w:rFonts w:hint="eastAsia" w:ascii="宋体" w:hAnsi="宋体" w:eastAsia="宋体" w:cs="宋体"/>
          <w:sz w:val="24"/>
          <w:szCs w:val="24"/>
          <w:highlight w:val="none"/>
        </w:rPr>
        <w:t>。</w:t>
      </w:r>
    </w:p>
    <w:p>
      <w:pPr>
        <w:widowControl/>
        <w:spacing w:line="460" w:lineRule="exact"/>
        <w:ind w:firstLine="480" w:firstLineChars="200"/>
        <w:jc w:val="left"/>
        <w:rPr>
          <w:rFonts w:cs="宋体" w:asciiTheme="minorEastAsia" w:hAnsiTheme="minorEastAsia"/>
          <w:b/>
          <w:kern w:val="0"/>
          <w:sz w:val="24"/>
          <w:szCs w:val="24"/>
          <w:highlight w:val="none"/>
        </w:rPr>
      </w:pPr>
      <w:r>
        <w:rPr>
          <w:rFonts w:hint="eastAsia" w:ascii="宋体" w:hAnsi="宋体" w:eastAsia="宋体" w:cs="宋体"/>
          <w:sz w:val="24"/>
          <w:szCs w:val="24"/>
          <w:highlight w:val="none"/>
          <w:lang w:val="en-US" w:eastAsia="zh-CN"/>
        </w:rPr>
        <w:t>5.</w:t>
      </w:r>
      <w:r>
        <w:rPr>
          <w:rFonts w:hint="eastAsia" w:cs="宋体" w:asciiTheme="minorEastAsia" w:hAnsiTheme="minorEastAsia"/>
          <w:b/>
          <w:kern w:val="0"/>
          <w:sz w:val="24"/>
          <w:szCs w:val="24"/>
          <w:highlight w:val="none"/>
        </w:rPr>
        <w:t>供电设备管理维护</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5.1</w:t>
      </w:r>
      <w:r>
        <w:rPr>
          <w:rFonts w:hint="eastAsia" w:cs="宋体" w:asciiTheme="minorEastAsia" w:hAnsiTheme="minorEastAsia"/>
          <w:kern w:val="0"/>
          <w:sz w:val="24"/>
          <w:szCs w:val="24"/>
        </w:rPr>
        <w:t>供电设备管理维护是指为保证物业管理区域供电系统正常运行对供电设备的日常管理和维护、保养。</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5.2</w:t>
      </w:r>
      <w:r>
        <w:rPr>
          <w:rFonts w:hint="eastAsia" w:cs="宋体" w:asciiTheme="minorEastAsia" w:hAnsiTheme="minorEastAsia"/>
          <w:kern w:val="0"/>
          <w:sz w:val="24"/>
          <w:szCs w:val="24"/>
        </w:rPr>
        <w:t>统筹规划，做到合理、节约用电；</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5.3</w:t>
      </w:r>
      <w:r>
        <w:rPr>
          <w:rFonts w:hint="eastAsia" w:cs="宋体" w:asciiTheme="minorEastAsia" w:hAnsiTheme="minorEastAsia"/>
          <w:kern w:val="0"/>
          <w:sz w:val="24"/>
          <w:szCs w:val="24"/>
        </w:rPr>
        <w:t>供电运行和维修人员必须持有效证件上岗；</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5.4</w:t>
      </w:r>
      <w:r>
        <w:rPr>
          <w:rFonts w:hint="eastAsia" w:cs="宋体" w:asciiTheme="minorEastAsia" w:hAnsiTheme="minorEastAsia"/>
          <w:kern w:val="0"/>
          <w:sz w:val="24"/>
          <w:szCs w:val="24"/>
        </w:rPr>
        <w:t>高配电室</w:t>
      </w:r>
      <w:r>
        <w:rPr>
          <w:rFonts w:hint="eastAsia" w:cs="宋体" w:asciiTheme="minorEastAsia" w:hAnsiTheme="minorEastAsia"/>
          <w:kern w:val="0"/>
          <w:sz w:val="24"/>
          <w:szCs w:val="24"/>
          <w:lang w:eastAsia="zh-CN"/>
        </w:rPr>
        <w:t>、</w:t>
      </w:r>
      <w:r>
        <w:rPr>
          <w:rFonts w:hint="eastAsia" w:cs="宋体" w:asciiTheme="minorEastAsia" w:hAnsiTheme="minorEastAsia"/>
          <w:kern w:val="0"/>
          <w:sz w:val="24"/>
          <w:szCs w:val="24"/>
          <w:lang w:val="en-US" w:eastAsia="zh-CN"/>
        </w:rPr>
        <w:t>消控室、门岗需</w:t>
      </w:r>
      <w:r>
        <w:rPr>
          <w:rFonts w:hint="eastAsia" w:cs="宋体" w:asciiTheme="minorEastAsia" w:hAnsiTheme="minorEastAsia"/>
          <w:kern w:val="0"/>
          <w:sz w:val="24"/>
          <w:szCs w:val="24"/>
        </w:rPr>
        <w:t>全年24小时值班，必须持有效证件上岗；</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5.5</w:t>
      </w:r>
      <w:r>
        <w:rPr>
          <w:rFonts w:hint="eastAsia" w:cs="宋体" w:asciiTheme="minorEastAsia" w:hAnsiTheme="minorEastAsia"/>
          <w:kern w:val="0"/>
          <w:sz w:val="24"/>
          <w:szCs w:val="24"/>
        </w:rPr>
        <w:t>加强日常维护检修，公共使用的照明、指示灯具线路、开关要保证完好；每半年检修一次线路和灯具，及时更换老化线路和损坏灯具。</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5.6</w:t>
      </w:r>
      <w:r>
        <w:rPr>
          <w:rFonts w:hint="eastAsia" w:cs="宋体" w:asciiTheme="minorEastAsia" w:hAnsiTheme="minorEastAsia"/>
          <w:kern w:val="0"/>
          <w:sz w:val="24"/>
          <w:szCs w:val="24"/>
        </w:rPr>
        <w:t>设备出现故障时，在正常工作时间内维修人员在接到报修后应1</w:t>
      </w:r>
      <w:r>
        <w:rPr>
          <w:rFonts w:hint="eastAsia" w:cs="宋体" w:asciiTheme="minorEastAsia" w:hAnsiTheme="minorEastAsia"/>
          <w:kern w:val="0"/>
          <w:sz w:val="24"/>
          <w:szCs w:val="24"/>
          <w:lang w:val="en-US" w:eastAsia="zh-CN"/>
        </w:rPr>
        <w:t>0</w:t>
      </w:r>
      <w:r>
        <w:rPr>
          <w:rFonts w:hint="eastAsia" w:cs="宋体" w:asciiTheme="minorEastAsia" w:hAnsiTheme="minorEastAsia"/>
          <w:kern w:val="0"/>
          <w:sz w:val="24"/>
          <w:szCs w:val="24"/>
        </w:rPr>
        <w:t>分钟内到达现场，设备零修合格率达到100%，维修过夜须报告法院同意；</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5.7</w:t>
      </w:r>
      <w:r>
        <w:rPr>
          <w:rFonts w:hint="eastAsia" w:cs="宋体" w:asciiTheme="minorEastAsia" w:hAnsiTheme="minorEastAsia"/>
          <w:kern w:val="0"/>
          <w:sz w:val="24"/>
          <w:szCs w:val="24"/>
        </w:rPr>
        <w:t>供电设备每日检查，发现异常及时修复，做好维护保养。统筹规划，做到合理节约用电，杜绝用电浪费，符合国家产业节能要求。</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5.8</w:t>
      </w:r>
      <w:r>
        <w:rPr>
          <w:rFonts w:hint="eastAsia" w:cs="宋体" w:asciiTheme="minorEastAsia" w:hAnsiTheme="minorEastAsia"/>
          <w:kern w:val="0"/>
          <w:sz w:val="24"/>
          <w:szCs w:val="24"/>
        </w:rPr>
        <w:t>严格执行用电安全规范，确保用电安全；</w:t>
      </w:r>
    </w:p>
    <w:p>
      <w:pPr>
        <w:widowControl/>
        <w:spacing w:line="460" w:lineRule="exact"/>
        <w:ind w:firstLine="480" w:firstLineChars="200"/>
        <w:jc w:val="left"/>
        <w:rPr>
          <w:rFonts w:cs="宋体" w:asciiTheme="minorEastAsia" w:hAnsiTheme="minorEastAsia"/>
          <w:kern w:val="0"/>
          <w:sz w:val="24"/>
          <w:szCs w:val="24"/>
        </w:rPr>
      </w:pPr>
      <w:r>
        <w:rPr>
          <w:rFonts w:hint="eastAsia" w:cs="宋体" w:asciiTheme="minorEastAsia" w:hAnsiTheme="minorEastAsia"/>
          <w:kern w:val="0"/>
          <w:sz w:val="24"/>
          <w:szCs w:val="24"/>
          <w:lang w:val="en-US" w:eastAsia="zh-CN"/>
        </w:rPr>
        <w:t>5.9</w:t>
      </w:r>
      <w:r>
        <w:rPr>
          <w:rFonts w:hint="eastAsia" w:cs="宋体" w:asciiTheme="minorEastAsia" w:hAnsiTheme="minorEastAsia"/>
          <w:kern w:val="0"/>
          <w:sz w:val="24"/>
          <w:szCs w:val="24"/>
        </w:rPr>
        <w:t>定期对防雷设备检查，发现情况及时通报。</w:t>
      </w:r>
    </w:p>
    <w:p>
      <w:pPr>
        <w:widowControl/>
        <w:spacing w:line="460" w:lineRule="exact"/>
        <w:ind w:firstLine="480" w:firstLineChars="200"/>
        <w:jc w:val="left"/>
        <w:rPr>
          <w:rFonts w:hint="eastAsia" w:cs="宋体" w:asciiTheme="minorEastAsia" w:hAnsiTheme="minorEastAsia"/>
          <w:kern w:val="0"/>
          <w:sz w:val="24"/>
          <w:szCs w:val="24"/>
        </w:rPr>
      </w:pPr>
      <w:r>
        <w:rPr>
          <w:rFonts w:hint="eastAsia" w:cs="宋体" w:asciiTheme="minorEastAsia" w:hAnsiTheme="minorEastAsia"/>
          <w:kern w:val="0"/>
          <w:sz w:val="24"/>
          <w:szCs w:val="24"/>
          <w:lang w:val="en-US" w:eastAsia="zh-CN"/>
        </w:rPr>
        <w:t>5.10</w:t>
      </w:r>
      <w:r>
        <w:rPr>
          <w:rFonts w:hint="eastAsia" w:cs="宋体" w:asciiTheme="minorEastAsia" w:hAnsiTheme="minorEastAsia"/>
          <w:kern w:val="0"/>
          <w:sz w:val="24"/>
          <w:szCs w:val="24"/>
        </w:rPr>
        <w:t>发生用电突发事件按各应急预案处理。</w:t>
      </w:r>
    </w:p>
    <w:p>
      <w:pPr>
        <w:pStyle w:val="2"/>
        <w:numPr>
          <w:ilvl w:val="0"/>
          <w:numId w:val="0"/>
        </w:numPr>
        <w:ind w:firstLine="482"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6.会务管理规范</w:t>
      </w:r>
    </w:p>
    <w:p>
      <w:pPr>
        <w:spacing w:line="460" w:lineRule="exact"/>
        <w:ind w:firstLine="480" w:firstLineChars="200"/>
        <w:rPr>
          <w:rFonts w:cs="Times New Roman" w:asciiTheme="minorEastAsia" w:hAnsiTheme="minorEastAsia"/>
          <w:sz w:val="24"/>
          <w:szCs w:val="24"/>
        </w:rPr>
      </w:pPr>
      <w:r>
        <w:rPr>
          <w:rFonts w:hint="eastAsia" w:cs="Times New Roman" w:asciiTheme="minorEastAsia" w:hAnsiTheme="minorEastAsia"/>
          <w:sz w:val="24"/>
          <w:szCs w:val="24"/>
          <w:lang w:val="en-US" w:eastAsia="zh-CN"/>
        </w:rPr>
        <w:t>6.1</w:t>
      </w:r>
      <w:r>
        <w:rPr>
          <w:rFonts w:hint="eastAsia" w:cs="Times New Roman" w:asciiTheme="minorEastAsia" w:hAnsiTheme="minorEastAsia"/>
          <w:sz w:val="24"/>
          <w:szCs w:val="24"/>
        </w:rPr>
        <w:t>每日上班前对各会议室进行卫生清洁，确保桌椅、投影仪、电脑、显示屏等会议设备干净整洁无积灰，地面干净清爽无垃圾，保障桌椅板凳整齐划一；</w:t>
      </w:r>
    </w:p>
    <w:p>
      <w:pPr>
        <w:spacing w:line="460" w:lineRule="exact"/>
        <w:ind w:firstLine="480" w:firstLineChars="200"/>
        <w:rPr>
          <w:rFonts w:cs="Times New Roman" w:asciiTheme="minorEastAsia" w:hAnsiTheme="minorEastAsia"/>
          <w:sz w:val="24"/>
          <w:szCs w:val="24"/>
        </w:rPr>
      </w:pPr>
      <w:r>
        <w:rPr>
          <w:rFonts w:hint="eastAsia" w:cs="Times New Roman" w:asciiTheme="minorEastAsia" w:hAnsiTheme="minorEastAsia"/>
          <w:sz w:val="24"/>
          <w:szCs w:val="24"/>
          <w:lang w:val="en-US" w:eastAsia="zh-CN"/>
        </w:rPr>
        <w:t>6.2</w:t>
      </w:r>
      <w:r>
        <w:rPr>
          <w:rFonts w:hint="eastAsia" w:cs="Times New Roman" w:asciiTheme="minorEastAsia" w:hAnsiTheme="minorEastAsia"/>
          <w:sz w:val="24"/>
          <w:szCs w:val="24"/>
        </w:rPr>
        <w:t>每日上班前为各会议室备好新鲜的茶水；</w:t>
      </w:r>
    </w:p>
    <w:p>
      <w:pPr>
        <w:spacing w:line="460" w:lineRule="exact"/>
        <w:ind w:firstLine="480" w:firstLineChars="200"/>
        <w:rPr>
          <w:rFonts w:cs="Times New Roman" w:asciiTheme="minorEastAsia" w:hAnsiTheme="minorEastAsia"/>
          <w:sz w:val="24"/>
          <w:szCs w:val="24"/>
        </w:rPr>
      </w:pPr>
      <w:r>
        <w:rPr>
          <w:rFonts w:hint="eastAsia" w:cs="Times New Roman" w:asciiTheme="minorEastAsia" w:hAnsiTheme="minorEastAsia"/>
          <w:sz w:val="24"/>
          <w:szCs w:val="24"/>
          <w:lang w:val="en-US" w:eastAsia="zh-CN"/>
        </w:rPr>
        <w:t>6.3</w:t>
      </w:r>
      <w:r>
        <w:rPr>
          <w:rFonts w:hint="eastAsia" w:cs="Times New Roman" w:asciiTheme="minorEastAsia" w:hAnsiTheme="minorEastAsia"/>
          <w:sz w:val="24"/>
          <w:szCs w:val="24"/>
        </w:rPr>
        <w:t>接到会议通知要第一时间做好会场卫生清洁工作，检查会场设备是否完好。并根据会议要求增添桌椅，备好开水、水杯、茶叶等。</w:t>
      </w:r>
    </w:p>
    <w:p>
      <w:pPr>
        <w:spacing w:line="460" w:lineRule="exact"/>
        <w:ind w:firstLine="480" w:firstLineChars="200"/>
        <w:rPr>
          <w:rFonts w:hint="eastAsia" w:cs="Times New Roman" w:asciiTheme="minorEastAsia" w:hAnsiTheme="minorEastAsia"/>
          <w:sz w:val="24"/>
          <w:szCs w:val="24"/>
        </w:rPr>
      </w:pPr>
      <w:r>
        <w:rPr>
          <w:rFonts w:hint="eastAsia" w:cs="Times New Roman" w:asciiTheme="minorEastAsia" w:hAnsiTheme="minorEastAsia"/>
          <w:sz w:val="24"/>
          <w:szCs w:val="24"/>
          <w:lang w:val="en-US" w:eastAsia="zh-CN"/>
        </w:rPr>
        <w:t>6.4</w:t>
      </w:r>
      <w:r>
        <w:rPr>
          <w:rFonts w:hint="eastAsia" w:cs="Times New Roman" w:asciiTheme="minorEastAsia" w:hAnsiTheme="minorEastAsia"/>
          <w:sz w:val="24"/>
          <w:szCs w:val="24"/>
        </w:rPr>
        <w:t>接到会议通知，了解会议要求，做好相应的准备工作，配合做好座签摆放，如是外来会议，根据要求做好指引牌的制作，客人引导等。</w:t>
      </w:r>
    </w:p>
    <w:p>
      <w:pPr>
        <w:spacing w:line="460" w:lineRule="exact"/>
        <w:ind w:firstLine="480" w:firstLineChars="200"/>
        <w:rPr>
          <w:rFonts w:cs="Times New Roman" w:asciiTheme="minorEastAsia" w:hAnsiTheme="minorEastAsia"/>
          <w:sz w:val="24"/>
          <w:szCs w:val="24"/>
        </w:rPr>
      </w:pPr>
      <w:r>
        <w:rPr>
          <w:rFonts w:hint="eastAsia" w:cs="Times New Roman" w:asciiTheme="minorEastAsia" w:hAnsiTheme="minorEastAsia"/>
          <w:sz w:val="24"/>
          <w:szCs w:val="24"/>
          <w:lang w:val="en-US" w:eastAsia="zh-CN"/>
        </w:rPr>
        <w:t>6.5</w:t>
      </w:r>
      <w:r>
        <w:rPr>
          <w:rFonts w:hint="eastAsia" w:cs="Times New Roman" w:asciiTheme="minorEastAsia" w:hAnsiTheme="minorEastAsia"/>
          <w:sz w:val="24"/>
          <w:szCs w:val="24"/>
        </w:rPr>
        <w:t>每日对收到的信件、机密件、快递件、邮包等进行分类整理登记并逐个送达到相关庭室。所有送达下去的信件必须要有签收人签字。做到报刊、杂志日收日送。配合法院做好其他刊物、书籍、重要文件的送达及分发。</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7</w:t>
      </w:r>
      <w:r>
        <w:rPr>
          <w:rFonts w:hint="eastAsia" w:ascii="宋体" w:hAnsi="宋体" w:eastAsia="宋体" w:cs="宋体"/>
          <w:b/>
          <w:bCs/>
          <w:sz w:val="24"/>
          <w:szCs w:val="24"/>
          <w:highlight w:val="none"/>
        </w:rPr>
        <w:t>.绿化管理规范</w:t>
      </w:r>
    </w:p>
    <w:p>
      <w:pPr>
        <w:spacing w:line="360" w:lineRule="auto"/>
        <w:ind w:firstLine="480" w:firstLineChars="200"/>
        <w:rPr>
          <w:rFonts w:hint="eastAsia" w:ascii="宋体" w:hAnsi="宋体" w:eastAsia="宋体" w:cs="宋体"/>
          <w:color w:val="FF0000"/>
          <w:sz w:val="24"/>
          <w:szCs w:val="24"/>
          <w:highlight w:val="none"/>
        </w:rPr>
      </w:pPr>
      <w:r>
        <w:rPr>
          <w:rFonts w:hint="eastAsia" w:ascii="宋体" w:hAnsi="宋体" w:cs="宋体"/>
          <w:sz w:val="24"/>
          <w:szCs w:val="24"/>
          <w:highlight w:val="none"/>
          <w:lang w:val="en-US" w:eastAsia="zh-CN"/>
        </w:rPr>
        <w:t>7</w:t>
      </w:r>
      <w:r>
        <w:rPr>
          <w:rFonts w:hint="eastAsia" w:ascii="宋体" w:hAnsi="宋体" w:eastAsia="宋体" w:cs="宋体"/>
          <w:sz w:val="24"/>
          <w:szCs w:val="24"/>
          <w:highlight w:val="none"/>
        </w:rPr>
        <w:t>.1设置专业绿化人员实施公共绿化管理，按植物绿化生长规律定期修剪树木、花卉、绿篱、灌木和草坪，一年不少于三次，保持观赏效果。按季节规律浇水施肥，一年不少于一次，保证绿化存活率达到80%，发现枯死植物立即清除补种，费用由物业公司承担。定期喷洒药物，预防病虫害，做好防涝、防冻工作。</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7</w:t>
      </w:r>
      <w:r>
        <w:rPr>
          <w:rFonts w:hint="eastAsia" w:ascii="宋体" w:hAnsi="宋体" w:eastAsia="宋体" w:cs="宋体"/>
          <w:sz w:val="24"/>
          <w:szCs w:val="24"/>
          <w:highlight w:val="none"/>
        </w:rPr>
        <w:t>.2公共绿化带杂草每季度清除一次，保证草坪和其他植物正常生长。</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7</w:t>
      </w:r>
      <w:r>
        <w:rPr>
          <w:rFonts w:hint="eastAsia" w:ascii="宋体" w:hAnsi="宋体" w:eastAsia="宋体" w:cs="宋体"/>
          <w:sz w:val="24"/>
          <w:szCs w:val="24"/>
          <w:highlight w:val="none"/>
        </w:rPr>
        <w:t>.3保持绿化带清洁卫生，每一季度清理一次枯枝落叶，长效保洁。</w:t>
      </w:r>
    </w:p>
    <w:p>
      <w:pPr>
        <w:spacing w:line="360" w:lineRule="auto"/>
        <w:ind w:firstLine="480" w:firstLineChars="200"/>
        <w:rPr>
          <w:rFonts w:hint="eastAsia" w:ascii="宋体" w:hAnsi="宋体" w:eastAsia="宋体" w:cs="宋体"/>
          <w:b/>
          <w:bCs/>
          <w:sz w:val="24"/>
          <w:szCs w:val="24"/>
          <w:highlight w:val="none"/>
        </w:rPr>
      </w:pPr>
      <w:r>
        <w:rPr>
          <w:rFonts w:hint="eastAsia" w:ascii="宋体" w:hAnsi="宋体" w:cs="宋体"/>
          <w:sz w:val="24"/>
          <w:szCs w:val="24"/>
          <w:highlight w:val="none"/>
          <w:lang w:val="en-US" w:eastAsia="zh-CN"/>
        </w:rPr>
        <w:t>7</w:t>
      </w:r>
      <w:r>
        <w:rPr>
          <w:rFonts w:hint="eastAsia" w:ascii="宋体" w:hAnsi="宋体" w:eastAsia="宋体" w:cs="宋体"/>
          <w:sz w:val="24"/>
          <w:szCs w:val="24"/>
          <w:highlight w:val="none"/>
        </w:rPr>
        <w:t>.4公共绿化带禁止私人种植和堆放杂物，无践踏折损及占用现象。</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8</w:t>
      </w:r>
      <w:r>
        <w:rPr>
          <w:rFonts w:hint="eastAsia" w:ascii="宋体" w:hAnsi="宋体" w:eastAsia="宋体" w:cs="宋体"/>
          <w:b/>
          <w:bCs/>
          <w:sz w:val="24"/>
          <w:szCs w:val="24"/>
          <w:highlight w:val="none"/>
        </w:rPr>
        <w:t>.公共设施设备管理要求</w:t>
      </w:r>
    </w:p>
    <w:p>
      <w:pPr>
        <w:spacing w:line="360" w:lineRule="auto"/>
        <w:ind w:firstLine="480" w:firstLineChars="200"/>
        <w:rPr>
          <w:rFonts w:hint="eastAsia" w:ascii="宋体" w:hAnsi="宋体" w:eastAsia="宋体" w:cs="宋体"/>
          <w:color w:val="FF0000"/>
          <w:sz w:val="24"/>
          <w:szCs w:val="24"/>
          <w:highlight w:val="none"/>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rPr>
        <w:t>.1动态巡查法院大楼情况，发现问题及时联系场地保安处置。</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rPr>
        <w:t>.2合理配置公共设施设备维修养护人员，水电设施等各公共设施设备每月检查和测试一次，保证正常运转，并做好记录。</w:t>
      </w:r>
    </w:p>
    <w:p>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rPr>
        <w:t>.3做好公共用水、用电设施的日常巡查工作，楼道灯和电控门</w:t>
      </w:r>
      <w:r>
        <w:rPr>
          <w:rFonts w:hint="eastAsia" w:ascii="宋体" w:hAnsi="宋体" w:cs="宋体"/>
          <w:sz w:val="24"/>
          <w:szCs w:val="24"/>
          <w:highlight w:val="none"/>
          <w:lang w:val="en-US" w:eastAsia="zh-CN"/>
        </w:rPr>
        <w:t>故障</w:t>
      </w:r>
      <w:r>
        <w:rPr>
          <w:rFonts w:hint="eastAsia" w:ascii="宋体" w:hAnsi="宋体" w:eastAsia="宋体" w:cs="宋体"/>
          <w:sz w:val="24"/>
          <w:szCs w:val="24"/>
          <w:highlight w:val="none"/>
        </w:rPr>
        <w:t>需及时更换、维修，小修或接到维修通知时应及时到达维修现场，并做好报修、维修</w:t>
      </w:r>
      <w:r>
        <w:rPr>
          <w:rFonts w:hint="eastAsia" w:ascii="宋体" w:hAnsi="宋体" w:cs="宋体"/>
          <w:sz w:val="24"/>
          <w:szCs w:val="24"/>
          <w:highlight w:val="none"/>
          <w:lang w:eastAsia="zh-CN"/>
        </w:rPr>
        <w:t>。</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rPr>
        <w:t>项目照明灯具、开关等设施保修期为二年。该项目按国家规范验收，保修期过后由物业公司负责。</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8.5</w:t>
      </w:r>
      <w:r>
        <w:rPr>
          <w:rFonts w:hint="eastAsia" w:ascii="宋体" w:hAnsi="宋体" w:eastAsia="宋体" w:cs="宋体"/>
          <w:sz w:val="24"/>
          <w:szCs w:val="24"/>
          <w:highlight w:val="none"/>
        </w:rPr>
        <w:t>必要时提供登高作业车、脚手架等协助维修、管理。</w:t>
      </w:r>
    </w:p>
    <w:p>
      <w:pPr>
        <w:spacing w:line="360" w:lineRule="auto"/>
        <w:ind w:firstLine="482" w:firstLineChars="200"/>
        <w:rPr>
          <w:rFonts w:hint="eastAsia" w:ascii="宋体" w:hAnsi="宋体" w:eastAsia="宋体" w:cs="宋体"/>
          <w:sz w:val="24"/>
          <w:szCs w:val="24"/>
          <w:highlight w:val="none"/>
        </w:rPr>
      </w:pPr>
      <w:r>
        <w:rPr>
          <w:rFonts w:hint="eastAsia" w:ascii="宋体" w:hAnsi="宋体" w:cs="宋体"/>
          <w:b/>
          <w:bCs/>
          <w:sz w:val="24"/>
          <w:szCs w:val="24"/>
          <w:highlight w:val="none"/>
          <w:lang w:val="en-US" w:eastAsia="zh-CN"/>
        </w:rPr>
        <w:t>9</w:t>
      </w:r>
      <w:r>
        <w:rPr>
          <w:rFonts w:hint="eastAsia" w:ascii="宋体" w:hAnsi="宋体" w:eastAsia="宋体" w:cs="宋体"/>
          <w:b/>
          <w:bCs/>
          <w:sz w:val="24"/>
          <w:szCs w:val="24"/>
          <w:highlight w:val="none"/>
        </w:rPr>
        <w:t>.消防等紧急事件管理规范</w:t>
      </w:r>
    </w:p>
    <w:p>
      <w:pPr>
        <w:spacing w:line="360" w:lineRule="auto"/>
        <w:ind w:firstLine="480" w:firstLineChars="200"/>
        <w:rPr>
          <w:rFonts w:hint="eastAsia" w:ascii="宋体" w:hAnsi="宋体" w:eastAsia="宋体" w:cs="宋体"/>
          <w:color w:val="FF0000"/>
          <w:sz w:val="24"/>
          <w:szCs w:val="24"/>
          <w:highlight w:val="none"/>
        </w:rPr>
      </w:pP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rPr>
        <w:t>.1制定合理规范的紧急预案和消防安全预案，保持相关标识标牌指示的清晰明确，保证消防通道畅通。</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rPr>
        <w:t>.2容易危及人身安全的设施设备有明显警示标志，制定防范措施。</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rPr>
        <w:t>.3发生火灾、治安、公共卫生等突发紧急事件时及时报告业主单位和有关部门，并协助采取相应措施。</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10</w:t>
      </w:r>
      <w:r>
        <w:rPr>
          <w:rFonts w:hint="eastAsia" w:ascii="宋体" w:hAnsi="宋体" w:eastAsia="宋体" w:cs="宋体"/>
          <w:b/>
          <w:bCs/>
          <w:sz w:val="24"/>
          <w:szCs w:val="24"/>
          <w:highlight w:val="none"/>
        </w:rPr>
        <w:t>.档案管理规范</w:t>
      </w:r>
    </w:p>
    <w:p>
      <w:pPr>
        <w:spacing w:line="360" w:lineRule="auto"/>
        <w:ind w:firstLine="480" w:firstLineChars="200"/>
        <w:rPr>
          <w:rFonts w:hint="eastAsia" w:ascii="宋体" w:hAnsi="宋体" w:eastAsia="宋体" w:cs="宋体"/>
          <w:color w:val="FF0000"/>
          <w:sz w:val="24"/>
          <w:szCs w:val="24"/>
          <w:highlight w:val="none"/>
        </w:rPr>
      </w:pP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rPr>
        <w:t>.1建立基本档案，记录相关基本信息和进入、退出时间。</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rPr>
        <w:t>.2管理人员及各岗位负责人要有详细的工作和巡查记录并及时归档。</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rPr>
        <w:t>.3建立共用设施设备档案(设备台账)，设施设备的运行、检修、保养等记录齐全，存放有序，查阅方便。</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11</w:t>
      </w:r>
      <w:r>
        <w:rPr>
          <w:rFonts w:hint="eastAsia" w:ascii="宋体" w:hAnsi="宋体" w:eastAsia="宋体" w:cs="宋体"/>
          <w:b/>
          <w:bCs/>
          <w:sz w:val="24"/>
          <w:szCs w:val="24"/>
          <w:highlight w:val="none"/>
        </w:rPr>
        <w:t>.节能降耗管理</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严格执行采购人的节能降耗规定，制定具体的节能降耗措施和指标，减少各种能耗开支。</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12</w:t>
      </w:r>
      <w:r>
        <w:rPr>
          <w:rFonts w:hint="eastAsia" w:ascii="宋体" w:hAnsi="宋体" w:eastAsia="宋体" w:cs="宋体"/>
          <w:b/>
          <w:bCs/>
          <w:sz w:val="24"/>
          <w:szCs w:val="24"/>
          <w:highlight w:val="none"/>
        </w:rPr>
        <w:t>.其他要求</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.1物业公司应制订具体的质量保证措施及质量保证及相关服务的承诺。如因服务质量未达到目标，应承担责任和经济赔偿。在维保范围项目，物业公司无任何理由拒绝保养维修。</w:t>
      </w:r>
    </w:p>
    <w:p>
      <w:pPr>
        <w:spacing w:line="360" w:lineRule="auto"/>
        <w:ind w:firstLine="480" w:firstLineChars="200"/>
        <w:rPr>
          <w:rFonts w:hint="eastAsia" w:ascii="宋体" w:hAnsi="宋体" w:eastAsia="宋体" w:cs="宋体"/>
          <w:color w:val="FF0000"/>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.2物业公司须在合同签订前提供物业</w:t>
      </w:r>
      <w:r>
        <w:rPr>
          <w:rFonts w:hint="eastAsia" w:ascii="宋体" w:hAnsi="宋体" w:cs="宋体"/>
          <w:sz w:val="24"/>
          <w:szCs w:val="24"/>
          <w:highlight w:val="none"/>
          <w:lang w:val="en-US" w:eastAsia="zh-CN"/>
        </w:rPr>
        <w:t>项目负责人</w:t>
      </w:r>
      <w:r>
        <w:rPr>
          <w:rFonts w:hint="eastAsia" w:ascii="宋体" w:hAnsi="宋体" w:eastAsia="宋体" w:cs="宋体"/>
          <w:sz w:val="24"/>
          <w:szCs w:val="24"/>
          <w:highlight w:val="none"/>
        </w:rPr>
        <w:t>、保安负责人、保洁负责人、工程维修负责人等重要岗位人员的相关有效证件及信息，如果服务方不能提供，则委托方有权终止合同签订。如重要岗位人员有调动的，受托方应提前通知委托方并得到</w:t>
      </w:r>
      <w:r>
        <w:rPr>
          <w:rFonts w:hint="eastAsia" w:ascii="宋体" w:hAnsi="宋体" w:cs="宋体"/>
          <w:sz w:val="24"/>
          <w:szCs w:val="24"/>
          <w:highlight w:val="none"/>
          <w:lang w:val="en-US" w:eastAsia="zh-CN"/>
        </w:rPr>
        <w:t>委托方</w:t>
      </w:r>
      <w:r>
        <w:rPr>
          <w:rFonts w:hint="eastAsia" w:ascii="宋体" w:hAnsi="宋体" w:eastAsia="宋体" w:cs="宋体"/>
          <w:sz w:val="24"/>
          <w:szCs w:val="24"/>
          <w:highlight w:val="none"/>
        </w:rPr>
        <w:t>同意后才能更换，并将新的重要岗位人员身份信息报委托方备案。</w:t>
      </w:r>
      <w:r>
        <w:rPr>
          <w:rFonts w:hint="eastAsia" w:ascii="宋体" w:hAnsi="宋体" w:cs="宋体"/>
          <w:sz w:val="24"/>
          <w:szCs w:val="24"/>
          <w:highlight w:val="none"/>
          <w:lang w:val="en-US" w:eastAsia="zh-CN"/>
        </w:rPr>
        <w:t>如未经委托方同意更换重要岗位人员的，委托方可酌情</w:t>
      </w:r>
      <w:r>
        <w:rPr>
          <w:rFonts w:hint="eastAsia" w:ascii="宋体" w:hAnsi="宋体" w:eastAsia="宋体" w:cs="宋体"/>
          <w:sz w:val="24"/>
          <w:szCs w:val="24"/>
          <w:highlight w:val="none"/>
        </w:rPr>
        <w:t>扣除服务费。</w:t>
      </w:r>
    </w:p>
    <w:p>
      <w:pPr>
        <w:spacing w:line="360" w:lineRule="auto"/>
        <w:ind w:firstLine="480" w:firstLineChars="200"/>
        <w:rPr>
          <w:rFonts w:hint="eastAsia" w:ascii="宋体" w:hAnsi="宋体" w:eastAsia="宋体" w:cs="宋体"/>
          <w:color w:val="FF0000"/>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3按要求和事项发生量及时配备足够和胜任的相关管理和服务人员，并保持人员的稳定。遇调动或辞职时，物业经理、保安负责人、保洁负责人、工程维修负责人、工程综合维修人员提前15天、保安提前10天、保洁提前7天告知委托方并得到同意后才能更换，按要求及时补充相应人员，提前做好交接班。对委托方认为无能力、工作失职或不合适人员，应立即更换。岗位人数不足时，按相应岗位成本扣除服务费。</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.4按国家和当地政府有关劳动法规、条例，向管理服务人员提供相应工种的劳动工资、加班工资、劳动保护等待遇。为保证服务人员的技能素质、队伍的相对稳定，应保障关键技术岗位的工资待遇。</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.5管理服务人员上岗时须统一着装，服装样式体现岗位特色和方便不同岗位操作。</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.6为提高物业管理服务水平，所有管理服务人员在服务期间按岗位要求进行定期短期培训。需要时，应接受物业管理委员会对服务人员的集中培训。</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.7中标人需建立上岗前培训制度，并通过考试方式，经采购人准许上岗。</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.8中标人应承诺在合同期内，为承包区域内提供物业安保、保洁、保序、保绿、保水电与设备维护及其他相关服务，并承担由此带来的一切风险。</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9供应商应制订具体的质量保证措施及质量保证和相关服务承诺。服务方所有的工作除应按服务方的内部流程实施外还应接受采购单位或第三方的检查。中标人达不到采购单位要求及各项服务承诺，采购单位有权要求其整改，直至扣款或终止合同。</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.10物业公司须按国家有关标准和规范完成采购文件要求的物业管理工作。</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.11各工作岗位所需工作</w:t>
      </w:r>
      <w:r>
        <w:rPr>
          <w:rFonts w:hint="eastAsia" w:ascii="宋体" w:hAnsi="宋体" w:cs="宋体"/>
          <w:sz w:val="24"/>
          <w:szCs w:val="24"/>
          <w:highlight w:val="none"/>
          <w:lang w:val="en-US" w:eastAsia="zh-CN"/>
        </w:rPr>
        <w:t>相关</w:t>
      </w:r>
      <w:r>
        <w:rPr>
          <w:rFonts w:hint="eastAsia" w:ascii="宋体" w:hAnsi="宋体" w:eastAsia="宋体" w:cs="宋体"/>
          <w:sz w:val="24"/>
          <w:szCs w:val="24"/>
          <w:highlight w:val="none"/>
        </w:rPr>
        <w:t>耗材由物业公司负责配备。</w:t>
      </w:r>
    </w:p>
    <w:p>
      <w:pPr>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rPr>
        <w:t>.12物业公司需根据相关法律法规规定安排工作并缴纳社会保险等一切相应费用，违法责任由物业公司承担。物业公司工作人员与物业公司之间的劳动或劳务关系由该两方自行确立并处理，物业公司工作人员在上下班途中、工作、休息期间发生疾病、受伤等工伤相关事故时，所有责任由物业公司处理和承担。</w:t>
      </w:r>
    </w:p>
    <w:p>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12</w:t>
      </w:r>
      <w:r>
        <w:rPr>
          <w:rFonts w:hint="eastAsia" w:ascii="宋体" w:hAnsi="宋体" w:eastAsia="宋体" w:cs="宋体"/>
          <w:color w:val="000000" w:themeColor="text1"/>
          <w:sz w:val="24"/>
          <w:szCs w:val="24"/>
          <w:highlight w:val="none"/>
          <w14:textFill>
            <w14:solidFill>
              <w14:schemeClr w14:val="tx1"/>
            </w14:solidFill>
          </w14:textFill>
        </w:rPr>
        <w:t>.14  管理服务应达到的各项指标</w:t>
      </w:r>
    </w:p>
    <w:p>
      <w:pPr>
        <w:pStyle w:val="3"/>
        <w:spacing w:before="0" w:after="0" w:line="360" w:lineRule="auto"/>
        <w:ind w:left="433" w:leftChars="202" w:hanging="9" w:hangingChars="4"/>
        <w:rPr>
          <w:rFonts w:hint="eastAsia" w:ascii="宋体" w:hAnsi="宋体" w:eastAsia="宋体" w:cs="宋体"/>
          <w:b w:val="0"/>
          <w:bCs w:val="0"/>
          <w:color w:val="000000" w:themeColor="text1"/>
          <w:kern w:val="2"/>
          <w:sz w:val="24"/>
          <w:szCs w:val="24"/>
          <w:highlight w:val="none"/>
          <w14:textFill>
            <w14:solidFill>
              <w14:schemeClr w14:val="tx1"/>
            </w14:solidFill>
          </w14:textFill>
        </w:rPr>
      </w:pPr>
      <w:r>
        <w:rPr>
          <w:rFonts w:hint="eastAsia" w:ascii="宋体" w:hAnsi="宋体" w:eastAsia="宋体" w:cs="宋体"/>
          <w:b w:val="0"/>
          <w:bCs w:val="0"/>
          <w:color w:val="000000" w:themeColor="text1"/>
          <w:kern w:val="2"/>
          <w:sz w:val="24"/>
          <w:szCs w:val="24"/>
          <w:highlight w:val="none"/>
          <w14:textFill>
            <w14:solidFill>
              <w14:schemeClr w14:val="tx1"/>
            </w14:solidFill>
          </w14:textFill>
        </w:rPr>
        <w:t>①环境卫生、清洁率达85%；</w:t>
      </w:r>
    </w:p>
    <w:p>
      <w:pPr>
        <w:pStyle w:val="3"/>
        <w:spacing w:before="0" w:after="0" w:line="360" w:lineRule="auto"/>
        <w:ind w:left="433" w:leftChars="202" w:hanging="9" w:hangingChars="4"/>
        <w:rPr>
          <w:rFonts w:hint="eastAsia" w:ascii="宋体" w:hAnsi="宋体" w:eastAsia="宋体" w:cs="宋体"/>
          <w:b w:val="0"/>
          <w:bCs w:val="0"/>
          <w:color w:val="000000" w:themeColor="text1"/>
          <w:kern w:val="2"/>
          <w:sz w:val="24"/>
          <w:szCs w:val="24"/>
          <w:highlight w:val="none"/>
          <w14:textFill>
            <w14:solidFill>
              <w14:schemeClr w14:val="tx1"/>
            </w14:solidFill>
          </w14:textFill>
        </w:rPr>
      </w:pPr>
      <w:r>
        <w:rPr>
          <w:rFonts w:hint="eastAsia" w:ascii="宋体" w:hAnsi="宋体" w:eastAsia="宋体" w:cs="宋体"/>
          <w:b w:val="0"/>
          <w:bCs w:val="0"/>
          <w:color w:val="000000" w:themeColor="text1"/>
          <w:kern w:val="2"/>
          <w:sz w:val="24"/>
          <w:szCs w:val="24"/>
          <w:highlight w:val="none"/>
          <w14:textFill>
            <w14:solidFill>
              <w14:schemeClr w14:val="tx1"/>
            </w14:solidFill>
          </w14:textFill>
        </w:rPr>
        <w:t>②维修、报修及时率100%，返修率小于1%；</w:t>
      </w:r>
    </w:p>
    <w:p>
      <w:pPr>
        <w:pStyle w:val="3"/>
        <w:spacing w:before="0" w:after="0" w:line="360" w:lineRule="auto"/>
        <w:ind w:left="433" w:leftChars="202" w:hanging="9" w:hangingChars="4"/>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③服务有效投诉少于1%，处理率100%；</w:t>
      </w:r>
    </w:p>
    <w:p>
      <w:pPr>
        <w:spacing w:line="360" w:lineRule="auto"/>
        <w:ind w:firstLine="482" w:firstLineChars="200"/>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（四）追责条款</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1、上述工作内容和管理规范，物业公司必须保质保量完成，采购人将进行定期和不定期考核，具体考核标准和内容详见《物业服务绩效考核管理办法》。</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2、遇</w:t>
      </w:r>
      <w:r>
        <w:rPr>
          <w:rFonts w:hint="eastAsia" w:ascii="宋体" w:hAnsi="宋体" w:eastAsia="宋体" w:cs="宋体"/>
          <w:color w:val="000000"/>
          <w:sz w:val="24"/>
          <w:szCs w:val="24"/>
          <w:highlight w:val="none"/>
        </w:rPr>
        <w:t>法院</w:t>
      </w:r>
      <w:r>
        <w:rPr>
          <w:rFonts w:hint="eastAsia" w:ascii="宋体" w:hAnsi="宋体" w:eastAsia="宋体" w:cs="宋体"/>
          <w:sz w:val="24"/>
          <w:szCs w:val="24"/>
          <w:highlight w:val="none"/>
        </w:rPr>
        <w:t>重大活动时，物业公司应无条件全力配合（包括增加人员和设备及相应管理措施）。</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3、物业公司在工作上所作的任何承诺，都必须按实履行，否则采购人有权扣除承诺相应费用并给予相应的处罚。</w:t>
      </w:r>
    </w:p>
    <w:p>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4、职工每月工资应于每月按时发放，如连续2个月未发放，委托人可单方面终止合同，因存在劳动争议而未向职工发放的工资情况除外。</w:t>
      </w:r>
    </w:p>
    <w:p>
      <w:pPr>
        <w:spacing w:line="360" w:lineRule="auto"/>
        <w:ind w:firstLine="480" w:firstLineChars="200"/>
        <w:rPr>
          <w:rFonts w:hint="eastAsia" w:ascii="宋体" w:hAnsi="宋体" w:eastAsia="宋体" w:cs="宋体"/>
          <w:b/>
          <w:sz w:val="24"/>
          <w:szCs w:val="24"/>
          <w:highlight w:val="none"/>
        </w:rPr>
      </w:pPr>
      <w:r>
        <w:rPr>
          <w:rFonts w:hint="eastAsia" w:ascii="宋体" w:hAnsi="宋体" w:eastAsia="宋体" w:cs="宋体"/>
          <w:sz w:val="24"/>
          <w:szCs w:val="24"/>
          <w:highlight w:val="none"/>
        </w:rPr>
        <w:t>5、物业公司提出及承诺的特色服务在今后项目实施过程中与提出及承诺的方案不符合的，招标人有权扣除相应物业补贴或采购人将在相应考核中扣分。</w:t>
      </w:r>
      <w:r>
        <w:rPr>
          <w:rFonts w:hint="eastAsia" w:ascii="宋体" w:hAnsi="宋体" w:eastAsia="宋体" w:cs="宋体"/>
          <w:b/>
          <w:sz w:val="24"/>
          <w:szCs w:val="24"/>
          <w:highlight w:val="none"/>
        </w:rPr>
        <w:br w:type="page"/>
      </w:r>
      <w:r>
        <w:rPr>
          <w:rFonts w:hint="eastAsia" w:ascii="宋体" w:hAnsi="宋体" w:eastAsia="宋体" w:cs="宋体"/>
          <w:b/>
          <w:sz w:val="24"/>
          <w:szCs w:val="24"/>
          <w:highlight w:val="none"/>
          <w:lang w:eastAsia="zh-CN"/>
        </w:rPr>
        <w:t>（五）</w:t>
      </w:r>
      <w:r>
        <w:rPr>
          <w:rFonts w:hint="eastAsia" w:ascii="宋体" w:hAnsi="宋体" w:eastAsia="宋体" w:cs="宋体"/>
          <w:b/>
          <w:sz w:val="24"/>
          <w:szCs w:val="24"/>
          <w:highlight w:val="none"/>
        </w:rPr>
        <w:t>物业服务绩效考核管理办法</w:t>
      </w:r>
    </w:p>
    <w:tbl>
      <w:tblPr>
        <w:tblStyle w:val="62"/>
        <w:tblW w:w="87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0"/>
        <w:gridCol w:w="3400"/>
        <w:gridCol w:w="686"/>
        <w:gridCol w:w="38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760" w:type="dxa"/>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序号</w:t>
            </w:r>
          </w:p>
        </w:tc>
        <w:tc>
          <w:tcPr>
            <w:tcW w:w="3400"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标准内容</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分值</w:t>
            </w:r>
          </w:p>
        </w:tc>
        <w:tc>
          <w:tcPr>
            <w:tcW w:w="3871"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评分细则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760" w:type="dxa"/>
            <w:shd w:val="clear" w:color="auto" w:fill="D9D9D9"/>
          </w:tcPr>
          <w:p>
            <w:pPr>
              <w:keepNext w:val="0"/>
              <w:keepLines w:val="0"/>
              <w:suppressLineNumbers w:val="0"/>
              <w:snapToGrid w:val="0"/>
              <w:spacing w:before="0" w:beforeAutospacing="0" w:after="0" w:afterAutospacing="0"/>
              <w:ind w:left="0" w:right="0"/>
              <w:rPr>
                <w:rFonts w:hint="eastAsia" w:ascii="宋体" w:hAnsi="宋体" w:eastAsia="宋体" w:cs="宋体"/>
                <w:b/>
                <w:sz w:val="24"/>
                <w:szCs w:val="24"/>
              </w:rPr>
            </w:pPr>
          </w:p>
        </w:tc>
        <w:tc>
          <w:tcPr>
            <w:tcW w:w="3400"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sz w:val="24"/>
                <w:szCs w:val="24"/>
              </w:rPr>
            </w:pPr>
            <w:r>
              <w:rPr>
                <w:rFonts w:hint="eastAsia" w:ascii="宋体" w:hAnsi="宋体" w:eastAsia="宋体" w:cs="宋体"/>
                <w:b/>
                <w:sz w:val="24"/>
                <w:szCs w:val="24"/>
              </w:rPr>
              <w:t>一、基础管理</w:t>
            </w:r>
          </w:p>
        </w:tc>
        <w:tc>
          <w:tcPr>
            <w:tcW w:w="686"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sz w:val="24"/>
                <w:szCs w:val="24"/>
              </w:rPr>
            </w:pPr>
            <w:r>
              <w:rPr>
                <w:rFonts w:hint="eastAsia" w:ascii="宋体" w:hAnsi="宋体" w:eastAsia="宋体" w:cs="宋体"/>
                <w:b/>
                <w:sz w:val="24"/>
                <w:szCs w:val="24"/>
              </w:rPr>
              <w:t>20</w:t>
            </w:r>
          </w:p>
        </w:tc>
        <w:tc>
          <w:tcPr>
            <w:tcW w:w="3871"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sz w:val="24"/>
                <w:szCs w:val="24"/>
              </w:rPr>
            </w:pPr>
            <w:r>
              <w:rPr>
                <w:rFonts w:hint="eastAsia" w:ascii="宋体" w:hAnsi="宋体" w:eastAsia="宋体" w:cs="宋体"/>
                <w:b/>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760" w:type="dxa"/>
          </w:tcPr>
          <w:p>
            <w:pPr>
              <w:keepNext w:val="0"/>
              <w:keepLines w:val="0"/>
              <w:numPr>
                <w:ilvl w:val="0"/>
                <w:numId w:val="1"/>
              </w:numPr>
              <w:suppressLineNumbers w:val="0"/>
              <w:autoSpaceDE w:val="0"/>
              <w:autoSpaceDN w:val="0"/>
              <w:snapToGrid w:val="0"/>
              <w:spacing w:before="0" w:beforeAutospacing="0" w:after="0" w:afterAutospacing="0" w:line="360" w:lineRule="auto"/>
              <w:ind w:right="0"/>
              <w:rPr>
                <w:rFonts w:hint="eastAsia" w:ascii="宋体" w:hAnsi="宋体" w:eastAsia="宋体" w:cs="宋体"/>
                <w:sz w:val="24"/>
                <w:szCs w:val="24"/>
              </w:rPr>
            </w:pPr>
          </w:p>
        </w:tc>
        <w:tc>
          <w:tcPr>
            <w:tcW w:w="3400" w:type="dxa"/>
            <w:vAlign w:val="center"/>
          </w:tcPr>
          <w:p>
            <w:pPr>
              <w:keepNext w:val="0"/>
              <w:keepLines w:val="0"/>
              <w:suppressLineNumbers w:val="0"/>
              <w:tabs>
                <w:tab w:val="left" w:pos="360"/>
              </w:tabs>
              <w:autoSpaceDE w:val="0"/>
              <w:autoSpaceDN w:val="0"/>
              <w:snapToGrid w:val="0"/>
              <w:spacing w:before="0" w:beforeAutospacing="0" w:after="0" w:afterAutospacing="0" w:line="360" w:lineRule="auto"/>
              <w:ind w:left="0" w:right="0"/>
              <w:rPr>
                <w:rFonts w:hint="eastAsia" w:ascii="宋体" w:hAnsi="宋体" w:eastAsia="宋体" w:cs="宋体"/>
                <w:sz w:val="24"/>
                <w:szCs w:val="24"/>
              </w:rPr>
            </w:pPr>
            <w:r>
              <w:rPr>
                <w:rFonts w:hint="eastAsia" w:ascii="宋体" w:hAnsi="宋体" w:eastAsia="宋体" w:cs="宋体"/>
                <w:sz w:val="24"/>
                <w:szCs w:val="24"/>
              </w:rPr>
              <w:t>物业管理人员到岗率。</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3</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每发现一次缺勤扣1分。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760" w:type="dxa"/>
          </w:tcPr>
          <w:p>
            <w:pPr>
              <w:keepNext w:val="0"/>
              <w:keepLines w:val="0"/>
              <w:numPr>
                <w:ilvl w:val="0"/>
                <w:numId w:val="1"/>
              </w:numPr>
              <w:suppressLineNumbers w:val="0"/>
              <w:autoSpaceDE w:val="0"/>
              <w:autoSpaceDN w:val="0"/>
              <w:snapToGrid w:val="0"/>
              <w:spacing w:before="0" w:beforeAutospacing="0" w:after="0" w:afterAutospacing="0" w:line="360" w:lineRule="auto"/>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员工着装规范，佩戴明显标志，工作规范、作风严谨。</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着装及标志每发现一人不符合扣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物业服务档案资料齐全，分类成册、管理 完善，查阅方便</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3</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建立完善的物业服务台帐：每发现一项不齐全或不完善扣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建立24小时值班制度，设立服务电话、接受</w:t>
            </w:r>
            <w:r>
              <w:rPr>
                <w:rFonts w:hint="eastAsia" w:ascii="宋体" w:hAnsi="宋体" w:cs="宋体"/>
                <w:sz w:val="24"/>
                <w:szCs w:val="24"/>
                <w:lang w:val="en-US" w:eastAsia="zh-CN"/>
              </w:rPr>
              <w:t>业主单位</w:t>
            </w:r>
            <w:r>
              <w:rPr>
                <w:rFonts w:hint="eastAsia" w:ascii="宋体" w:hAnsi="宋体" w:eastAsia="宋体" w:cs="宋体"/>
                <w:sz w:val="24"/>
                <w:szCs w:val="24"/>
              </w:rPr>
              <w:t>和使用人对物业管理服务报修、求助、建议、问询、质疑、投诉等，各类信息的收集（受理）和反馈（回访）台账资料记录完整，及时处理</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4</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没有值班制度扣2分，未设服务电话扣2分，发现一处处理不及时扣</w:t>
            </w:r>
            <w:r>
              <w:rPr>
                <w:rFonts w:hint="eastAsia" w:ascii="宋体" w:hAnsi="宋体" w:cs="宋体"/>
                <w:sz w:val="24"/>
                <w:szCs w:val="24"/>
                <w:lang w:val="en-US" w:eastAsia="zh-CN"/>
              </w:rPr>
              <w:t>1</w:t>
            </w:r>
            <w:r>
              <w:rPr>
                <w:rFonts w:hint="eastAsia" w:ascii="宋体" w:hAnsi="宋体" w:eastAsia="宋体" w:cs="宋体"/>
                <w:sz w:val="24"/>
                <w:szCs w:val="24"/>
              </w:rPr>
              <w:t>分，台账资料记录不完整每次扣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对每月定期检查和日常考核中发现的问题，在限期内整改满意率</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5</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满意5分，基本满意2分，不满意0分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0"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建立并落实维修服务承诺制、零修急修及时率 100％，返修率不高于1％，并有回访记录</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3</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没有建立或没有落实扣3分；及时率每降低1个百分点扣</w:t>
            </w:r>
            <w:r>
              <w:rPr>
                <w:rFonts w:hint="eastAsia" w:ascii="宋体" w:hAnsi="宋体" w:cs="宋体"/>
                <w:sz w:val="24"/>
                <w:szCs w:val="24"/>
                <w:lang w:val="en-US" w:eastAsia="zh-CN"/>
              </w:rPr>
              <w:t>1</w:t>
            </w:r>
            <w:r>
              <w:rPr>
                <w:rFonts w:hint="eastAsia" w:ascii="宋体" w:hAnsi="宋体" w:eastAsia="宋体" w:cs="宋体"/>
                <w:sz w:val="24"/>
                <w:szCs w:val="24"/>
              </w:rPr>
              <w:t>分；返修率符合每增加1个百分点扣0.5分：回访记录不完整或无回访记录扣2分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760" w:type="dxa"/>
            <w:shd w:val="clear" w:color="auto" w:fill="D9D9D9"/>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p>
        </w:tc>
        <w:tc>
          <w:tcPr>
            <w:tcW w:w="3400"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二、房屋管理与维修养护</w:t>
            </w:r>
          </w:p>
        </w:tc>
        <w:tc>
          <w:tcPr>
            <w:tcW w:w="686"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10</w:t>
            </w:r>
          </w:p>
        </w:tc>
        <w:tc>
          <w:tcPr>
            <w:tcW w:w="3871"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楼宇内楼梯、走道、扶手、天花板、吊顶等无破损；墙体整洁，无乱张贴；共用部位门窗、灯具、开关等功能良好；</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6</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符合6分，如发现一处不符合扣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共用楼梯、天台、通道、卸货平台等处无堆放工业原料、 废料、杂物及违章占用等。</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3</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符合3.0分，发现一处不符合扣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1"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机器设备单位面积重量不超过楼板承重限度。无危及 建筑结构的安全隐患</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1</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符合1.0分，发现一处不符合扣0.5分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760" w:type="dxa"/>
            <w:shd w:val="clear" w:color="auto" w:fill="D9D9D9"/>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p>
        </w:tc>
        <w:tc>
          <w:tcPr>
            <w:tcW w:w="3400"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三、共用设施设备管理</w:t>
            </w:r>
          </w:p>
        </w:tc>
        <w:tc>
          <w:tcPr>
            <w:tcW w:w="686"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20</w:t>
            </w:r>
          </w:p>
        </w:tc>
        <w:tc>
          <w:tcPr>
            <w:tcW w:w="3871"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配备所需各种专业技术人员。严格执行操作规程</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按工作标准规定时问排除故障，保证各供电系统正常工作</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符合2.0分，发现一次不符合扣</w:t>
            </w:r>
            <w:r>
              <w:rPr>
                <w:rFonts w:hint="eastAsia" w:ascii="宋体" w:hAnsi="宋体" w:cs="宋体"/>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组织开展消防法规及消防知识的宣传教育</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符合2.0分，责任人不明确每发现一处扣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订有突发火灾应急方案，在明显处设立消防疏散示意 图.照明设施、引路标志完好，紧急疏散通道畅通无阻</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无应急方案扣</w:t>
            </w:r>
            <w:r>
              <w:rPr>
                <w:rFonts w:hint="eastAsia" w:ascii="宋体" w:hAnsi="宋体" w:cs="宋体"/>
                <w:sz w:val="24"/>
                <w:szCs w:val="24"/>
                <w:lang w:val="en-US" w:eastAsia="zh-CN"/>
              </w:rPr>
              <w:t>1</w:t>
            </w:r>
            <w:r>
              <w:rPr>
                <w:rFonts w:hint="eastAsia" w:ascii="宋体" w:hAnsi="宋体" w:eastAsia="宋体" w:cs="宋体"/>
                <w:sz w:val="24"/>
                <w:szCs w:val="24"/>
              </w:rPr>
              <w:t>分，各种标志每缺少一个及每 发现一处不畅通扣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区内无火灾安全隐患，杜绝用户飞线充电。</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符合2.0分，每发现一处安全隐患扣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限水、停水</w:t>
            </w:r>
            <w:r>
              <w:rPr>
                <w:rFonts w:hint="default" w:ascii="宋体" w:hAnsi="宋体" w:cs="宋体"/>
                <w:sz w:val="24"/>
                <w:szCs w:val="24"/>
              </w:rPr>
              <w:t>、停电</w:t>
            </w:r>
            <w:r>
              <w:rPr>
                <w:rFonts w:hint="eastAsia" w:ascii="宋体" w:hAnsi="宋体" w:eastAsia="宋体" w:cs="宋体"/>
                <w:sz w:val="24"/>
                <w:szCs w:val="24"/>
              </w:rPr>
              <w:t>按规定时间通知业主和使用人</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符合2.0分，基本符合1.0分，不符合0分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排水系统通畅，汛期道路无积水，</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符合2.0分，每发现一处不符合扣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共用配套设施完好，无随意改变用途</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符合2.0分，每发现一处不符合扣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道路、楼道、大堂等公共照明完好</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符合2.0分，每发现一处不亮扣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区域范围内的道路通畅，路面平坦</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符合2.0分，每发现一处不符合扣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760" w:type="dxa"/>
            <w:shd w:val="clear" w:color="auto" w:fill="D9D9D9"/>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p>
        </w:tc>
        <w:tc>
          <w:tcPr>
            <w:tcW w:w="3400"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四、保安及车辆管理</w:t>
            </w:r>
          </w:p>
        </w:tc>
        <w:tc>
          <w:tcPr>
            <w:tcW w:w="686"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8</w:t>
            </w:r>
          </w:p>
        </w:tc>
        <w:tc>
          <w:tcPr>
            <w:tcW w:w="3871"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有专业保安队伍，实行24小时值班及巡逻制度，保安人员熟悉工作区的环境，文明值勤，训练有素，言语规范，认真负责</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符合2.0分，发现无证保安每处扣1.0分，值班及巡逻记录等不规范每处扣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进出区域各种车辆管理有序，无堵塞交通现象，不影响行人通行</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1</w:t>
            </w:r>
          </w:p>
        </w:tc>
        <w:tc>
          <w:tcPr>
            <w:tcW w:w="3871" w:type="dxa"/>
            <w:vAlign w:val="center"/>
          </w:tcPr>
          <w:p>
            <w:pPr>
              <w:keepNext w:val="0"/>
              <w:keepLines w:val="0"/>
              <w:suppressLineNumbers w:val="0"/>
              <w:snapToGrid w:val="0"/>
              <w:spacing w:before="0" w:beforeAutospacing="0" w:after="0" w:afterAutospacing="0"/>
              <w:ind w:left="0" w:right="0"/>
              <w:rPr>
                <w:rFonts w:hint="default" w:ascii="宋体" w:hAnsi="宋体" w:eastAsia="宋体" w:cs="宋体"/>
                <w:sz w:val="24"/>
                <w:szCs w:val="24"/>
              </w:rPr>
            </w:pPr>
            <w:r>
              <w:rPr>
                <w:rFonts w:hint="eastAsia" w:ascii="宋体" w:hAnsi="宋体" w:eastAsia="宋体" w:cs="宋体"/>
                <w:sz w:val="24"/>
                <w:szCs w:val="24"/>
              </w:rPr>
              <w:t>符合1分，基本符合0.5分，不符合0分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停车场有专人疏导，管理有序，排列整齐</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default" w:ascii="宋体" w:hAnsi="宋体" w:eastAsia="宋体" w:cs="宋体"/>
                <w:sz w:val="24"/>
                <w:szCs w:val="24"/>
              </w:rPr>
            </w:pPr>
            <w:r>
              <w:rPr>
                <w:rFonts w:hint="eastAsia" w:ascii="宋体" w:hAnsi="宋体" w:eastAsia="宋体" w:cs="宋体"/>
                <w:sz w:val="24"/>
                <w:szCs w:val="24"/>
              </w:rPr>
              <w:t>符合2分，基本符合0.5分，不符合0分</w:t>
            </w:r>
            <w:r>
              <w:rPr>
                <w:rFonts w:hint="default" w:ascii="宋体" w:hAnsi="宋体" w:cs="宋体"/>
                <w:sz w:val="24"/>
                <w:szCs w:val="24"/>
              </w:rPr>
              <w:t>，发现影响车辆通行的乱停车现象，每次扣1分。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区内停车场管理严格，出入有登记</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1</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符合1.0分，基本符合0.5分，不符合0分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非机动车辆有集中停放场地，管理制度落实，管理有序，停放整齐，场地整洁</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1</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符合1.0分，基本符合0.5分，不符合0分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危及人身安全处设有明显标志和防范措施</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1</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符合1.0分，不符合0分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 w:hRule="atLeast"/>
        </w:trPr>
        <w:tc>
          <w:tcPr>
            <w:tcW w:w="760" w:type="dxa"/>
            <w:shd w:val="clear" w:color="auto" w:fill="D9D9D9"/>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p>
        </w:tc>
        <w:tc>
          <w:tcPr>
            <w:tcW w:w="3400"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五、环境卫生管理</w:t>
            </w:r>
          </w:p>
        </w:tc>
        <w:tc>
          <w:tcPr>
            <w:tcW w:w="686"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12</w:t>
            </w:r>
          </w:p>
        </w:tc>
        <w:tc>
          <w:tcPr>
            <w:tcW w:w="3871"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环卫设施完备，设有垃圾箱、果皮箱、垃圾中转站</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符合2.0分，每发现一处不符合扣</w:t>
            </w:r>
            <w:r>
              <w:rPr>
                <w:rFonts w:hint="eastAsia" w:ascii="宋体" w:hAnsi="宋体" w:cs="宋体"/>
                <w:sz w:val="24"/>
                <w:szCs w:val="24"/>
                <w:lang w:val="en-US" w:eastAsia="zh-CN"/>
              </w:rPr>
              <w:t>1</w:t>
            </w:r>
            <w:r>
              <w:rPr>
                <w:rFonts w:hint="eastAsia" w:ascii="宋体" w:hAnsi="宋体" w:eastAsia="宋体" w:cs="宋体"/>
                <w:sz w:val="24"/>
                <w:szCs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清洁卫生实行责任制，有专职的清洁人员和明确的责任范围，实行标准化清洁保洁</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未实行责任制的扣</w:t>
            </w:r>
            <w:r>
              <w:rPr>
                <w:rFonts w:hint="eastAsia" w:ascii="宋体" w:hAnsi="宋体" w:cs="宋体"/>
                <w:sz w:val="24"/>
                <w:szCs w:val="24"/>
                <w:lang w:val="en-US" w:eastAsia="zh-CN"/>
              </w:rPr>
              <w:t>1</w:t>
            </w:r>
            <w:r>
              <w:rPr>
                <w:rFonts w:hint="eastAsia" w:ascii="宋体" w:hAnsi="宋体" w:eastAsia="宋体" w:cs="宋体"/>
                <w:sz w:val="24"/>
                <w:szCs w:val="24"/>
              </w:rPr>
              <w:t>，无专职清洁人员和责 任范围的扣</w:t>
            </w:r>
            <w:r>
              <w:rPr>
                <w:rFonts w:hint="eastAsia" w:ascii="宋体" w:hAnsi="宋体" w:cs="宋体"/>
                <w:sz w:val="24"/>
                <w:szCs w:val="24"/>
                <w:lang w:val="en-US" w:eastAsia="zh-CN"/>
              </w:rPr>
              <w:t>0.5</w:t>
            </w:r>
            <w:r>
              <w:rPr>
                <w:rFonts w:hint="eastAsia" w:ascii="宋体" w:hAnsi="宋体" w:eastAsia="宋体" w:cs="宋体"/>
                <w:sz w:val="24"/>
                <w:szCs w:val="24"/>
              </w:rPr>
              <w:t>，未实行标准化保洁的扣</w:t>
            </w:r>
            <w:r>
              <w:rPr>
                <w:rFonts w:hint="eastAsia" w:ascii="宋体" w:hAnsi="宋体" w:cs="宋体"/>
                <w:sz w:val="24"/>
                <w:szCs w:val="24"/>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垃圾日产日清，定期进行卫生灭杀</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每发现一处垃圾扣0.1，未达到垃圾日产日清 的扣</w:t>
            </w:r>
            <w:r>
              <w:rPr>
                <w:rFonts w:hint="eastAsia" w:ascii="宋体" w:hAnsi="宋体" w:cs="宋体"/>
                <w:sz w:val="24"/>
                <w:szCs w:val="24"/>
                <w:lang w:val="en-US" w:eastAsia="zh-CN"/>
              </w:rPr>
              <w:t>0.5</w:t>
            </w:r>
            <w:r>
              <w:rPr>
                <w:rFonts w:hint="eastAsia" w:ascii="宋体" w:hAnsi="宋体" w:eastAsia="宋体" w:cs="宋体"/>
                <w:sz w:val="24"/>
                <w:szCs w:val="24"/>
              </w:rPr>
              <w:t>，未定期进行卫生消毒灭杀扣</w:t>
            </w:r>
            <w:r>
              <w:rPr>
                <w:rFonts w:hint="eastAsia" w:ascii="宋体" w:hAnsi="宋体" w:cs="宋体"/>
                <w:sz w:val="24"/>
                <w:szCs w:val="24"/>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对有毒、有害工业垃圾管理严格按规定分装，不得与其它垃圾混杂</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1</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符合1.0，不符合0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房屋共用部位保持清洁，无乱贴、乱画等牛皮癣，无擅自占用和堆放杂物现象；楼梯扶栏、天台、共用玻璃窗等保持洁净；共用场地无纸屑、烟头、积水等废弃物。</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5</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每发现一处不符合扣</w:t>
            </w:r>
            <w:r>
              <w:rPr>
                <w:rFonts w:hint="eastAsia" w:ascii="宋体" w:hAnsi="宋体" w:cs="宋体"/>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 w:hRule="atLeast"/>
        </w:trPr>
        <w:tc>
          <w:tcPr>
            <w:tcW w:w="760" w:type="dxa"/>
            <w:shd w:val="clear" w:color="auto" w:fill="D9D9D9"/>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p>
        </w:tc>
        <w:tc>
          <w:tcPr>
            <w:tcW w:w="3400"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六、绿化管理</w:t>
            </w:r>
          </w:p>
        </w:tc>
        <w:tc>
          <w:tcPr>
            <w:tcW w:w="686"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10</w:t>
            </w:r>
          </w:p>
        </w:tc>
        <w:tc>
          <w:tcPr>
            <w:tcW w:w="3871"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绿地无改变使用用途和破坏、践踏、占用现象</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5</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符合5.0，基本符合3.0，不符合0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花草树木长势良好，修剪整齐美观，无病虫害，无折损现象，无斑秃</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长势不好扣1.0，其它每发现一处不符合扣</w:t>
            </w:r>
            <w:r>
              <w:rPr>
                <w:rFonts w:hint="eastAsia" w:ascii="宋体" w:hAnsi="宋体" w:cs="宋体"/>
                <w:sz w:val="24"/>
                <w:szCs w:val="24"/>
                <w:lang w:val="en-US" w:eastAsia="zh-CN"/>
              </w:rPr>
              <w:t>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绿地无纸屑、烟头、石块等杂物垃圾。</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3</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符合3.0，每发现一处不符合扣</w:t>
            </w:r>
            <w:r>
              <w:rPr>
                <w:rFonts w:hint="eastAsia" w:ascii="宋体" w:hAnsi="宋体" w:cs="宋体"/>
                <w:sz w:val="24"/>
                <w:szCs w:val="24"/>
                <w:lang w:val="en-US" w:eastAsia="zh-CN"/>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60" w:type="dxa"/>
            <w:shd w:val="clear" w:color="auto" w:fill="D9D9D9"/>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p>
        </w:tc>
        <w:tc>
          <w:tcPr>
            <w:tcW w:w="3400"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七、业主满意度调查</w:t>
            </w:r>
          </w:p>
        </w:tc>
        <w:tc>
          <w:tcPr>
            <w:tcW w:w="686" w:type="dxa"/>
            <w:shd w:val="clear" w:color="auto" w:fill="D9D9D9"/>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b/>
                <w:bCs/>
                <w:sz w:val="24"/>
                <w:szCs w:val="24"/>
              </w:rPr>
            </w:pPr>
            <w:r>
              <w:rPr>
                <w:rFonts w:hint="eastAsia" w:ascii="宋体" w:hAnsi="宋体" w:eastAsia="宋体" w:cs="宋体"/>
                <w:b/>
                <w:bCs/>
                <w:sz w:val="24"/>
                <w:szCs w:val="24"/>
              </w:rPr>
              <w:t>20</w:t>
            </w:r>
          </w:p>
        </w:tc>
        <w:tc>
          <w:tcPr>
            <w:tcW w:w="3871" w:type="dxa"/>
            <w:shd w:val="clear" w:color="auto" w:fill="D9D9D9"/>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760" w:type="dxa"/>
          </w:tcPr>
          <w:p>
            <w:pPr>
              <w:keepNext w:val="0"/>
              <w:keepLines w:val="0"/>
              <w:numPr>
                <w:ilvl w:val="0"/>
                <w:numId w:val="1"/>
              </w:numPr>
              <w:suppressLineNumbers w:val="0"/>
              <w:snapToGrid w:val="0"/>
              <w:spacing w:before="0" w:beforeAutospacing="0" w:after="0" w:afterAutospacing="0"/>
              <w:ind w:right="0"/>
              <w:rPr>
                <w:rFonts w:hint="eastAsia" w:ascii="宋体" w:hAnsi="宋体" w:eastAsia="宋体" w:cs="宋体"/>
                <w:sz w:val="24"/>
                <w:szCs w:val="24"/>
              </w:rPr>
            </w:pPr>
          </w:p>
        </w:tc>
        <w:tc>
          <w:tcPr>
            <w:tcW w:w="3400"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业主代表（不少于10人）满意度问卷调查</w:t>
            </w:r>
          </w:p>
        </w:tc>
        <w:tc>
          <w:tcPr>
            <w:tcW w:w="686" w:type="dxa"/>
            <w:vAlign w:val="center"/>
          </w:tcPr>
          <w:p>
            <w:pPr>
              <w:keepNext w:val="0"/>
              <w:keepLines w:val="0"/>
              <w:suppressLineNumbers w:val="0"/>
              <w:snapToGrid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sz w:val="24"/>
                <w:szCs w:val="24"/>
              </w:rPr>
              <w:t>20</w:t>
            </w:r>
          </w:p>
        </w:tc>
        <w:tc>
          <w:tcPr>
            <w:tcW w:w="3871" w:type="dxa"/>
            <w:vAlign w:val="center"/>
          </w:tcPr>
          <w:p>
            <w:pPr>
              <w:keepNext w:val="0"/>
              <w:keepLines w:val="0"/>
              <w:suppressLineNumbers w:val="0"/>
              <w:snapToGrid w:val="0"/>
              <w:spacing w:before="0" w:beforeAutospacing="0" w:after="0" w:afterAutospacing="0"/>
              <w:ind w:left="0" w:right="0"/>
              <w:rPr>
                <w:rFonts w:hint="eastAsia" w:ascii="宋体" w:hAnsi="宋体" w:eastAsia="宋体" w:cs="宋体"/>
                <w:sz w:val="24"/>
                <w:szCs w:val="24"/>
              </w:rPr>
            </w:pPr>
            <w:r>
              <w:rPr>
                <w:rFonts w:hint="eastAsia" w:ascii="宋体" w:hAnsi="宋体" w:eastAsia="宋体" w:cs="宋体"/>
                <w:sz w:val="24"/>
                <w:szCs w:val="24"/>
              </w:rPr>
              <w:t>业主满意度80%及以上的得20分，每下降1%扣</w:t>
            </w:r>
            <w:r>
              <w:rPr>
                <w:rFonts w:hint="eastAsia" w:ascii="宋体" w:hAnsi="宋体" w:cs="宋体"/>
                <w:sz w:val="24"/>
                <w:szCs w:val="24"/>
                <w:lang w:val="en-US" w:eastAsia="zh-CN"/>
              </w:rPr>
              <w:t>1</w:t>
            </w:r>
            <w:r>
              <w:rPr>
                <w:rFonts w:hint="eastAsia" w:ascii="宋体" w:hAnsi="宋体" w:eastAsia="宋体" w:cs="宋体"/>
                <w:sz w:val="24"/>
                <w:szCs w:val="24"/>
              </w:rPr>
              <w:t>分。</w:t>
            </w:r>
          </w:p>
        </w:tc>
      </w:tr>
    </w:tbl>
    <w:p>
      <w:pPr>
        <w:spacing w:line="360" w:lineRule="auto"/>
        <w:rPr>
          <w:rFonts w:hint="eastAsia" w:ascii="宋体" w:hAnsi="宋体" w:eastAsia="宋体" w:cs="宋体"/>
          <w:sz w:val="24"/>
          <w:szCs w:val="24"/>
        </w:rPr>
      </w:pP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二、商务要求</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（一）报价要求（管理服务费用及财务管理要求）</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highlight w:val="none"/>
        </w:rPr>
        <w:t>1.1管理服</w:t>
      </w:r>
      <w:r>
        <w:rPr>
          <w:rFonts w:hint="eastAsia" w:ascii="宋体" w:hAnsi="宋体" w:eastAsia="宋体" w:cs="宋体"/>
          <w:sz w:val="24"/>
          <w:szCs w:val="24"/>
        </w:rPr>
        <w:t>务费用及结算方式以签订的合同为准，本项目报价要求费用包括所有的人工费(包括但不限于工资、社保、节假日补贴、高温补贴、</w:t>
      </w:r>
      <w:r>
        <w:rPr>
          <w:rFonts w:hint="eastAsia" w:ascii="宋体" w:hAnsi="宋体" w:cs="宋体"/>
          <w:sz w:val="24"/>
          <w:szCs w:val="24"/>
          <w:lang w:val="en-US" w:eastAsia="zh-CN"/>
        </w:rPr>
        <w:t>保险费</w:t>
      </w:r>
      <w:r>
        <w:rPr>
          <w:rFonts w:hint="eastAsia" w:ascii="宋体" w:hAnsi="宋体" w:eastAsia="宋体" w:cs="宋体"/>
          <w:sz w:val="24"/>
          <w:szCs w:val="24"/>
        </w:rPr>
        <w:t>、</w:t>
      </w:r>
      <w:r>
        <w:rPr>
          <w:rFonts w:hint="eastAsia" w:ascii="宋体" w:hAnsi="宋体" w:cs="宋体"/>
          <w:sz w:val="24"/>
          <w:szCs w:val="24"/>
          <w:lang w:val="en-US" w:eastAsia="zh-CN"/>
        </w:rPr>
        <w:t>加班费、</w:t>
      </w:r>
      <w:r>
        <w:rPr>
          <w:rFonts w:hint="eastAsia" w:ascii="宋体" w:hAnsi="宋体" w:eastAsia="宋体" w:cs="宋体"/>
          <w:sz w:val="24"/>
          <w:szCs w:val="24"/>
        </w:rPr>
        <w:t>员工住宿及法规要求涉及的保障费用、突发性及应急保障方面所发生的费用等)、劳保用品费（包括但不限于制服、服</w:t>
      </w:r>
      <w:r>
        <w:rPr>
          <w:rFonts w:hint="eastAsia" w:ascii="宋体" w:hAnsi="宋体" w:eastAsia="宋体" w:cs="宋体"/>
          <w:color w:val="000000"/>
          <w:sz w:val="24"/>
          <w:szCs w:val="24"/>
        </w:rPr>
        <w:t>装，雨衣雨鞋等）、</w:t>
      </w:r>
      <w:r>
        <w:rPr>
          <w:rFonts w:hint="eastAsia" w:ascii="宋体" w:hAnsi="宋体" w:eastAsia="宋体" w:cs="宋体"/>
          <w:sz w:val="24"/>
          <w:szCs w:val="24"/>
        </w:rPr>
        <w:t>简易维护</w:t>
      </w:r>
      <w:r>
        <w:rPr>
          <w:rFonts w:hint="eastAsia" w:ascii="宋体" w:hAnsi="宋体" w:cs="宋体"/>
          <w:sz w:val="24"/>
          <w:szCs w:val="24"/>
          <w:lang w:val="en-US" w:eastAsia="zh-CN"/>
        </w:rPr>
        <w:t>费</w:t>
      </w:r>
      <w:r>
        <w:rPr>
          <w:rFonts w:hint="eastAsia" w:ascii="宋体" w:hAnsi="宋体" w:eastAsia="宋体" w:cs="宋体"/>
          <w:sz w:val="24"/>
          <w:szCs w:val="24"/>
        </w:rPr>
        <w:t>，特殊垃圾清运费、保险费、车辆设备费、安全培训、职业教育、管理费、税费、利润、税金等全部费用。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公共设施、设备，绿化在保修期内的维修、养护由施工方负责，物业公司有监管义务，保修期到期后的维修责任由物业公司负责。</w:t>
      </w:r>
    </w:p>
    <w:p>
      <w:pPr>
        <w:pStyle w:val="837"/>
        <w:spacing w:line="360" w:lineRule="auto"/>
        <w:jc w:val="left"/>
        <w:rPr>
          <w:rFonts w:hint="eastAsia" w:ascii="宋体" w:hAnsi="宋体" w:eastAsia="宋体" w:cs="宋体"/>
          <w:kern w:val="2"/>
          <w:sz w:val="24"/>
          <w:szCs w:val="24"/>
          <w:highlight w:val="none"/>
        </w:rPr>
      </w:pPr>
      <w:r>
        <w:rPr>
          <w:rFonts w:hint="eastAsia" w:ascii="宋体" w:hAnsi="宋体" w:eastAsia="宋体" w:cs="宋体"/>
          <w:kern w:val="2"/>
          <w:sz w:val="24"/>
          <w:szCs w:val="24"/>
          <w:highlight w:val="none"/>
        </w:rPr>
        <w:t>1.2物业公司定期以书面形式报告法院物业管理服务各项费用收支情况的财务报表。</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（二）合同双方</w:t>
      </w:r>
    </w:p>
    <w:p>
      <w:pPr>
        <w:tabs>
          <w:tab w:val="left" w:pos="540"/>
        </w:tabs>
        <w:autoSpaceDE w:val="0"/>
        <w:autoSpaceDN w:val="0"/>
        <w:snapToGrid w:val="0"/>
        <w:spacing w:line="360" w:lineRule="auto"/>
        <w:ind w:firstLine="480" w:firstLineChars="200"/>
        <w:textAlignment w:val="baseline"/>
        <w:rPr>
          <w:rFonts w:hint="eastAsia" w:ascii="宋体" w:hAnsi="宋体" w:eastAsia="宋体" w:cs="宋体"/>
          <w:bCs/>
          <w:kern w:val="0"/>
          <w:sz w:val="24"/>
          <w:szCs w:val="24"/>
        </w:rPr>
      </w:pPr>
      <w:r>
        <w:rPr>
          <w:rFonts w:hint="eastAsia" w:ascii="宋体" w:hAnsi="宋体" w:eastAsia="宋体" w:cs="宋体"/>
          <w:sz w:val="24"/>
          <w:szCs w:val="24"/>
        </w:rPr>
        <w:t>本项目合同甲方为杭州市上城区人民法院，乙方为中标人，合同款支付给乙方。</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（三）履约保证金交纳</w:t>
      </w:r>
    </w:p>
    <w:p>
      <w:pPr>
        <w:tabs>
          <w:tab w:val="left" w:pos="540"/>
        </w:tabs>
        <w:autoSpaceDE w:val="0"/>
        <w:autoSpaceDN w:val="0"/>
        <w:snapToGrid w:val="0"/>
        <w:spacing w:line="360" w:lineRule="auto"/>
        <w:ind w:firstLine="480" w:firstLineChars="200"/>
        <w:textAlignment w:val="baseline"/>
        <w:rPr>
          <w:rFonts w:hint="eastAsia" w:ascii="宋体" w:hAnsi="宋体" w:eastAsia="宋体" w:cs="宋体"/>
          <w:sz w:val="24"/>
          <w:szCs w:val="24"/>
        </w:rPr>
      </w:pPr>
      <w:r>
        <w:rPr>
          <w:rFonts w:hint="eastAsia" w:ascii="宋体" w:hAnsi="宋体" w:eastAsia="宋体" w:cs="宋体"/>
          <w:bCs/>
          <w:kern w:val="0"/>
          <w:sz w:val="24"/>
          <w:szCs w:val="24"/>
        </w:rPr>
        <w:t>按《第五部分 拟签订的合同文本》规定。</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（四）合同款结算要求</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按《第五部分 拟签订的合同文本》规定。</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（五）其他内容</w:t>
      </w:r>
    </w:p>
    <w:p>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详见招标文件的《第五部分 拟签订的合同文本》，投标人应对合同内容进行审核，如有偏离，请在投标文件的“偏离表”中反映。</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（六）解除合同</w:t>
      </w:r>
    </w:p>
    <w:p>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供应商承诺接受采购人单方面解除合同的情形：</w:t>
      </w:r>
    </w:p>
    <w:p>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1.如供应商单位拒绝接受任务或严重违约。</w:t>
      </w:r>
    </w:p>
    <w:p>
      <w:pPr>
        <w:snapToGrid w:val="0"/>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2.依据《民法典》的规定其他可解除合同的情形。</w:t>
      </w:r>
    </w:p>
    <w:p>
      <w:pPr>
        <w:snapToGrid w:val="0"/>
        <w:spacing w:line="360" w:lineRule="auto"/>
        <w:ind w:firstLine="482" w:firstLineChars="200"/>
        <w:outlineLvl w:val="2"/>
        <w:rPr>
          <w:rFonts w:hint="eastAsia" w:ascii="宋体" w:hAnsi="宋体" w:eastAsia="宋体" w:cs="宋体"/>
          <w:b/>
          <w:color w:val="000000"/>
          <w:kern w:val="0"/>
          <w:sz w:val="24"/>
          <w:szCs w:val="24"/>
        </w:rPr>
      </w:pPr>
      <w:r>
        <w:rPr>
          <w:rFonts w:hint="eastAsia" w:ascii="宋体" w:hAnsi="宋体" w:eastAsia="宋体" w:cs="宋体"/>
          <w:b/>
          <w:color w:val="000000"/>
          <w:kern w:val="0"/>
          <w:sz w:val="24"/>
          <w:szCs w:val="24"/>
        </w:rPr>
        <w:t>（七）服务期限</w:t>
      </w:r>
    </w:p>
    <w:p>
      <w:pPr>
        <w:shd w:val="clear" w:color="auto" w:fill="FFFFFF"/>
        <w:snapToGri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1.服务期为1年</w:t>
      </w:r>
      <w:r>
        <w:rPr>
          <w:rFonts w:hint="eastAsia" w:ascii="宋体" w:hAnsi="宋体" w:eastAsia="宋体" w:cs="宋体"/>
          <w:sz w:val="24"/>
          <w:szCs w:val="24"/>
          <w:highlight w:val="none"/>
          <w:lang w:val="zh-CN"/>
        </w:rPr>
        <w:t>。</w:t>
      </w:r>
    </w:p>
    <w:p>
      <w:pPr>
        <w:pStyle w:val="4"/>
        <w:tabs>
          <w:tab w:val="left" w:pos="720"/>
          <w:tab w:val="clear" w:pos="900"/>
        </w:tabs>
        <w:spacing w:before="0" w:after="0" w:line="360" w:lineRule="auto"/>
        <w:ind w:left="0" w:firstLine="422"/>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三</w:t>
      </w:r>
      <w:r>
        <w:rPr>
          <w:rFonts w:hint="eastAsia" w:ascii="宋体" w:hAnsi="宋体" w:eastAsia="宋体" w:cs="宋体"/>
          <w:sz w:val="24"/>
          <w:szCs w:val="24"/>
          <w:highlight w:val="none"/>
        </w:rPr>
        <w:t>、政府采购扶持政策</w:t>
      </w:r>
    </w:p>
    <w:p>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（一）根据财政部 工业和信息化部关于印发《政府采购促进中小企业发展管理办法》的通知（财库〔2020〕46号）的规定。</w:t>
      </w:r>
    </w:p>
    <w:p>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采购标的对应的小微企业划分标准所属行业：</w:t>
      </w:r>
      <w:r>
        <w:rPr>
          <w:rFonts w:hint="eastAsia" w:ascii="宋体" w:hAnsi="宋体" w:cs="宋体"/>
          <w:sz w:val="24"/>
          <w:szCs w:val="24"/>
          <w:highlight w:val="none"/>
          <w:u w:val="single"/>
          <w:lang w:eastAsia="zh-CN"/>
        </w:rPr>
        <w:t>物业管</w:t>
      </w:r>
      <w:r>
        <w:rPr>
          <w:rFonts w:hint="eastAsia" w:ascii="宋体" w:hAnsi="宋体" w:eastAsia="宋体" w:cs="宋体"/>
          <w:sz w:val="24"/>
          <w:szCs w:val="24"/>
          <w:highlight w:val="none"/>
          <w:u w:val="single"/>
          <w:lang w:eastAsia="zh-CN"/>
        </w:rPr>
        <w:t>理</w:t>
      </w:r>
      <w:r>
        <w:rPr>
          <w:rFonts w:hint="eastAsia" w:ascii="宋体" w:hAnsi="宋体" w:eastAsia="宋体" w:cs="宋体"/>
          <w:sz w:val="24"/>
          <w:szCs w:val="24"/>
          <w:highlight w:val="none"/>
          <w:u w:val="single"/>
        </w:rPr>
        <w:t>行业</w:t>
      </w:r>
      <w:r>
        <w:rPr>
          <w:rFonts w:hint="eastAsia" w:ascii="宋体" w:hAnsi="宋体" w:eastAsia="宋体" w:cs="宋体"/>
          <w:sz w:val="24"/>
          <w:szCs w:val="24"/>
          <w:highlight w:val="none"/>
        </w:rPr>
        <w:t>。</w:t>
      </w:r>
    </w:p>
    <w:p>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本项目属于预留份额专门面向小微企业采购项目。</w:t>
      </w:r>
    </w:p>
    <w:p>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（二）根据财政部 司法部关于政府采购支持监狱企业发展有关问题的通知（财库〔2014〕68号）的规定，监狱企业视同小型、微型企业。</w:t>
      </w:r>
    </w:p>
    <w:p>
      <w:pPr>
        <w:snapToGri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（三）根据财政部 民政部 中国残疾人联合会关于促进残疾人就业政府采购政策的通知（财库〔2017〕141号）的规定，残疾人福利性单位视同小型、微型企业。</w:t>
      </w:r>
    </w:p>
    <w:p>
      <w:pPr>
        <w:spacing w:line="360" w:lineRule="auto"/>
        <w:ind w:firstLine="120" w:firstLineChars="50"/>
        <w:rPr>
          <w:rFonts w:hint="eastAsia" w:ascii="宋体" w:hAnsi="宋体" w:eastAsia="宋体" w:cs="宋体"/>
          <w:b/>
          <w:sz w:val="24"/>
          <w:szCs w:val="24"/>
        </w:rPr>
      </w:pPr>
    </w:p>
    <w:p>
      <w:pPr>
        <w:spacing w:line="360" w:lineRule="auto"/>
        <w:rPr>
          <w:rFonts w:hint="eastAsia" w:ascii="宋体" w:hAnsi="宋体" w:eastAsia="宋体" w:cs="宋体"/>
          <w:sz w:val="24"/>
          <w:szCs w:val="24"/>
        </w:rPr>
      </w:pPr>
    </w:p>
    <w:p>
      <w:pPr>
        <w:widowControl/>
        <w:ind w:firstLine="720" w:firstLineChars="300"/>
        <w:jc w:val="left"/>
        <w:rPr>
          <w:rFonts w:hint="eastAsia" w:ascii="宋体" w:hAnsi="宋体" w:eastAsia="宋体" w:cs="宋体"/>
          <w:bCs/>
          <w:sz w:val="24"/>
          <w:szCs w:val="24"/>
        </w:rPr>
      </w:pPr>
    </w:p>
    <w:p>
      <w:pPr>
        <w:rPr>
          <w:rFonts w:hint="eastAsia" w:ascii="宋体" w:hAnsi="宋体" w:eastAsia="宋体" w:cs="宋体"/>
          <w:snapToGrid w:val="0"/>
          <w:kern w:val="0"/>
          <w:sz w:val="24"/>
          <w:szCs w:val="24"/>
        </w:rPr>
      </w:pPr>
    </w:p>
    <w:p>
      <w:pPr>
        <w:spacing w:line="360" w:lineRule="auto"/>
        <w:jc w:val="center"/>
        <w:outlineLvl w:val="0"/>
        <w:rPr>
          <w:rFonts w:hint="eastAsia" w:ascii="宋体" w:hAnsi="宋体" w:eastAsia="宋体" w:cs="宋体"/>
          <w:b/>
          <w:sz w:val="36"/>
          <w:szCs w:val="36"/>
        </w:rPr>
      </w:pPr>
      <w:r>
        <w:rPr>
          <w:rFonts w:hint="eastAsia" w:ascii="宋体" w:hAnsi="宋体" w:eastAsia="宋体" w:cs="宋体"/>
          <w:b/>
          <w:sz w:val="24"/>
          <w:szCs w:val="24"/>
        </w:rPr>
        <w:br w:type="page"/>
      </w:r>
      <w:r>
        <w:rPr>
          <w:rFonts w:hint="eastAsia" w:ascii="宋体" w:hAnsi="宋体" w:eastAsia="宋体" w:cs="宋体"/>
          <w:b/>
          <w:sz w:val="36"/>
          <w:szCs w:val="36"/>
        </w:rPr>
        <w:t xml:space="preserve">第四部分   </w:t>
      </w:r>
      <w:bookmarkStart w:id="30" w:name="_Toc184308062"/>
      <w:bookmarkEnd w:id="30"/>
      <w:bookmarkStart w:id="31" w:name="_Toc184314476"/>
      <w:bookmarkEnd w:id="31"/>
      <w:bookmarkStart w:id="32" w:name="_Toc184312128"/>
      <w:bookmarkEnd w:id="32"/>
      <w:bookmarkStart w:id="33" w:name="_Toc184312111"/>
      <w:bookmarkEnd w:id="33"/>
      <w:bookmarkStart w:id="34" w:name="_Toc184314457"/>
      <w:bookmarkEnd w:id="34"/>
      <w:bookmarkStart w:id="35" w:name="_Toc184313268"/>
      <w:bookmarkEnd w:id="35"/>
      <w:bookmarkStart w:id="36" w:name="_Toc184312122"/>
      <w:bookmarkEnd w:id="36"/>
      <w:bookmarkStart w:id="37" w:name="_Toc184310328"/>
      <w:bookmarkEnd w:id="37"/>
      <w:bookmarkStart w:id="38" w:name="_Toc184314424"/>
      <w:bookmarkEnd w:id="38"/>
      <w:bookmarkStart w:id="39" w:name="_Toc184313254"/>
      <w:bookmarkEnd w:id="39"/>
      <w:bookmarkStart w:id="40" w:name="_Toc184314444"/>
      <w:bookmarkEnd w:id="40"/>
      <w:bookmarkStart w:id="41" w:name="_Toc184313255"/>
      <w:bookmarkEnd w:id="41"/>
      <w:bookmarkStart w:id="42" w:name="_Toc184310313"/>
      <w:bookmarkEnd w:id="42"/>
      <w:bookmarkStart w:id="43" w:name="_Toc184313266"/>
      <w:bookmarkEnd w:id="43"/>
      <w:bookmarkStart w:id="44" w:name="_Toc184313300"/>
      <w:bookmarkEnd w:id="44"/>
      <w:bookmarkStart w:id="45" w:name="_Toc184313279"/>
      <w:bookmarkEnd w:id="45"/>
      <w:bookmarkStart w:id="46" w:name="_Toc184310343"/>
      <w:bookmarkEnd w:id="46"/>
      <w:bookmarkStart w:id="47" w:name="_Toc184308103"/>
      <w:bookmarkEnd w:id="47"/>
      <w:bookmarkStart w:id="48" w:name="_Toc184313289"/>
      <w:bookmarkEnd w:id="48"/>
      <w:bookmarkStart w:id="49" w:name="_Toc184308067"/>
      <w:bookmarkEnd w:id="49"/>
      <w:bookmarkStart w:id="50" w:name="_Toc184313239"/>
      <w:bookmarkEnd w:id="50"/>
      <w:bookmarkStart w:id="51" w:name="_Toc184314446"/>
      <w:bookmarkEnd w:id="51"/>
      <w:bookmarkStart w:id="52" w:name="_Toc184308081"/>
      <w:bookmarkEnd w:id="52"/>
      <w:bookmarkStart w:id="53" w:name="_Toc184314425"/>
      <w:bookmarkEnd w:id="53"/>
      <w:bookmarkStart w:id="54" w:name="_Toc184312129"/>
      <w:bookmarkEnd w:id="54"/>
      <w:bookmarkStart w:id="55" w:name="_Toc184314462"/>
      <w:bookmarkEnd w:id="55"/>
      <w:bookmarkStart w:id="56" w:name="_Toc184312091"/>
      <w:bookmarkEnd w:id="56"/>
      <w:bookmarkStart w:id="57" w:name="_Toc184314473"/>
      <w:bookmarkEnd w:id="57"/>
      <w:bookmarkStart w:id="58" w:name="_Toc184308077"/>
      <w:bookmarkEnd w:id="58"/>
      <w:bookmarkStart w:id="59" w:name="_Toc184308098"/>
      <w:bookmarkEnd w:id="59"/>
      <w:bookmarkStart w:id="60" w:name="_Toc184310316"/>
      <w:bookmarkEnd w:id="60"/>
      <w:bookmarkStart w:id="61" w:name="_Toc184308043"/>
      <w:bookmarkEnd w:id="61"/>
      <w:bookmarkStart w:id="62" w:name="_Toc184313244"/>
      <w:bookmarkEnd w:id="62"/>
      <w:bookmarkStart w:id="63" w:name="_Toc184314418"/>
      <w:bookmarkEnd w:id="63"/>
      <w:bookmarkStart w:id="64" w:name="_Toc184313250"/>
      <w:bookmarkEnd w:id="64"/>
      <w:bookmarkStart w:id="65" w:name="_Toc184314445"/>
      <w:bookmarkEnd w:id="65"/>
      <w:bookmarkStart w:id="66" w:name="_Toc184308038"/>
      <w:bookmarkEnd w:id="66"/>
      <w:bookmarkStart w:id="67" w:name="_Toc184314463"/>
      <w:bookmarkEnd w:id="67"/>
      <w:bookmarkStart w:id="68" w:name="_Toc184310315"/>
      <w:bookmarkEnd w:id="68"/>
      <w:bookmarkStart w:id="69" w:name="_Toc184314456"/>
      <w:bookmarkEnd w:id="69"/>
      <w:bookmarkStart w:id="70" w:name="_Toc184314480"/>
      <w:bookmarkEnd w:id="70"/>
      <w:bookmarkStart w:id="71" w:name="_Toc184310284"/>
      <w:bookmarkEnd w:id="71"/>
      <w:bookmarkStart w:id="72" w:name="_Toc184308079"/>
      <w:bookmarkEnd w:id="72"/>
      <w:bookmarkStart w:id="73" w:name="_Toc184314437"/>
      <w:bookmarkEnd w:id="73"/>
      <w:bookmarkStart w:id="74" w:name="_Toc184314481"/>
      <w:bookmarkEnd w:id="74"/>
      <w:bookmarkStart w:id="75" w:name="_Toc184313301"/>
      <w:bookmarkEnd w:id="75"/>
      <w:bookmarkStart w:id="76" w:name="_Toc184312135"/>
      <w:bookmarkEnd w:id="76"/>
      <w:bookmarkStart w:id="77" w:name="_Toc184308047"/>
      <w:bookmarkEnd w:id="77"/>
      <w:bookmarkStart w:id="78" w:name="_Toc184314448"/>
      <w:bookmarkEnd w:id="78"/>
      <w:bookmarkStart w:id="79" w:name="_Toc184308093"/>
      <w:bookmarkEnd w:id="79"/>
      <w:bookmarkStart w:id="80" w:name="_Toc184310279"/>
      <w:bookmarkEnd w:id="80"/>
      <w:bookmarkStart w:id="81" w:name="_Toc184312118"/>
      <w:bookmarkEnd w:id="81"/>
      <w:bookmarkStart w:id="82" w:name="_Toc184312075"/>
      <w:bookmarkEnd w:id="82"/>
      <w:bookmarkStart w:id="83" w:name="_Toc184314420"/>
      <w:bookmarkEnd w:id="83"/>
      <w:bookmarkStart w:id="84" w:name="_Toc184313267"/>
      <w:bookmarkEnd w:id="84"/>
      <w:bookmarkStart w:id="85" w:name="_Toc184313302"/>
      <w:bookmarkEnd w:id="85"/>
      <w:bookmarkStart w:id="86" w:name="_Toc184310336"/>
      <w:bookmarkEnd w:id="86"/>
      <w:bookmarkStart w:id="87" w:name="_Toc184312079"/>
      <w:bookmarkEnd w:id="87"/>
      <w:bookmarkStart w:id="88" w:name="_Toc184308087"/>
      <w:bookmarkEnd w:id="88"/>
      <w:bookmarkStart w:id="89" w:name="_Toc184310273"/>
      <w:bookmarkEnd w:id="89"/>
      <w:bookmarkStart w:id="90" w:name="_Toc184313248"/>
      <w:bookmarkEnd w:id="90"/>
      <w:bookmarkStart w:id="91" w:name="_Toc184310307"/>
      <w:bookmarkEnd w:id="91"/>
      <w:bookmarkStart w:id="92" w:name="_Toc184312125"/>
      <w:bookmarkEnd w:id="92"/>
      <w:bookmarkStart w:id="93" w:name="_Toc184308058"/>
      <w:bookmarkEnd w:id="93"/>
      <w:bookmarkStart w:id="94" w:name="_Toc184308095"/>
      <w:bookmarkEnd w:id="94"/>
      <w:bookmarkStart w:id="95" w:name="_Toc184312101"/>
      <w:bookmarkEnd w:id="95"/>
      <w:bookmarkStart w:id="96" w:name="_Toc184310280"/>
      <w:bookmarkEnd w:id="96"/>
      <w:bookmarkStart w:id="97" w:name="_Toc184314469"/>
      <w:bookmarkEnd w:id="97"/>
      <w:bookmarkStart w:id="98" w:name="_Toc184310326"/>
      <w:bookmarkEnd w:id="98"/>
      <w:bookmarkStart w:id="99" w:name="_Toc184314461"/>
      <w:bookmarkEnd w:id="99"/>
      <w:bookmarkStart w:id="100" w:name="_Toc184310324"/>
      <w:bookmarkEnd w:id="100"/>
      <w:bookmarkStart w:id="101" w:name="_Toc184312095"/>
      <w:bookmarkEnd w:id="101"/>
      <w:bookmarkStart w:id="102" w:name="_Toc184310290"/>
      <w:bookmarkEnd w:id="102"/>
      <w:bookmarkStart w:id="103" w:name="_Toc184310318"/>
      <w:bookmarkEnd w:id="103"/>
      <w:bookmarkStart w:id="104" w:name="_Toc184310301"/>
      <w:bookmarkEnd w:id="104"/>
      <w:bookmarkStart w:id="105" w:name="_Toc184312069"/>
      <w:bookmarkEnd w:id="105"/>
      <w:bookmarkStart w:id="106" w:name="_Toc184310283"/>
      <w:bookmarkEnd w:id="106"/>
      <w:bookmarkStart w:id="107" w:name="_Toc184314435"/>
      <w:bookmarkEnd w:id="107"/>
      <w:bookmarkStart w:id="108" w:name="_Toc184308071"/>
      <w:bookmarkEnd w:id="108"/>
      <w:bookmarkStart w:id="109" w:name="_Toc184314442"/>
      <w:bookmarkEnd w:id="109"/>
      <w:bookmarkStart w:id="110" w:name="_Toc184312138"/>
      <w:bookmarkEnd w:id="110"/>
      <w:bookmarkStart w:id="111" w:name="_Toc184310289"/>
      <w:bookmarkEnd w:id="111"/>
      <w:bookmarkStart w:id="112" w:name="_Toc184310288"/>
      <w:bookmarkEnd w:id="112"/>
      <w:bookmarkStart w:id="113" w:name="_Toc184314468"/>
      <w:bookmarkEnd w:id="113"/>
      <w:bookmarkStart w:id="114" w:name="_Toc184314472"/>
      <w:bookmarkEnd w:id="114"/>
      <w:bookmarkStart w:id="115" w:name="_Toc184312084"/>
      <w:bookmarkEnd w:id="115"/>
      <w:bookmarkStart w:id="116" w:name="_Toc184310296"/>
      <w:bookmarkEnd w:id="116"/>
      <w:bookmarkStart w:id="117" w:name="_Toc184314460"/>
      <w:bookmarkEnd w:id="117"/>
      <w:bookmarkStart w:id="118" w:name="_Toc184308101"/>
      <w:bookmarkEnd w:id="118"/>
      <w:bookmarkStart w:id="119" w:name="_Toc184310298"/>
      <w:bookmarkEnd w:id="119"/>
      <w:bookmarkStart w:id="120" w:name="_Toc184308097"/>
      <w:bookmarkEnd w:id="120"/>
      <w:bookmarkStart w:id="121" w:name="_Toc184314475"/>
      <w:bookmarkEnd w:id="121"/>
      <w:bookmarkStart w:id="122" w:name="_Toc184312130"/>
      <w:bookmarkEnd w:id="122"/>
      <w:bookmarkStart w:id="123" w:name="_Toc184308089"/>
      <w:bookmarkEnd w:id="123"/>
      <w:bookmarkStart w:id="124" w:name="_Toc184313273"/>
      <w:bookmarkEnd w:id="124"/>
      <w:bookmarkStart w:id="125" w:name="_Toc184314438"/>
      <w:bookmarkEnd w:id="125"/>
      <w:bookmarkStart w:id="126" w:name="_Toc184312136"/>
      <w:bookmarkEnd w:id="126"/>
      <w:bookmarkStart w:id="127" w:name="_Toc184313265"/>
      <w:bookmarkEnd w:id="127"/>
      <w:bookmarkStart w:id="128" w:name="_Toc184313291"/>
      <w:bookmarkEnd w:id="128"/>
      <w:bookmarkStart w:id="129" w:name="_Toc184310309"/>
      <w:bookmarkEnd w:id="129"/>
      <w:bookmarkStart w:id="130" w:name="_Toc184313264"/>
      <w:bookmarkEnd w:id="130"/>
      <w:bookmarkStart w:id="131" w:name="_Toc184312094"/>
      <w:bookmarkEnd w:id="131"/>
      <w:bookmarkStart w:id="132" w:name="_Toc184313251"/>
      <w:bookmarkEnd w:id="132"/>
      <w:bookmarkStart w:id="133" w:name="_Toc184310272"/>
      <w:bookmarkEnd w:id="133"/>
      <w:bookmarkStart w:id="134" w:name="_Toc184308099"/>
      <w:bookmarkEnd w:id="134"/>
      <w:bookmarkStart w:id="135" w:name="_Toc184313287"/>
      <w:bookmarkEnd w:id="135"/>
      <w:bookmarkStart w:id="136" w:name="_Toc184310286"/>
      <w:bookmarkEnd w:id="136"/>
      <w:bookmarkStart w:id="137" w:name="_Toc184312139"/>
      <w:bookmarkEnd w:id="137"/>
      <w:bookmarkStart w:id="138" w:name="_Toc184308054"/>
      <w:bookmarkEnd w:id="138"/>
      <w:bookmarkStart w:id="139" w:name="_Toc184310327"/>
      <w:bookmarkEnd w:id="139"/>
      <w:bookmarkStart w:id="140" w:name="_Toc184313294"/>
      <w:bookmarkEnd w:id="140"/>
      <w:bookmarkStart w:id="141" w:name="_Toc184313288"/>
      <w:bookmarkEnd w:id="141"/>
      <w:bookmarkStart w:id="142" w:name="_Toc184308108"/>
      <w:bookmarkEnd w:id="142"/>
      <w:bookmarkStart w:id="143" w:name="_Toc184314477"/>
      <w:bookmarkEnd w:id="143"/>
      <w:bookmarkStart w:id="144" w:name="_Toc184313278"/>
      <w:bookmarkEnd w:id="144"/>
      <w:bookmarkStart w:id="145" w:name="_Toc184308082"/>
      <w:bookmarkEnd w:id="145"/>
      <w:bookmarkStart w:id="146" w:name="_Toc184313290"/>
      <w:bookmarkEnd w:id="146"/>
      <w:bookmarkStart w:id="147" w:name="_Toc184308063"/>
      <w:bookmarkEnd w:id="147"/>
      <w:bookmarkStart w:id="148" w:name="_Toc184312108"/>
      <w:bookmarkEnd w:id="148"/>
      <w:bookmarkStart w:id="149" w:name="_Toc184312097"/>
      <w:bookmarkEnd w:id="149"/>
      <w:bookmarkStart w:id="150" w:name="_Toc184310335"/>
      <w:bookmarkEnd w:id="150"/>
      <w:bookmarkStart w:id="151" w:name="_Toc184313275"/>
      <w:bookmarkEnd w:id="151"/>
      <w:bookmarkStart w:id="152" w:name="_Toc184310319"/>
      <w:bookmarkEnd w:id="152"/>
      <w:bookmarkStart w:id="153" w:name="_Toc184308083"/>
      <w:bookmarkEnd w:id="153"/>
      <w:bookmarkStart w:id="154" w:name="_Toc184308078"/>
      <w:bookmarkEnd w:id="154"/>
      <w:bookmarkStart w:id="155" w:name="_Toc184310277"/>
      <w:bookmarkEnd w:id="155"/>
      <w:bookmarkStart w:id="156" w:name="_Toc184310293"/>
      <w:bookmarkEnd w:id="156"/>
      <w:bookmarkStart w:id="157" w:name="_Toc184310281"/>
      <w:bookmarkEnd w:id="157"/>
      <w:bookmarkStart w:id="158" w:name="_Toc184310340"/>
      <w:bookmarkEnd w:id="158"/>
      <w:bookmarkStart w:id="159" w:name="_Toc184308105"/>
      <w:bookmarkEnd w:id="159"/>
      <w:bookmarkStart w:id="160" w:name="_Toc184313269"/>
      <w:bookmarkEnd w:id="160"/>
      <w:bookmarkStart w:id="161" w:name="_Toc184308041"/>
      <w:bookmarkEnd w:id="161"/>
      <w:bookmarkStart w:id="162" w:name="_Toc184314474"/>
      <w:bookmarkEnd w:id="162"/>
      <w:bookmarkStart w:id="163" w:name="_Toc184308068"/>
      <w:bookmarkEnd w:id="163"/>
      <w:bookmarkStart w:id="164" w:name="_Toc184312071"/>
      <w:bookmarkEnd w:id="164"/>
      <w:bookmarkStart w:id="165" w:name="_Toc184308040"/>
      <w:bookmarkEnd w:id="165"/>
      <w:bookmarkStart w:id="166" w:name="_Toc184313257"/>
      <w:bookmarkEnd w:id="166"/>
      <w:bookmarkStart w:id="167" w:name="_Toc184312121"/>
      <w:bookmarkEnd w:id="167"/>
      <w:bookmarkStart w:id="168" w:name="_Toc184312093"/>
      <w:bookmarkEnd w:id="168"/>
      <w:bookmarkStart w:id="169" w:name="_Toc184314465"/>
      <w:bookmarkEnd w:id="169"/>
      <w:bookmarkStart w:id="170" w:name="_Toc184308044"/>
      <w:bookmarkEnd w:id="170"/>
      <w:bookmarkStart w:id="171" w:name="_Toc184310312"/>
      <w:bookmarkEnd w:id="171"/>
      <w:bookmarkStart w:id="172" w:name="_Toc184312080"/>
      <w:bookmarkEnd w:id="172"/>
      <w:bookmarkStart w:id="173" w:name="_Toc184312134"/>
      <w:bookmarkEnd w:id="173"/>
      <w:bookmarkStart w:id="174" w:name="_Toc184310310"/>
      <w:bookmarkEnd w:id="174"/>
      <w:bookmarkStart w:id="175" w:name="_Toc184310308"/>
      <w:bookmarkEnd w:id="175"/>
      <w:bookmarkStart w:id="176" w:name="_Toc184310322"/>
      <w:bookmarkEnd w:id="176"/>
      <w:bookmarkStart w:id="177" w:name="_Toc184312120"/>
      <w:bookmarkEnd w:id="177"/>
      <w:bookmarkStart w:id="178" w:name="_Toc184313307"/>
      <w:bookmarkEnd w:id="178"/>
      <w:bookmarkStart w:id="179" w:name="_Toc184310337"/>
      <w:bookmarkEnd w:id="179"/>
      <w:bookmarkStart w:id="180" w:name="_Toc184312092"/>
      <w:bookmarkEnd w:id="180"/>
      <w:bookmarkStart w:id="181" w:name="_Toc184308048"/>
      <w:bookmarkEnd w:id="181"/>
      <w:bookmarkStart w:id="182" w:name="_Toc184314464"/>
      <w:bookmarkEnd w:id="182"/>
      <w:bookmarkStart w:id="183" w:name="_Toc184314459"/>
      <w:bookmarkEnd w:id="183"/>
      <w:bookmarkStart w:id="184" w:name="_Toc184312107"/>
      <w:bookmarkEnd w:id="184"/>
      <w:bookmarkStart w:id="185" w:name="_Toc184313284"/>
      <w:bookmarkEnd w:id="185"/>
      <w:bookmarkStart w:id="186" w:name="_Toc184312087"/>
      <w:bookmarkEnd w:id="186"/>
      <w:bookmarkStart w:id="187" w:name="_Toc184314447"/>
      <w:bookmarkEnd w:id="187"/>
      <w:bookmarkStart w:id="188" w:name="_Toc184314440"/>
      <w:bookmarkEnd w:id="188"/>
      <w:bookmarkStart w:id="189" w:name="_Toc184310295"/>
      <w:bookmarkEnd w:id="189"/>
      <w:bookmarkStart w:id="190" w:name="_Toc184308074"/>
      <w:bookmarkEnd w:id="190"/>
      <w:bookmarkStart w:id="191" w:name="_Toc184313243"/>
      <w:bookmarkEnd w:id="191"/>
      <w:bookmarkStart w:id="192" w:name="_Toc184308075"/>
      <w:bookmarkEnd w:id="192"/>
      <w:bookmarkStart w:id="193" w:name="_Toc184314441"/>
      <w:bookmarkEnd w:id="193"/>
      <w:bookmarkStart w:id="194" w:name="_Toc184310299"/>
      <w:bookmarkEnd w:id="194"/>
      <w:bookmarkStart w:id="195" w:name="_Toc184310330"/>
      <w:bookmarkEnd w:id="195"/>
      <w:bookmarkStart w:id="196" w:name="_Toc184313303"/>
      <w:bookmarkEnd w:id="196"/>
      <w:bookmarkStart w:id="197" w:name="_Toc184312113"/>
      <w:bookmarkEnd w:id="197"/>
      <w:bookmarkStart w:id="198" w:name="_Toc184308088"/>
      <w:bookmarkEnd w:id="198"/>
      <w:bookmarkStart w:id="199" w:name="_Toc184308050"/>
      <w:bookmarkEnd w:id="199"/>
      <w:bookmarkStart w:id="200" w:name="_Toc184314443"/>
      <w:bookmarkEnd w:id="200"/>
      <w:bookmarkStart w:id="201" w:name="_Toc184313283"/>
      <w:bookmarkEnd w:id="201"/>
      <w:bookmarkStart w:id="202" w:name="_Toc184312082"/>
      <w:bookmarkEnd w:id="202"/>
      <w:bookmarkStart w:id="203" w:name="_Toc184308094"/>
      <w:bookmarkEnd w:id="203"/>
      <w:bookmarkStart w:id="204" w:name="_Toc184312119"/>
      <w:bookmarkEnd w:id="204"/>
      <w:bookmarkStart w:id="205" w:name="_Toc184310304"/>
      <w:bookmarkEnd w:id="205"/>
      <w:bookmarkStart w:id="206" w:name="_Toc184313272"/>
      <w:bookmarkEnd w:id="206"/>
      <w:bookmarkStart w:id="207" w:name="_Toc184308051"/>
      <w:bookmarkEnd w:id="207"/>
      <w:bookmarkStart w:id="208" w:name="_Toc184308052"/>
      <w:bookmarkEnd w:id="208"/>
      <w:bookmarkStart w:id="209" w:name="_Toc184314427"/>
      <w:bookmarkEnd w:id="209"/>
      <w:bookmarkStart w:id="210" w:name="_Toc184312132"/>
      <w:bookmarkEnd w:id="210"/>
      <w:bookmarkStart w:id="211" w:name="_Toc184314452"/>
      <w:bookmarkEnd w:id="211"/>
      <w:bookmarkStart w:id="212" w:name="_Toc184308092"/>
      <w:bookmarkEnd w:id="212"/>
      <w:bookmarkStart w:id="213" w:name="_Toc184308036"/>
      <w:bookmarkEnd w:id="213"/>
      <w:bookmarkStart w:id="214" w:name="_Toc184312099"/>
      <w:bookmarkEnd w:id="214"/>
      <w:bookmarkStart w:id="215" w:name="_Toc184313252"/>
      <w:bookmarkEnd w:id="215"/>
      <w:bookmarkStart w:id="216" w:name="_Toc184310297"/>
      <w:bookmarkEnd w:id="216"/>
      <w:bookmarkStart w:id="217" w:name="_Toc184310275"/>
      <w:bookmarkEnd w:id="217"/>
      <w:bookmarkStart w:id="218" w:name="_Toc184308084"/>
      <w:bookmarkEnd w:id="218"/>
      <w:bookmarkStart w:id="219" w:name="_Toc184314413"/>
      <w:bookmarkEnd w:id="219"/>
      <w:bookmarkStart w:id="220" w:name="_Toc184310276"/>
      <w:bookmarkEnd w:id="220"/>
      <w:bookmarkStart w:id="221" w:name="_Toc184313293"/>
      <w:bookmarkEnd w:id="221"/>
      <w:bookmarkStart w:id="222" w:name="_Toc184313296"/>
      <w:bookmarkEnd w:id="222"/>
      <w:bookmarkStart w:id="223" w:name="_Toc184313260"/>
      <w:bookmarkEnd w:id="223"/>
      <w:bookmarkStart w:id="224" w:name="_Toc184308059"/>
      <w:bookmarkEnd w:id="224"/>
      <w:bookmarkStart w:id="225" w:name="_Toc184310325"/>
      <w:bookmarkEnd w:id="225"/>
      <w:bookmarkStart w:id="226" w:name="_Toc184313247"/>
      <w:bookmarkEnd w:id="226"/>
      <w:bookmarkStart w:id="227" w:name="_Toc184312109"/>
      <w:bookmarkEnd w:id="227"/>
      <w:bookmarkStart w:id="228" w:name="_Toc184310306"/>
      <w:bookmarkEnd w:id="228"/>
      <w:bookmarkStart w:id="229" w:name="_Toc184313304"/>
      <w:bookmarkEnd w:id="229"/>
      <w:bookmarkStart w:id="230" w:name="_Toc184313263"/>
      <w:bookmarkEnd w:id="230"/>
      <w:bookmarkStart w:id="231" w:name="_Toc184313249"/>
      <w:bookmarkEnd w:id="231"/>
      <w:bookmarkStart w:id="232" w:name="_Toc184313253"/>
      <w:bookmarkEnd w:id="232"/>
      <w:bookmarkStart w:id="233" w:name="_Toc184314482"/>
      <w:bookmarkEnd w:id="233"/>
      <w:bookmarkStart w:id="234" w:name="_Toc184308056"/>
      <w:bookmarkEnd w:id="234"/>
      <w:bookmarkStart w:id="235" w:name="_Toc184314458"/>
      <w:bookmarkEnd w:id="235"/>
      <w:bookmarkStart w:id="236" w:name="_Toc184313305"/>
      <w:bookmarkEnd w:id="236"/>
      <w:bookmarkStart w:id="237" w:name="_Toc184310329"/>
      <w:bookmarkEnd w:id="237"/>
      <w:bookmarkStart w:id="238" w:name="_Toc184313286"/>
      <w:bookmarkEnd w:id="238"/>
      <w:bookmarkStart w:id="239" w:name="_Toc184310321"/>
      <w:bookmarkEnd w:id="239"/>
      <w:bookmarkStart w:id="240" w:name="_Toc184314453"/>
      <w:bookmarkEnd w:id="240"/>
      <w:bookmarkStart w:id="241" w:name="_Toc184308080"/>
      <w:bookmarkEnd w:id="241"/>
      <w:bookmarkStart w:id="242" w:name="_Toc184314478"/>
      <w:bookmarkEnd w:id="242"/>
      <w:bookmarkStart w:id="243" w:name="_Toc184313280"/>
      <w:bookmarkEnd w:id="243"/>
      <w:bookmarkStart w:id="244" w:name="_Toc184308102"/>
      <w:bookmarkEnd w:id="244"/>
      <w:bookmarkStart w:id="245" w:name="_Toc184312106"/>
      <w:bookmarkEnd w:id="245"/>
      <w:bookmarkStart w:id="246" w:name="_Toc184313282"/>
      <w:bookmarkEnd w:id="246"/>
      <w:bookmarkStart w:id="247" w:name="_Toc184312089"/>
      <w:bookmarkEnd w:id="247"/>
      <w:bookmarkStart w:id="248" w:name="_Toc184313238"/>
      <w:bookmarkEnd w:id="248"/>
      <w:bookmarkStart w:id="249" w:name="_Toc184310320"/>
      <w:bookmarkEnd w:id="249"/>
      <w:bookmarkStart w:id="250" w:name="_Toc184312137"/>
      <w:bookmarkEnd w:id="250"/>
      <w:bookmarkStart w:id="251" w:name="_Toc184312081"/>
      <w:bookmarkEnd w:id="251"/>
      <w:bookmarkStart w:id="252" w:name="_Toc184312067"/>
      <w:bookmarkEnd w:id="252"/>
      <w:bookmarkStart w:id="253" w:name="_Toc184310314"/>
      <w:bookmarkEnd w:id="253"/>
      <w:bookmarkStart w:id="254" w:name="_Toc184313281"/>
      <w:bookmarkEnd w:id="254"/>
      <w:bookmarkStart w:id="255" w:name="_Toc184308039"/>
      <w:bookmarkEnd w:id="255"/>
      <w:bookmarkStart w:id="256" w:name="_Toc184313256"/>
      <w:bookmarkEnd w:id="256"/>
      <w:bookmarkStart w:id="257" w:name="_Toc184308066"/>
      <w:bookmarkEnd w:id="257"/>
      <w:bookmarkStart w:id="258" w:name="_Toc184313262"/>
      <w:bookmarkEnd w:id="258"/>
      <w:bookmarkStart w:id="259" w:name="_Toc184308055"/>
      <w:bookmarkEnd w:id="259"/>
      <w:bookmarkStart w:id="260" w:name="_Toc184314422"/>
      <w:bookmarkEnd w:id="260"/>
      <w:bookmarkStart w:id="261" w:name="_Toc184313258"/>
      <w:bookmarkEnd w:id="261"/>
      <w:bookmarkStart w:id="262" w:name="_Toc184308073"/>
      <w:bookmarkEnd w:id="262"/>
      <w:bookmarkStart w:id="263" w:name="_Toc184313242"/>
      <w:bookmarkEnd w:id="263"/>
      <w:bookmarkStart w:id="264" w:name="_Toc184312083"/>
      <w:bookmarkEnd w:id="264"/>
      <w:bookmarkStart w:id="265" w:name="_Toc184312090"/>
      <w:bookmarkEnd w:id="265"/>
      <w:bookmarkStart w:id="266" w:name="_Toc184312096"/>
      <w:bookmarkEnd w:id="266"/>
      <w:bookmarkStart w:id="267" w:name="_Toc184312074"/>
      <w:bookmarkEnd w:id="267"/>
      <w:bookmarkStart w:id="268" w:name="_Toc184310341"/>
      <w:bookmarkEnd w:id="268"/>
      <w:bookmarkStart w:id="269" w:name="_Toc184314455"/>
      <w:bookmarkEnd w:id="269"/>
      <w:bookmarkStart w:id="270" w:name="_Toc184312098"/>
      <w:bookmarkEnd w:id="270"/>
      <w:bookmarkStart w:id="271" w:name="_Toc184312078"/>
      <w:bookmarkEnd w:id="271"/>
      <w:bookmarkStart w:id="272" w:name="_Toc184310282"/>
      <w:bookmarkEnd w:id="272"/>
      <w:bookmarkStart w:id="273" w:name="_Toc184314419"/>
      <w:bookmarkEnd w:id="273"/>
      <w:bookmarkStart w:id="274" w:name="_Toc184308064"/>
      <w:bookmarkEnd w:id="274"/>
      <w:bookmarkStart w:id="275" w:name="_Toc184312116"/>
      <w:bookmarkEnd w:id="275"/>
      <w:bookmarkStart w:id="276" w:name="_Toc184308107"/>
      <w:bookmarkEnd w:id="276"/>
      <w:bookmarkStart w:id="277" w:name="_Toc184310344"/>
      <w:bookmarkEnd w:id="277"/>
      <w:bookmarkStart w:id="278" w:name="_Toc184314449"/>
      <w:bookmarkEnd w:id="278"/>
      <w:bookmarkStart w:id="279" w:name="_Toc184314426"/>
      <w:bookmarkEnd w:id="279"/>
      <w:bookmarkStart w:id="280" w:name="_Toc184312112"/>
      <w:bookmarkEnd w:id="280"/>
      <w:bookmarkStart w:id="281" w:name="_Toc184308042"/>
      <w:bookmarkEnd w:id="281"/>
      <w:bookmarkStart w:id="282" w:name="_Toc184310323"/>
      <w:bookmarkEnd w:id="282"/>
      <w:bookmarkStart w:id="283" w:name="_Toc184308069"/>
      <w:bookmarkEnd w:id="283"/>
      <w:bookmarkStart w:id="284" w:name="_Toc184313259"/>
      <w:bookmarkEnd w:id="284"/>
      <w:bookmarkStart w:id="285" w:name="_Toc184312085"/>
      <w:bookmarkEnd w:id="285"/>
      <w:bookmarkStart w:id="286" w:name="_Toc184312077"/>
      <w:bookmarkEnd w:id="286"/>
      <w:bookmarkStart w:id="287" w:name="_Toc184308076"/>
      <w:bookmarkEnd w:id="287"/>
      <w:bookmarkStart w:id="288" w:name="_Toc184308085"/>
      <w:bookmarkEnd w:id="288"/>
      <w:bookmarkStart w:id="289" w:name="_Toc184312123"/>
      <w:bookmarkEnd w:id="289"/>
      <w:bookmarkStart w:id="290" w:name="_Toc184314415"/>
      <w:bookmarkEnd w:id="290"/>
      <w:bookmarkStart w:id="291" w:name="_Toc184310287"/>
      <w:bookmarkEnd w:id="291"/>
      <w:bookmarkStart w:id="292" w:name="_Toc184308091"/>
      <w:bookmarkEnd w:id="292"/>
      <w:bookmarkStart w:id="293" w:name="_Toc184308061"/>
      <w:bookmarkEnd w:id="293"/>
      <w:bookmarkStart w:id="294" w:name="_Toc184310274"/>
      <w:bookmarkEnd w:id="294"/>
      <w:bookmarkStart w:id="295" w:name="_Toc184312088"/>
      <w:bookmarkEnd w:id="295"/>
      <w:bookmarkStart w:id="296" w:name="_Toc184312105"/>
      <w:bookmarkEnd w:id="296"/>
      <w:bookmarkStart w:id="297" w:name="_Toc184314421"/>
      <w:bookmarkEnd w:id="297"/>
      <w:bookmarkStart w:id="298" w:name="_Toc184314454"/>
      <w:bookmarkEnd w:id="298"/>
      <w:bookmarkStart w:id="299" w:name="_Toc184308045"/>
      <w:bookmarkEnd w:id="299"/>
      <w:bookmarkStart w:id="300" w:name="_Toc184313299"/>
      <w:bookmarkEnd w:id="300"/>
      <w:bookmarkStart w:id="301" w:name="_Toc184313245"/>
      <w:bookmarkEnd w:id="301"/>
      <w:bookmarkStart w:id="302" w:name="_Toc184308065"/>
      <w:bookmarkEnd w:id="302"/>
      <w:bookmarkStart w:id="303" w:name="_Toc184308100"/>
      <w:bookmarkEnd w:id="303"/>
      <w:bookmarkStart w:id="304" w:name="_Toc184310342"/>
      <w:bookmarkEnd w:id="304"/>
      <w:bookmarkStart w:id="305" w:name="_Toc184310285"/>
      <w:bookmarkEnd w:id="305"/>
      <w:bookmarkStart w:id="306" w:name="_Toc184314410"/>
      <w:bookmarkEnd w:id="306"/>
      <w:bookmarkStart w:id="307" w:name="_Toc184310303"/>
      <w:bookmarkEnd w:id="307"/>
      <w:bookmarkStart w:id="308" w:name="_Toc184314414"/>
      <w:bookmarkEnd w:id="308"/>
      <w:bookmarkStart w:id="309" w:name="_Toc184314431"/>
      <w:bookmarkEnd w:id="309"/>
      <w:bookmarkStart w:id="310" w:name="_Toc184313297"/>
      <w:bookmarkEnd w:id="310"/>
      <w:bookmarkStart w:id="311" w:name="_Toc184308046"/>
      <w:bookmarkEnd w:id="311"/>
      <w:bookmarkStart w:id="312" w:name="_Toc184314470"/>
      <w:bookmarkEnd w:id="312"/>
      <w:bookmarkStart w:id="313" w:name="_Toc184308060"/>
      <w:bookmarkEnd w:id="313"/>
      <w:bookmarkStart w:id="314" w:name="_Toc184313308"/>
      <w:bookmarkEnd w:id="314"/>
      <w:bookmarkStart w:id="315" w:name="_Toc184312103"/>
      <w:bookmarkEnd w:id="315"/>
      <w:bookmarkStart w:id="316" w:name="_Toc184313270"/>
      <w:bookmarkEnd w:id="316"/>
      <w:bookmarkStart w:id="317" w:name="_Toc184312117"/>
      <w:bookmarkEnd w:id="317"/>
      <w:bookmarkStart w:id="318" w:name="_Toc184310339"/>
      <w:bookmarkEnd w:id="318"/>
      <w:bookmarkStart w:id="319" w:name="_Toc184313276"/>
      <w:bookmarkEnd w:id="319"/>
      <w:bookmarkStart w:id="320" w:name="_Toc184312133"/>
      <w:bookmarkEnd w:id="320"/>
      <w:bookmarkStart w:id="321" w:name="_Toc184310291"/>
      <w:bookmarkEnd w:id="321"/>
      <w:bookmarkStart w:id="322" w:name="_Toc184310317"/>
      <w:bookmarkEnd w:id="322"/>
      <w:bookmarkStart w:id="323" w:name="_Toc184312126"/>
      <w:bookmarkEnd w:id="323"/>
      <w:bookmarkStart w:id="324" w:name="_Toc184314439"/>
      <w:bookmarkEnd w:id="324"/>
      <w:bookmarkStart w:id="325" w:name="_Toc184310332"/>
      <w:bookmarkEnd w:id="325"/>
      <w:bookmarkStart w:id="326" w:name="_Toc184314467"/>
      <w:bookmarkEnd w:id="326"/>
      <w:bookmarkStart w:id="327" w:name="_Toc184314412"/>
      <w:bookmarkEnd w:id="327"/>
      <w:bookmarkStart w:id="328" w:name="_Toc184314429"/>
      <w:bookmarkEnd w:id="328"/>
      <w:bookmarkStart w:id="329" w:name="_Toc184308053"/>
      <w:bookmarkEnd w:id="329"/>
      <w:bookmarkStart w:id="330" w:name="_Toc184312073"/>
      <w:bookmarkEnd w:id="330"/>
      <w:bookmarkStart w:id="331" w:name="_Toc184310300"/>
      <w:bookmarkEnd w:id="331"/>
      <w:bookmarkStart w:id="332" w:name="_Toc184310334"/>
      <w:bookmarkEnd w:id="332"/>
      <w:bookmarkStart w:id="333" w:name="_Toc184313271"/>
      <w:bookmarkEnd w:id="333"/>
      <w:bookmarkStart w:id="334" w:name="_Toc184308049"/>
      <w:bookmarkEnd w:id="334"/>
      <w:bookmarkStart w:id="335" w:name="_Toc184313246"/>
      <w:bookmarkEnd w:id="335"/>
      <w:bookmarkStart w:id="336" w:name="_Toc184312114"/>
      <w:bookmarkEnd w:id="336"/>
      <w:bookmarkStart w:id="337" w:name="_Toc184310331"/>
      <w:bookmarkEnd w:id="337"/>
      <w:bookmarkStart w:id="338" w:name="_Toc184308037"/>
      <w:bookmarkEnd w:id="338"/>
      <w:bookmarkStart w:id="339" w:name="_Toc184314417"/>
      <w:bookmarkEnd w:id="339"/>
      <w:bookmarkStart w:id="340" w:name="_Toc184313274"/>
      <w:bookmarkEnd w:id="340"/>
      <w:bookmarkStart w:id="341" w:name="_Toc184308106"/>
      <w:bookmarkEnd w:id="341"/>
      <w:bookmarkStart w:id="342" w:name="_Toc184314428"/>
      <w:bookmarkEnd w:id="342"/>
      <w:bookmarkStart w:id="343" w:name="_Toc184312131"/>
      <w:bookmarkEnd w:id="343"/>
      <w:bookmarkStart w:id="344" w:name="_Toc184312068"/>
      <w:bookmarkEnd w:id="344"/>
      <w:bookmarkStart w:id="345" w:name="_Toc184314451"/>
      <w:bookmarkEnd w:id="345"/>
      <w:bookmarkStart w:id="346" w:name="_Toc184314466"/>
      <w:bookmarkEnd w:id="346"/>
      <w:bookmarkStart w:id="347" w:name="_Toc184308057"/>
      <w:bookmarkEnd w:id="347"/>
      <w:bookmarkStart w:id="348" w:name="_Toc184312102"/>
      <w:bookmarkEnd w:id="348"/>
      <w:bookmarkStart w:id="349" w:name="_Toc184310305"/>
      <w:bookmarkEnd w:id="349"/>
      <w:bookmarkStart w:id="350" w:name="_Toc184314471"/>
      <w:bookmarkEnd w:id="350"/>
      <w:bookmarkStart w:id="351" w:name="_Toc184314436"/>
      <w:bookmarkEnd w:id="351"/>
      <w:bookmarkStart w:id="352" w:name="_Toc184312124"/>
      <w:bookmarkEnd w:id="352"/>
      <w:bookmarkStart w:id="353" w:name="_Toc184314411"/>
      <w:bookmarkEnd w:id="353"/>
      <w:bookmarkStart w:id="354" w:name="_Toc184312104"/>
      <w:bookmarkEnd w:id="354"/>
      <w:bookmarkStart w:id="355" w:name="_Toc184313295"/>
      <w:bookmarkEnd w:id="355"/>
      <w:bookmarkStart w:id="356" w:name="_Toc184313241"/>
      <w:bookmarkEnd w:id="356"/>
      <w:bookmarkStart w:id="357" w:name="_Toc184308104"/>
      <w:bookmarkEnd w:id="357"/>
      <w:bookmarkStart w:id="358" w:name="_Toc184312100"/>
      <w:bookmarkEnd w:id="358"/>
      <w:bookmarkStart w:id="359" w:name="_Toc184313240"/>
      <w:bookmarkEnd w:id="359"/>
      <w:bookmarkStart w:id="360" w:name="_Toc184313309"/>
      <w:bookmarkEnd w:id="360"/>
      <w:bookmarkStart w:id="361" w:name="_Toc184308096"/>
      <w:bookmarkEnd w:id="361"/>
      <w:bookmarkStart w:id="362" w:name="_Toc184314434"/>
      <w:bookmarkEnd w:id="362"/>
      <w:bookmarkStart w:id="363" w:name="_Toc184314433"/>
      <w:bookmarkEnd w:id="363"/>
      <w:bookmarkStart w:id="364" w:name="_Toc184312110"/>
      <w:bookmarkEnd w:id="364"/>
      <w:bookmarkStart w:id="365" w:name="_Toc184314450"/>
      <w:bookmarkEnd w:id="365"/>
      <w:bookmarkStart w:id="366" w:name="_Toc184314479"/>
      <w:bookmarkEnd w:id="366"/>
      <w:bookmarkStart w:id="367" w:name="_Toc184312086"/>
      <w:bookmarkEnd w:id="367"/>
      <w:bookmarkStart w:id="368" w:name="_Toc184314416"/>
      <w:bookmarkEnd w:id="368"/>
      <w:bookmarkStart w:id="369" w:name="_Toc184312072"/>
      <w:bookmarkEnd w:id="369"/>
      <w:bookmarkStart w:id="370" w:name="_Toc184313285"/>
      <w:bookmarkEnd w:id="370"/>
      <w:bookmarkStart w:id="371" w:name="_Toc184313310"/>
      <w:bookmarkEnd w:id="371"/>
      <w:bookmarkStart w:id="372" w:name="_Toc184314423"/>
      <w:bookmarkEnd w:id="372"/>
      <w:bookmarkStart w:id="373" w:name="_Toc184308070"/>
      <w:bookmarkEnd w:id="373"/>
      <w:bookmarkStart w:id="374" w:name="_Toc184312076"/>
      <w:bookmarkEnd w:id="374"/>
      <w:bookmarkStart w:id="375" w:name="_Toc184310294"/>
      <w:bookmarkEnd w:id="375"/>
      <w:bookmarkStart w:id="376" w:name="_Toc184313261"/>
      <w:bookmarkEnd w:id="376"/>
      <w:bookmarkStart w:id="377" w:name="_Toc184312127"/>
      <w:bookmarkEnd w:id="377"/>
      <w:bookmarkStart w:id="378" w:name="_Toc184308086"/>
      <w:bookmarkEnd w:id="378"/>
      <w:bookmarkStart w:id="379" w:name="_Toc184313298"/>
      <w:bookmarkEnd w:id="379"/>
      <w:bookmarkStart w:id="380" w:name="_Toc184313292"/>
      <w:bookmarkEnd w:id="380"/>
      <w:bookmarkStart w:id="381" w:name="_Toc184312115"/>
      <w:bookmarkEnd w:id="381"/>
      <w:bookmarkStart w:id="382" w:name="_Toc184308072"/>
      <w:bookmarkEnd w:id="382"/>
      <w:bookmarkStart w:id="383" w:name="_Toc184310292"/>
      <w:bookmarkEnd w:id="383"/>
      <w:bookmarkStart w:id="384" w:name="_Toc184314432"/>
      <w:bookmarkEnd w:id="384"/>
      <w:bookmarkStart w:id="385" w:name="_Toc184310338"/>
      <w:bookmarkEnd w:id="385"/>
      <w:bookmarkStart w:id="386" w:name="_Toc184313277"/>
      <w:bookmarkEnd w:id="386"/>
      <w:bookmarkStart w:id="387" w:name="_Toc184314430"/>
      <w:bookmarkEnd w:id="387"/>
      <w:bookmarkStart w:id="388" w:name="_Toc184310333"/>
      <w:bookmarkEnd w:id="388"/>
      <w:bookmarkStart w:id="389" w:name="_Toc184313306"/>
      <w:bookmarkEnd w:id="389"/>
      <w:bookmarkStart w:id="390" w:name="_Toc184312070"/>
      <w:bookmarkEnd w:id="390"/>
      <w:bookmarkStart w:id="391" w:name="_Toc184310311"/>
      <w:bookmarkEnd w:id="391"/>
      <w:bookmarkStart w:id="392" w:name="_Toc184310278"/>
      <w:bookmarkEnd w:id="392"/>
      <w:bookmarkStart w:id="393" w:name="_Toc184310302"/>
      <w:bookmarkEnd w:id="393"/>
      <w:bookmarkStart w:id="394" w:name="_Toc184308090"/>
      <w:bookmarkEnd w:id="394"/>
      <w:r>
        <w:rPr>
          <w:rFonts w:hint="eastAsia" w:ascii="宋体" w:hAnsi="宋体" w:eastAsia="宋体" w:cs="宋体"/>
          <w:b/>
          <w:sz w:val="36"/>
          <w:szCs w:val="36"/>
        </w:rPr>
        <w:t>评标办法</w:t>
      </w:r>
    </w:p>
    <w:p>
      <w:pPr>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评标办法前附表</w:t>
      </w:r>
    </w:p>
    <w:tbl>
      <w:tblPr>
        <w:tblStyle w:val="62"/>
        <w:tblW w:w="81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3480"/>
        <w:gridCol w:w="930"/>
        <w:gridCol w:w="1125"/>
        <w:gridCol w:w="1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序号</w:t>
            </w:r>
          </w:p>
        </w:tc>
        <w:tc>
          <w:tcPr>
            <w:tcW w:w="348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评标标准</w:t>
            </w:r>
          </w:p>
        </w:tc>
        <w:tc>
          <w:tcPr>
            <w:tcW w:w="93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权重</w:t>
            </w:r>
          </w:p>
        </w:tc>
        <w:tc>
          <w:tcPr>
            <w:tcW w:w="1125"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主观分/客观分属性</w:t>
            </w:r>
          </w:p>
        </w:tc>
        <w:tc>
          <w:tcPr>
            <w:tcW w:w="1920" w:type="dxa"/>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w:t>
            </w:r>
          </w:p>
        </w:tc>
        <w:tc>
          <w:tcPr>
            <w:tcW w:w="3480" w:type="dxa"/>
            <w:vAlign w:val="center"/>
          </w:tcPr>
          <w:p>
            <w:pPr>
              <w:pStyle w:val="34"/>
              <w:keepNext w:val="0"/>
              <w:keepLines w:val="0"/>
              <w:suppressLineNumbers w:val="0"/>
              <w:snapToGrid w:val="0"/>
              <w:spacing w:before="0" w:beforeAutospacing="0" w:after="0" w:afterAutospacing="0" w:line="320" w:lineRule="exact"/>
              <w:ind w:left="0" w:right="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z w:val="24"/>
                <w:szCs w:val="24"/>
              </w:rPr>
              <w:t>供应商具有有效的质量管理体系认证的得1分，环境管理体系认证的得1分，职业健康管理体系认证的得1分，诚信管理体系认证的得1分。</w:t>
            </w:r>
            <w:r>
              <w:rPr>
                <w:rFonts w:hint="eastAsia" w:ascii="宋体" w:hAnsi="宋体" w:eastAsia="宋体" w:cs="宋体"/>
                <w:b/>
                <w:bCs/>
                <w:sz w:val="24"/>
                <w:szCs w:val="24"/>
              </w:rPr>
              <w:t>投标文件中应提供证明材料复印件，投标文件中未提供证明材料复印件不得分。</w:t>
            </w:r>
          </w:p>
        </w:tc>
        <w:tc>
          <w:tcPr>
            <w:tcW w:w="930" w:type="dxa"/>
            <w:vAlign w:val="center"/>
          </w:tcPr>
          <w:p>
            <w:pPr>
              <w:pStyle w:val="637"/>
              <w:keepNext w:val="0"/>
              <w:keepLines w:val="0"/>
              <w:widowControl w:val="0"/>
              <w:suppressLineNumbers w:val="0"/>
              <w:spacing w:before="0" w:beforeAutospacing="0" w:after="0" w:afterAutospacing="0"/>
              <w:ind w:left="0" w:right="0" w:firstLine="0" w:firstLineChars="0"/>
              <w:jc w:val="center"/>
              <w:rPr>
                <w:rFonts w:hint="eastAsia" w:ascii="宋体" w:hAnsi="宋体" w:eastAsia="宋体" w:cs="宋体"/>
                <w:color w:val="000000" w:themeColor="text1"/>
                <w:kern w:val="2"/>
                <w:sz w:val="24"/>
                <w:szCs w:val="24"/>
                <w14:textFill>
                  <w14:solidFill>
                    <w14:schemeClr w14:val="tx1"/>
                  </w14:solidFill>
                </w14:textFill>
              </w:rPr>
            </w:pPr>
            <w:r>
              <w:rPr>
                <w:rFonts w:hint="eastAsia" w:ascii="宋体" w:hAnsi="宋体" w:eastAsia="宋体" w:cs="宋体"/>
                <w:color w:val="000000" w:themeColor="text1"/>
                <w:kern w:val="2"/>
                <w:sz w:val="24"/>
                <w:szCs w:val="24"/>
                <w14:textFill>
                  <w14:solidFill>
                    <w14:schemeClr w14:val="tx1"/>
                  </w14:solidFill>
                </w14:textFill>
              </w:rPr>
              <w:t>0-4</w:t>
            </w:r>
          </w:p>
        </w:tc>
        <w:tc>
          <w:tcPr>
            <w:tcW w:w="1125"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客观分</w:t>
            </w:r>
          </w:p>
        </w:tc>
        <w:tc>
          <w:tcPr>
            <w:tcW w:w="192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管理体系认证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0"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w:t>
            </w:r>
          </w:p>
        </w:tc>
        <w:tc>
          <w:tcPr>
            <w:tcW w:w="3480" w:type="dxa"/>
            <w:vAlign w:val="center"/>
          </w:tcPr>
          <w:p>
            <w:pPr>
              <w:pStyle w:val="34"/>
              <w:keepNext w:val="0"/>
              <w:keepLines w:val="0"/>
              <w:suppressLineNumbers w:val="0"/>
              <w:snapToGrid w:val="0"/>
              <w:spacing w:before="0" w:beforeAutospacing="0" w:after="0" w:afterAutospacing="0" w:line="320" w:lineRule="exact"/>
              <w:ind w:left="0" w:right="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sz w:val="24"/>
                <w:szCs w:val="24"/>
                <w:highlight w:val="none"/>
              </w:rPr>
              <w:t>投标人自202</w:t>
            </w:r>
            <w:r>
              <w:rPr>
                <w:rFonts w:hint="eastAsia" w:hAnsi="宋体" w:cs="宋体"/>
                <w:sz w:val="24"/>
                <w:szCs w:val="24"/>
                <w:highlight w:val="none"/>
                <w:lang w:val="en-US" w:eastAsia="zh-CN"/>
              </w:rPr>
              <w:t>1</w:t>
            </w:r>
            <w:r>
              <w:rPr>
                <w:rFonts w:hint="eastAsia" w:ascii="宋体" w:hAnsi="宋体" w:eastAsia="宋体" w:cs="宋体"/>
                <w:sz w:val="24"/>
                <w:szCs w:val="24"/>
                <w:highlight w:val="none"/>
              </w:rPr>
              <w:t>年1月1日以来（提供合同为准），投标人具有承担</w:t>
            </w:r>
            <w:r>
              <w:rPr>
                <w:rFonts w:hint="eastAsia" w:hAnsi="宋体" w:cs="宋体"/>
                <w:sz w:val="24"/>
                <w:szCs w:val="24"/>
                <w:highlight w:val="none"/>
                <w:lang w:eastAsia="zh-CN"/>
              </w:rPr>
              <w:t>类似</w:t>
            </w:r>
            <w:r>
              <w:rPr>
                <w:rFonts w:hint="eastAsia" w:ascii="宋体" w:hAnsi="宋体" w:eastAsia="宋体" w:cs="宋体"/>
                <w:sz w:val="24"/>
                <w:szCs w:val="24"/>
                <w:highlight w:val="none"/>
              </w:rPr>
              <w:t>公共建筑类似物业管理项目</w:t>
            </w:r>
            <w:r>
              <w:rPr>
                <w:rFonts w:hint="eastAsia" w:hAnsi="宋体" w:cs="宋体"/>
                <w:sz w:val="24"/>
                <w:szCs w:val="24"/>
                <w:highlight w:val="none"/>
                <w:shd w:val="clear" w:fill="auto"/>
                <w:lang w:val="en-US" w:eastAsia="zh-CN"/>
              </w:rPr>
              <w:t>且服务评价为优秀的</w:t>
            </w:r>
            <w:r>
              <w:rPr>
                <w:rFonts w:hint="eastAsia" w:ascii="宋体" w:hAnsi="宋体" w:eastAsia="宋体" w:cs="宋体"/>
                <w:sz w:val="24"/>
                <w:szCs w:val="24"/>
                <w:highlight w:val="none"/>
              </w:rPr>
              <w:t>，每个合同得</w:t>
            </w:r>
            <w:r>
              <w:rPr>
                <w:rFonts w:hint="eastAsia" w:hAnsi="宋体" w:cs="宋体"/>
                <w:sz w:val="24"/>
                <w:szCs w:val="24"/>
                <w:highlight w:val="none"/>
                <w:lang w:val="en-US" w:eastAsia="zh-CN"/>
              </w:rPr>
              <w:t>0.5</w:t>
            </w:r>
            <w:r>
              <w:rPr>
                <w:rFonts w:hint="eastAsia" w:ascii="宋体" w:hAnsi="宋体" w:eastAsia="宋体" w:cs="宋体"/>
                <w:sz w:val="24"/>
                <w:szCs w:val="24"/>
                <w:highlight w:val="none"/>
              </w:rPr>
              <w:t>分。本项最高得</w:t>
            </w:r>
            <w:r>
              <w:rPr>
                <w:rFonts w:hint="eastAsia" w:hAnsi="宋体" w:cs="宋体"/>
                <w:sz w:val="24"/>
                <w:szCs w:val="24"/>
                <w:highlight w:val="none"/>
                <w:lang w:val="en-US" w:eastAsia="zh-CN"/>
              </w:rPr>
              <w:t>1</w:t>
            </w:r>
            <w:r>
              <w:rPr>
                <w:rFonts w:hint="eastAsia" w:ascii="宋体" w:hAnsi="宋体" w:eastAsia="宋体" w:cs="宋体"/>
                <w:sz w:val="24"/>
                <w:szCs w:val="24"/>
                <w:highlight w:val="none"/>
              </w:rPr>
              <w:t>分。</w:t>
            </w:r>
            <w:r>
              <w:rPr>
                <w:rFonts w:hint="eastAsia" w:ascii="宋体" w:hAnsi="宋体" w:eastAsia="宋体" w:cs="宋体"/>
                <w:b/>
                <w:bCs/>
                <w:sz w:val="24"/>
                <w:szCs w:val="24"/>
                <w:highlight w:val="none"/>
              </w:rPr>
              <w:t>投标文件中应提供合同复印件。</w:t>
            </w:r>
          </w:p>
        </w:tc>
        <w:tc>
          <w:tcPr>
            <w:tcW w:w="930" w:type="dxa"/>
            <w:vAlign w:val="center"/>
          </w:tcPr>
          <w:p>
            <w:pPr>
              <w:pStyle w:val="637"/>
              <w:keepNext w:val="0"/>
              <w:keepLines w:val="0"/>
              <w:widowControl w:val="0"/>
              <w:suppressLineNumbers w:val="0"/>
              <w:spacing w:before="0" w:beforeAutospacing="0" w:after="0" w:afterAutospacing="0"/>
              <w:ind w:left="0" w:right="0" w:firstLine="0" w:firstLineChars="0"/>
              <w:jc w:val="center"/>
              <w:rPr>
                <w:rFonts w:hint="eastAsia" w:ascii="宋体" w:hAnsi="宋体" w:eastAsia="宋体" w:cs="宋体"/>
                <w:color w:val="000000" w:themeColor="text1"/>
                <w:kern w:val="2"/>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14:textFill>
                  <w14:solidFill>
                    <w14:schemeClr w14:val="tx1"/>
                  </w14:solidFill>
                </w14:textFill>
              </w:rPr>
              <w:t>0-</w:t>
            </w:r>
            <w:r>
              <w:rPr>
                <w:rFonts w:hint="eastAsia" w:hAnsi="宋体" w:cs="宋体"/>
                <w:color w:val="000000" w:themeColor="text1"/>
                <w:kern w:val="2"/>
                <w:sz w:val="24"/>
                <w:szCs w:val="24"/>
                <w:highlight w:val="none"/>
                <w:lang w:val="en-US" w:eastAsia="zh-CN"/>
                <w14:textFill>
                  <w14:solidFill>
                    <w14:schemeClr w14:val="tx1"/>
                  </w14:solidFill>
                </w14:textFill>
              </w:rPr>
              <w:t>1</w:t>
            </w:r>
          </w:p>
        </w:tc>
        <w:tc>
          <w:tcPr>
            <w:tcW w:w="1125"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客观分</w:t>
            </w:r>
          </w:p>
        </w:tc>
        <w:tc>
          <w:tcPr>
            <w:tcW w:w="192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类似项目业绩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0"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3</w:t>
            </w:r>
          </w:p>
        </w:tc>
        <w:tc>
          <w:tcPr>
            <w:tcW w:w="3480" w:type="dxa"/>
            <w:vAlign w:val="center"/>
          </w:tcPr>
          <w:p>
            <w:pPr>
              <w:keepNext w:val="0"/>
              <w:keepLines w:val="0"/>
              <w:widowControl w:val="0"/>
              <w:suppressLineNumbers w:val="0"/>
              <w:adjustRightInd w:val="0"/>
              <w:spacing w:before="0" w:beforeAutospacing="0" w:after="0" w:afterAutospacing="0"/>
              <w:ind w:left="0" w:right="0"/>
              <w:jc w:val="both"/>
              <w:rPr>
                <w:rFonts w:hint="eastAsia" w:ascii="宋体" w:hAnsi="宋体" w:eastAsia="宋体" w:cs="宋体"/>
                <w:i w:val="0"/>
                <w:iCs w:val="0"/>
                <w:snapToGrid w:val="0"/>
                <w:color w:val="auto"/>
                <w:kern w:val="2"/>
                <w:sz w:val="24"/>
                <w:szCs w:val="24"/>
                <w:highlight w:val="none"/>
                <w:u w:val="none"/>
                <w:lang w:val="en-US" w:eastAsia="zh-CN" w:bidi="ar-SA"/>
              </w:rPr>
            </w:pPr>
            <w:r>
              <w:rPr>
                <w:rFonts w:hint="eastAsia" w:ascii="宋体" w:hAnsi="宋体" w:eastAsia="宋体" w:cs="宋体"/>
                <w:i w:val="0"/>
                <w:iCs w:val="0"/>
                <w:snapToGrid w:val="0"/>
                <w:color w:val="auto"/>
                <w:kern w:val="2"/>
                <w:sz w:val="24"/>
                <w:szCs w:val="24"/>
                <w:highlight w:val="none"/>
                <w:u w:val="none"/>
                <w:lang w:val="en-US" w:eastAsia="zh-CN" w:bidi="ar-SA"/>
              </w:rPr>
              <w:t>投标人能根据本项目物业管理服务特点提出</w:t>
            </w:r>
          </w:p>
          <w:p>
            <w:pPr>
              <w:keepNext w:val="0"/>
              <w:keepLines w:val="0"/>
              <w:suppressLineNumbers w:val="0"/>
              <w:spacing w:before="0" w:beforeAutospacing="0" w:after="0" w:afterAutospacing="0"/>
              <w:ind w:left="0" w:right="0"/>
              <w:rPr>
                <w:rFonts w:hint="default"/>
              </w:rPr>
            </w:pPr>
            <w:r>
              <w:rPr>
                <w:rFonts w:hint="eastAsia" w:ascii="宋体" w:hAnsi="宋体" w:eastAsia="宋体" w:cs="宋体"/>
                <w:i w:val="0"/>
                <w:iCs w:val="0"/>
                <w:snapToGrid w:val="0"/>
                <w:color w:val="auto"/>
                <w:kern w:val="2"/>
                <w:sz w:val="24"/>
                <w:szCs w:val="24"/>
                <w:highlight w:val="none"/>
                <w:u w:val="none"/>
                <w:lang w:val="en-US" w:eastAsia="zh-CN" w:bidi="ar-SA"/>
              </w:rPr>
              <w:fldChar w:fldCharType="begin"/>
            </w:r>
            <w:r>
              <w:rPr>
                <w:rFonts w:hint="eastAsia" w:ascii="宋体" w:hAnsi="宋体" w:eastAsia="宋体" w:cs="宋体"/>
                <w:i w:val="0"/>
                <w:iCs w:val="0"/>
                <w:snapToGrid w:val="0"/>
                <w:color w:val="auto"/>
                <w:kern w:val="2"/>
                <w:sz w:val="24"/>
                <w:szCs w:val="24"/>
                <w:highlight w:val="none"/>
                <w:u w:val="none"/>
                <w:lang w:val="en-US" w:eastAsia="zh-CN" w:bidi="ar-SA"/>
              </w:rPr>
              <w:instrText xml:space="preserve"> = 1 \* GB3 \* MERGEFORMAT </w:instrText>
            </w:r>
            <w:r>
              <w:rPr>
                <w:rFonts w:hint="eastAsia" w:ascii="宋体" w:hAnsi="宋体" w:eastAsia="宋体" w:cs="宋体"/>
                <w:i w:val="0"/>
                <w:iCs w:val="0"/>
                <w:snapToGrid w:val="0"/>
                <w:color w:val="auto"/>
                <w:kern w:val="2"/>
                <w:sz w:val="24"/>
                <w:szCs w:val="24"/>
                <w:highlight w:val="none"/>
                <w:u w:val="none"/>
                <w:lang w:val="en-US" w:eastAsia="zh-CN" w:bidi="ar-SA"/>
              </w:rPr>
              <w:fldChar w:fldCharType="separate"/>
            </w:r>
            <w:r>
              <w:rPr>
                <w:rFonts w:hint="eastAsia" w:ascii="宋体" w:hAnsi="宋体" w:eastAsia="宋体" w:cs="宋体"/>
                <w:i w:val="0"/>
                <w:iCs w:val="0"/>
                <w:snapToGrid w:val="0"/>
                <w:color w:val="auto"/>
                <w:kern w:val="2"/>
                <w:sz w:val="24"/>
                <w:szCs w:val="24"/>
                <w:highlight w:val="none"/>
                <w:u w:val="none"/>
                <w:lang w:val="en-US" w:eastAsia="zh-CN" w:bidi="ar-SA"/>
              </w:rPr>
              <w:t>①</w:t>
            </w:r>
            <w:r>
              <w:rPr>
                <w:rFonts w:hint="eastAsia" w:ascii="宋体" w:hAnsi="宋体" w:eastAsia="宋体" w:cs="宋体"/>
                <w:i w:val="0"/>
                <w:iCs w:val="0"/>
                <w:snapToGrid w:val="0"/>
                <w:color w:val="auto"/>
                <w:kern w:val="2"/>
                <w:sz w:val="24"/>
                <w:szCs w:val="24"/>
                <w:highlight w:val="none"/>
                <w:u w:val="none"/>
                <w:lang w:val="en-US" w:eastAsia="zh-CN" w:bidi="ar-SA"/>
              </w:rPr>
              <w:fldChar w:fldCharType="end"/>
            </w:r>
            <w:r>
              <w:rPr>
                <w:rFonts w:hint="eastAsia" w:ascii="宋体" w:hAnsi="宋体" w:eastAsia="宋体" w:cs="宋体"/>
                <w:i w:val="0"/>
                <w:iCs w:val="0"/>
                <w:snapToGrid w:val="0"/>
                <w:color w:val="auto"/>
                <w:kern w:val="2"/>
                <w:sz w:val="24"/>
                <w:szCs w:val="24"/>
                <w:highlight w:val="none"/>
                <w:u w:val="none"/>
                <w:lang w:val="en-US" w:eastAsia="zh-CN" w:bidi="ar-SA"/>
              </w:rPr>
              <w:t>合理的物业服务理念、服务定位、服务目标；</w:t>
            </w:r>
            <w:r>
              <w:rPr>
                <w:rFonts w:hint="default" w:ascii="宋体" w:hAnsi="宋体" w:cs="宋体"/>
                <w:i w:val="0"/>
                <w:iCs w:val="0"/>
                <w:snapToGrid w:val="0"/>
                <w:color w:val="auto"/>
                <w:kern w:val="2"/>
                <w:sz w:val="24"/>
                <w:szCs w:val="24"/>
                <w:highlight w:val="none"/>
                <w:u w:val="none"/>
                <w:lang w:eastAsia="zh-CN" w:bidi="ar-SA"/>
              </w:rPr>
              <w:t>满足要求的，最高得1分。</w:t>
            </w:r>
          </w:p>
          <w:p>
            <w:pPr>
              <w:keepNext w:val="0"/>
              <w:keepLines w:val="0"/>
              <w:widowControl w:val="0"/>
              <w:suppressLineNumbers w:val="0"/>
              <w:adjustRightInd w:val="0"/>
              <w:spacing w:before="0" w:beforeAutospacing="0" w:after="0" w:afterAutospacing="0"/>
              <w:ind w:left="0" w:right="0"/>
              <w:jc w:val="both"/>
              <w:rPr>
                <w:rFonts w:hint="default" w:ascii="宋体" w:hAnsi="宋体" w:cs="宋体"/>
                <w:i w:val="0"/>
                <w:iCs w:val="0"/>
                <w:snapToGrid w:val="0"/>
                <w:color w:val="auto"/>
                <w:kern w:val="2"/>
                <w:sz w:val="24"/>
                <w:szCs w:val="24"/>
                <w:highlight w:val="none"/>
                <w:u w:val="none"/>
                <w:lang w:eastAsia="zh-CN" w:bidi="ar-SA"/>
              </w:rPr>
            </w:pPr>
            <w:r>
              <w:rPr>
                <w:rFonts w:hint="eastAsia" w:ascii="宋体" w:hAnsi="宋体" w:eastAsia="宋体" w:cs="宋体"/>
                <w:i w:val="0"/>
                <w:iCs w:val="0"/>
                <w:snapToGrid w:val="0"/>
                <w:color w:val="auto"/>
                <w:kern w:val="2"/>
                <w:sz w:val="24"/>
                <w:szCs w:val="24"/>
                <w:highlight w:val="none"/>
                <w:u w:val="none"/>
                <w:lang w:val="en-US" w:eastAsia="zh-CN" w:bidi="ar-SA"/>
              </w:rPr>
              <w:fldChar w:fldCharType="begin"/>
            </w:r>
            <w:r>
              <w:rPr>
                <w:rFonts w:hint="eastAsia" w:ascii="宋体" w:hAnsi="宋体" w:eastAsia="宋体" w:cs="宋体"/>
                <w:i w:val="0"/>
                <w:iCs w:val="0"/>
                <w:snapToGrid w:val="0"/>
                <w:color w:val="auto"/>
                <w:kern w:val="2"/>
                <w:sz w:val="24"/>
                <w:szCs w:val="24"/>
                <w:highlight w:val="none"/>
                <w:u w:val="none"/>
                <w:lang w:val="en-US" w:eastAsia="zh-CN" w:bidi="ar-SA"/>
              </w:rPr>
              <w:instrText xml:space="preserve"> = 2 \* GB3 \* MERGEFORMAT </w:instrText>
            </w:r>
            <w:r>
              <w:rPr>
                <w:rFonts w:hint="eastAsia" w:ascii="宋体" w:hAnsi="宋体" w:eastAsia="宋体" w:cs="宋体"/>
                <w:i w:val="0"/>
                <w:iCs w:val="0"/>
                <w:snapToGrid w:val="0"/>
                <w:color w:val="auto"/>
                <w:kern w:val="2"/>
                <w:sz w:val="24"/>
                <w:szCs w:val="24"/>
                <w:highlight w:val="none"/>
                <w:u w:val="none"/>
                <w:lang w:val="en-US" w:eastAsia="zh-CN" w:bidi="ar-SA"/>
              </w:rPr>
              <w:fldChar w:fldCharType="separate"/>
            </w:r>
            <w:r>
              <w:rPr>
                <w:rFonts w:hint="eastAsia" w:ascii="宋体" w:hAnsi="宋体" w:eastAsia="宋体" w:cs="宋体"/>
                <w:i w:val="0"/>
                <w:iCs w:val="0"/>
                <w:snapToGrid w:val="0"/>
                <w:color w:val="auto"/>
                <w:kern w:val="2"/>
                <w:sz w:val="24"/>
                <w:szCs w:val="24"/>
                <w:highlight w:val="none"/>
                <w:u w:val="none"/>
                <w:lang w:val="en-US" w:eastAsia="zh-CN" w:bidi="ar-SA"/>
              </w:rPr>
              <w:t>②</w:t>
            </w:r>
            <w:r>
              <w:rPr>
                <w:rFonts w:hint="eastAsia" w:ascii="宋体" w:hAnsi="宋体" w:eastAsia="宋体" w:cs="宋体"/>
                <w:i w:val="0"/>
                <w:iCs w:val="0"/>
                <w:snapToGrid w:val="0"/>
                <w:color w:val="auto"/>
                <w:kern w:val="2"/>
                <w:sz w:val="24"/>
                <w:szCs w:val="24"/>
                <w:highlight w:val="none"/>
                <w:u w:val="none"/>
                <w:lang w:val="en-US" w:eastAsia="zh-CN" w:bidi="ar-SA"/>
              </w:rPr>
              <w:fldChar w:fldCharType="end"/>
            </w:r>
            <w:r>
              <w:rPr>
                <w:rFonts w:hint="eastAsia" w:ascii="宋体" w:hAnsi="宋体" w:eastAsia="宋体" w:cs="宋体"/>
                <w:i w:val="0"/>
                <w:iCs w:val="0"/>
                <w:snapToGrid w:val="0"/>
                <w:color w:val="auto"/>
                <w:kern w:val="2"/>
                <w:sz w:val="24"/>
                <w:szCs w:val="24"/>
                <w:highlight w:val="none"/>
                <w:u w:val="none"/>
                <w:lang w:val="en-US" w:eastAsia="zh-CN" w:bidi="ar-SA"/>
              </w:rPr>
              <w:t>针对项目有明确的管理重点</w:t>
            </w:r>
            <w:r>
              <w:rPr>
                <w:rFonts w:hint="eastAsia" w:ascii="宋体" w:hAnsi="宋体" w:cs="宋体"/>
                <w:i w:val="0"/>
                <w:iCs w:val="0"/>
                <w:snapToGrid w:val="0"/>
                <w:color w:val="auto"/>
                <w:kern w:val="2"/>
                <w:sz w:val="24"/>
                <w:szCs w:val="24"/>
                <w:highlight w:val="none"/>
                <w:u w:val="none"/>
                <w:lang w:val="en-US" w:eastAsia="zh-CN" w:bidi="ar-SA"/>
              </w:rPr>
              <w:t>、难点以及切实可行的对策</w:t>
            </w:r>
            <w:r>
              <w:rPr>
                <w:rFonts w:hint="default" w:ascii="宋体" w:hAnsi="宋体" w:cs="宋体"/>
                <w:i w:val="0"/>
                <w:iCs w:val="0"/>
                <w:snapToGrid w:val="0"/>
                <w:color w:val="auto"/>
                <w:kern w:val="2"/>
                <w:sz w:val="24"/>
                <w:szCs w:val="24"/>
                <w:highlight w:val="none"/>
                <w:u w:val="none"/>
                <w:lang w:eastAsia="zh-CN" w:bidi="ar-SA"/>
              </w:rPr>
              <w:t>；满足要求的，最高得1分。</w:t>
            </w:r>
          </w:p>
          <w:p>
            <w:pPr>
              <w:keepNext w:val="0"/>
              <w:keepLines w:val="0"/>
              <w:widowControl w:val="0"/>
              <w:suppressLineNumbers w:val="0"/>
              <w:adjustRightInd w:val="0"/>
              <w:spacing w:before="0" w:beforeAutospacing="0" w:after="0" w:afterAutospacing="0"/>
              <w:ind w:left="0" w:right="0"/>
              <w:jc w:val="both"/>
              <w:rPr>
                <w:rFonts w:hint="default" w:ascii="宋体" w:hAnsi="宋体" w:cs="宋体"/>
                <w:i w:val="0"/>
                <w:iCs w:val="0"/>
                <w:snapToGrid w:val="0"/>
                <w:color w:val="auto"/>
                <w:kern w:val="2"/>
                <w:sz w:val="24"/>
                <w:szCs w:val="24"/>
                <w:highlight w:val="none"/>
                <w:u w:val="none"/>
                <w:lang w:eastAsia="zh-CN" w:bidi="ar-SA"/>
              </w:rPr>
            </w:pPr>
            <w:r>
              <w:rPr>
                <w:rFonts w:hint="eastAsia" w:ascii="宋体" w:hAnsi="宋体" w:eastAsia="宋体" w:cs="宋体"/>
                <w:i w:val="0"/>
                <w:iCs w:val="0"/>
                <w:snapToGrid w:val="0"/>
                <w:kern w:val="2"/>
                <w:sz w:val="24"/>
                <w:szCs w:val="24"/>
                <w:u w:val="none"/>
                <w:lang w:val="en-US" w:eastAsia="zh-CN" w:bidi="ar-SA"/>
              </w:rPr>
              <w:t>③</w:t>
            </w:r>
            <w:r>
              <w:rPr>
                <w:rFonts w:hint="eastAsia" w:ascii="宋体" w:hAnsi="宋体" w:eastAsia="宋体" w:cs="宋体"/>
                <w:i w:val="0"/>
                <w:kern w:val="2"/>
                <w:sz w:val="24"/>
                <w:szCs w:val="24"/>
                <w:lang w:val="en-US" w:eastAsia="zh-CN" w:bidi="ar"/>
              </w:rPr>
              <w:t>提供既往承接类似项目的优秀管理举措和经验做法。</w:t>
            </w:r>
            <w:r>
              <w:rPr>
                <w:rFonts w:hint="default" w:ascii="宋体" w:hAnsi="宋体" w:cs="宋体"/>
                <w:i w:val="0"/>
                <w:iCs w:val="0"/>
                <w:snapToGrid w:val="0"/>
                <w:color w:val="auto"/>
                <w:kern w:val="2"/>
                <w:sz w:val="24"/>
                <w:szCs w:val="24"/>
                <w:highlight w:val="none"/>
                <w:u w:val="none"/>
                <w:lang w:eastAsia="zh-CN" w:bidi="ar-SA"/>
              </w:rPr>
              <w:t>满足要求的，最高得2分。</w:t>
            </w:r>
          </w:p>
          <w:p>
            <w:pPr>
              <w:keepNext w:val="0"/>
              <w:keepLines w:val="0"/>
              <w:widowControl w:val="0"/>
              <w:suppressLineNumbers w:val="0"/>
              <w:adjustRightInd w:val="0"/>
              <w:spacing w:before="0" w:beforeAutospacing="0" w:after="0" w:afterAutospacing="0"/>
              <w:ind w:left="0" w:right="0"/>
              <w:jc w:val="both"/>
              <w:rPr>
                <w:rFonts w:hint="eastAsia" w:ascii="宋体" w:hAnsi="宋体" w:eastAsia="宋体" w:cs="宋体"/>
                <w:sz w:val="24"/>
                <w:szCs w:val="24"/>
                <w:highlight w:val="none"/>
              </w:rPr>
            </w:pPr>
          </w:p>
        </w:tc>
        <w:tc>
          <w:tcPr>
            <w:tcW w:w="930" w:type="dxa"/>
            <w:vAlign w:val="center"/>
          </w:tcPr>
          <w:p>
            <w:pPr>
              <w:pStyle w:val="637"/>
              <w:keepNext w:val="0"/>
              <w:keepLines w:val="0"/>
              <w:widowControl w:val="0"/>
              <w:suppressLineNumbers w:val="0"/>
              <w:spacing w:before="0" w:beforeAutospacing="0" w:after="0" w:afterAutospacing="0"/>
              <w:ind w:left="0" w:right="0" w:firstLine="0" w:firstLineChars="0"/>
              <w:jc w:val="center"/>
              <w:rPr>
                <w:rFonts w:hint="default" w:ascii="宋体" w:hAnsi="宋体" w:eastAsia="宋体" w:cs="宋体"/>
                <w:color w:val="000000" w:themeColor="text1"/>
                <w:kern w:val="2"/>
                <w:sz w:val="24"/>
                <w:szCs w:val="24"/>
                <w:highlight w:val="none"/>
                <w:lang w:val="en-US"/>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0-</w:t>
            </w:r>
            <w:r>
              <w:rPr>
                <w:rFonts w:hint="default" w:hAnsi="宋体" w:cs="宋体"/>
                <w:color w:val="000000" w:themeColor="text1"/>
                <w:kern w:val="2"/>
                <w:sz w:val="24"/>
                <w:szCs w:val="24"/>
                <w:highlight w:val="none"/>
                <w:lang w:eastAsia="zh-CN" w:bidi="ar-SA"/>
                <w14:textFill>
                  <w14:solidFill>
                    <w14:schemeClr w14:val="tx1"/>
                  </w14:solidFill>
                </w14:textFill>
              </w:rPr>
              <w:t>4</w:t>
            </w:r>
          </w:p>
        </w:tc>
        <w:tc>
          <w:tcPr>
            <w:tcW w:w="1125"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主观</w:t>
            </w:r>
            <w:r>
              <w:rPr>
                <w:rFonts w:hint="eastAsia" w:ascii="宋体" w:hAnsi="宋体" w:eastAsia="宋体" w:cs="宋体"/>
                <w:color w:val="000000" w:themeColor="text1"/>
                <w:sz w:val="24"/>
                <w:szCs w:val="24"/>
                <w:highlight w:val="none"/>
                <w14:textFill>
                  <w14:solidFill>
                    <w14:schemeClr w14:val="tx1"/>
                  </w14:solidFill>
                </w14:textFill>
              </w:rPr>
              <w:t>分</w:t>
            </w:r>
          </w:p>
        </w:tc>
        <w:tc>
          <w:tcPr>
            <w:tcW w:w="192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i w:val="0"/>
                <w:iCs w:val="0"/>
                <w:snapToGrid w:val="0"/>
                <w:color w:val="auto"/>
                <w:kern w:val="2"/>
                <w:sz w:val="24"/>
                <w:szCs w:val="24"/>
                <w:highlight w:val="none"/>
                <w:u w:val="none"/>
                <w:lang w:val="en-US" w:eastAsia="zh-CN" w:bidi="ar-SA"/>
              </w:rPr>
              <w:t>物业管理服务理念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0"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4</w:t>
            </w:r>
          </w:p>
        </w:tc>
        <w:tc>
          <w:tcPr>
            <w:tcW w:w="3480" w:type="dxa"/>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i w:val="0"/>
                <w:iCs w:val="0"/>
                <w:snapToGrid w:val="0"/>
                <w:color w:val="auto"/>
                <w:kern w:val="2"/>
                <w:sz w:val="24"/>
                <w:szCs w:val="24"/>
                <w:highlight w:val="none"/>
                <w:u w:val="none"/>
                <w:lang w:val="en-US" w:eastAsia="zh-CN" w:bidi="ar-SA"/>
              </w:rPr>
              <w:t>投标人能针对本项目有①比较完善的组织架构及管理制度</w:t>
            </w:r>
            <w:r>
              <w:rPr>
                <w:rFonts w:hint="eastAsia" w:ascii="宋体" w:hAnsi="宋体" w:cs="宋体"/>
                <w:i w:val="0"/>
                <w:iCs w:val="0"/>
                <w:snapToGrid w:val="0"/>
                <w:color w:val="auto"/>
                <w:kern w:val="2"/>
                <w:sz w:val="24"/>
                <w:szCs w:val="24"/>
                <w:highlight w:val="none"/>
                <w:u w:val="none"/>
                <w:lang w:val="en-US" w:eastAsia="zh-CN" w:bidi="ar-SA"/>
              </w:rPr>
              <w:t>；</w:t>
            </w:r>
            <w:r>
              <w:rPr>
                <w:rFonts w:hint="eastAsia" w:ascii="宋体" w:hAnsi="宋体" w:eastAsia="宋体" w:cs="宋体"/>
                <w:i w:val="0"/>
                <w:iCs w:val="0"/>
                <w:snapToGrid w:val="0"/>
                <w:color w:val="auto"/>
                <w:kern w:val="2"/>
                <w:sz w:val="24"/>
                <w:szCs w:val="24"/>
                <w:highlight w:val="none"/>
                <w:u w:val="none"/>
                <w:lang w:val="en-US" w:eastAsia="zh-CN" w:bidi="ar-SA"/>
              </w:rPr>
              <w:t>②清晰简练地列出主要管理流程，包括运作流程图、激励机制、监督机制、自我约束机制、信息反馈渠道及处理机制</w:t>
            </w:r>
            <w:r>
              <w:rPr>
                <w:rFonts w:hint="eastAsia" w:ascii="宋体" w:hAnsi="宋体" w:cs="宋体"/>
                <w:i w:val="0"/>
                <w:iCs w:val="0"/>
                <w:snapToGrid w:val="0"/>
                <w:color w:val="auto"/>
                <w:kern w:val="2"/>
                <w:sz w:val="24"/>
                <w:szCs w:val="24"/>
                <w:highlight w:val="none"/>
                <w:u w:val="none"/>
                <w:lang w:val="en-US" w:eastAsia="zh-CN" w:bidi="ar-SA"/>
              </w:rPr>
              <w:t>，</w:t>
            </w:r>
            <w:r>
              <w:rPr>
                <w:rFonts w:hint="eastAsia" w:ascii="宋体" w:hAnsi="宋体" w:eastAsia="宋体" w:cs="宋体"/>
                <w:b w:val="0"/>
                <w:bCs w:val="0"/>
                <w:snapToGrid/>
                <w:color w:val="000000" w:themeColor="text1"/>
                <w:sz w:val="24"/>
                <w:szCs w:val="24"/>
                <w:highlight w:val="none"/>
                <w14:textFill>
                  <w14:solidFill>
                    <w14:schemeClr w14:val="tx1"/>
                  </w14:solidFill>
                </w14:textFill>
              </w:rPr>
              <w:t>每有一项满足要求的</w:t>
            </w:r>
            <w:r>
              <w:rPr>
                <w:rFonts w:hint="eastAsia" w:ascii="宋体" w:hAnsi="宋体" w:cs="宋体"/>
                <w:b w:val="0"/>
                <w:bCs w:val="0"/>
                <w:snapToGrid/>
                <w:color w:val="000000" w:themeColor="text1"/>
                <w:sz w:val="24"/>
                <w:szCs w:val="24"/>
                <w:highlight w:val="none"/>
                <w:lang w:eastAsia="zh-CN"/>
                <w14:textFill>
                  <w14:solidFill>
                    <w14:schemeClr w14:val="tx1"/>
                  </w14:solidFill>
                </w14:textFill>
              </w:rPr>
              <w:t>最高</w:t>
            </w:r>
            <w:r>
              <w:rPr>
                <w:rFonts w:hint="eastAsia" w:ascii="宋体" w:hAnsi="宋体" w:eastAsia="宋体" w:cs="宋体"/>
                <w:b w:val="0"/>
                <w:bCs w:val="0"/>
                <w:snapToGrid/>
                <w:color w:val="000000" w:themeColor="text1"/>
                <w:sz w:val="24"/>
                <w:szCs w:val="24"/>
                <w:highlight w:val="none"/>
                <w14:textFill>
                  <w14:solidFill>
                    <w14:schemeClr w14:val="tx1"/>
                  </w14:solidFill>
                </w14:textFill>
              </w:rPr>
              <w:t>得</w:t>
            </w:r>
            <w:r>
              <w:rPr>
                <w:rFonts w:hint="eastAsia" w:ascii="宋体" w:hAnsi="宋体" w:cs="宋体"/>
                <w:b w:val="0"/>
                <w:bCs w:val="0"/>
                <w:snapToGrid/>
                <w:color w:val="000000" w:themeColor="text1"/>
                <w:sz w:val="24"/>
                <w:szCs w:val="24"/>
                <w:highlight w:val="none"/>
                <w:lang w:val="en-US" w:eastAsia="zh-CN"/>
                <w14:textFill>
                  <w14:solidFill>
                    <w14:schemeClr w14:val="tx1"/>
                  </w14:solidFill>
                </w14:textFill>
              </w:rPr>
              <w:t>1</w:t>
            </w:r>
            <w:r>
              <w:rPr>
                <w:rFonts w:hint="eastAsia" w:ascii="宋体" w:hAnsi="宋体" w:eastAsia="宋体" w:cs="宋体"/>
                <w:b w:val="0"/>
                <w:bCs w:val="0"/>
                <w:snapToGrid/>
                <w:color w:val="000000" w:themeColor="text1"/>
                <w:sz w:val="24"/>
                <w:szCs w:val="24"/>
                <w:highlight w:val="none"/>
                <w14:textFill>
                  <w14:solidFill>
                    <w14:schemeClr w14:val="tx1"/>
                  </w14:solidFill>
                </w14:textFill>
              </w:rPr>
              <w:t>分，本项最高得</w:t>
            </w:r>
            <w:r>
              <w:rPr>
                <w:rFonts w:hint="eastAsia" w:ascii="宋体" w:hAnsi="宋体" w:cs="宋体"/>
                <w:b w:val="0"/>
                <w:bCs w:val="0"/>
                <w:snapToGrid/>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val="0"/>
                <w:snapToGrid/>
                <w:color w:val="000000" w:themeColor="text1"/>
                <w:sz w:val="24"/>
                <w:szCs w:val="24"/>
                <w:highlight w:val="none"/>
                <w14:textFill>
                  <w14:solidFill>
                    <w14:schemeClr w14:val="tx1"/>
                  </w14:solidFill>
                </w14:textFill>
              </w:rPr>
              <w:t>分。</w:t>
            </w:r>
          </w:p>
        </w:tc>
        <w:tc>
          <w:tcPr>
            <w:tcW w:w="930" w:type="dxa"/>
            <w:vAlign w:val="center"/>
          </w:tcPr>
          <w:p>
            <w:pPr>
              <w:pStyle w:val="637"/>
              <w:keepNext w:val="0"/>
              <w:keepLines w:val="0"/>
              <w:widowControl w:val="0"/>
              <w:suppressLineNumbers w:val="0"/>
              <w:spacing w:before="0" w:beforeAutospacing="0" w:after="0" w:afterAutospacing="0"/>
              <w:ind w:left="0" w:right="0" w:firstLine="0" w:firstLineChars="0"/>
              <w:jc w:val="cente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0-</w:t>
            </w:r>
            <w:r>
              <w:rPr>
                <w:rFonts w:hint="eastAsia" w:hAnsi="宋体" w:cs="宋体"/>
                <w:color w:val="000000" w:themeColor="text1"/>
                <w:kern w:val="2"/>
                <w:sz w:val="24"/>
                <w:szCs w:val="24"/>
                <w:highlight w:val="none"/>
                <w:lang w:val="en-US" w:eastAsia="zh-CN" w:bidi="ar-SA"/>
                <w14:textFill>
                  <w14:solidFill>
                    <w14:schemeClr w14:val="tx1"/>
                  </w14:solidFill>
                </w14:textFill>
              </w:rPr>
              <w:t>2</w:t>
            </w:r>
          </w:p>
        </w:tc>
        <w:tc>
          <w:tcPr>
            <w:tcW w:w="1125"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主观</w:t>
            </w:r>
            <w:r>
              <w:rPr>
                <w:rFonts w:hint="eastAsia" w:ascii="宋体" w:hAnsi="宋体" w:eastAsia="宋体" w:cs="宋体"/>
                <w:color w:val="000000" w:themeColor="text1"/>
                <w:sz w:val="24"/>
                <w:szCs w:val="24"/>
                <w:highlight w:val="none"/>
                <w14:textFill>
                  <w14:solidFill>
                    <w14:schemeClr w14:val="tx1"/>
                  </w14:solidFill>
                </w14:textFill>
              </w:rPr>
              <w:t>分</w:t>
            </w:r>
          </w:p>
        </w:tc>
        <w:tc>
          <w:tcPr>
            <w:tcW w:w="192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组织架构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5</w:t>
            </w:r>
          </w:p>
        </w:tc>
        <w:tc>
          <w:tcPr>
            <w:tcW w:w="3480" w:type="dxa"/>
            <w:vAlign w:val="center"/>
          </w:tcPr>
          <w:p>
            <w:pPr>
              <w:keepNext w:val="0"/>
              <w:keepLines w:val="0"/>
              <w:widowControl/>
              <w:suppressLineNumbers w:val="0"/>
              <w:spacing w:before="0" w:beforeAutospacing="0" w:after="0" w:afterAutospacing="0"/>
              <w:ind w:left="0" w:right="0"/>
              <w:jc w:val="left"/>
              <w:rPr>
                <w:rFonts w:hint="eastAsia" w:ascii="宋体" w:hAnsi="宋体" w:eastAsia="宋体" w:cs="宋体"/>
                <w:i w:val="0"/>
                <w:iCs w:val="0"/>
                <w:snapToGrid w:val="0"/>
                <w:color w:val="auto"/>
                <w:kern w:val="2"/>
                <w:sz w:val="24"/>
                <w:szCs w:val="24"/>
                <w:highlight w:val="yellow"/>
                <w:u w:val="none"/>
                <w:lang w:val="en-US" w:eastAsia="zh-CN" w:bidi="ar-SA"/>
              </w:rPr>
            </w:pPr>
            <w:r>
              <w:rPr>
                <w:rFonts w:hint="eastAsia" w:ascii="宋体" w:hAnsi="宋体" w:eastAsia="宋体" w:cs="宋体"/>
                <w:i w:val="0"/>
                <w:iCs w:val="0"/>
                <w:snapToGrid w:val="0"/>
                <w:color w:val="auto"/>
                <w:kern w:val="2"/>
                <w:sz w:val="24"/>
                <w:szCs w:val="24"/>
                <w:highlight w:val="none"/>
                <w:u w:val="none"/>
                <w:lang w:val="en-US" w:eastAsia="zh-CN" w:bidi="ar-SA"/>
              </w:rPr>
              <w:t>以采购人要求的人员配置数量为基本要求，投标人在投标时提供详细的岗位人员配备方案，包括</w:t>
            </w:r>
            <w:r>
              <w:rPr>
                <w:rFonts w:hint="eastAsia" w:ascii="宋体" w:hAnsi="宋体" w:eastAsia="宋体" w:cs="宋体"/>
                <w:i w:val="0"/>
                <w:iCs w:val="0"/>
                <w:snapToGrid w:val="0"/>
                <w:kern w:val="2"/>
                <w:sz w:val="24"/>
                <w:szCs w:val="24"/>
                <w:u w:val="none"/>
                <w:lang w:val="en-US" w:eastAsia="zh-CN" w:bidi="ar-SA"/>
              </w:rPr>
              <w:t>①</w:t>
            </w:r>
            <w:r>
              <w:rPr>
                <w:rFonts w:hint="eastAsia" w:ascii="宋体" w:hAnsi="宋体" w:eastAsia="宋体" w:cs="宋体"/>
                <w:i w:val="0"/>
                <w:iCs w:val="0"/>
                <w:snapToGrid w:val="0"/>
                <w:color w:val="auto"/>
                <w:kern w:val="2"/>
                <w:sz w:val="24"/>
                <w:szCs w:val="24"/>
                <w:highlight w:val="none"/>
                <w:u w:val="none"/>
                <w:lang w:val="en-US" w:eastAsia="zh-CN" w:bidi="ar-SA"/>
              </w:rPr>
              <w:t>物业服务人员的配备数量</w:t>
            </w:r>
            <w:r>
              <w:rPr>
                <w:rFonts w:hint="eastAsia" w:ascii="宋体" w:hAnsi="宋体" w:cs="宋体"/>
                <w:i w:val="0"/>
                <w:iCs w:val="0"/>
                <w:snapToGrid w:val="0"/>
                <w:color w:val="auto"/>
                <w:kern w:val="2"/>
                <w:sz w:val="24"/>
                <w:szCs w:val="24"/>
                <w:highlight w:val="none"/>
                <w:u w:val="none"/>
                <w:lang w:val="en-US" w:eastAsia="zh-CN" w:bidi="ar-SA"/>
              </w:rPr>
              <w:t>；</w:t>
            </w:r>
            <w:r>
              <w:rPr>
                <w:rFonts w:hint="eastAsia" w:ascii="宋体" w:hAnsi="宋体" w:eastAsia="宋体" w:cs="宋体"/>
                <w:i w:val="0"/>
                <w:iCs w:val="0"/>
                <w:snapToGrid w:val="0"/>
                <w:kern w:val="2"/>
                <w:sz w:val="24"/>
                <w:szCs w:val="24"/>
                <w:u w:val="none"/>
                <w:lang w:val="en-US" w:eastAsia="zh-CN" w:bidi="ar-SA"/>
              </w:rPr>
              <w:t>②</w:t>
            </w:r>
            <w:r>
              <w:rPr>
                <w:rFonts w:hint="eastAsia" w:ascii="宋体" w:hAnsi="宋体" w:eastAsia="宋体" w:cs="宋体"/>
                <w:i w:val="0"/>
                <w:iCs w:val="0"/>
                <w:snapToGrid w:val="0"/>
                <w:color w:val="auto"/>
                <w:kern w:val="2"/>
                <w:sz w:val="24"/>
                <w:szCs w:val="24"/>
                <w:highlight w:val="none"/>
                <w:u w:val="none"/>
                <w:lang w:val="en-US" w:eastAsia="zh-CN" w:bidi="ar-SA"/>
              </w:rPr>
              <w:t>工作岗位</w:t>
            </w:r>
            <w:r>
              <w:rPr>
                <w:rFonts w:hint="eastAsia" w:ascii="宋体" w:hAnsi="宋体" w:cs="宋体"/>
                <w:i w:val="0"/>
                <w:iCs w:val="0"/>
                <w:snapToGrid w:val="0"/>
                <w:color w:val="auto"/>
                <w:kern w:val="2"/>
                <w:sz w:val="24"/>
                <w:szCs w:val="24"/>
                <w:highlight w:val="none"/>
                <w:u w:val="none"/>
                <w:lang w:val="en-US" w:eastAsia="zh-CN" w:bidi="ar-SA"/>
              </w:rPr>
              <w:t>；</w:t>
            </w:r>
            <w:r>
              <w:rPr>
                <w:rFonts w:hint="eastAsia" w:ascii="宋体" w:hAnsi="宋体" w:eastAsia="宋体" w:cs="宋体"/>
                <w:i w:val="0"/>
                <w:iCs w:val="0"/>
                <w:snapToGrid w:val="0"/>
                <w:kern w:val="2"/>
                <w:sz w:val="24"/>
                <w:szCs w:val="24"/>
                <w:u w:val="none"/>
                <w:lang w:val="en-US" w:eastAsia="zh-CN" w:bidi="ar-SA"/>
              </w:rPr>
              <w:t>③</w:t>
            </w:r>
            <w:r>
              <w:rPr>
                <w:rFonts w:hint="eastAsia" w:ascii="宋体" w:hAnsi="宋体" w:eastAsia="宋体" w:cs="宋体"/>
                <w:i w:val="0"/>
                <w:iCs w:val="0"/>
                <w:snapToGrid w:val="0"/>
                <w:color w:val="auto"/>
                <w:kern w:val="2"/>
                <w:sz w:val="24"/>
                <w:szCs w:val="24"/>
                <w:highlight w:val="none"/>
                <w:u w:val="none"/>
                <w:lang w:val="en-US" w:eastAsia="zh-CN" w:bidi="ar-SA"/>
              </w:rPr>
              <w:t>排班时间，方案具有合理性、可操作性</w:t>
            </w:r>
            <w:r>
              <w:rPr>
                <w:rFonts w:hint="eastAsia" w:ascii="宋体" w:hAnsi="宋体" w:eastAsia="宋体" w:cs="宋体"/>
                <w:i w:val="0"/>
                <w:iCs w:val="0"/>
                <w:snapToGrid w:val="0"/>
                <w:kern w:val="2"/>
                <w:sz w:val="24"/>
                <w:szCs w:val="24"/>
                <w:u w:val="none"/>
                <w:lang w:val="en-US" w:eastAsia="zh-CN" w:bidi="ar-SA"/>
              </w:rPr>
              <w:t>与可行性，</w:t>
            </w:r>
            <w:r>
              <w:rPr>
                <w:rFonts w:hint="eastAsia" w:ascii="宋体" w:hAnsi="宋体" w:eastAsia="宋体" w:cs="宋体"/>
                <w:snapToGrid w:val="0"/>
                <w:sz w:val="24"/>
                <w:szCs w:val="24"/>
                <w:highlight w:val="none"/>
              </w:rPr>
              <w:t>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得1分，本项最高得</w:t>
            </w:r>
            <w:r>
              <w:rPr>
                <w:rFonts w:hint="eastAsia" w:ascii="宋体" w:hAnsi="宋体" w:eastAsia="宋体" w:cs="宋体"/>
                <w:snapToGrid w:val="0"/>
                <w:sz w:val="24"/>
                <w:szCs w:val="24"/>
                <w:highlight w:val="none"/>
                <w:lang w:val="en-US" w:eastAsia="zh-CN"/>
              </w:rPr>
              <w:t>3</w:t>
            </w:r>
            <w:r>
              <w:rPr>
                <w:rFonts w:hint="eastAsia" w:ascii="宋体" w:hAnsi="宋体" w:eastAsia="宋体" w:cs="宋体"/>
                <w:snapToGrid w:val="0"/>
                <w:sz w:val="24"/>
                <w:szCs w:val="24"/>
                <w:highlight w:val="none"/>
              </w:rPr>
              <w:t>分</w:t>
            </w:r>
            <w:r>
              <w:rPr>
                <w:rFonts w:hint="eastAsia" w:ascii="宋体" w:hAnsi="宋体" w:eastAsia="宋体" w:cs="宋体"/>
                <w:snapToGrid w:val="0"/>
                <w:sz w:val="24"/>
                <w:szCs w:val="24"/>
                <w:highlight w:val="none"/>
                <w:lang w:eastAsia="zh-CN"/>
              </w:rPr>
              <w:t>。</w:t>
            </w:r>
          </w:p>
        </w:tc>
        <w:tc>
          <w:tcPr>
            <w:tcW w:w="930" w:type="dxa"/>
            <w:vAlign w:val="center"/>
          </w:tcPr>
          <w:p>
            <w:pPr>
              <w:pStyle w:val="23"/>
              <w:keepNext w:val="0"/>
              <w:keepLines w:val="0"/>
              <w:suppressLineNumbers w:val="0"/>
              <w:snapToGrid w:val="0"/>
              <w:spacing w:before="0" w:beforeAutospacing="0" w:after="0" w:afterAutospacing="0" w:line="360" w:lineRule="auto"/>
              <w:ind w:left="0" w:right="0" w:firstLine="240" w:firstLineChars="100"/>
              <w:jc w:val="both"/>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sz w:val="24"/>
                <w:szCs w:val="24"/>
                <w:highlight w:val="none"/>
                <w:lang w:val="en-US" w:eastAsia="zh-CN"/>
                <w14:textFill>
                  <w14:solidFill>
                    <w14:schemeClr w14:val="tx1"/>
                  </w14:solidFill>
                </w14:textFill>
              </w:rPr>
              <w:t>0-</w:t>
            </w:r>
            <w:r>
              <w:rPr>
                <w:rFonts w:hint="eastAsia" w:ascii="宋体" w:hAnsi="宋体" w:eastAsia="宋体" w:cs="宋体"/>
                <w:snapToGrid/>
                <w:color w:val="000000" w:themeColor="text1"/>
                <w:sz w:val="24"/>
                <w:szCs w:val="24"/>
                <w:lang w:val="en-US" w:eastAsia="zh-CN"/>
                <w14:textFill>
                  <w14:solidFill>
                    <w14:schemeClr w14:val="tx1"/>
                  </w14:solidFill>
                </w14:textFill>
              </w:rPr>
              <w:t>3</w:t>
            </w:r>
          </w:p>
        </w:tc>
        <w:tc>
          <w:tcPr>
            <w:tcW w:w="1125" w:type="dxa"/>
            <w:vAlign w:val="center"/>
          </w:tcPr>
          <w:p>
            <w:pPr>
              <w:pStyle w:val="23"/>
              <w:keepNext w:val="0"/>
              <w:keepLines w:val="0"/>
              <w:suppressLineNumbers w:val="0"/>
              <w:snapToGrid w:val="0"/>
              <w:spacing w:before="0" w:beforeAutospacing="0" w:after="0" w:afterAutospacing="0" w:line="360" w:lineRule="auto"/>
              <w:ind w:left="0" w:right="0" w:firstLine="0" w:firstLineChars="0"/>
              <w:jc w:val="center"/>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snapToGrid/>
                <w:color w:val="000000" w:themeColor="text1"/>
                <w:sz w:val="24"/>
                <w:szCs w:val="24"/>
                <w:highlight w:val="none"/>
                <w:lang w:val="en-US" w:eastAsia="zh-CN"/>
                <w14:textFill>
                  <w14:solidFill>
                    <w14:schemeClr w14:val="tx1"/>
                  </w14:solidFill>
                </w14:textFill>
              </w:rPr>
              <w:t>主观分</w:t>
            </w:r>
          </w:p>
        </w:tc>
        <w:tc>
          <w:tcPr>
            <w:tcW w:w="1920" w:type="dxa"/>
            <w:vAlign w:val="center"/>
          </w:tcPr>
          <w:p>
            <w:pPr>
              <w:pStyle w:val="23"/>
              <w:keepNext w:val="0"/>
              <w:keepLines w:val="0"/>
              <w:suppressLineNumbers w:val="0"/>
              <w:spacing w:before="0" w:beforeAutospacing="0" w:after="0" w:afterAutospacing="0" w:line="380" w:lineRule="exact"/>
              <w:ind w:left="0" w:right="0" w:firstLine="240" w:firstLineChars="100"/>
              <w:jc w:val="both"/>
              <w:rPr>
                <w:rFonts w:hint="eastAsia" w:ascii="宋体" w:hAnsi="宋体" w:eastAsia="宋体" w:cs="宋体"/>
                <w:snapToGrid/>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i w:val="0"/>
                <w:iCs w:val="0"/>
                <w:snapToGrid/>
                <w:color w:val="000000" w:themeColor="text1"/>
                <w:kern w:val="2"/>
                <w:sz w:val="24"/>
                <w:szCs w:val="24"/>
                <w:highlight w:val="none"/>
                <w:u w:val="none"/>
                <w:lang w:val="en-US" w:eastAsia="zh-CN" w:bidi="ar"/>
                <w14:textFill>
                  <w14:solidFill>
                    <w14:schemeClr w14:val="tx1"/>
                  </w14:solidFill>
                </w14:textFill>
              </w:rPr>
              <w:t>人员配备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6</w:t>
            </w:r>
          </w:p>
        </w:tc>
        <w:tc>
          <w:tcPr>
            <w:tcW w:w="3480" w:type="dxa"/>
            <w:vAlign w:val="center"/>
          </w:tcPr>
          <w:p>
            <w:pPr>
              <w:pStyle w:val="34"/>
              <w:keepNext w:val="0"/>
              <w:keepLines w:val="0"/>
              <w:suppressLineNumbers w:val="0"/>
              <w:snapToGrid w:val="0"/>
              <w:spacing w:before="0" w:beforeAutospacing="0" w:after="0" w:afterAutospacing="0" w:line="320" w:lineRule="exact"/>
              <w:ind w:left="0" w:right="0"/>
              <w:rPr>
                <w:rFonts w:hint="eastAsia" w:ascii="宋体" w:hAnsi="宋体" w:eastAsia="宋体" w:cs="宋体"/>
                <w:sz w:val="24"/>
                <w:szCs w:val="24"/>
              </w:rPr>
            </w:pPr>
            <w:r>
              <w:rPr>
                <w:rFonts w:hint="eastAsia" w:ascii="宋体" w:hAnsi="宋体" w:eastAsia="宋体" w:cs="宋体"/>
                <w:sz w:val="24"/>
                <w:szCs w:val="24"/>
              </w:rPr>
              <w:t>投标人的员工薪资发放规范及时，</w:t>
            </w:r>
            <w:r>
              <w:rPr>
                <w:rFonts w:hint="eastAsia" w:hAnsi="宋体" w:cs="宋体"/>
                <w:sz w:val="24"/>
                <w:szCs w:val="24"/>
                <w:lang w:val="en-US" w:eastAsia="zh-CN"/>
              </w:rPr>
              <w:t>2021</w:t>
            </w:r>
            <w:r>
              <w:rPr>
                <w:rFonts w:hint="eastAsia" w:ascii="宋体" w:hAnsi="宋体" w:eastAsia="宋体" w:cs="宋体"/>
                <w:sz w:val="24"/>
                <w:szCs w:val="24"/>
              </w:rPr>
              <w:t>年1月1日至今，未发生过有关员工薪酬及权益保障方面的投诉、</w:t>
            </w:r>
            <w:r>
              <w:rPr>
                <w:rFonts w:hint="eastAsia" w:hAnsi="宋体" w:cs="宋体"/>
                <w:sz w:val="24"/>
                <w:szCs w:val="24"/>
                <w:lang w:eastAsia="zh-CN"/>
              </w:rPr>
              <w:t>集</w:t>
            </w:r>
            <w:r>
              <w:rPr>
                <w:rFonts w:hint="eastAsia" w:ascii="宋体" w:hAnsi="宋体" w:eastAsia="宋体" w:cs="宋体"/>
                <w:sz w:val="24"/>
                <w:szCs w:val="24"/>
              </w:rPr>
              <w:t>体性事件、被劳动部门处罚部门通报批评的得2分，否则不得分。</w:t>
            </w:r>
          </w:p>
          <w:p>
            <w:pPr>
              <w:pStyle w:val="34"/>
              <w:keepNext w:val="0"/>
              <w:keepLines w:val="0"/>
              <w:suppressLineNumbers w:val="0"/>
              <w:snapToGrid w:val="0"/>
              <w:spacing w:before="0" w:beforeAutospacing="0" w:after="0" w:afterAutospacing="0" w:line="320" w:lineRule="exact"/>
              <w:ind w:left="0" w:right="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b/>
                <w:bCs/>
                <w:sz w:val="24"/>
                <w:szCs w:val="24"/>
              </w:rPr>
              <w:t>说明：证明材料提供承诺书（格式自拟），无承诺书者不得分。若有隐瞒的取消其中标资格。</w:t>
            </w:r>
          </w:p>
        </w:tc>
        <w:tc>
          <w:tcPr>
            <w:tcW w:w="930" w:type="dxa"/>
            <w:vAlign w:val="center"/>
          </w:tcPr>
          <w:p>
            <w:pPr>
              <w:pStyle w:val="23"/>
              <w:keepNext w:val="0"/>
              <w:keepLines w:val="0"/>
              <w:suppressLineNumbers w:val="0"/>
              <w:spacing w:before="0" w:beforeAutospacing="0" w:after="0" w:afterAutospacing="0"/>
              <w:ind w:left="0" w:right="0"/>
              <w:jc w:val="center"/>
              <w:rPr>
                <w:rFonts w:hint="eastAsia" w:ascii="宋体" w:hAnsi="宋体" w:eastAsia="宋体" w:cs="宋体"/>
                <w:snapToGrid/>
                <w:color w:val="000000" w:themeColor="text1"/>
                <w:sz w:val="24"/>
                <w:szCs w:val="24"/>
                <w:lang w:val="en-US"/>
                <w14:textFill>
                  <w14:solidFill>
                    <w14:schemeClr w14:val="tx1"/>
                  </w14:solidFill>
                </w14:textFill>
              </w:rPr>
            </w:pPr>
            <w:r>
              <w:rPr>
                <w:rFonts w:hint="eastAsia" w:ascii="宋体" w:hAnsi="宋体" w:eastAsia="宋体" w:cs="宋体"/>
                <w:snapToGrid/>
                <w:color w:val="000000" w:themeColor="text1"/>
                <w:sz w:val="24"/>
                <w:szCs w:val="24"/>
                <w:lang w:val="en-US"/>
                <w14:textFill>
                  <w14:solidFill>
                    <w14:schemeClr w14:val="tx1"/>
                  </w14:solidFill>
                </w14:textFill>
              </w:rPr>
              <w:t>0-2</w:t>
            </w:r>
          </w:p>
        </w:tc>
        <w:tc>
          <w:tcPr>
            <w:tcW w:w="1125"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客观分</w:t>
            </w:r>
          </w:p>
        </w:tc>
        <w:tc>
          <w:tcPr>
            <w:tcW w:w="192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员工薪资发放规范及权益保障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666" w:type="dxa"/>
            <w:vMerge w:val="restart"/>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7</w:t>
            </w:r>
          </w:p>
        </w:tc>
        <w:tc>
          <w:tcPr>
            <w:tcW w:w="3480"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left"/>
              <w:textAlignment w:val="auto"/>
              <w:rPr>
                <w:rFonts w:hint="eastAsia" w:cs="仿宋_GB2312" w:asciiTheme="minorEastAsia" w:hAnsiTheme="minorEastAsia" w:eastAsiaTheme="minorEastAsia"/>
                <w:b/>
                <w:bCs/>
                <w:color w:val="auto"/>
                <w:sz w:val="24"/>
                <w:szCs w:val="24"/>
                <w:highlight w:val="none"/>
              </w:rPr>
            </w:pPr>
            <w:r>
              <w:rPr>
                <w:rFonts w:hint="eastAsia" w:cs="仿宋_GB2312" w:asciiTheme="minorEastAsia" w:hAnsiTheme="minorEastAsia" w:eastAsiaTheme="minorEastAsia"/>
                <w:b/>
                <w:bCs/>
                <w:color w:val="auto"/>
                <w:sz w:val="24"/>
                <w:szCs w:val="24"/>
                <w:highlight w:val="none"/>
              </w:rPr>
              <w:t>项目</w:t>
            </w:r>
            <w:r>
              <w:rPr>
                <w:rFonts w:hint="default" w:cs="仿宋_GB2312" w:asciiTheme="minorEastAsia" w:hAnsiTheme="minorEastAsia" w:eastAsiaTheme="minorEastAsia"/>
                <w:b/>
                <w:bCs/>
                <w:color w:val="auto"/>
                <w:sz w:val="24"/>
                <w:szCs w:val="24"/>
                <w:highlight w:val="none"/>
              </w:rPr>
              <w:t>负责人</w:t>
            </w:r>
            <w:r>
              <w:rPr>
                <w:rFonts w:hint="eastAsia" w:cs="仿宋_GB2312" w:asciiTheme="minorEastAsia" w:hAnsiTheme="minorEastAsia" w:eastAsiaTheme="minorEastAsia"/>
                <w:b/>
                <w:bCs/>
                <w:color w:val="auto"/>
                <w:sz w:val="24"/>
                <w:szCs w:val="24"/>
                <w:highlight w:val="none"/>
              </w:rPr>
              <w:t>：</w:t>
            </w:r>
          </w:p>
          <w:p>
            <w:pPr>
              <w:pStyle w:val="58"/>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宋体" w:hAnsi="宋体" w:eastAsia="宋体" w:cs="宋体"/>
                <w:kern w:val="2"/>
                <w:sz w:val="24"/>
                <w:szCs w:val="24"/>
                <w:highlight w:val="none"/>
              </w:rPr>
            </w:pPr>
            <w:r>
              <w:rPr>
                <w:rFonts w:hint="eastAsia" w:ascii="宋体" w:hAnsi="宋体" w:eastAsia="宋体" w:cs="宋体"/>
                <w:kern w:val="2"/>
                <w:sz w:val="24"/>
                <w:szCs w:val="24"/>
                <w:highlight w:val="none"/>
                <w:lang w:val="en-US" w:eastAsia="zh-CN" w:bidi="ar"/>
              </w:rPr>
              <w:t>①</w:t>
            </w:r>
            <w:r>
              <w:rPr>
                <w:rFonts w:hint="eastAsia" w:ascii="宋体" w:hAnsi="宋体" w:eastAsia="宋体" w:cs="宋体"/>
                <w:b w:val="0"/>
                <w:kern w:val="2"/>
                <w:sz w:val="24"/>
                <w:szCs w:val="24"/>
                <w:highlight w:val="none"/>
                <w:lang w:val="en-US" w:eastAsia="zh-CN" w:bidi="ar"/>
              </w:rPr>
              <w:t>截止投标时间</w:t>
            </w:r>
            <w:r>
              <w:rPr>
                <w:rFonts w:hint="eastAsia" w:ascii="宋体" w:hAnsi="宋体" w:eastAsia="宋体" w:cs="宋体"/>
                <w:kern w:val="2"/>
                <w:sz w:val="24"/>
                <w:szCs w:val="24"/>
                <w:highlight w:val="none"/>
                <w:lang w:val="en-US" w:eastAsia="zh-CN" w:bidi="ar"/>
              </w:rPr>
              <w:t>年龄45周岁（含）以下，得1分；</w:t>
            </w:r>
          </w:p>
          <w:p>
            <w:pPr>
              <w:pStyle w:val="58"/>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宋体" w:hAnsi="宋体" w:eastAsia="宋体" w:cs="宋体"/>
                <w:kern w:val="2"/>
                <w:sz w:val="24"/>
                <w:szCs w:val="24"/>
                <w:highlight w:val="none"/>
              </w:rPr>
            </w:pPr>
            <w:r>
              <w:rPr>
                <w:rFonts w:hint="eastAsia" w:ascii="宋体" w:hAnsi="宋体" w:eastAsia="宋体" w:cs="宋体"/>
                <w:kern w:val="2"/>
                <w:sz w:val="24"/>
                <w:szCs w:val="24"/>
                <w:highlight w:val="none"/>
                <w:lang w:val="en-US" w:eastAsia="zh-CN" w:bidi="ar"/>
              </w:rPr>
              <w:t>②项目主管为党员的，得1分；</w:t>
            </w:r>
          </w:p>
          <w:p>
            <w:pPr>
              <w:pStyle w:val="58"/>
              <w:keepNext w:val="0"/>
              <w:keepLines w:val="0"/>
              <w:widowControl w:val="0"/>
              <w:suppressLineNumbers w:val="0"/>
              <w:autoSpaceDE w:val="0"/>
              <w:autoSpaceDN/>
              <w:adjustRightInd w:val="0"/>
              <w:snapToGrid w:val="0"/>
              <w:spacing w:before="0" w:beforeAutospacing="0" w:after="0" w:afterAutospacing="0"/>
              <w:ind w:left="0" w:right="0"/>
              <w:jc w:val="both"/>
              <w:rPr>
                <w:rFonts w:hint="default" w:ascii="宋体" w:hAnsi="宋体" w:eastAsia="宋体" w:cs="宋体"/>
                <w:kern w:val="2"/>
                <w:sz w:val="24"/>
                <w:szCs w:val="24"/>
                <w:highlight w:val="none"/>
              </w:rPr>
            </w:pPr>
            <w:r>
              <w:rPr>
                <w:rFonts w:hint="eastAsia" w:ascii="宋体" w:hAnsi="宋体" w:eastAsia="宋体" w:cs="宋体"/>
                <w:kern w:val="2"/>
                <w:sz w:val="24"/>
                <w:szCs w:val="24"/>
                <w:highlight w:val="none"/>
                <w:lang w:val="en-US" w:eastAsia="zh-CN" w:bidi="ar"/>
              </w:rPr>
              <w:t>③本科及本科以上学历得</w:t>
            </w:r>
            <w:r>
              <w:rPr>
                <w:rFonts w:hint="default" w:ascii="宋体" w:hAnsi="宋体" w:eastAsia="宋体" w:cs="宋体"/>
                <w:kern w:val="2"/>
                <w:sz w:val="24"/>
                <w:szCs w:val="24"/>
                <w:highlight w:val="none"/>
                <w:lang w:eastAsia="zh-CN" w:bidi="ar"/>
              </w:rPr>
              <w:t>1</w:t>
            </w:r>
            <w:r>
              <w:rPr>
                <w:rFonts w:hint="eastAsia" w:ascii="宋体" w:hAnsi="宋体" w:eastAsia="宋体" w:cs="宋体"/>
                <w:kern w:val="2"/>
                <w:sz w:val="24"/>
                <w:szCs w:val="24"/>
                <w:highlight w:val="none"/>
                <w:lang w:val="en-US" w:eastAsia="zh-CN" w:bidi="ar"/>
              </w:rPr>
              <w:t>分；</w:t>
            </w:r>
          </w:p>
          <w:p>
            <w:pPr>
              <w:pStyle w:val="34"/>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sz w:val="24"/>
                <w:szCs w:val="24"/>
                <w:highlight w:val="none"/>
              </w:rPr>
            </w:pPr>
            <w:r>
              <w:rPr>
                <w:rFonts w:hint="eastAsia" w:ascii="宋体" w:hAnsi="宋体" w:eastAsia="宋体" w:cs="宋体"/>
                <w:b w:val="0"/>
                <w:bCs w:val="0"/>
                <w:color w:val="000000" w:themeColor="text1"/>
                <w:sz w:val="24"/>
                <w:szCs w:val="24"/>
                <w:highlight w:val="none"/>
                <w:lang w:val="en-US"/>
                <w14:textFill>
                  <w14:solidFill>
                    <w14:schemeClr w14:val="tx1"/>
                  </w14:solidFill>
                </w14:textFill>
              </w:rPr>
              <w:t>④</w:t>
            </w:r>
            <w:r>
              <w:rPr>
                <w:rFonts w:hint="eastAsia" w:ascii="宋体" w:hAnsi="宋体" w:eastAsia="宋体" w:cs="宋体"/>
                <w:sz w:val="24"/>
                <w:szCs w:val="24"/>
                <w:highlight w:val="none"/>
              </w:rPr>
              <w:t>具有人力资源和社会保障部颁发的</w:t>
            </w:r>
            <w:r>
              <w:rPr>
                <w:rFonts w:hint="eastAsia" w:hAnsi="宋体" w:cs="宋体"/>
                <w:sz w:val="24"/>
                <w:szCs w:val="24"/>
                <w:highlight w:val="none"/>
                <w:lang w:eastAsia="zh-CN"/>
              </w:rPr>
              <w:t>初</w:t>
            </w:r>
            <w:r>
              <w:rPr>
                <w:rFonts w:hint="eastAsia" w:ascii="宋体" w:hAnsi="宋体" w:eastAsia="宋体" w:cs="宋体"/>
                <w:sz w:val="24"/>
                <w:szCs w:val="24"/>
                <w:highlight w:val="none"/>
              </w:rPr>
              <w:t>级及以上职称证书的得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p>
          <w:p>
            <w:pPr>
              <w:pStyle w:val="34"/>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textAlignment w:val="auto"/>
              <w:rPr>
                <w:rFonts w:hint="eastAsia" w:ascii="宋体" w:hAnsi="宋体" w:eastAsia="宋体" w:cs="宋体"/>
                <w:sz w:val="24"/>
                <w:szCs w:val="24"/>
                <w:highlight w:val="none"/>
                <w:lang w:eastAsia="zh-CN"/>
              </w:rPr>
            </w:pPr>
            <w:r>
              <w:rPr>
                <w:rFonts w:hint="eastAsia" w:hAnsi="宋体" w:cs="宋体"/>
                <w:sz w:val="24"/>
                <w:szCs w:val="24"/>
                <w:highlight w:val="none"/>
                <w:lang w:eastAsia="zh-CN"/>
              </w:rPr>
              <w:t>⑤</w:t>
            </w:r>
            <w:r>
              <w:rPr>
                <w:rFonts w:hint="eastAsia" w:ascii="宋体" w:hAnsi="宋体" w:eastAsia="宋体" w:cs="宋体"/>
                <w:sz w:val="24"/>
                <w:szCs w:val="24"/>
                <w:highlight w:val="none"/>
              </w:rPr>
              <w:t>从事物业行业，具有</w:t>
            </w:r>
            <w:r>
              <w:rPr>
                <w:rFonts w:hint="eastAsia" w:hAnsi="宋体" w:cs="宋体"/>
                <w:sz w:val="24"/>
                <w:szCs w:val="24"/>
                <w:highlight w:val="none"/>
                <w:lang w:eastAsia="zh-CN"/>
              </w:rPr>
              <w:t>类似项目</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年以上物业管理经验的得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w:t>
            </w:r>
            <w:r>
              <w:rPr>
                <w:rFonts w:hint="eastAsia" w:ascii="宋体" w:hAnsi="宋体" w:eastAsia="宋体" w:cs="宋体"/>
                <w:sz w:val="24"/>
                <w:szCs w:val="24"/>
                <w:highlight w:val="none"/>
                <w:lang w:eastAsia="zh-CN"/>
              </w:rPr>
              <w:t>。</w:t>
            </w:r>
          </w:p>
          <w:p>
            <w:pPr>
              <w:keepNext w:val="0"/>
              <w:keepLines w:val="0"/>
              <w:pageBreakBefore w:val="0"/>
              <w:widowControl w:val="0"/>
              <w:suppressLineNumbers w:val="0"/>
              <w:kinsoku/>
              <w:wordWrap/>
              <w:overflowPunct/>
              <w:topLinePunct w:val="0"/>
              <w:autoSpaceDE/>
              <w:autoSpaceDN/>
              <w:bidi w:val="0"/>
              <w:adjustRightInd w:val="0"/>
              <w:spacing w:before="0" w:beforeAutospacing="0" w:after="0" w:afterAutospacing="0" w:line="240" w:lineRule="auto"/>
              <w:ind w:left="0" w:right="0"/>
              <w:textAlignment w:val="auto"/>
              <w:rPr>
                <w:rFonts w:hint="eastAsia" w:ascii="宋体" w:hAnsi="宋体" w:eastAsia="宋体" w:cs="宋体"/>
                <w:sz w:val="24"/>
                <w:szCs w:val="24"/>
                <w:highlight w:val="none"/>
                <w:lang w:val="zh-CN"/>
              </w:rPr>
            </w:pPr>
            <w:r>
              <w:rPr>
                <w:rFonts w:hint="eastAsia" w:cs="仿宋_GB2312"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sz w:val="24"/>
                <w:highlight w:val="none"/>
                <w:lang w:eastAsia="zh-CN"/>
              </w:rPr>
              <w:t>注：</w:t>
            </w:r>
            <w:r>
              <w:rPr>
                <w:rFonts w:hint="eastAsia" w:cs="仿宋_GB2312" w:asciiTheme="minorEastAsia" w:hAnsiTheme="minorEastAsia" w:eastAsiaTheme="minorEastAsia"/>
                <w:color w:val="auto"/>
                <w:sz w:val="24"/>
                <w:highlight w:val="none"/>
              </w:rPr>
              <w:t>须提供相应证书证明材料，提供拟派人员投标截止时间前近三个月缴纳在投标人单位的社保证明，否则不得分）</w:t>
            </w:r>
          </w:p>
        </w:tc>
        <w:tc>
          <w:tcPr>
            <w:tcW w:w="930" w:type="dxa"/>
            <w:vAlign w:val="center"/>
          </w:tcPr>
          <w:p>
            <w:pPr>
              <w:keepNext w:val="0"/>
              <w:keepLines w:val="0"/>
              <w:suppressLineNumbers w:val="0"/>
              <w:spacing w:before="0" w:beforeAutospacing="0" w:after="0" w:afterAutospacing="0" w:line="360" w:lineRule="exact"/>
              <w:ind w:left="0" w:right="0" w:firstLine="240" w:firstLineChars="1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0-</w:t>
            </w:r>
            <w:r>
              <w:rPr>
                <w:rFonts w:hint="eastAsia" w:ascii="宋体" w:hAnsi="宋体" w:cs="宋体"/>
                <w:sz w:val="24"/>
                <w:szCs w:val="24"/>
                <w:highlight w:val="none"/>
                <w:lang w:val="en-US" w:eastAsia="zh-CN"/>
              </w:rPr>
              <w:t>7</w:t>
            </w:r>
          </w:p>
        </w:tc>
        <w:tc>
          <w:tcPr>
            <w:tcW w:w="1125"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客观分</w:t>
            </w:r>
          </w:p>
        </w:tc>
        <w:tc>
          <w:tcPr>
            <w:tcW w:w="1920" w:type="dxa"/>
            <w:vMerge w:val="restart"/>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拟派项目组人员情况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666" w:type="dxa"/>
            <w:vMerge w:val="continue"/>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p>
        </w:tc>
        <w:tc>
          <w:tcPr>
            <w:tcW w:w="3480"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left"/>
              <w:textAlignment w:val="auto"/>
              <w:rPr>
                <w:rFonts w:hint="eastAsia" w:cs="仿宋_GB2312" w:asciiTheme="minorEastAsia" w:hAnsiTheme="minorEastAsia" w:eastAsiaTheme="minorEastAsia"/>
                <w:b/>
                <w:bCs/>
                <w:color w:val="auto"/>
                <w:sz w:val="24"/>
                <w:szCs w:val="24"/>
                <w:highlight w:val="none"/>
                <w:lang w:val="en-US" w:eastAsia="zh-CN"/>
              </w:rPr>
            </w:pPr>
            <w:r>
              <w:rPr>
                <w:rFonts w:hint="eastAsia" w:cs="仿宋_GB2312" w:asciiTheme="minorEastAsia" w:hAnsiTheme="minorEastAsia" w:eastAsiaTheme="minorEastAsia"/>
                <w:b/>
                <w:bCs/>
                <w:color w:val="auto"/>
                <w:sz w:val="24"/>
                <w:szCs w:val="24"/>
                <w:highlight w:val="none"/>
                <w:lang w:val="en-US" w:eastAsia="zh-CN"/>
              </w:rPr>
              <w:t>秩序维护主管：</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left"/>
              <w:textAlignment w:val="auto"/>
              <w:rPr>
                <w:rFonts w:hint="eastAsia" w:cs="仿宋_GB2312" w:asciiTheme="minorEastAsia" w:hAnsiTheme="minorEastAsia" w:eastAsiaTheme="minorEastAsia"/>
                <w:b w:val="0"/>
                <w:bCs w:val="0"/>
                <w:color w:val="auto"/>
                <w:sz w:val="24"/>
                <w:szCs w:val="24"/>
                <w:highlight w:val="none"/>
                <w:lang w:val="en-US" w:eastAsia="zh-CN"/>
              </w:rPr>
            </w:pPr>
            <w:r>
              <w:rPr>
                <w:rFonts w:hint="eastAsia" w:cs="仿宋_GB2312" w:asciiTheme="minorEastAsia" w:hAnsiTheme="minorEastAsia" w:eastAsiaTheme="minorEastAsia"/>
                <w:b w:val="0"/>
                <w:bCs w:val="0"/>
                <w:color w:val="auto"/>
                <w:sz w:val="24"/>
                <w:szCs w:val="24"/>
                <w:highlight w:val="none"/>
                <w:lang w:val="en-US" w:eastAsia="zh-CN"/>
              </w:rPr>
              <w:t>①截止投标时间年龄</w:t>
            </w:r>
            <w:r>
              <w:rPr>
                <w:rFonts w:hint="eastAsia" w:cs="仿宋_GB2312" w:asciiTheme="minorEastAsia" w:hAnsiTheme="minorEastAsia" w:eastAsiaTheme="minorEastAsia"/>
                <w:b w:val="0"/>
                <w:bCs w:val="0"/>
                <w:color w:val="auto"/>
                <w:sz w:val="24"/>
                <w:szCs w:val="24"/>
                <w:highlight w:val="none"/>
                <w:lang w:val="en-US" w:eastAsia="zh-CN"/>
              </w:rPr>
              <w:t>45周岁</w:t>
            </w:r>
            <w:r>
              <w:rPr>
                <w:rFonts w:hint="eastAsia" w:cs="仿宋_GB2312" w:asciiTheme="minorEastAsia" w:hAnsiTheme="minorEastAsia" w:eastAsiaTheme="minorEastAsia"/>
                <w:b w:val="0"/>
                <w:bCs w:val="0"/>
                <w:color w:val="auto"/>
                <w:sz w:val="24"/>
                <w:szCs w:val="24"/>
                <w:highlight w:val="none"/>
                <w:lang w:val="en-US" w:eastAsia="zh-CN"/>
              </w:rPr>
              <w:t>（含）以下，符合得1分，不符合不得分；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left"/>
              <w:textAlignment w:val="auto"/>
              <w:rPr>
                <w:rFonts w:hint="eastAsia" w:cs="仿宋_GB2312" w:asciiTheme="minorEastAsia" w:hAnsiTheme="minorEastAsia" w:eastAsiaTheme="minorEastAsia"/>
                <w:b w:val="0"/>
                <w:bCs w:val="0"/>
                <w:color w:val="auto"/>
                <w:sz w:val="24"/>
                <w:szCs w:val="24"/>
                <w:highlight w:val="none"/>
                <w:lang w:val="en-US" w:eastAsia="zh-CN"/>
              </w:rPr>
            </w:pPr>
            <w:r>
              <w:rPr>
                <w:rFonts w:hint="eastAsia" w:cs="仿宋_GB2312" w:asciiTheme="minorEastAsia" w:hAnsiTheme="minorEastAsia" w:eastAsiaTheme="minorEastAsia"/>
                <w:b w:val="0"/>
                <w:bCs w:val="0"/>
                <w:color w:val="auto"/>
                <w:sz w:val="24"/>
                <w:szCs w:val="24"/>
                <w:highlight w:val="none"/>
                <w:lang w:val="en-US" w:eastAsia="zh-CN"/>
              </w:rPr>
              <w:t>②具有3年及以上安保服务主管经验的，得2分。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240" w:lineRule="auto"/>
              <w:ind w:left="0" w:right="0"/>
              <w:jc w:val="left"/>
              <w:textAlignment w:val="auto"/>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val="0"/>
                <w:bCs w:val="0"/>
                <w:color w:val="auto"/>
                <w:sz w:val="24"/>
                <w:szCs w:val="24"/>
                <w:highlight w:val="none"/>
                <w:lang w:val="en-US" w:eastAsia="zh-CN"/>
              </w:rPr>
              <w:t>（注：须提供拟派人员投标截止时间前近三个月缴纳在投标人单位的社保证明，否则不得分）</w:t>
            </w:r>
          </w:p>
        </w:tc>
        <w:tc>
          <w:tcPr>
            <w:tcW w:w="930" w:type="dxa"/>
            <w:vAlign w:val="center"/>
          </w:tcPr>
          <w:p>
            <w:pPr>
              <w:keepNext w:val="0"/>
              <w:keepLines w:val="0"/>
              <w:suppressLineNumbers w:val="0"/>
              <w:spacing w:before="0" w:beforeAutospacing="0" w:after="0" w:afterAutospacing="0" w:line="360" w:lineRule="exact"/>
              <w:ind w:left="0" w:right="0" w:firstLine="240" w:firstLineChars="100"/>
              <w:rPr>
                <w:rFonts w:hint="eastAsia" w:ascii="宋体" w:hAnsi="宋体" w:eastAsia="宋体" w:cs="宋体"/>
                <w:sz w:val="24"/>
                <w:szCs w:val="24"/>
                <w:highlight w:val="none"/>
              </w:rPr>
            </w:pPr>
            <w:r>
              <w:rPr>
                <w:rFonts w:hint="eastAsia" w:ascii="宋体" w:hAnsi="宋体" w:eastAsia="宋体" w:cs="宋体"/>
                <w:snapToGrid/>
                <w:color w:val="000000" w:themeColor="text1"/>
                <w:sz w:val="24"/>
                <w:szCs w:val="24"/>
                <w:highlight w:val="none"/>
                <w:lang w:val="en-US"/>
                <w14:textFill>
                  <w14:solidFill>
                    <w14:schemeClr w14:val="tx1"/>
                  </w14:solidFill>
                </w14:textFill>
              </w:rPr>
              <w:t>0-</w:t>
            </w:r>
            <w:r>
              <w:rPr>
                <w:rFonts w:hint="eastAsia" w:hAnsi="宋体" w:cs="宋体"/>
                <w:snapToGrid/>
                <w:color w:val="000000" w:themeColor="text1"/>
                <w:sz w:val="24"/>
                <w:szCs w:val="24"/>
                <w:highlight w:val="none"/>
                <w:lang w:val="en-US" w:eastAsia="zh-CN"/>
                <w14:textFill>
                  <w14:solidFill>
                    <w14:schemeClr w14:val="tx1"/>
                  </w14:solidFill>
                </w14:textFill>
              </w:rPr>
              <w:t>3</w:t>
            </w:r>
          </w:p>
        </w:tc>
        <w:tc>
          <w:tcPr>
            <w:tcW w:w="1125"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客观分</w:t>
            </w:r>
          </w:p>
        </w:tc>
        <w:tc>
          <w:tcPr>
            <w:tcW w:w="1920" w:type="dxa"/>
            <w:vMerge w:val="continue"/>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8</w:t>
            </w:r>
          </w:p>
        </w:tc>
        <w:tc>
          <w:tcPr>
            <w:tcW w:w="3480" w:type="dxa"/>
            <w:vAlign w:val="center"/>
          </w:tcPr>
          <w:p>
            <w:pPr>
              <w:pStyle w:val="2"/>
              <w:suppressLineNumbers w:val="0"/>
              <w:tabs>
                <w:tab w:val="clear" w:pos="432"/>
              </w:tabs>
              <w:spacing w:before="0" w:beforeAutospacing="0" w:after="0" w:afterAutospacing="0" w:line="240" w:lineRule="auto"/>
              <w:ind w:left="0" w:right="0" w:firstLine="0"/>
              <w:outlineLvl w:val="1"/>
              <w:rPr>
                <w:rFonts w:hint="eastAsia"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投标人提供过渡计划实施方案：①企业进、出场交接计划措施</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 w:val="24"/>
                <w:szCs w:val="24"/>
                <w:highlight w:val="none"/>
                <w14:textFill>
                  <w14:solidFill>
                    <w14:schemeClr w14:val="tx1"/>
                  </w14:solidFill>
                </w14:textFill>
              </w:rPr>
              <w:t>②平稳过渡实施方案等相关措施</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 w:val="24"/>
                <w:szCs w:val="24"/>
                <w:highlight w:val="none"/>
                <w14:textFill>
                  <w14:solidFill>
                    <w14:schemeClr w14:val="tx1"/>
                  </w14:solidFill>
                </w14:textFill>
              </w:rPr>
              <w:t>③硬件方面（人员、设备等）全部配备到位</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w:t>
            </w:r>
            <w:r>
              <w:rPr>
                <w:rFonts w:hint="eastAsia" w:ascii="宋体" w:hAnsi="宋体" w:eastAsia="宋体" w:cs="宋体"/>
                <w:b w:val="0"/>
                <w:bCs w:val="0"/>
                <w:color w:val="000000" w:themeColor="text1"/>
                <w:sz w:val="24"/>
                <w:szCs w:val="24"/>
                <w:highlight w:val="none"/>
                <w14:textFill>
                  <w14:solidFill>
                    <w14:schemeClr w14:val="tx1"/>
                  </w14:solidFill>
                </w14:textFill>
              </w:rPr>
              <w:t>从完整性、合理性、可行性方面进行评分，每有一项满足要求的</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最高</w:t>
            </w:r>
            <w:r>
              <w:rPr>
                <w:rFonts w:hint="eastAsia" w:ascii="宋体" w:hAnsi="宋体" w:eastAsia="宋体" w:cs="宋体"/>
                <w:b w:val="0"/>
                <w:bCs w:val="0"/>
                <w:color w:val="000000" w:themeColor="text1"/>
                <w:sz w:val="24"/>
                <w:szCs w:val="24"/>
                <w:highlight w:val="none"/>
                <w14:textFill>
                  <w14:solidFill>
                    <w14:schemeClr w14:val="tx1"/>
                  </w14:solidFill>
                </w14:textFill>
              </w:rPr>
              <w:t>得1分，本项最高得3分。</w:t>
            </w:r>
          </w:p>
        </w:tc>
        <w:tc>
          <w:tcPr>
            <w:tcW w:w="930" w:type="dxa"/>
            <w:vAlign w:val="center"/>
          </w:tcPr>
          <w:p>
            <w:pPr>
              <w:keepNext w:val="0"/>
              <w:keepLines w:val="0"/>
              <w:suppressLineNumbers w:val="0"/>
              <w:snapToGrid w:val="0"/>
              <w:spacing w:before="0" w:beforeAutospacing="0" w:after="0" w:afterAutospacing="0" w:line="360" w:lineRule="exact"/>
              <w:ind w:left="0" w:right="0" w:firstLine="120" w:firstLineChars="5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0-3</w:t>
            </w:r>
          </w:p>
        </w:tc>
        <w:tc>
          <w:tcPr>
            <w:tcW w:w="1125"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过渡计划实施方案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9</w:t>
            </w:r>
          </w:p>
        </w:tc>
        <w:tc>
          <w:tcPr>
            <w:tcW w:w="3480" w:type="dxa"/>
            <w:vAlign w:val="center"/>
          </w:tcPr>
          <w:p>
            <w:pPr>
              <w:pStyle w:val="2"/>
              <w:suppressLineNumbers w:val="0"/>
              <w:tabs>
                <w:tab w:val="clear" w:pos="432"/>
              </w:tabs>
              <w:spacing w:before="0" w:beforeAutospacing="0" w:after="0" w:afterAutospacing="0" w:line="240" w:lineRule="auto"/>
              <w:ind w:left="0" w:right="0" w:firstLine="0"/>
              <w:outlineLvl w:val="1"/>
              <w:rPr>
                <w:rFonts w:hint="eastAsia" w:ascii="宋体" w:hAnsi="宋体" w:eastAsia="宋体" w:cs="宋体"/>
                <w:b w:val="0"/>
                <w:bCs w:val="0"/>
                <w:color w:val="000000" w:themeColor="text1"/>
                <w:sz w:val="24"/>
                <w:szCs w:val="24"/>
                <w:highlight w:val="none"/>
                <w14:textFill>
                  <w14:solidFill>
                    <w14:schemeClr w14:val="tx1"/>
                  </w14:solidFill>
                </w14:textFill>
              </w:rPr>
            </w:pPr>
            <w:r>
              <w:rPr>
                <w:rFonts w:hint="eastAsia" w:ascii="宋体" w:hAnsi="宋体" w:eastAsia="宋体" w:cs="宋体"/>
                <w:b w:val="0"/>
                <w:bCs w:val="0"/>
                <w:color w:val="000000" w:themeColor="text1"/>
                <w:sz w:val="24"/>
                <w:szCs w:val="24"/>
                <w:highlight w:val="none"/>
                <w14:textFill>
                  <w14:solidFill>
                    <w14:schemeClr w14:val="tx1"/>
                  </w14:solidFill>
                </w14:textFill>
              </w:rPr>
              <w:t>根据投标人</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提供的①</w:t>
            </w:r>
            <w:r>
              <w:rPr>
                <w:rFonts w:hint="eastAsia" w:ascii="宋体" w:hAnsi="宋体" w:eastAsia="宋体" w:cs="宋体"/>
                <w:b w:val="0"/>
                <w:bCs w:val="0"/>
                <w:color w:val="000000" w:themeColor="text1"/>
                <w:sz w:val="24"/>
                <w:szCs w:val="24"/>
                <w:highlight w:val="none"/>
                <w14:textFill>
                  <w14:solidFill>
                    <w14:schemeClr w14:val="tx1"/>
                  </w14:solidFill>
                </w14:textFill>
              </w:rPr>
              <w:t>巡查制度；</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②</w:t>
            </w:r>
            <w:r>
              <w:rPr>
                <w:rFonts w:hint="eastAsia" w:ascii="宋体" w:hAnsi="宋体" w:eastAsia="宋体" w:cs="宋体"/>
                <w:b w:val="0"/>
                <w:bCs w:val="0"/>
                <w:color w:val="000000" w:themeColor="text1"/>
                <w:sz w:val="24"/>
                <w:szCs w:val="24"/>
                <w:highlight w:val="none"/>
                <w14:textFill>
                  <w14:solidFill>
                    <w14:schemeClr w14:val="tx1"/>
                  </w14:solidFill>
                </w14:textFill>
              </w:rPr>
              <w:t>制定紧急事件处置；</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③</w:t>
            </w:r>
            <w:r>
              <w:rPr>
                <w:rFonts w:hint="eastAsia" w:ascii="宋体" w:hAnsi="宋体" w:eastAsia="宋体" w:cs="宋体"/>
                <w:b w:val="0"/>
                <w:bCs w:val="0"/>
                <w:color w:val="000000" w:themeColor="text1"/>
                <w:sz w:val="24"/>
                <w:szCs w:val="24"/>
                <w:highlight w:val="none"/>
                <w14:textFill>
                  <w14:solidFill>
                    <w14:schemeClr w14:val="tx1"/>
                  </w14:solidFill>
                </w14:textFill>
              </w:rPr>
              <w:t>人事管理制度、廉洁从业制度、交接班制度；</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④</w:t>
            </w:r>
            <w:r>
              <w:rPr>
                <w:rFonts w:hint="eastAsia" w:ascii="宋体" w:hAnsi="宋体" w:eastAsia="宋体" w:cs="宋体"/>
                <w:b w:val="0"/>
                <w:bCs w:val="0"/>
                <w:color w:val="000000" w:themeColor="text1"/>
                <w:sz w:val="24"/>
                <w:szCs w:val="24"/>
                <w:highlight w:val="none"/>
                <w14:textFill>
                  <w14:solidFill>
                    <w14:schemeClr w14:val="tx1"/>
                  </w14:solidFill>
                </w14:textFill>
              </w:rPr>
              <w:t>根据本项目采购需求的考核办法，提供的考核方案；</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⑤</w:t>
            </w:r>
            <w:r>
              <w:rPr>
                <w:rFonts w:hint="eastAsia" w:ascii="宋体" w:hAnsi="宋体" w:eastAsia="宋体" w:cs="宋体"/>
                <w:b w:val="0"/>
                <w:bCs w:val="0"/>
                <w:color w:val="000000" w:themeColor="text1"/>
                <w:sz w:val="24"/>
                <w:szCs w:val="24"/>
                <w:highlight w:val="none"/>
                <w14:textFill>
                  <w14:solidFill>
                    <w14:schemeClr w14:val="tx1"/>
                  </w14:solidFill>
                </w14:textFill>
              </w:rPr>
              <w:t>消防安全预案</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等内容，根据方案对项目的理解</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业务熟悉程度</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完整性</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w:t>
            </w:r>
            <w:r>
              <w:rPr>
                <w:rFonts w:hint="eastAsia" w:ascii="宋体" w:hAnsi="宋体" w:eastAsia="宋体" w:cs="宋体"/>
                <w:b w:val="0"/>
                <w:bCs w:val="0"/>
                <w:color w:val="000000" w:themeColor="text1"/>
                <w:sz w:val="24"/>
                <w:szCs w:val="24"/>
                <w:highlight w:val="none"/>
                <w:lang w:val="en-US"/>
                <w14:textFill>
                  <w14:solidFill>
                    <w14:schemeClr w14:val="tx1"/>
                  </w14:solidFill>
                </w14:textFill>
              </w:rPr>
              <w:t>合理可行情况，</w:t>
            </w:r>
            <w:r>
              <w:rPr>
                <w:rFonts w:hint="eastAsia" w:ascii="宋体" w:hAnsi="宋体" w:eastAsia="宋体" w:cs="宋体"/>
                <w:b w:val="0"/>
                <w:bCs w:val="0"/>
                <w:snapToGrid/>
                <w:color w:val="000000" w:themeColor="text1"/>
                <w:sz w:val="24"/>
                <w:szCs w:val="24"/>
                <w:highlight w:val="none"/>
                <w14:textFill>
                  <w14:solidFill>
                    <w14:schemeClr w14:val="tx1"/>
                  </w14:solidFill>
                </w14:textFill>
              </w:rPr>
              <w:t>每有一项满足要求的</w:t>
            </w:r>
            <w:r>
              <w:rPr>
                <w:rFonts w:hint="eastAsia" w:ascii="宋体" w:hAnsi="宋体" w:eastAsia="宋体" w:cs="宋体"/>
                <w:b w:val="0"/>
                <w:bCs w:val="0"/>
                <w:snapToGrid/>
                <w:color w:val="000000" w:themeColor="text1"/>
                <w:sz w:val="24"/>
                <w:szCs w:val="24"/>
                <w:highlight w:val="none"/>
                <w:lang w:eastAsia="zh-CN"/>
                <w14:textFill>
                  <w14:solidFill>
                    <w14:schemeClr w14:val="tx1"/>
                  </w14:solidFill>
                </w14:textFill>
              </w:rPr>
              <w:t>最高</w:t>
            </w:r>
            <w:r>
              <w:rPr>
                <w:rFonts w:hint="eastAsia" w:ascii="宋体" w:hAnsi="宋体" w:eastAsia="宋体" w:cs="宋体"/>
                <w:b w:val="0"/>
                <w:bCs w:val="0"/>
                <w:snapToGrid/>
                <w:color w:val="000000" w:themeColor="text1"/>
                <w:sz w:val="24"/>
                <w:szCs w:val="24"/>
                <w:highlight w:val="none"/>
                <w14:textFill>
                  <w14:solidFill>
                    <w14:schemeClr w14:val="tx1"/>
                  </w14:solidFill>
                </w14:textFill>
              </w:rPr>
              <w:t>得</w:t>
            </w:r>
            <w:r>
              <w:rPr>
                <w:rFonts w:hint="eastAsia" w:ascii="宋体" w:hAnsi="宋体" w:eastAsia="宋体" w:cs="宋体"/>
                <w:b w:val="0"/>
                <w:bCs w:val="0"/>
                <w:snapToGrid/>
                <w:color w:val="000000" w:themeColor="text1"/>
                <w:sz w:val="24"/>
                <w:szCs w:val="24"/>
                <w:highlight w:val="none"/>
                <w:lang w:val="en-US" w:eastAsia="zh-CN"/>
                <w14:textFill>
                  <w14:solidFill>
                    <w14:schemeClr w14:val="tx1"/>
                  </w14:solidFill>
                </w14:textFill>
              </w:rPr>
              <w:t>2</w:t>
            </w:r>
            <w:r>
              <w:rPr>
                <w:rFonts w:hint="eastAsia" w:ascii="宋体" w:hAnsi="宋体" w:eastAsia="宋体" w:cs="宋体"/>
                <w:b w:val="0"/>
                <w:bCs w:val="0"/>
                <w:snapToGrid/>
                <w:color w:val="000000" w:themeColor="text1"/>
                <w:sz w:val="24"/>
                <w:szCs w:val="24"/>
                <w:highlight w:val="none"/>
                <w14:textFill>
                  <w14:solidFill>
                    <w14:schemeClr w14:val="tx1"/>
                  </w14:solidFill>
                </w14:textFill>
              </w:rPr>
              <w:t>分，本项最高得</w:t>
            </w:r>
            <w:r>
              <w:rPr>
                <w:rFonts w:hint="eastAsia" w:ascii="宋体" w:hAnsi="宋体" w:eastAsia="宋体" w:cs="宋体"/>
                <w:b w:val="0"/>
                <w:bCs w:val="0"/>
                <w:snapToGrid/>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b w:val="0"/>
                <w:bCs w:val="0"/>
                <w:snapToGrid/>
                <w:color w:val="000000" w:themeColor="text1"/>
                <w:sz w:val="24"/>
                <w:szCs w:val="24"/>
                <w:highlight w:val="none"/>
                <w14:textFill>
                  <w14:solidFill>
                    <w14:schemeClr w14:val="tx1"/>
                  </w14:solidFill>
                </w14:textFill>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snapToGrid/>
                <w:color w:val="000000" w:themeColor="text1"/>
                <w:sz w:val="24"/>
                <w:szCs w:val="24"/>
                <w14:textFill>
                  <w14:solidFill>
                    <w14:schemeClr w14:val="tx1"/>
                  </w14:solidFill>
                </w14:textFill>
              </w:rPr>
            </w:pPr>
            <w:r>
              <w:rPr>
                <w:rFonts w:hint="eastAsia" w:ascii="宋体" w:hAnsi="宋体" w:eastAsia="宋体" w:cs="宋体"/>
                <w:snapToGrid/>
                <w:color w:val="000000" w:themeColor="text1"/>
                <w:sz w:val="24"/>
                <w:szCs w:val="24"/>
                <w14:textFill>
                  <w14:solidFill>
                    <w14:schemeClr w14:val="tx1"/>
                  </w14:solidFill>
                </w14:textFill>
              </w:rPr>
              <w:t>0-1</w:t>
            </w:r>
            <w:r>
              <w:rPr>
                <w:rFonts w:hint="eastAsia" w:hAnsi="宋体" w:cs="宋体"/>
                <w:snapToGrid/>
                <w:color w:val="000000" w:themeColor="text1"/>
                <w:sz w:val="24"/>
                <w:szCs w:val="24"/>
                <w:lang w:val="en-US" w:eastAsia="zh-CN"/>
                <w14:textFill>
                  <w14:solidFill>
                    <w14:schemeClr w14:val="tx1"/>
                  </w14:solidFill>
                </w14:textFill>
              </w:rPr>
              <w:t>0</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内控管理制度及考核方案等内容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cs="宋体"/>
                <w:color w:val="000000" w:themeColor="text1"/>
                <w:sz w:val="24"/>
                <w:szCs w:val="24"/>
                <w:lang w:val="en-US" w:eastAsia="zh-CN"/>
                <w14:textFill>
                  <w14:solidFill>
                    <w14:schemeClr w14:val="tx1"/>
                  </w14:solidFill>
                </w14:textFill>
              </w:rPr>
              <w:t>0</w:t>
            </w:r>
          </w:p>
        </w:tc>
        <w:tc>
          <w:tcPr>
            <w:tcW w:w="3480" w:type="dxa"/>
            <w:vAlign w:val="center"/>
          </w:tcPr>
          <w:p>
            <w:pPr>
              <w:keepNext w:val="0"/>
              <w:keepLines w:val="0"/>
              <w:suppressLineNumbers w:val="0"/>
              <w:spacing w:before="0" w:beforeAutospacing="0" w:after="0" w:afterAutospacing="0"/>
              <w:ind w:left="0" w:right="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snapToGrid w:val="0"/>
                <w:color w:val="auto"/>
                <w:sz w:val="24"/>
                <w:szCs w:val="24"/>
                <w:highlight w:val="none"/>
              </w:rPr>
              <w:t>根据投标人针对本项目提出的档</w:t>
            </w:r>
            <w:r>
              <w:rPr>
                <w:rFonts w:hint="eastAsia" w:ascii="宋体" w:hAnsi="宋体" w:eastAsia="宋体" w:cs="宋体"/>
                <w:snapToGrid w:val="0"/>
                <w:sz w:val="24"/>
                <w:szCs w:val="24"/>
                <w:highlight w:val="none"/>
              </w:rPr>
              <w:t>案建立与管理：</w:t>
            </w:r>
            <w:r>
              <w:rPr>
                <w:rFonts w:hint="eastAsia" w:ascii="宋体" w:hAnsi="宋体" w:cs="宋体"/>
                <w:snapToGrid w:val="0"/>
                <w:sz w:val="24"/>
                <w:szCs w:val="24"/>
                <w:highlight w:val="none"/>
                <w:lang w:eastAsia="zh-CN"/>
              </w:rPr>
              <w:t>①</w:t>
            </w:r>
            <w:r>
              <w:rPr>
                <w:rFonts w:hint="eastAsia" w:ascii="宋体" w:hAnsi="宋体" w:eastAsia="宋体" w:cs="宋体"/>
                <w:snapToGrid w:val="0"/>
                <w:sz w:val="24"/>
                <w:szCs w:val="24"/>
                <w:highlight w:val="none"/>
              </w:rPr>
              <w:t>维修档案</w:t>
            </w:r>
            <w:r>
              <w:rPr>
                <w:rFonts w:hint="eastAsia" w:ascii="宋体" w:hAnsi="宋体" w:cs="宋体"/>
                <w:snapToGrid w:val="0"/>
                <w:sz w:val="24"/>
                <w:szCs w:val="24"/>
                <w:highlight w:val="none"/>
                <w:lang w:eastAsia="zh-CN"/>
              </w:rPr>
              <w:t>；②</w:t>
            </w:r>
            <w:r>
              <w:rPr>
                <w:rFonts w:hint="eastAsia" w:ascii="宋体" w:hAnsi="宋体" w:eastAsia="宋体" w:cs="宋体"/>
                <w:snapToGrid w:val="0"/>
                <w:sz w:val="24"/>
                <w:szCs w:val="24"/>
                <w:highlight w:val="none"/>
              </w:rPr>
              <w:t>巡视记录</w:t>
            </w:r>
            <w:r>
              <w:rPr>
                <w:rFonts w:hint="eastAsia" w:ascii="宋体" w:hAnsi="宋体" w:cs="宋体"/>
                <w:snapToGrid w:val="0"/>
                <w:sz w:val="24"/>
                <w:szCs w:val="24"/>
                <w:highlight w:val="none"/>
                <w:lang w:eastAsia="zh-CN"/>
              </w:rPr>
              <w:t>；③</w:t>
            </w:r>
            <w:r>
              <w:rPr>
                <w:rFonts w:hint="eastAsia" w:ascii="宋体" w:hAnsi="宋体" w:eastAsia="宋体" w:cs="宋体"/>
                <w:snapToGrid w:val="0"/>
                <w:sz w:val="24"/>
                <w:szCs w:val="24"/>
                <w:highlight w:val="none"/>
              </w:rPr>
              <w:t>投诉与回访记录</w:t>
            </w:r>
            <w:r>
              <w:rPr>
                <w:rFonts w:hint="eastAsia" w:ascii="宋体" w:hAnsi="宋体" w:cs="宋体"/>
                <w:snapToGrid w:val="0"/>
                <w:sz w:val="24"/>
                <w:szCs w:val="24"/>
                <w:highlight w:val="none"/>
                <w:lang w:eastAsia="zh-CN"/>
              </w:rPr>
              <w:t>；④</w:t>
            </w:r>
            <w:r>
              <w:rPr>
                <w:rFonts w:hint="eastAsia" w:ascii="宋体" w:hAnsi="宋体" w:eastAsia="宋体" w:cs="宋体"/>
                <w:snapToGrid w:val="0"/>
                <w:sz w:val="24"/>
                <w:szCs w:val="24"/>
                <w:highlight w:val="none"/>
              </w:rPr>
              <w:t>其他管理服务流动记录及档案，从完整性、合理性、可行性方面进行评分，每有一项满足要求的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得1分，本项最高得</w:t>
            </w:r>
            <w:r>
              <w:rPr>
                <w:rFonts w:hint="eastAsia" w:ascii="宋体" w:hAnsi="宋体" w:cs="宋体"/>
                <w:snapToGrid w:val="0"/>
                <w:sz w:val="24"/>
                <w:szCs w:val="24"/>
                <w:highlight w:val="none"/>
                <w:lang w:val="en-US" w:eastAsia="zh-CN"/>
              </w:rPr>
              <w:t>4</w:t>
            </w:r>
            <w:r>
              <w:rPr>
                <w:rFonts w:hint="eastAsia" w:ascii="宋体" w:hAnsi="宋体" w:eastAsia="宋体" w:cs="宋体"/>
                <w:snapToGrid w:val="0"/>
                <w:sz w:val="24"/>
                <w:szCs w:val="24"/>
                <w:highlight w:val="none"/>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snapToGrid/>
                <w:color w:val="000000" w:themeColor="text1"/>
                <w:sz w:val="24"/>
                <w:szCs w:val="24"/>
                <w14:textFill>
                  <w14:solidFill>
                    <w14:schemeClr w14:val="tx1"/>
                  </w14:solidFill>
                </w14:textFill>
              </w:rPr>
              <w:t>0-</w:t>
            </w:r>
            <w:r>
              <w:rPr>
                <w:rFonts w:hint="eastAsia" w:hAnsi="宋体" w:cs="宋体"/>
                <w:snapToGrid/>
                <w:color w:val="000000" w:themeColor="text1"/>
                <w:sz w:val="24"/>
                <w:szCs w:val="24"/>
                <w:lang w:val="en-US" w:eastAsia="zh-CN"/>
                <w14:textFill>
                  <w14:solidFill>
                    <w14:schemeClr w14:val="tx1"/>
                  </w14:solidFill>
                </w14:textFill>
              </w:rPr>
              <w:t>4</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主</w:t>
            </w:r>
            <w:r>
              <w:rPr>
                <w:rFonts w:hint="eastAsia" w:ascii="宋体" w:hAnsi="宋体" w:eastAsia="宋体" w:cs="宋体"/>
                <w:color w:val="000000" w:themeColor="text1"/>
                <w:sz w:val="24"/>
                <w:szCs w:val="24"/>
                <w14:textFill>
                  <w14:solidFill>
                    <w14:schemeClr w14:val="tx1"/>
                  </w14:solidFill>
                </w14:textFill>
              </w:rPr>
              <w:t>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color w:val="auto"/>
                <w:sz w:val="24"/>
                <w:szCs w:val="24"/>
              </w:rPr>
              <w:t>档</w:t>
            </w:r>
            <w:r>
              <w:rPr>
                <w:rFonts w:hint="eastAsia" w:ascii="宋体" w:hAnsi="宋体" w:eastAsia="宋体" w:cs="宋体"/>
                <w:snapToGrid w:val="0"/>
                <w:sz w:val="24"/>
                <w:szCs w:val="24"/>
              </w:rPr>
              <w:t>案建立与管理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1</w:t>
            </w:r>
            <w:r>
              <w:rPr>
                <w:rFonts w:hint="eastAsia" w:ascii="宋体" w:hAnsi="宋体" w:cs="宋体"/>
                <w:color w:val="000000" w:themeColor="text1"/>
                <w:sz w:val="24"/>
                <w:szCs w:val="24"/>
                <w:lang w:val="en-US" w:eastAsia="zh-CN"/>
                <w14:textFill>
                  <w14:solidFill>
                    <w14:schemeClr w14:val="tx1"/>
                  </w14:solidFill>
                </w14:textFill>
              </w:rPr>
              <w:t>1</w:t>
            </w:r>
          </w:p>
        </w:tc>
        <w:tc>
          <w:tcPr>
            <w:tcW w:w="3480"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snapToGrid w:val="0"/>
                <w:color w:val="auto"/>
                <w:sz w:val="24"/>
                <w:szCs w:val="24"/>
              </w:rPr>
            </w:pPr>
            <w:r>
              <w:rPr>
                <w:rFonts w:hint="eastAsia" w:ascii="宋体" w:hAnsi="宋体" w:eastAsia="宋体" w:cs="宋体"/>
                <w:snapToGrid w:val="0"/>
                <w:sz w:val="24"/>
                <w:szCs w:val="24"/>
              </w:rPr>
              <w:t>针对本项目提出的保洁方案有①</w:t>
            </w:r>
            <w:r>
              <w:rPr>
                <w:rFonts w:hint="eastAsia" w:ascii="宋体" w:hAnsi="宋体" w:cs="宋体"/>
                <w:kern w:val="0"/>
                <w:sz w:val="24"/>
                <w:szCs w:val="24"/>
              </w:rPr>
              <w:t>道路保洁、公共场所和设施保洁</w:t>
            </w:r>
            <w:r>
              <w:rPr>
                <w:rFonts w:hint="eastAsia" w:ascii="宋体" w:hAnsi="宋体" w:cs="宋体"/>
                <w:kern w:val="0"/>
                <w:sz w:val="24"/>
                <w:szCs w:val="24"/>
                <w:lang w:eastAsia="zh-CN"/>
              </w:rPr>
              <w:t>；</w:t>
            </w:r>
            <w:r>
              <w:rPr>
                <w:rFonts w:hint="eastAsia" w:ascii="宋体" w:hAnsi="宋体" w:eastAsia="宋体" w:cs="宋体"/>
                <w:snapToGrid w:val="0"/>
                <w:sz w:val="24"/>
                <w:szCs w:val="24"/>
              </w:rPr>
              <w:t>②卫生死角、乱堆乱放、乱贴乱画的处理；③垃圾分类及清运；④建筑装修垃圾的处理</w:t>
            </w:r>
            <w:r>
              <w:rPr>
                <w:rFonts w:hint="eastAsia" w:ascii="宋体" w:hAnsi="宋体" w:cs="宋体"/>
                <w:snapToGrid w:val="0"/>
                <w:sz w:val="24"/>
                <w:szCs w:val="24"/>
                <w:lang w:eastAsia="zh-CN"/>
              </w:rPr>
              <w:t>；</w:t>
            </w:r>
            <w:r>
              <w:rPr>
                <w:rFonts w:hint="eastAsia" w:ascii="宋体" w:hAnsi="宋体" w:eastAsia="宋体" w:cs="宋体"/>
                <w:snapToGrid w:val="0"/>
                <w:sz w:val="24"/>
                <w:szCs w:val="24"/>
              </w:rPr>
              <w:t>⑤道路、水沟养护等，</w:t>
            </w:r>
            <w:r>
              <w:rPr>
                <w:rFonts w:hint="eastAsia" w:ascii="宋体" w:hAnsi="宋体" w:eastAsia="宋体" w:cs="宋体"/>
                <w:snapToGrid w:val="0"/>
                <w:sz w:val="24"/>
                <w:szCs w:val="24"/>
                <w:highlight w:val="none"/>
              </w:rPr>
              <w:t>从完整性、合理性、可行性方面进行评分，每有一项满足要求的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得1分，本项最高得</w:t>
            </w:r>
            <w:r>
              <w:rPr>
                <w:rFonts w:hint="eastAsia" w:ascii="宋体" w:hAnsi="宋体" w:cs="宋体"/>
                <w:snapToGrid w:val="0"/>
                <w:sz w:val="24"/>
                <w:szCs w:val="24"/>
                <w:highlight w:val="none"/>
                <w:lang w:val="en-US" w:eastAsia="zh-CN"/>
              </w:rPr>
              <w:t>5</w:t>
            </w:r>
            <w:r>
              <w:rPr>
                <w:rFonts w:hint="eastAsia" w:ascii="宋体" w:hAnsi="宋体" w:eastAsia="宋体" w:cs="宋体"/>
                <w:snapToGrid w:val="0"/>
                <w:sz w:val="24"/>
                <w:szCs w:val="24"/>
                <w:highlight w:val="none"/>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color w:val="000000" w:themeColor="text1"/>
                <w:sz w:val="24"/>
                <w:szCs w:val="24"/>
                <w14:textFill>
                  <w14:solidFill>
                    <w14:schemeClr w14:val="tx1"/>
                  </w14:solidFill>
                </w14:textFill>
              </w:rPr>
              <w:t>0-</w:t>
            </w:r>
            <w:r>
              <w:rPr>
                <w:rFonts w:hint="eastAsia" w:hAnsi="宋体" w:cs="宋体"/>
                <w:snapToGrid/>
                <w:color w:val="000000" w:themeColor="text1"/>
                <w:sz w:val="24"/>
                <w:szCs w:val="24"/>
                <w:lang w:val="en-US" w:eastAsia="zh-CN"/>
                <w14:textFill>
                  <w14:solidFill>
                    <w14:schemeClr w14:val="tx1"/>
                  </w14:solidFill>
                </w14:textFill>
              </w:rPr>
              <w:t>5</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sz w:val="24"/>
                <w:szCs w:val="24"/>
              </w:rPr>
              <w:t>保洁方案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1"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12</w:t>
            </w:r>
          </w:p>
        </w:tc>
        <w:tc>
          <w:tcPr>
            <w:tcW w:w="3480"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snapToGrid w:val="0"/>
                <w:color w:val="auto"/>
                <w:sz w:val="24"/>
                <w:szCs w:val="24"/>
              </w:rPr>
            </w:pPr>
            <w:r>
              <w:rPr>
                <w:rFonts w:hint="eastAsia" w:ascii="宋体" w:hAnsi="宋体" w:eastAsia="宋体" w:cs="宋体"/>
                <w:snapToGrid w:val="0"/>
                <w:sz w:val="24"/>
                <w:szCs w:val="24"/>
              </w:rPr>
              <w:t>针对本项目提出的安保服务方案有①汽车停放管理；②电瓶车充电安全防范；③公共秩序维护；④台账记录等，</w:t>
            </w:r>
            <w:r>
              <w:rPr>
                <w:rFonts w:hint="eastAsia" w:ascii="宋体" w:hAnsi="宋体" w:eastAsia="宋体" w:cs="宋体"/>
                <w:snapToGrid w:val="0"/>
                <w:sz w:val="24"/>
                <w:szCs w:val="24"/>
                <w:highlight w:val="none"/>
              </w:rPr>
              <w:t>从完整性、合理性、可行性方面进行评分，每有一项满足要求的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w:t>
            </w:r>
            <w:r>
              <w:rPr>
                <w:rFonts w:hint="eastAsia" w:ascii="宋体" w:hAnsi="宋体" w:cs="宋体"/>
                <w:snapToGrid w:val="0"/>
                <w:sz w:val="24"/>
                <w:szCs w:val="24"/>
                <w:highlight w:val="none"/>
                <w:lang w:val="en-US" w:eastAsia="zh-CN"/>
              </w:rPr>
              <w:t>1</w:t>
            </w:r>
            <w:r>
              <w:rPr>
                <w:rFonts w:hint="eastAsia" w:ascii="宋体" w:hAnsi="宋体" w:eastAsia="宋体" w:cs="宋体"/>
                <w:snapToGrid w:val="0"/>
                <w:sz w:val="24"/>
                <w:szCs w:val="24"/>
                <w:highlight w:val="none"/>
              </w:rPr>
              <w:t>分，本项最高得</w:t>
            </w:r>
            <w:r>
              <w:rPr>
                <w:rFonts w:hint="eastAsia" w:ascii="宋体" w:hAnsi="宋体" w:cs="宋体"/>
                <w:snapToGrid w:val="0"/>
                <w:sz w:val="24"/>
                <w:szCs w:val="24"/>
                <w:highlight w:val="none"/>
                <w:lang w:val="en-US" w:eastAsia="zh-CN"/>
              </w:rPr>
              <w:t>4</w:t>
            </w:r>
            <w:r>
              <w:rPr>
                <w:rFonts w:hint="eastAsia" w:ascii="宋体" w:hAnsi="宋体" w:eastAsia="宋体" w:cs="宋体"/>
                <w:snapToGrid w:val="0"/>
                <w:sz w:val="24"/>
                <w:szCs w:val="24"/>
                <w:highlight w:val="none"/>
              </w:rPr>
              <w:t>分。</w:t>
            </w:r>
          </w:p>
        </w:tc>
        <w:tc>
          <w:tcPr>
            <w:tcW w:w="93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0-</w:t>
            </w:r>
            <w:r>
              <w:rPr>
                <w:rFonts w:hint="eastAsia" w:ascii="宋体" w:hAnsi="宋体" w:cs="宋体"/>
                <w:color w:val="000000" w:themeColor="text1"/>
                <w:sz w:val="24"/>
                <w:szCs w:val="24"/>
                <w:lang w:val="en-US" w:eastAsia="zh-CN"/>
                <w14:textFill>
                  <w14:solidFill>
                    <w14:schemeClr w14:val="tx1"/>
                  </w14:solidFill>
                </w14:textFill>
              </w:rPr>
              <w:t>4</w:t>
            </w:r>
          </w:p>
        </w:tc>
        <w:tc>
          <w:tcPr>
            <w:tcW w:w="1125"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snapToGrid w:val="0"/>
                <w:sz w:val="24"/>
                <w:szCs w:val="24"/>
              </w:rPr>
              <w:t>安保服务</w:t>
            </w:r>
            <w:r>
              <w:rPr>
                <w:rFonts w:hint="eastAsia" w:ascii="宋体" w:hAnsi="宋体" w:cs="宋体"/>
                <w:snapToGrid w:val="0"/>
                <w:sz w:val="24"/>
                <w:szCs w:val="24"/>
                <w:lang w:eastAsia="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13</w:t>
            </w:r>
          </w:p>
        </w:tc>
        <w:tc>
          <w:tcPr>
            <w:tcW w:w="3480"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snapToGrid w:val="0"/>
                <w:color w:val="auto"/>
                <w:sz w:val="24"/>
                <w:szCs w:val="24"/>
              </w:rPr>
            </w:pPr>
            <w:r>
              <w:rPr>
                <w:rFonts w:hint="eastAsia" w:ascii="宋体" w:hAnsi="宋体" w:eastAsia="宋体" w:cs="宋体"/>
                <w:snapToGrid w:val="0"/>
                <w:sz w:val="24"/>
                <w:szCs w:val="24"/>
              </w:rPr>
              <w:t>针对本项目提出的工程维修实施方案有</w:t>
            </w:r>
            <w:r>
              <w:rPr>
                <w:rFonts w:hint="eastAsia" w:ascii="宋体" w:hAnsi="宋体" w:eastAsia="宋体" w:cs="宋体"/>
                <w:snapToGrid w:val="0"/>
                <w:sz w:val="24"/>
                <w:szCs w:val="24"/>
                <w:highlight w:val="none"/>
              </w:rPr>
              <w:t>①办公楼内出现的公共设施维修问题</w:t>
            </w:r>
            <w:r>
              <w:rPr>
                <w:rFonts w:hint="eastAsia" w:ascii="宋体" w:hAnsi="宋体" w:cs="宋体"/>
                <w:snapToGrid w:val="0"/>
                <w:sz w:val="24"/>
                <w:szCs w:val="24"/>
                <w:highlight w:val="none"/>
                <w:lang w:eastAsia="zh-CN"/>
              </w:rPr>
              <w:t>；</w:t>
            </w:r>
            <w:r>
              <w:rPr>
                <w:rFonts w:hint="eastAsia" w:ascii="宋体" w:hAnsi="宋体" w:eastAsia="宋体" w:cs="宋体"/>
                <w:snapToGrid w:val="0"/>
                <w:sz w:val="24"/>
                <w:szCs w:val="24"/>
                <w:highlight w:val="none"/>
              </w:rPr>
              <w:t>②消防设施、安防等设备定期维护</w:t>
            </w:r>
            <w:r>
              <w:rPr>
                <w:rFonts w:hint="eastAsia" w:ascii="宋体" w:hAnsi="宋体" w:cs="宋体"/>
                <w:snapToGrid w:val="0"/>
                <w:sz w:val="24"/>
                <w:szCs w:val="24"/>
                <w:highlight w:val="none"/>
                <w:lang w:eastAsia="zh-CN"/>
              </w:rPr>
              <w:t>，</w:t>
            </w:r>
            <w:r>
              <w:rPr>
                <w:rFonts w:hint="eastAsia" w:ascii="宋体" w:hAnsi="宋体" w:eastAsia="宋体" w:cs="宋体"/>
                <w:snapToGrid w:val="0"/>
                <w:sz w:val="24"/>
                <w:szCs w:val="24"/>
                <w:highlight w:val="none"/>
              </w:rPr>
              <w:t>从完整性、合理性、可行性方面进行评分，每有一项满足要求的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w:t>
            </w:r>
            <w:r>
              <w:rPr>
                <w:rFonts w:hint="eastAsia" w:ascii="宋体" w:hAnsi="宋体" w:cs="宋体"/>
                <w:snapToGrid w:val="0"/>
                <w:sz w:val="24"/>
                <w:szCs w:val="24"/>
                <w:highlight w:val="none"/>
                <w:lang w:val="en-US" w:eastAsia="zh-CN"/>
              </w:rPr>
              <w:t>2</w:t>
            </w:r>
            <w:r>
              <w:rPr>
                <w:rFonts w:hint="eastAsia" w:ascii="宋体" w:hAnsi="宋体" w:eastAsia="宋体" w:cs="宋体"/>
                <w:snapToGrid w:val="0"/>
                <w:sz w:val="24"/>
                <w:szCs w:val="24"/>
                <w:highlight w:val="none"/>
              </w:rPr>
              <w:t>分，本项最高得</w:t>
            </w:r>
            <w:r>
              <w:rPr>
                <w:rFonts w:hint="eastAsia" w:ascii="宋体" w:hAnsi="宋体" w:cs="宋体"/>
                <w:snapToGrid w:val="0"/>
                <w:sz w:val="24"/>
                <w:szCs w:val="24"/>
                <w:highlight w:val="none"/>
                <w:lang w:val="en-US" w:eastAsia="zh-CN"/>
              </w:rPr>
              <w:t>4</w:t>
            </w:r>
            <w:r>
              <w:rPr>
                <w:rFonts w:hint="eastAsia" w:ascii="宋体" w:hAnsi="宋体" w:eastAsia="宋体" w:cs="宋体"/>
                <w:snapToGrid w:val="0"/>
                <w:sz w:val="24"/>
                <w:szCs w:val="24"/>
                <w:highlight w:val="none"/>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snapToGrid/>
                <w:color w:val="000000" w:themeColor="text1"/>
                <w:sz w:val="24"/>
                <w:szCs w:val="24"/>
                <w:lang w:val="en-US" w:eastAsia="zh-CN"/>
                <w14:textFill>
                  <w14:solidFill>
                    <w14:schemeClr w14:val="tx1"/>
                  </w14:solidFill>
                </w14:textFill>
              </w:rPr>
            </w:pPr>
            <w:r>
              <w:rPr>
                <w:rFonts w:hint="eastAsia" w:ascii="宋体" w:hAnsi="宋体" w:eastAsia="宋体" w:cs="宋体"/>
                <w:snapToGrid/>
                <w:color w:val="000000" w:themeColor="text1"/>
                <w:sz w:val="24"/>
                <w:szCs w:val="24"/>
                <w14:textFill>
                  <w14:solidFill>
                    <w14:schemeClr w14:val="tx1"/>
                  </w14:solidFill>
                </w14:textFill>
              </w:rPr>
              <w:t>0-</w:t>
            </w:r>
            <w:r>
              <w:rPr>
                <w:rFonts w:hint="eastAsia" w:hAnsi="宋体" w:cs="宋体"/>
                <w:snapToGrid/>
                <w:color w:val="000000" w:themeColor="text1"/>
                <w:sz w:val="24"/>
                <w:szCs w:val="24"/>
                <w:lang w:val="en-US" w:eastAsia="zh-CN"/>
                <w14:textFill>
                  <w14:solidFill>
                    <w14:schemeClr w14:val="tx1"/>
                  </w14:solidFill>
                </w14:textFill>
              </w:rPr>
              <w:t>4</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sz w:val="24"/>
                <w:szCs w:val="24"/>
              </w:rPr>
              <w:t>工程维修实施方案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14</w:t>
            </w:r>
          </w:p>
        </w:tc>
        <w:tc>
          <w:tcPr>
            <w:tcW w:w="3480"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snapToGrid w:val="0"/>
                <w:color w:val="auto"/>
                <w:sz w:val="24"/>
                <w:szCs w:val="24"/>
              </w:rPr>
            </w:pPr>
            <w:r>
              <w:rPr>
                <w:rFonts w:hint="eastAsia" w:ascii="宋体" w:hAnsi="宋体" w:eastAsia="宋体" w:cs="宋体"/>
                <w:snapToGrid w:val="0"/>
                <w:color w:val="000000" w:themeColor="text1"/>
                <w:sz w:val="24"/>
                <w:szCs w:val="24"/>
                <w14:textFill>
                  <w14:solidFill>
                    <w14:schemeClr w14:val="tx1"/>
                  </w14:solidFill>
                </w14:textFill>
              </w:rPr>
              <w:t>根据投标人针对本项目提出的绿化养护方案有①实施专业绿化养护</w:t>
            </w:r>
            <w:r>
              <w:rPr>
                <w:rFonts w:hint="eastAsia" w:ascii="宋体" w:hAnsi="宋体" w:eastAsia="宋体" w:cs="宋体"/>
                <w:snapToGrid w:val="0"/>
                <w:color w:val="000000" w:themeColor="text1"/>
                <w:sz w:val="24"/>
                <w:szCs w:val="24"/>
                <w:highlight w:val="none"/>
                <w14:textFill>
                  <w14:solidFill>
                    <w14:schemeClr w14:val="tx1"/>
                  </w14:solidFill>
                </w14:textFill>
              </w:rPr>
              <w:t>管理</w:t>
            </w:r>
            <w:r>
              <w:rPr>
                <w:rFonts w:hint="eastAsia" w:ascii="宋体" w:hAnsi="宋体" w:cs="宋体"/>
                <w:snapToGrid w:val="0"/>
                <w:color w:val="000000" w:themeColor="text1"/>
                <w:sz w:val="24"/>
                <w:szCs w:val="24"/>
                <w:highlight w:val="none"/>
                <w:lang w:eastAsia="zh-CN"/>
                <w14:textFill>
                  <w14:solidFill>
                    <w14:schemeClr w14:val="tx1"/>
                  </w14:solidFill>
                </w14:textFill>
              </w:rPr>
              <w:t>；</w:t>
            </w:r>
            <w:r>
              <w:rPr>
                <w:rFonts w:hint="eastAsia" w:ascii="宋体" w:hAnsi="宋体" w:eastAsia="宋体" w:cs="宋体"/>
                <w:snapToGrid w:val="0"/>
                <w:color w:val="000000" w:themeColor="text1"/>
                <w:sz w:val="24"/>
                <w:szCs w:val="24"/>
                <w:highlight w:val="none"/>
                <w14:textFill>
                  <w14:solidFill>
                    <w14:schemeClr w14:val="tx1"/>
                  </w14:solidFill>
                </w14:textFill>
              </w:rPr>
              <w:t>②定</w:t>
            </w:r>
            <w:r>
              <w:rPr>
                <w:rFonts w:hint="eastAsia" w:ascii="宋体" w:hAnsi="宋体" w:eastAsia="宋体" w:cs="宋体"/>
                <w:snapToGrid w:val="0"/>
                <w:color w:val="000000" w:themeColor="text1"/>
                <w:sz w:val="24"/>
                <w:szCs w:val="24"/>
                <w14:textFill>
                  <w14:solidFill>
                    <w14:schemeClr w14:val="tx1"/>
                  </w14:solidFill>
                </w14:textFill>
              </w:rPr>
              <w:t>期修剪养护等内容，</w:t>
            </w:r>
            <w:r>
              <w:rPr>
                <w:rFonts w:hint="eastAsia" w:ascii="宋体" w:hAnsi="宋体" w:eastAsia="宋体" w:cs="宋体"/>
                <w:snapToGrid w:val="0"/>
                <w:sz w:val="24"/>
                <w:szCs w:val="24"/>
              </w:rPr>
              <w:t>方案分析详尽、业务熟悉</w:t>
            </w:r>
            <w:r>
              <w:rPr>
                <w:rFonts w:hint="eastAsia" w:ascii="宋体" w:hAnsi="宋体" w:cs="宋体"/>
                <w:snapToGrid w:val="0"/>
                <w:sz w:val="24"/>
                <w:szCs w:val="24"/>
                <w:lang w:val="en-US" w:eastAsia="zh-CN"/>
              </w:rPr>
              <w:t>,</w:t>
            </w:r>
            <w:r>
              <w:rPr>
                <w:rFonts w:hint="eastAsia" w:ascii="宋体" w:hAnsi="宋体" w:eastAsia="宋体" w:cs="宋体"/>
                <w:snapToGrid w:val="0"/>
                <w:sz w:val="24"/>
                <w:szCs w:val="24"/>
              </w:rPr>
              <w:t>针对性强且合理的</w:t>
            </w:r>
            <w:r>
              <w:rPr>
                <w:rFonts w:hint="eastAsia" w:ascii="宋体" w:hAnsi="宋体" w:cs="宋体"/>
                <w:snapToGrid w:val="0"/>
                <w:sz w:val="24"/>
                <w:szCs w:val="24"/>
                <w:lang w:eastAsia="zh-CN"/>
              </w:rPr>
              <w:t>得</w:t>
            </w:r>
            <w:r>
              <w:rPr>
                <w:rFonts w:hint="eastAsia" w:ascii="宋体" w:hAnsi="宋体" w:cs="宋体"/>
                <w:snapToGrid w:val="0"/>
                <w:sz w:val="24"/>
                <w:szCs w:val="24"/>
                <w:lang w:val="en-US" w:eastAsia="zh-CN"/>
              </w:rPr>
              <w:t>1分</w:t>
            </w:r>
            <w:r>
              <w:rPr>
                <w:rFonts w:hint="eastAsia" w:ascii="宋体" w:hAnsi="宋体" w:eastAsia="宋体" w:cs="宋体"/>
                <w:snapToGrid w:val="0"/>
                <w:sz w:val="24"/>
                <w:szCs w:val="24"/>
              </w:rPr>
              <w:t>，</w:t>
            </w:r>
            <w:r>
              <w:rPr>
                <w:rFonts w:hint="eastAsia" w:ascii="宋体" w:hAnsi="宋体" w:cs="宋体"/>
                <w:snapToGrid w:val="0"/>
                <w:sz w:val="24"/>
                <w:szCs w:val="24"/>
                <w:lang w:eastAsia="zh-CN"/>
              </w:rPr>
              <w:t>本项最高得</w:t>
            </w:r>
            <w:r>
              <w:rPr>
                <w:rFonts w:hint="eastAsia" w:ascii="宋体" w:hAnsi="宋体" w:cs="宋体"/>
                <w:snapToGrid w:val="0"/>
                <w:sz w:val="24"/>
                <w:szCs w:val="24"/>
                <w:lang w:val="en-US" w:eastAsia="zh-CN"/>
              </w:rPr>
              <w:t>2分。</w:t>
            </w:r>
          </w:p>
        </w:tc>
        <w:tc>
          <w:tcPr>
            <w:tcW w:w="93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snapToGrid w:val="0"/>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0-</w:t>
            </w:r>
            <w:r>
              <w:rPr>
                <w:rFonts w:hint="eastAsia" w:ascii="宋体" w:hAnsi="宋体" w:cs="宋体"/>
                <w:color w:val="000000" w:themeColor="text1"/>
                <w:sz w:val="24"/>
                <w:szCs w:val="24"/>
                <w:lang w:val="en-US" w:eastAsia="zh-CN"/>
                <w14:textFill>
                  <w14:solidFill>
                    <w14:schemeClr w14:val="tx1"/>
                  </w14:solidFill>
                </w14:textFill>
              </w:rPr>
              <w:t>2</w:t>
            </w:r>
          </w:p>
        </w:tc>
        <w:tc>
          <w:tcPr>
            <w:tcW w:w="1125"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color w:val="000000" w:themeColor="text1"/>
                <w:sz w:val="24"/>
                <w:szCs w:val="24"/>
                <w14:textFill>
                  <w14:solidFill>
                    <w14:schemeClr w14:val="tx1"/>
                  </w14:solidFill>
                </w14:textFill>
              </w:rPr>
              <w:t>绿化养护方案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15</w:t>
            </w:r>
          </w:p>
        </w:tc>
        <w:tc>
          <w:tcPr>
            <w:tcW w:w="3480" w:type="dxa"/>
            <w:vAlign w:val="center"/>
          </w:tcPr>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exact"/>
              <w:ind w:left="0" w:right="0"/>
              <w:jc w:val="both"/>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snapToGrid w:val="0"/>
                <w:sz w:val="24"/>
                <w:szCs w:val="24"/>
                <w:lang w:eastAsia="zh-CN"/>
              </w:rPr>
              <w:t>针对本项目提出的节能降耗方案①节能工作的监督检查机制；②建立能源消耗台账；③提出节能降耗的举措和措施，从内容详尽、完整可行进行评分，</w:t>
            </w:r>
            <w:r>
              <w:rPr>
                <w:rFonts w:hint="eastAsia" w:ascii="宋体" w:hAnsi="宋体" w:eastAsia="宋体" w:cs="宋体"/>
                <w:snapToGrid w:val="0"/>
                <w:sz w:val="24"/>
                <w:szCs w:val="24"/>
              </w:rPr>
              <w:t>每有一项满足要求的</w:t>
            </w:r>
            <w:r>
              <w:rPr>
                <w:rFonts w:hint="eastAsia" w:ascii="宋体" w:hAnsi="宋体" w:eastAsia="宋体" w:cs="宋体"/>
                <w:snapToGrid w:val="0"/>
                <w:sz w:val="24"/>
                <w:szCs w:val="24"/>
                <w:lang w:eastAsia="zh-CN"/>
              </w:rPr>
              <w:t>最高</w:t>
            </w:r>
            <w:r>
              <w:rPr>
                <w:rFonts w:hint="eastAsia" w:ascii="宋体" w:hAnsi="宋体" w:eastAsia="宋体" w:cs="宋体"/>
                <w:snapToGrid w:val="0"/>
                <w:sz w:val="24"/>
                <w:szCs w:val="24"/>
              </w:rPr>
              <w:t>得</w:t>
            </w:r>
            <w:r>
              <w:rPr>
                <w:rFonts w:hint="eastAsia" w:ascii="宋体" w:hAnsi="宋体" w:eastAsia="宋体" w:cs="宋体"/>
                <w:snapToGrid w:val="0"/>
                <w:sz w:val="24"/>
                <w:szCs w:val="24"/>
                <w:lang w:val="en-US" w:eastAsia="zh-CN"/>
              </w:rPr>
              <w:t>1</w:t>
            </w:r>
            <w:r>
              <w:rPr>
                <w:rFonts w:hint="eastAsia" w:ascii="宋体" w:hAnsi="宋体" w:eastAsia="宋体" w:cs="宋体"/>
                <w:snapToGrid w:val="0"/>
                <w:sz w:val="24"/>
                <w:szCs w:val="24"/>
              </w:rPr>
              <w:t>分，本项最高得</w:t>
            </w:r>
            <w:r>
              <w:rPr>
                <w:rFonts w:hint="eastAsia" w:ascii="宋体" w:hAnsi="宋体" w:eastAsia="宋体" w:cs="宋体"/>
                <w:snapToGrid w:val="0"/>
                <w:sz w:val="24"/>
                <w:szCs w:val="24"/>
                <w:lang w:val="en-US" w:eastAsia="zh-CN"/>
              </w:rPr>
              <w:t>3</w:t>
            </w:r>
            <w:r>
              <w:rPr>
                <w:rFonts w:hint="eastAsia" w:ascii="宋体" w:hAnsi="宋体" w:eastAsia="宋体" w:cs="宋体"/>
                <w:snapToGrid w:val="0"/>
                <w:sz w:val="24"/>
                <w:szCs w:val="24"/>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snapToGrid/>
                <w:color w:val="000000" w:themeColor="text1"/>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sz w:val="24"/>
                <w:szCs w:val="24"/>
                <w:highlight w:val="none"/>
                <w14:textFill>
                  <w14:solidFill>
                    <w14:schemeClr w14:val="tx1"/>
                  </w14:solidFill>
                </w14:textFill>
              </w:rPr>
              <w:t>0-</w:t>
            </w:r>
            <w:r>
              <w:rPr>
                <w:rFonts w:hint="eastAsia" w:hAnsi="宋体" w:cs="宋体"/>
                <w:snapToGrid/>
                <w:color w:val="000000" w:themeColor="text1"/>
                <w:sz w:val="24"/>
                <w:szCs w:val="24"/>
                <w:highlight w:val="none"/>
                <w:lang w:val="en-US" w:eastAsia="zh-CN"/>
                <w14:textFill>
                  <w14:solidFill>
                    <w14:schemeClr w14:val="tx1"/>
                  </w14:solidFill>
                </w14:textFill>
              </w:rPr>
              <w:t>3</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lang w:eastAsia="zh-CN"/>
                <w14:textFill>
                  <w14:solidFill>
                    <w14:schemeClr w14:val="tx1"/>
                  </w14:solidFill>
                </w14:textFill>
              </w:rPr>
              <w:t>节能降耗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4"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16</w:t>
            </w:r>
          </w:p>
        </w:tc>
        <w:tc>
          <w:tcPr>
            <w:tcW w:w="3480"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sz w:val="24"/>
                <w:szCs w:val="24"/>
              </w:rPr>
            </w:pPr>
            <w:r>
              <w:rPr>
                <w:rFonts w:hint="eastAsia" w:ascii="宋体" w:hAnsi="宋体" w:eastAsia="宋体" w:cs="宋体"/>
                <w:snapToGrid w:val="0"/>
                <w:sz w:val="24"/>
                <w:szCs w:val="24"/>
              </w:rPr>
              <w:t>针对本项目提出①消防和安全事</w:t>
            </w:r>
            <w:r>
              <w:rPr>
                <w:rFonts w:hint="eastAsia" w:ascii="宋体" w:hAnsi="宋体" w:eastAsia="宋体" w:cs="宋体"/>
                <w:snapToGrid w:val="0"/>
                <w:sz w:val="24"/>
                <w:szCs w:val="24"/>
                <w:highlight w:val="none"/>
              </w:rPr>
              <w:t>故</w:t>
            </w:r>
            <w:r>
              <w:rPr>
                <w:rFonts w:hint="eastAsia" w:ascii="宋体" w:hAnsi="宋体" w:cs="宋体"/>
                <w:snapToGrid w:val="0"/>
                <w:sz w:val="24"/>
                <w:szCs w:val="24"/>
                <w:highlight w:val="none"/>
                <w:lang w:eastAsia="zh-CN"/>
              </w:rPr>
              <w:t>；</w:t>
            </w:r>
            <w:r>
              <w:rPr>
                <w:rFonts w:hint="eastAsia" w:ascii="宋体" w:hAnsi="宋体" w:eastAsia="宋体" w:cs="宋体"/>
                <w:snapToGrid w:val="0"/>
                <w:sz w:val="24"/>
                <w:szCs w:val="24"/>
                <w:highlight w:val="none"/>
              </w:rPr>
              <w:t>②</w:t>
            </w:r>
            <w:r>
              <w:rPr>
                <w:rFonts w:hint="eastAsia" w:ascii="宋体" w:hAnsi="宋体" w:eastAsia="宋体" w:cs="宋体"/>
                <w:snapToGrid w:val="0"/>
                <w:sz w:val="24"/>
                <w:szCs w:val="24"/>
              </w:rPr>
              <w:t>防汛抗台</w:t>
            </w:r>
            <w:r>
              <w:rPr>
                <w:rFonts w:hint="eastAsia" w:ascii="宋体" w:hAnsi="宋体" w:cs="宋体"/>
                <w:snapToGrid w:val="0"/>
                <w:sz w:val="24"/>
                <w:szCs w:val="24"/>
                <w:lang w:eastAsia="zh-CN"/>
              </w:rPr>
              <w:t>；</w:t>
            </w:r>
            <w:r>
              <w:rPr>
                <w:rFonts w:hint="eastAsia" w:ascii="宋体" w:hAnsi="宋体" w:eastAsia="宋体" w:cs="宋体"/>
                <w:snapToGrid w:val="0"/>
                <w:sz w:val="24"/>
                <w:szCs w:val="24"/>
              </w:rPr>
              <w:t>③雨雪冰冻</w:t>
            </w:r>
            <w:r>
              <w:rPr>
                <w:rFonts w:hint="eastAsia" w:ascii="宋体" w:hAnsi="宋体" w:cs="宋体"/>
                <w:snapToGrid w:val="0"/>
                <w:sz w:val="24"/>
                <w:szCs w:val="24"/>
                <w:lang w:eastAsia="zh-CN"/>
              </w:rPr>
              <w:t>；</w:t>
            </w:r>
            <w:r>
              <w:rPr>
                <w:rFonts w:hint="eastAsia" w:ascii="宋体" w:hAnsi="宋体" w:eastAsia="宋体" w:cs="宋体"/>
                <w:snapToGrid w:val="0"/>
                <w:sz w:val="24"/>
                <w:szCs w:val="24"/>
              </w:rPr>
              <w:t>④重大活动和重点区域的应急能力保障</w:t>
            </w:r>
            <w:r>
              <w:rPr>
                <w:rFonts w:hint="eastAsia" w:ascii="宋体" w:hAnsi="宋体" w:eastAsia="宋体" w:cs="宋体"/>
                <w:snapToGrid w:val="0"/>
                <w:sz w:val="24"/>
                <w:szCs w:val="24"/>
                <w:highlight w:val="none"/>
              </w:rPr>
              <w:t>方案</w:t>
            </w:r>
            <w:r>
              <w:rPr>
                <w:rFonts w:hint="eastAsia" w:ascii="宋体" w:hAnsi="宋体" w:eastAsia="宋体" w:cs="宋体"/>
                <w:snapToGrid w:val="0"/>
                <w:sz w:val="24"/>
                <w:szCs w:val="24"/>
                <w:highlight w:val="none"/>
                <w:shd w:val="clear" w:fill="auto"/>
              </w:rPr>
              <w:t>⑤针对人员密集</w:t>
            </w:r>
            <w:r>
              <w:rPr>
                <w:rFonts w:hint="eastAsia" w:ascii="宋体" w:hAnsi="宋体" w:eastAsia="宋体" w:cs="宋体"/>
                <w:snapToGrid w:val="0"/>
                <w:sz w:val="24"/>
                <w:szCs w:val="24"/>
                <w:highlight w:val="none"/>
                <w:shd w:val="clear" w:fill="auto"/>
                <w:lang w:val="en-US" w:eastAsia="zh-CN"/>
              </w:rPr>
              <w:t>产生</w:t>
            </w:r>
            <w:r>
              <w:rPr>
                <w:rFonts w:hint="eastAsia" w:ascii="宋体" w:hAnsi="宋体" w:eastAsia="宋体" w:cs="宋体"/>
                <w:snapToGrid w:val="0"/>
                <w:sz w:val="24"/>
                <w:szCs w:val="24"/>
                <w:highlight w:val="none"/>
                <w:shd w:val="clear" w:fill="auto"/>
              </w:rPr>
              <w:t>矛盾</w:t>
            </w:r>
            <w:r>
              <w:rPr>
                <w:rFonts w:hint="eastAsia" w:ascii="宋体" w:hAnsi="宋体" w:eastAsia="宋体" w:cs="宋体"/>
                <w:snapToGrid w:val="0"/>
                <w:sz w:val="24"/>
                <w:szCs w:val="24"/>
                <w:highlight w:val="none"/>
                <w:shd w:val="clear" w:fill="auto"/>
                <w:lang w:eastAsia="zh-CN"/>
              </w:rPr>
              <w:t>，</w:t>
            </w:r>
            <w:r>
              <w:rPr>
                <w:rFonts w:hint="eastAsia" w:ascii="宋体" w:hAnsi="宋体" w:eastAsia="宋体" w:cs="宋体"/>
                <w:snapToGrid w:val="0"/>
                <w:sz w:val="24"/>
                <w:szCs w:val="24"/>
                <w:highlight w:val="none"/>
                <w:shd w:val="clear" w:fill="auto"/>
                <w:lang w:val="en-US" w:eastAsia="zh-CN"/>
              </w:rPr>
              <w:t>及时发现和制止及提供紧急救助的安全事件保障方案，</w:t>
            </w:r>
            <w:r>
              <w:rPr>
                <w:rFonts w:hint="eastAsia" w:ascii="宋体" w:hAnsi="宋体" w:eastAsia="宋体" w:cs="宋体"/>
                <w:snapToGrid w:val="0"/>
                <w:sz w:val="24"/>
                <w:szCs w:val="24"/>
                <w:highlight w:val="none"/>
              </w:rPr>
              <w:t>从内容</w:t>
            </w:r>
            <w:r>
              <w:rPr>
                <w:rFonts w:hint="eastAsia" w:ascii="宋体" w:hAnsi="宋体" w:eastAsia="宋体" w:cs="宋体"/>
                <w:snapToGrid w:val="0"/>
                <w:sz w:val="24"/>
                <w:szCs w:val="24"/>
                <w:highlight w:val="none"/>
                <w:lang w:eastAsia="zh-CN"/>
              </w:rPr>
              <w:t>的</w:t>
            </w:r>
            <w:r>
              <w:rPr>
                <w:rFonts w:hint="eastAsia" w:ascii="宋体" w:hAnsi="宋体" w:cs="宋体"/>
                <w:snapToGrid w:val="0"/>
                <w:sz w:val="24"/>
                <w:szCs w:val="24"/>
                <w:highlight w:val="none"/>
                <w:lang w:eastAsia="zh-CN"/>
              </w:rPr>
              <w:t>详尽、</w:t>
            </w:r>
            <w:r>
              <w:rPr>
                <w:rFonts w:hint="eastAsia" w:ascii="宋体" w:hAnsi="宋体" w:eastAsia="宋体" w:cs="宋体"/>
                <w:snapToGrid w:val="0"/>
                <w:sz w:val="24"/>
                <w:szCs w:val="24"/>
                <w:highlight w:val="none"/>
              </w:rPr>
              <w:t>针对性</w:t>
            </w:r>
            <w:r>
              <w:rPr>
                <w:rFonts w:hint="eastAsia" w:ascii="宋体" w:hAnsi="宋体" w:eastAsia="宋体" w:cs="宋体"/>
                <w:snapToGrid w:val="0"/>
                <w:sz w:val="24"/>
                <w:szCs w:val="24"/>
                <w:highlight w:val="none"/>
                <w:lang w:eastAsia="zh-CN"/>
              </w:rPr>
              <w:t>、</w:t>
            </w:r>
            <w:r>
              <w:rPr>
                <w:rFonts w:hint="eastAsia" w:ascii="宋体" w:hAnsi="宋体" w:eastAsia="宋体" w:cs="宋体"/>
                <w:snapToGrid w:val="0"/>
                <w:sz w:val="24"/>
                <w:szCs w:val="24"/>
                <w:highlight w:val="none"/>
              </w:rPr>
              <w:t>完整性、合理性、可行性方面进行评分，每有一项满足要求的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得1分，本项最高得</w:t>
            </w:r>
            <w:r>
              <w:rPr>
                <w:rFonts w:hint="default" w:ascii="宋体" w:hAnsi="宋体" w:cs="宋体"/>
                <w:snapToGrid w:val="0"/>
                <w:sz w:val="24"/>
                <w:szCs w:val="24"/>
                <w:highlight w:val="none"/>
              </w:rPr>
              <w:t>5</w:t>
            </w:r>
            <w:r>
              <w:rPr>
                <w:rFonts w:hint="eastAsia" w:ascii="宋体" w:hAnsi="宋体" w:eastAsia="宋体" w:cs="宋体"/>
                <w:snapToGrid w:val="0"/>
                <w:sz w:val="24"/>
                <w:szCs w:val="24"/>
                <w:highlight w:val="none"/>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snapToGrid/>
                <w:color w:val="000000" w:themeColor="text1"/>
                <w:sz w:val="24"/>
                <w:szCs w:val="24"/>
                <w14:textFill>
                  <w14:solidFill>
                    <w14:schemeClr w14:val="tx1"/>
                  </w14:solidFill>
                </w14:textFill>
              </w:rPr>
              <w:t>0-</w:t>
            </w:r>
            <w:r>
              <w:rPr>
                <w:rFonts w:hint="eastAsia" w:hAnsi="宋体" w:cs="宋体"/>
                <w:snapToGrid/>
                <w:color w:val="000000" w:themeColor="text1"/>
                <w:sz w:val="24"/>
                <w:szCs w:val="24"/>
                <w:lang w:val="en-US" w:eastAsia="zh-CN"/>
                <w14:textFill>
                  <w14:solidFill>
                    <w14:schemeClr w14:val="tx1"/>
                  </w14:solidFill>
                </w14:textFill>
              </w:rPr>
              <w:t>5</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sz w:val="24"/>
                <w:szCs w:val="24"/>
              </w:rPr>
              <w:t>保障方案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17</w:t>
            </w:r>
          </w:p>
        </w:tc>
        <w:tc>
          <w:tcPr>
            <w:tcW w:w="3480"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snapToGrid w:val="0"/>
                <w:sz w:val="24"/>
                <w:szCs w:val="24"/>
                <w:highlight w:val="none"/>
              </w:rPr>
            </w:pPr>
            <w:r>
              <w:rPr>
                <w:rFonts w:hint="eastAsia" w:ascii="宋体" w:hAnsi="宋体" w:eastAsia="宋体" w:cs="宋体"/>
                <w:i w:val="0"/>
                <w:iCs w:val="0"/>
                <w:snapToGrid w:val="0"/>
                <w:color w:val="auto"/>
                <w:kern w:val="2"/>
                <w:sz w:val="24"/>
                <w:szCs w:val="24"/>
                <w:highlight w:val="none"/>
                <w:u w:val="none"/>
                <w:lang w:val="en-US" w:eastAsia="zh-CN" w:bidi="ar"/>
              </w:rPr>
              <w:t>消防管理方案包括①设立具有专业水平的防火工作专责小组；②定期开展消防培训、演练等相关工作；③防火报警监控设备运行管理</w:t>
            </w:r>
            <w:r>
              <w:rPr>
                <w:rFonts w:hint="eastAsia" w:ascii="宋体" w:hAnsi="宋体" w:cs="宋体"/>
                <w:i w:val="0"/>
                <w:iCs w:val="0"/>
                <w:snapToGrid w:val="0"/>
                <w:color w:val="auto"/>
                <w:kern w:val="2"/>
                <w:sz w:val="24"/>
                <w:szCs w:val="24"/>
                <w:highlight w:val="none"/>
                <w:u w:val="none"/>
                <w:lang w:val="en-US" w:eastAsia="zh-CN" w:bidi="ar"/>
              </w:rPr>
              <w:t>，</w:t>
            </w:r>
            <w:r>
              <w:rPr>
                <w:rFonts w:hint="eastAsia" w:ascii="宋体" w:hAnsi="宋体" w:eastAsia="宋体" w:cs="宋体"/>
                <w:i w:val="0"/>
                <w:iCs w:val="0"/>
                <w:snapToGrid w:val="0"/>
                <w:color w:val="auto"/>
                <w:kern w:val="2"/>
                <w:sz w:val="24"/>
                <w:szCs w:val="24"/>
                <w:highlight w:val="none"/>
                <w:u w:val="none"/>
                <w:lang w:val="en-US" w:eastAsia="zh-CN" w:bidi="ar"/>
              </w:rPr>
              <w:t>方案有针对性，科学合理完备，</w:t>
            </w:r>
            <w:r>
              <w:rPr>
                <w:rFonts w:hint="eastAsia" w:ascii="宋体" w:hAnsi="宋体" w:eastAsia="宋体" w:cs="宋体"/>
                <w:snapToGrid w:val="0"/>
                <w:sz w:val="24"/>
                <w:szCs w:val="24"/>
                <w:highlight w:val="none"/>
              </w:rPr>
              <w:t>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得1分，本项最高得</w:t>
            </w:r>
            <w:r>
              <w:rPr>
                <w:rFonts w:hint="eastAsia" w:ascii="宋体" w:hAnsi="宋体" w:cs="宋体"/>
                <w:snapToGrid w:val="0"/>
                <w:sz w:val="24"/>
                <w:szCs w:val="24"/>
                <w:highlight w:val="none"/>
                <w:lang w:val="en-US" w:eastAsia="zh-CN"/>
              </w:rPr>
              <w:t>3</w:t>
            </w:r>
            <w:r>
              <w:rPr>
                <w:rFonts w:hint="eastAsia" w:ascii="宋体" w:hAnsi="宋体" w:eastAsia="宋体" w:cs="宋体"/>
                <w:snapToGrid w:val="0"/>
                <w:sz w:val="24"/>
                <w:szCs w:val="24"/>
                <w:highlight w:val="none"/>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snapToGrid/>
                <w:color w:val="000000" w:themeColor="text1"/>
                <w:sz w:val="24"/>
                <w:szCs w:val="24"/>
                <w14:textFill>
                  <w14:solidFill>
                    <w14:schemeClr w14:val="tx1"/>
                  </w14:solidFill>
                </w14:textFill>
              </w:rPr>
            </w:pPr>
            <w:r>
              <w:rPr>
                <w:rFonts w:hint="eastAsia" w:ascii="宋体" w:hAnsi="宋体" w:eastAsia="宋体" w:cs="宋体"/>
                <w:snapToGrid/>
                <w:color w:val="000000" w:themeColor="text1"/>
                <w:sz w:val="24"/>
                <w:szCs w:val="24"/>
                <w14:textFill>
                  <w14:solidFill>
                    <w14:schemeClr w14:val="tx1"/>
                  </w14:solidFill>
                </w14:textFill>
              </w:rPr>
              <w:t>0-3</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kern w:val="2"/>
                <w:sz w:val="24"/>
                <w:szCs w:val="24"/>
                <w:highlight w:val="none"/>
              </w:rPr>
              <w:t>消防管理与服务方案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18</w:t>
            </w:r>
          </w:p>
        </w:tc>
        <w:tc>
          <w:tcPr>
            <w:tcW w:w="3480" w:type="dxa"/>
            <w:vAlign w:val="center"/>
          </w:tcPr>
          <w:p>
            <w:pPr>
              <w:keepNext w:val="0"/>
              <w:keepLines w:val="0"/>
              <w:suppressLineNumbers w:val="0"/>
              <w:spacing w:before="0" w:beforeAutospacing="0" w:after="0" w:afterAutospacing="0" w:line="360" w:lineRule="exact"/>
              <w:ind w:left="0" w:right="0"/>
              <w:rPr>
                <w:rFonts w:hint="eastAsia" w:ascii="宋体" w:hAnsi="宋体" w:eastAsia="宋体" w:cs="宋体"/>
                <w:sz w:val="24"/>
                <w:szCs w:val="24"/>
              </w:rPr>
            </w:pPr>
            <w:r>
              <w:rPr>
                <w:rFonts w:hint="eastAsia" w:ascii="宋体" w:hAnsi="宋体" w:eastAsia="宋体" w:cs="宋体"/>
                <w:snapToGrid w:val="0"/>
                <w:sz w:val="24"/>
                <w:szCs w:val="24"/>
                <w:highlight w:val="none"/>
              </w:rPr>
              <w:t>投标人提供完整的人员垃圾分类工作培训方案，内容包含但不限于①岗位标准</w:t>
            </w:r>
            <w:r>
              <w:rPr>
                <w:rFonts w:hint="eastAsia" w:ascii="宋体" w:hAnsi="宋体" w:cs="宋体"/>
                <w:snapToGrid w:val="0"/>
                <w:sz w:val="24"/>
                <w:szCs w:val="24"/>
                <w:highlight w:val="none"/>
                <w:lang w:eastAsia="zh-CN"/>
              </w:rPr>
              <w:t>；</w:t>
            </w:r>
            <w:r>
              <w:rPr>
                <w:rFonts w:hint="eastAsia" w:ascii="宋体" w:hAnsi="宋体" w:eastAsia="宋体" w:cs="宋体"/>
                <w:snapToGrid w:val="0"/>
                <w:sz w:val="24"/>
                <w:szCs w:val="24"/>
                <w:highlight w:val="none"/>
              </w:rPr>
              <w:t>②专业知识</w:t>
            </w:r>
            <w:r>
              <w:rPr>
                <w:rFonts w:hint="eastAsia" w:ascii="宋体" w:hAnsi="宋体" w:cs="宋体"/>
                <w:snapToGrid w:val="0"/>
                <w:sz w:val="24"/>
                <w:szCs w:val="24"/>
                <w:highlight w:val="none"/>
                <w:lang w:eastAsia="zh-CN"/>
              </w:rPr>
              <w:t>；</w:t>
            </w:r>
            <w:r>
              <w:rPr>
                <w:rFonts w:hint="eastAsia" w:ascii="宋体" w:hAnsi="宋体" w:eastAsia="宋体" w:cs="宋体"/>
                <w:snapToGrid w:val="0"/>
                <w:sz w:val="24"/>
                <w:szCs w:val="24"/>
                <w:highlight w:val="none"/>
              </w:rPr>
              <w:t>③职业道德规范等内容，根据培训内容的全面性、合理性、科学性，每有一项满足要求的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得1分，本项最高得</w:t>
            </w:r>
            <w:r>
              <w:rPr>
                <w:rFonts w:hint="eastAsia" w:ascii="宋体" w:hAnsi="宋体" w:cs="宋体"/>
                <w:snapToGrid w:val="0"/>
                <w:sz w:val="24"/>
                <w:szCs w:val="24"/>
                <w:highlight w:val="none"/>
                <w:lang w:val="en-US" w:eastAsia="zh-CN"/>
              </w:rPr>
              <w:t>3</w:t>
            </w:r>
            <w:r>
              <w:rPr>
                <w:rFonts w:hint="eastAsia" w:ascii="宋体" w:hAnsi="宋体" w:eastAsia="宋体" w:cs="宋体"/>
                <w:snapToGrid w:val="0"/>
                <w:sz w:val="24"/>
                <w:szCs w:val="24"/>
                <w:highlight w:val="none"/>
              </w:rPr>
              <w:t>分。</w:t>
            </w:r>
          </w:p>
        </w:tc>
        <w:tc>
          <w:tcPr>
            <w:tcW w:w="93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0-3</w:t>
            </w:r>
          </w:p>
        </w:tc>
        <w:tc>
          <w:tcPr>
            <w:tcW w:w="1125"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val="0"/>
                <w:sz w:val="24"/>
                <w:szCs w:val="24"/>
                <w:highlight w:val="none"/>
              </w:rPr>
              <w:t>垃圾分类工作培训方案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8"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19</w:t>
            </w:r>
          </w:p>
        </w:tc>
        <w:tc>
          <w:tcPr>
            <w:tcW w:w="3480" w:type="dxa"/>
            <w:vAlign w:val="center"/>
          </w:tcPr>
          <w:p>
            <w:pPr>
              <w:keepNext w:val="0"/>
              <w:keepLines w:val="0"/>
              <w:suppressLineNumbers w:val="0"/>
              <w:spacing w:before="0" w:beforeAutospacing="0" w:after="0" w:afterAutospacing="0"/>
              <w:ind w:left="0" w:right="0"/>
              <w:rPr>
                <w:rFonts w:hint="eastAsia" w:ascii="宋体" w:hAnsi="宋体" w:cs="宋体"/>
                <w:snapToGrid w:val="0"/>
                <w:sz w:val="24"/>
                <w:szCs w:val="24"/>
                <w:highlight w:val="none"/>
                <w:lang w:eastAsia="zh-CN"/>
              </w:rPr>
            </w:pPr>
            <w:r>
              <w:rPr>
                <w:rFonts w:hint="eastAsia" w:ascii="宋体" w:hAnsi="宋体" w:eastAsia="宋体" w:cs="宋体"/>
                <w:snapToGrid w:val="0"/>
                <w:sz w:val="24"/>
                <w:szCs w:val="24"/>
                <w:highlight w:val="none"/>
                <w:lang w:val="en-US" w:eastAsia="zh-CN"/>
              </w:rPr>
              <w:t>投标人能根据本项目特点制定供电设备管理维护方案。方案①高压配电室安全管理制度；②供配电人员岗位职责及操作规程；③供配电设施设备运行管理规程，</w:t>
            </w:r>
            <w:r>
              <w:rPr>
                <w:rFonts w:hint="eastAsia" w:ascii="宋体" w:hAnsi="宋体" w:eastAsia="宋体" w:cs="宋体"/>
                <w:snapToGrid w:val="0"/>
                <w:sz w:val="24"/>
                <w:szCs w:val="24"/>
                <w:highlight w:val="none"/>
              </w:rPr>
              <w:t>每有一项满足要求的</w:t>
            </w:r>
            <w:r>
              <w:rPr>
                <w:rFonts w:hint="eastAsia" w:ascii="宋体" w:hAnsi="宋体" w:cs="宋体"/>
                <w:snapToGrid w:val="0"/>
                <w:sz w:val="24"/>
                <w:szCs w:val="24"/>
                <w:highlight w:val="none"/>
                <w:lang w:eastAsia="zh-CN"/>
              </w:rPr>
              <w:t>最高</w:t>
            </w:r>
            <w:r>
              <w:rPr>
                <w:rFonts w:hint="eastAsia" w:ascii="宋体" w:hAnsi="宋体" w:eastAsia="宋体" w:cs="宋体"/>
                <w:snapToGrid w:val="0"/>
                <w:sz w:val="24"/>
                <w:szCs w:val="24"/>
                <w:highlight w:val="none"/>
              </w:rPr>
              <w:t>得1分，本项最高得</w:t>
            </w:r>
            <w:r>
              <w:rPr>
                <w:rFonts w:hint="eastAsia" w:ascii="宋体" w:hAnsi="宋体" w:cs="宋体"/>
                <w:snapToGrid w:val="0"/>
                <w:sz w:val="24"/>
                <w:szCs w:val="24"/>
                <w:highlight w:val="none"/>
                <w:lang w:val="en-US" w:eastAsia="zh-CN"/>
              </w:rPr>
              <w:t>3</w:t>
            </w:r>
            <w:r>
              <w:rPr>
                <w:rFonts w:hint="eastAsia" w:ascii="宋体" w:hAnsi="宋体" w:eastAsia="宋体" w:cs="宋体"/>
                <w:snapToGrid w:val="0"/>
                <w:sz w:val="24"/>
                <w:szCs w:val="24"/>
                <w:highlight w:val="none"/>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hAnsi="宋体" w:cs="宋体"/>
                <w:snapToGrid/>
                <w:color w:val="000000" w:themeColor="text1"/>
                <w:sz w:val="24"/>
                <w:szCs w:val="24"/>
                <w:highlight w:val="none"/>
                <w:lang w:val="en-US" w:eastAsia="zh-CN"/>
                <w14:textFill>
                  <w14:solidFill>
                    <w14:schemeClr w14:val="tx1"/>
                  </w14:solidFill>
                </w14:textFill>
              </w:rPr>
            </w:pPr>
            <w:r>
              <w:rPr>
                <w:rFonts w:hint="eastAsia" w:hAnsi="宋体" w:cs="宋体"/>
                <w:snapToGrid/>
                <w:color w:val="000000" w:themeColor="text1"/>
                <w:sz w:val="24"/>
                <w:szCs w:val="24"/>
                <w:highlight w:val="none"/>
                <w:lang w:val="en-US" w:eastAsia="zh-CN"/>
                <w14:textFill>
                  <w14:solidFill>
                    <w14:schemeClr w14:val="tx1"/>
                  </w14:solidFill>
                </w14:textFill>
              </w:rPr>
              <w:t>0-3</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snapToGrid w:val="0"/>
                <w:sz w:val="24"/>
                <w:szCs w:val="24"/>
                <w:highlight w:val="none"/>
                <w:lang w:val="en-US" w:eastAsia="zh-CN"/>
              </w:rPr>
            </w:pPr>
            <w:r>
              <w:rPr>
                <w:rFonts w:hint="eastAsia" w:ascii="宋体" w:hAnsi="宋体" w:cs="宋体"/>
                <w:snapToGrid w:val="0"/>
                <w:sz w:val="24"/>
                <w:szCs w:val="24"/>
                <w:highlight w:val="none"/>
                <w:lang w:val="en-US" w:eastAsia="zh-CN"/>
              </w:rPr>
              <w:t>供电设备维护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8"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20</w:t>
            </w:r>
          </w:p>
        </w:tc>
        <w:tc>
          <w:tcPr>
            <w:tcW w:w="3480" w:type="dxa"/>
            <w:vAlign w:val="center"/>
          </w:tcPr>
          <w:p>
            <w:pPr>
              <w:keepNext w:val="0"/>
              <w:keepLines w:val="0"/>
              <w:suppressLineNumbers w:val="0"/>
              <w:spacing w:before="0" w:beforeAutospacing="0" w:after="0" w:afterAutospacing="0"/>
              <w:ind w:left="0" w:right="0"/>
              <w:rPr>
                <w:rFonts w:hint="default" w:ascii="宋体" w:hAnsi="宋体" w:eastAsia="宋体" w:cs="宋体"/>
                <w:snapToGrid w:val="0"/>
                <w:sz w:val="24"/>
                <w:szCs w:val="24"/>
                <w:highlight w:val="none"/>
                <w:lang w:val="en-US" w:eastAsia="zh-CN"/>
              </w:rPr>
            </w:pPr>
            <w:r>
              <w:rPr>
                <w:rFonts w:hint="eastAsia" w:ascii="宋体" w:hAnsi="宋体" w:cs="宋体"/>
                <w:snapToGrid w:val="0"/>
                <w:sz w:val="24"/>
                <w:szCs w:val="24"/>
                <w:highlight w:val="none"/>
                <w:lang w:eastAsia="zh-CN"/>
              </w:rPr>
              <w:t>根据投标人针对本项目制定的会议服务方案，包括①规范的会议服务流程；②会议的人员支持及接待方案。方案详尽、准确、针对性强且合理的，</w:t>
            </w:r>
            <w:r>
              <w:rPr>
                <w:rFonts w:hint="eastAsia" w:ascii="宋体" w:hAnsi="宋体" w:eastAsia="宋体" w:cs="宋体"/>
                <w:snapToGrid w:val="0"/>
                <w:sz w:val="24"/>
                <w:szCs w:val="24"/>
                <w:highlight w:val="none"/>
              </w:rPr>
              <w:t>每有一项满足要求的</w:t>
            </w:r>
            <w:r>
              <w:rPr>
                <w:rFonts w:hint="eastAsia" w:ascii="宋体" w:hAnsi="宋体" w:cs="宋体"/>
                <w:snapToGrid w:val="0"/>
                <w:sz w:val="24"/>
                <w:szCs w:val="24"/>
                <w:highlight w:val="none"/>
                <w:lang w:eastAsia="zh-CN"/>
              </w:rPr>
              <w:t>最高得</w:t>
            </w:r>
            <w:r>
              <w:rPr>
                <w:rFonts w:hint="default" w:ascii="宋体" w:hAnsi="宋体" w:cs="宋体"/>
                <w:snapToGrid w:val="0"/>
                <w:sz w:val="24"/>
                <w:szCs w:val="24"/>
                <w:highlight w:val="none"/>
                <w:lang w:eastAsia="zh-CN"/>
              </w:rPr>
              <w:t>1</w:t>
            </w:r>
            <w:r>
              <w:rPr>
                <w:rFonts w:hint="eastAsia" w:ascii="宋体" w:hAnsi="宋体" w:cs="宋体"/>
                <w:snapToGrid w:val="0"/>
                <w:sz w:val="24"/>
                <w:szCs w:val="24"/>
                <w:highlight w:val="none"/>
                <w:lang w:val="en-US" w:eastAsia="zh-CN"/>
              </w:rPr>
              <w:t>分，本项最高得</w:t>
            </w:r>
            <w:r>
              <w:rPr>
                <w:rFonts w:hint="default" w:ascii="宋体" w:hAnsi="宋体" w:cs="宋体"/>
                <w:snapToGrid w:val="0"/>
                <w:sz w:val="24"/>
                <w:szCs w:val="24"/>
                <w:highlight w:val="none"/>
                <w:lang w:eastAsia="zh-CN"/>
              </w:rPr>
              <w:t>2</w:t>
            </w:r>
            <w:r>
              <w:rPr>
                <w:rFonts w:hint="eastAsia" w:ascii="宋体" w:hAnsi="宋体" w:cs="宋体"/>
                <w:snapToGrid w:val="0"/>
                <w:sz w:val="24"/>
                <w:szCs w:val="24"/>
                <w:highlight w:val="none"/>
                <w:lang w:val="en-US" w:eastAsia="zh-CN"/>
              </w:rPr>
              <w:t>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default" w:ascii="宋体" w:hAnsi="宋体" w:eastAsia="宋体" w:cs="宋体"/>
                <w:snapToGrid/>
                <w:color w:val="000000" w:themeColor="text1"/>
                <w:sz w:val="24"/>
                <w:szCs w:val="24"/>
                <w:lang w:val="en-US" w:eastAsia="zh-CN"/>
                <w14:textFill>
                  <w14:solidFill>
                    <w14:schemeClr w14:val="tx1"/>
                  </w14:solidFill>
                </w14:textFill>
              </w:rPr>
            </w:pPr>
            <w:r>
              <w:rPr>
                <w:rFonts w:hint="eastAsia" w:hAnsi="宋体" w:cs="宋体"/>
                <w:snapToGrid/>
                <w:color w:val="000000" w:themeColor="text1"/>
                <w:sz w:val="24"/>
                <w:szCs w:val="24"/>
                <w:lang w:val="en-US" w:eastAsia="zh-CN"/>
                <w14:textFill>
                  <w14:solidFill>
                    <w14:schemeClr w14:val="tx1"/>
                  </w14:solidFill>
                </w14:textFill>
              </w:rPr>
              <w:t>0-</w:t>
            </w:r>
            <w:r>
              <w:rPr>
                <w:rFonts w:hint="default" w:hAnsi="宋体" w:cs="宋体"/>
                <w:snapToGrid/>
                <w:color w:val="000000" w:themeColor="text1"/>
                <w:sz w:val="24"/>
                <w:szCs w:val="24"/>
                <w:lang w:eastAsia="zh-CN"/>
                <w14:textFill>
                  <w14:solidFill>
                    <w14:schemeClr w14:val="tx1"/>
                  </w14:solidFill>
                </w14:textFill>
              </w:rPr>
              <w:t>2</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sz w:val="24"/>
                <w:szCs w:val="24"/>
              </w:rPr>
            </w:pPr>
            <w:r>
              <w:rPr>
                <w:rFonts w:hint="eastAsia" w:ascii="宋体" w:hAnsi="宋体" w:eastAsia="宋体" w:cs="宋体"/>
                <w:color w:val="000000" w:themeColor="text1"/>
                <w:sz w:val="24"/>
                <w:szCs w:val="24"/>
                <w14:textFill>
                  <w14:solidFill>
                    <w14:schemeClr w14:val="tx1"/>
                  </w14:solidFill>
                </w14:textFill>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snapToGrid w:val="0"/>
                <w:sz w:val="24"/>
                <w:szCs w:val="24"/>
                <w:highlight w:val="none"/>
                <w:lang w:eastAsia="zh-CN"/>
              </w:rPr>
            </w:pPr>
            <w:r>
              <w:rPr>
                <w:rFonts w:hint="eastAsia" w:ascii="宋体" w:hAnsi="宋体" w:cs="宋体"/>
                <w:snapToGrid w:val="0"/>
                <w:sz w:val="24"/>
                <w:szCs w:val="24"/>
                <w:highlight w:val="none"/>
                <w:lang w:eastAsia="zh-CN"/>
              </w:rPr>
              <w:t>会议服务方案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3"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21</w:t>
            </w:r>
          </w:p>
        </w:tc>
        <w:tc>
          <w:tcPr>
            <w:tcW w:w="3480" w:type="dxa"/>
            <w:vAlign w:val="center"/>
          </w:tcPr>
          <w:p>
            <w:pPr>
              <w:keepNext w:val="0"/>
              <w:keepLines w:val="0"/>
              <w:suppressLineNumbers w:val="0"/>
              <w:spacing w:before="0" w:beforeAutospacing="0" w:after="0" w:afterAutospacing="0"/>
              <w:ind w:left="0" w:right="0"/>
              <w:rPr>
                <w:rFonts w:hint="eastAsia" w:ascii="宋体" w:hAnsi="宋体" w:eastAsia="宋体" w:cs="宋体"/>
                <w:sz w:val="24"/>
                <w:szCs w:val="24"/>
                <w:highlight w:val="none"/>
              </w:rPr>
            </w:pPr>
            <w:r>
              <w:rPr>
                <w:rFonts w:hint="eastAsia" w:ascii="宋体" w:hAnsi="宋体" w:cs="宋体"/>
                <w:color w:val="000000"/>
                <w:sz w:val="24"/>
                <w:highlight w:val="none"/>
              </w:rPr>
              <w:t>承诺根据采购人要求对员工进行培训，内容包括</w:t>
            </w:r>
            <w:r>
              <w:rPr>
                <w:rFonts w:hint="eastAsia" w:ascii="宋体" w:hAnsi="宋体" w:cs="宋体"/>
                <w:color w:val="000000"/>
                <w:sz w:val="24"/>
                <w:highlight w:val="none"/>
                <w:lang w:eastAsia="zh-CN"/>
              </w:rPr>
              <w:t>①</w:t>
            </w:r>
            <w:r>
              <w:rPr>
                <w:rFonts w:hint="eastAsia" w:ascii="宋体" w:hAnsi="宋体" w:cs="宋体"/>
                <w:color w:val="000000"/>
                <w:sz w:val="24"/>
                <w:highlight w:val="none"/>
              </w:rPr>
              <w:t>入职培训</w:t>
            </w:r>
            <w:r>
              <w:rPr>
                <w:rFonts w:hint="eastAsia" w:ascii="宋体" w:hAnsi="宋体" w:cs="宋体"/>
                <w:color w:val="000000"/>
                <w:sz w:val="24"/>
                <w:highlight w:val="none"/>
                <w:lang w:eastAsia="zh-CN"/>
              </w:rPr>
              <w:t>②</w:t>
            </w:r>
            <w:r>
              <w:rPr>
                <w:rFonts w:hint="eastAsia" w:ascii="宋体" w:hAnsi="宋体" w:cs="宋体"/>
                <w:color w:val="000000"/>
                <w:sz w:val="24"/>
                <w:highlight w:val="none"/>
              </w:rPr>
              <w:t>每季度的专业技能培训、理论素质培训等，并制定相应的培训计划。</w:t>
            </w:r>
            <w:r>
              <w:rPr>
                <w:rFonts w:hint="eastAsia" w:ascii="宋体" w:hAnsi="宋体" w:cs="宋体"/>
                <w:color w:val="000000"/>
                <w:sz w:val="24"/>
                <w:highlight w:val="none"/>
                <w:lang w:eastAsia="zh-CN"/>
              </w:rPr>
              <w:t>每有一项</w:t>
            </w:r>
            <w:r>
              <w:rPr>
                <w:rFonts w:hint="eastAsia" w:ascii="宋体" w:hAnsi="宋体" w:cs="宋体"/>
                <w:color w:val="000000"/>
                <w:sz w:val="24"/>
                <w:highlight w:val="none"/>
              </w:rPr>
              <w:t>满足采购需求的</w:t>
            </w:r>
            <w:r>
              <w:rPr>
                <w:rFonts w:hint="eastAsia" w:ascii="宋体" w:hAnsi="宋体" w:cs="宋体"/>
                <w:color w:val="000000"/>
                <w:sz w:val="24"/>
                <w:highlight w:val="none"/>
                <w:lang w:eastAsia="zh-CN"/>
              </w:rPr>
              <w:t>最高</w:t>
            </w:r>
            <w:r>
              <w:rPr>
                <w:rFonts w:hint="eastAsia" w:ascii="宋体" w:hAnsi="宋体" w:cs="宋体"/>
                <w:color w:val="000000"/>
                <w:sz w:val="24"/>
                <w:highlight w:val="none"/>
              </w:rPr>
              <w:t>得</w:t>
            </w:r>
            <w:r>
              <w:rPr>
                <w:rFonts w:hint="eastAsia" w:ascii="宋体" w:hAnsi="宋体" w:cs="宋体"/>
                <w:color w:val="000000"/>
                <w:sz w:val="24"/>
                <w:highlight w:val="none"/>
                <w:lang w:val="en-US" w:eastAsia="zh-CN"/>
              </w:rPr>
              <w:t>1</w:t>
            </w:r>
            <w:r>
              <w:rPr>
                <w:rFonts w:hint="eastAsia" w:ascii="宋体" w:hAnsi="宋体" w:cs="宋体"/>
                <w:color w:val="000000"/>
                <w:sz w:val="24"/>
                <w:highlight w:val="none"/>
              </w:rPr>
              <w:t>分，</w:t>
            </w:r>
            <w:r>
              <w:rPr>
                <w:rFonts w:hint="eastAsia" w:ascii="宋体" w:hAnsi="宋体" w:cs="宋体"/>
                <w:color w:val="000000"/>
                <w:sz w:val="24"/>
                <w:highlight w:val="none"/>
                <w:lang w:eastAsia="zh-CN"/>
              </w:rPr>
              <w:t>最高得</w:t>
            </w:r>
            <w:r>
              <w:rPr>
                <w:rFonts w:hint="eastAsia" w:ascii="宋体" w:hAnsi="宋体" w:cs="宋体"/>
                <w:color w:val="000000"/>
                <w:sz w:val="24"/>
                <w:highlight w:val="none"/>
                <w:lang w:val="en-US" w:eastAsia="zh-CN"/>
              </w:rPr>
              <w:t>2分。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snapToGrid/>
                <w:color w:val="000000" w:themeColor="text1"/>
                <w:sz w:val="24"/>
                <w:szCs w:val="24"/>
                <w:highlight w:val="none"/>
                <w:lang w:val="en-US" w:eastAsia="zh-CN"/>
                <w14:textFill>
                  <w14:solidFill>
                    <w14:schemeClr w14:val="tx1"/>
                  </w14:solidFill>
                </w14:textFill>
              </w:rPr>
            </w:pPr>
            <w:r>
              <w:rPr>
                <w:rFonts w:hint="eastAsia" w:ascii="宋体" w:hAnsi="宋体" w:eastAsia="宋体" w:cs="宋体"/>
                <w:snapToGrid/>
                <w:color w:val="000000" w:themeColor="text1"/>
                <w:sz w:val="24"/>
                <w:szCs w:val="24"/>
                <w:highlight w:val="none"/>
                <w14:textFill>
                  <w14:solidFill>
                    <w14:schemeClr w14:val="tx1"/>
                  </w14:solidFill>
                </w14:textFill>
              </w:rPr>
              <w:t>0-</w:t>
            </w:r>
            <w:r>
              <w:rPr>
                <w:rFonts w:hint="eastAsia" w:hAnsi="宋体" w:cs="宋体"/>
                <w:snapToGrid/>
                <w:color w:val="000000" w:themeColor="text1"/>
                <w:sz w:val="24"/>
                <w:szCs w:val="24"/>
                <w:highlight w:val="none"/>
                <w:lang w:val="en-US" w:eastAsia="zh-CN"/>
                <w14:textFill>
                  <w14:solidFill>
                    <w14:schemeClr w14:val="tx1"/>
                  </w14:solidFill>
                </w14:textFill>
              </w:rPr>
              <w:t>2</w:t>
            </w:r>
          </w:p>
        </w:tc>
        <w:tc>
          <w:tcPr>
            <w:tcW w:w="1125" w:type="dxa"/>
            <w:vAlign w:val="center"/>
          </w:tcPr>
          <w:p>
            <w:pPr>
              <w:keepNext w:val="0"/>
              <w:keepLines w:val="0"/>
              <w:suppressLineNumbers w:val="0"/>
              <w:spacing w:before="0" w:beforeAutospacing="0" w:after="0" w:afterAutospacing="0"/>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sz w:val="24"/>
                <w:szCs w:val="24"/>
                <w:highlight w:val="none"/>
              </w:rPr>
              <w:t>主观分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sz w:val="24"/>
                <w:highlight w:val="none"/>
              </w:rPr>
              <w:t>人员培训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22</w:t>
            </w:r>
          </w:p>
        </w:tc>
        <w:tc>
          <w:tcPr>
            <w:tcW w:w="3480" w:type="dxa"/>
            <w:vAlign w:val="center"/>
          </w:tcPr>
          <w:p>
            <w:pPr>
              <w:pStyle w:val="34"/>
              <w:keepNext w:val="0"/>
              <w:keepLines w:val="0"/>
              <w:suppressLineNumbers w:val="0"/>
              <w:snapToGrid w:val="0"/>
              <w:spacing w:before="0" w:beforeAutospacing="0" w:after="0" w:afterAutospacing="0"/>
              <w:ind w:left="0" w:right="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投标人具有:</w:t>
            </w:r>
          </w:p>
          <w:p>
            <w:pPr>
              <w:keepNext w:val="0"/>
              <w:keepLines w:val="0"/>
              <w:suppressLineNumbers w:val="0"/>
              <w:spacing w:before="0" w:beforeAutospacing="0" w:after="0" w:afterAutospacing="0" w:line="360" w:lineRule="exact"/>
              <w:ind w:left="0" w:right="0"/>
              <w:rPr>
                <w:rFonts w:hint="eastAsia" w:ascii="宋体" w:hAnsi="宋体" w:eastAsia="宋体" w:cs="宋体"/>
                <w:sz w:val="24"/>
                <w:szCs w:val="24"/>
              </w:rPr>
            </w:pPr>
            <w:r>
              <w:rPr>
                <w:rFonts w:hint="eastAsia" w:ascii="宋体" w:hAnsi="宋体" w:eastAsia="宋体" w:cs="宋体"/>
                <w:sz w:val="24"/>
                <w:szCs w:val="24"/>
              </w:rPr>
              <w:t>（1）登高作业车（园林吊）一辆，满足得2分。</w:t>
            </w:r>
          </w:p>
          <w:p>
            <w:pPr>
              <w:keepNext w:val="0"/>
              <w:keepLines w:val="0"/>
              <w:suppressLineNumbers w:val="0"/>
              <w:spacing w:before="0" w:beforeAutospacing="0" w:after="0" w:afterAutospacing="0" w:line="360" w:lineRule="exact"/>
              <w:ind w:left="0" w:right="0"/>
              <w:rPr>
                <w:rFonts w:hint="eastAsia" w:ascii="宋体" w:hAnsi="宋体" w:eastAsia="宋体" w:cs="宋体"/>
                <w:sz w:val="24"/>
                <w:szCs w:val="24"/>
              </w:rPr>
            </w:pPr>
            <w:r>
              <w:rPr>
                <w:rFonts w:hint="eastAsia" w:ascii="宋体" w:hAnsi="宋体" w:eastAsia="宋体" w:cs="宋体"/>
                <w:sz w:val="24"/>
                <w:szCs w:val="24"/>
              </w:rPr>
              <w:t>（2）具有CCTV管道检测仪、管道潜望镜、管道封堵气囊的，每项得1分，最高3分。</w:t>
            </w:r>
          </w:p>
          <w:p>
            <w:pPr>
              <w:keepNext w:val="0"/>
              <w:keepLines w:val="0"/>
              <w:suppressLineNumbers w:val="0"/>
              <w:spacing w:before="0" w:beforeAutospacing="0" w:after="0" w:afterAutospacing="0" w:line="360" w:lineRule="exact"/>
              <w:ind w:left="0" w:right="0"/>
              <w:rPr>
                <w:rFonts w:hint="eastAsia" w:ascii="宋体" w:hAnsi="宋体" w:eastAsia="宋体" w:cs="宋体"/>
                <w:sz w:val="24"/>
                <w:szCs w:val="24"/>
              </w:rPr>
            </w:pPr>
            <w:r>
              <w:rPr>
                <w:rFonts w:hint="eastAsia" w:ascii="宋体" w:hAnsi="宋体" w:eastAsia="宋体" w:cs="宋体"/>
                <w:sz w:val="24"/>
                <w:szCs w:val="24"/>
              </w:rPr>
              <w:t>（3）工程救险的车辆（机动车行驶证上的使用性质为工程救（抢）险）一辆，满足得1分，最高得1分。</w:t>
            </w:r>
          </w:p>
          <w:p>
            <w:pPr>
              <w:keepNext w:val="0"/>
              <w:keepLines w:val="0"/>
              <w:suppressLineNumbers w:val="0"/>
              <w:spacing w:before="0" w:beforeAutospacing="0" w:after="0" w:afterAutospacing="0" w:line="360" w:lineRule="exact"/>
              <w:ind w:left="0" w:right="0"/>
              <w:rPr>
                <w:rFonts w:hint="eastAsia" w:ascii="宋体" w:hAnsi="宋体" w:eastAsia="宋体" w:cs="宋体"/>
                <w:sz w:val="24"/>
                <w:szCs w:val="24"/>
                <w:highlight w:val="none"/>
              </w:rPr>
            </w:pPr>
            <w:r>
              <w:rPr>
                <w:rFonts w:hint="eastAsia" w:ascii="宋体" w:hAnsi="宋体" w:eastAsia="宋体" w:cs="宋体"/>
                <w:sz w:val="24"/>
                <w:szCs w:val="24"/>
              </w:rPr>
              <w:t>（4）投标人具</w:t>
            </w:r>
            <w:r>
              <w:rPr>
                <w:rFonts w:hint="eastAsia" w:ascii="宋体" w:hAnsi="宋体" w:eastAsia="宋体" w:cs="宋体"/>
                <w:sz w:val="24"/>
                <w:szCs w:val="24"/>
                <w:highlight w:val="none"/>
              </w:rPr>
              <w:t>有大功率排水泵车（≥1500m3/h）的得</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分。</w:t>
            </w:r>
          </w:p>
          <w:p>
            <w:pPr>
              <w:keepNext w:val="0"/>
              <w:keepLines w:val="0"/>
              <w:suppressLineNumbers w:val="0"/>
              <w:spacing w:before="0" w:beforeAutospacing="0" w:after="0" w:afterAutospacing="0" w:line="360" w:lineRule="exact"/>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（5）投标人具有吸污车得1分。</w:t>
            </w:r>
          </w:p>
          <w:p>
            <w:pPr>
              <w:keepNext w:val="0"/>
              <w:keepLines w:val="0"/>
              <w:suppressLineNumbers w:val="0"/>
              <w:spacing w:before="0" w:beforeAutospacing="0" w:after="0" w:afterAutospacing="0" w:line="360" w:lineRule="exact"/>
              <w:ind w:left="0" w:right="0"/>
              <w:rPr>
                <w:rFonts w:hint="eastAsia" w:ascii="宋体" w:hAnsi="宋体" w:eastAsia="宋体" w:cs="宋体"/>
                <w:sz w:val="24"/>
                <w:szCs w:val="24"/>
                <w:highlight w:val="none"/>
              </w:rPr>
            </w:pPr>
            <w:r>
              <w:rPr>
                <w:rFonts w:hint="eastAsia" w:ascii="宋体" w:hAnsi="宋体" w:eastAsia="宋体" w:cs="宋体"/>
                <w:sz w:val="24"/>
                <w:szCs w:val="24"/>
                <w:highlight w:val="none"/>
              </w:rPr>
              <w:t>（6）其他有打药机</w:t>
            </w:r>
            <w:r>
              <w:rPr>
                <w:rFonts w:hint="eastAsia" w:ascii="宋体" w:hAnsi="宋体" w:cs="宋体"/>
                <w:sz w:val="24"/>
                <w:szCs w:val="24"/>
                <w:highlight w:val="none"/>
                <w:lang w:eastAsia="zh-CN"/>
              </w:rPr>
              <w:t>或</w:t>
            </w:r>
            <w:r>
              <w:rPr>
                <w:rFonts w:hint="eastAsia" w:ascii="宋体" w:hAnsi="宋体" w:eastAsia="宋体" w:cs="宋体"/>
                <w:sz w:val="24"/>
                <w:szCs w:val="24"/>
                <w:highlight w:val="none"/>
              </w:rPr>
              <w:t>绿篱机</w:t>
            </w:r>
            <w:r>
              <w:rPr>
                <w:rFonts w:hint="eastAsia" w:ascii="宋体" w:hAnsi="宋体" w:cs="宋体"/>
                <w:sz w:val="24"/>
                <w:szCs w:val="24"/>
                <w:highlight w:val="none"/>
                <w:lang w:eastAsia="zh-CN"/>
              </w:rPr>
              <w:t>的</w:t>
            </w:r>
            <w:r>
              <w:rPr>
                <w:rFonts w:hint="eastAsia" w:ascii="宋体" w:hAnsi="宋体" w:eastAsia="宋体" w:cs="宋体"/>
                <w:sz w:val="24"/>
                <w:szCs w:val="24"/>
                <w:highlight w:val="none"/>
              </w:rPr>
              <w:t>得</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分。</w:t>
            </w:r>
          </w:p>
          <w:p>
            <w:pPr>
              <w:keepNext w:val="0"/>
              <w:keepLines w:val="0"/>
              <w:suppressLineNumbers w:val="0"/>
              <w:spacing w:before="0" w:beforeAutospacing="0" w:after="0" w:afterAutospacing="0" w:line="360" w:lineRule="exact"/>
              <w:ind w:left="0" w:right="0"/>
              <w:rPr>
                <w:rFonts w:hint="eastAsia" w:ascii="宋体" w:hAnsi="宋体" w:eastAsia="宋体" w:cs="宋体"/>
                <w:b/>
                <w:bCs/>
                <w:sz w:val="24"/>
                <w:szCs w:val="24"/>
              </w:rPr>
            </w:pPr>
            <w:r>
              <w:rPr>
                <w:rFonts w:hint="eastAsia" w:ascii="宋体" w:hAnsi="宋体" w:eastAsia="宋体" w:cs="宋体"/>
                <w:b/>
                <w:bCs/>
                <w:sz w:val="24"/>
                <w:szCs w:val="24"/>
                <w:highlight w:val="none"/>
              </w:rPr>
              <w:t>各类机具须明确可提供的数量，并提供自有凭证或租赁合同（以上机具须提供①发票；②车辆需提供行驶证或政府部门的划拨单，如租赁</w:t>
            </w:r>
            <w:r>
              <w:rPr>
                <w:rFonts w:hint="eastAsia" w:ascii="宋体" w:hAnsi="宋体" w:eastAsia="宋体" w:cs="宋体"/>
                <w:b/>
                <w:bCs/>
                <w:sz w:val="24"/>
                <w:szCs w:val="24"/>
              </w:rPr>
              <w:t>合同需提供租赁方相关拥有机具证明材料，否则不得分）</w:t>
            </w:r>
          </w:p>
          <w:p>
            <w:pPr>
              <w:keepNext w:val="0"/>
              <w:keepLines w:val="0"/>
              <w:suppressLineNumbers w:val="0"/>
              <w:spacing w:before="0" w:beforeAutospacing="0" w:after="0" w:afterAutospacing="0"/>
              <w:ind w:left="0" w:right="0"/>
              <w:rPr>
                <w:rFonts w:hint="eastAsia" w:ascii="宋体" w:hAnsi="宋体" w:eastAsia="宋体" w:cs="宋体"/>
                <w:snapToGrid/>
                <w:color w:val="000000" w:themeColor="text1"/>
                <w:sz w:val="24"/>
                <w:szCs w:val="24"/>
                <w:highlight w:val="none"/>
                <w14:textFill>
                  <w14:solidFill>
                    <w14:schemeClr w14:val="tx1"/>
                  </w14:solidFill>
                </w14:textFill>
              </w:rPr>
            </w:pPr>
            <w:r>
              <w:rPr>
                <w:rFonts w:hint="eastAsia" w:ascii="宋体" w:hAnsi="宋体" w:eastAsia="宋体" w:cs="宋体"/>
                <w:b/>
                <w:bCs/>
                <w:sz w:val="24"/>
                <w:szCs w:val="24"/>
              </w:rPr>
              <w:t>以上提供机具配置计划表。未提供机具配置计划表的，该项不得分。</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snapToGrid/>
                <w:color w:val="000000" w:themeColor="text1"/>
                <w:sz w:val="24"/>
                <w:szCs w:val="24"/>
                <w:lang w:val="en-US"/>
                <w14:textFill>
                  <w14:solidFill>
                    <w14:schemeClr w14:val="tx1"/>
                  </w14:solidFill>
                </w14:textFill>
              </w:rPr>
              <w:t>0-</w:t>
            </w:r>
            <w:r>
              <w:rPr>
                <w:rFonts w:hint="eastAsia" w:hAnsi="宋体" w:cs="宋体"/>
                <w:snapToGrid/>
                <w:color w:val="000000" w:themeColor="text1"/>
                <w:sz w:val="24"/>
                <w:szCs w:val="24"/>
                <w:lang w:val="en-US" w:eastAsia="zh-CN"/>
                <w14:textFill>
                  <w14:solidFill>
                    <w14:schemeClr w14:val="tx1"/>
                  </w14:solidFill>
                </w14:textFill>
              </w:rPr>
              <w:t>9</w:t>
            </w:r>
          </w:p>
        </w:tc>
        <w:tc>
          <w:tcPr>
            <w:tcW w:w="1125"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客观分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机具保障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8"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cs="宋体"/>
                <w:color w:val="000000" w:themeColor="text1"/>
                <w:sz w:val="24"/>
                <w:szCs w:val="24"/>
                <w:lang w:val="en-US" w:eastAsia="zh-CN"/>
                <w14:textFill>
                  <w14:solidFill>
                    <w14:schemeClr w14:val="tx1"/>
                  </w14:solidFill>
                </w14:textFill>
              </w:rPr>
              <w:t>23</w:t>
            </w:r>
          </w:p>
        </w:tc>
        <w:tc>
          <w:tcPr>
            <w:tcW w:w="3480" w:type="dxa"/>
            <w:vAlign w:val="center"/>
          </w:tcPr>
          <w:p>
            <w:pPr>
              <w:keepNext w:val="0"/>
              <w:keepLines w:val="0"/>
              <w:suppressLineNumbers w:val="0"/>
              <w:spacing w:before="0" w:beforeAutospacing="0" w:after="0" w:afterAutospacing="0"/>
              <w:ind w:left="0" w:right="0"/>
              <w:rPr>
                <w:rFonts w:hint="eastAsia" w:ascii="宋体" w:hAnsi="宋体" w:eastAsia="宋体" w:cs="宋体"/>
                <w:snapToGrid w:val="0"/>
                <w:sz w:val="24"/>
                <w:szCs w:val="24"/>
                <w:highlight w:val="yellow"/>
              </w:rPr>
            </w:pPr>
            <w:r>
              <w:rPr>
                <w:rFonts w:hint="eastAsia" w:ascii="宋体" w:hAnsi="宋体" w:eastAsia="宋体" w:cs="宋体"/>
                <w:snapToGrid/>
                <w:color w:val="000000" w:themeColor="text1"/>
                <w:sz w:val="24"/>
                <w:szCs w:val="24"/>
                <w:highlight w:val="none"/>
                <w14:textFill>
                  <w14:solidFill>
                    <w14:schemeClr w14:val="tx1"/>
                  </w14:solidFill>
                </w14:textFill>
              </w:rPr>
              <w:t>投标人提供质量保证及相关服务的承诺，得</w:t>
            </w:r>
            <w:r>
              <w:rPr>
                <w:rFonts w:hint="eastAsia" w:ascii="宋体" w:hAnsi="宋体" w:cs="宋体"/>
                <w:snapToGrid/>
                <w:color w:val="000000" w:themeColor="text1"/>
                <w:sz w:val="24"/>
                <w:szCs w:val="24"/>
                <w:highlight w:val="none"/>
                <w:lang w:val="en-US" w:eastAsia="zh-CN"/>
                <w14:textFill>
                  <w14:solidFill>
                    <w14:schemeClr w14:val="tx1"/>
                  </w14:solidFill>
                </w14:textFill>
              </w:rPr>
              <w:t>2</w:t>
            </w:r>
            <w:r>
              <w:rPr>
                <w:rFonts w:hint="eastAsia" w:ascii="宋体" w:hAnsi="宋体" w:eastAsia="宋体" w:cs="宋体"/>
                <w:snapToGrid/>
                <w:color w:val="000000" w:themeColor="text1"/>
                <w:sz w:val="24"/>
                <w:szCs w:val="24"/>
                <w:highlight w:val="none"/>
                <w14:textFill>
                  <w14:solidFill>
                    <w14:schemeClr w14:val="tx1"/>
                  </w14:solidFill>
                </w14:textFill>
              </w:rPr>
              <w:t>分，不提供不得分。（承诺函格式自拟）</w:t>
            </w:r>
          </w:p>
        </w:tc>
        <w:tc>
          <w:tcPr>
            <w:tcW w:w="930" w:type="dxa"/>
            <w:vAlign w:val="center"/>
          </w:tcPr>
          <w:p>
            <w:pPr>
              <w:pStyle w:val="34"/>
              <w:keepNext w:val="0"/>
              <w:keepLines w:val="0"/>
              <w:suppressLineNumbers w:val="0"/>
              <w:snapToGrid w:val="0"/>
              <w:spacing w:before="0" w:beforeAutospacing="0" w:after="0" w:afterAutospacing="0" w:line="320" w:lineRule="exact"/>
              <w:ind w:left="0" w:right="0"/>
              <w:jc w:val="center"/>
              <w:rPr>
                <w:rFonts w:hint="eastAsia" w:ascii="宋体" w:hAnsi="宋体" w:eastAsia="宋体" w:cs="宋体"/>
                <w:snapToGrid w:val="0"/>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0-</w:t>
            </w:r>
            <w:r>
              <w:rPr>
                <w:rFonts w:hint="eastAsia" w:hAnsi="宋体" w:cs="宋体"/>
                <w:color w:val="000000" w:themeColor="text1"/>
                <w:sz w:val="24"/>
                <w:szCs w:val="24"/>
                <w:lang w:val="en-US" w:eastAsia="zh-CN"/>
                <w14:textFill>
                  <w14:solidFill>
                    <w14:schemeClr w14:val="tx1"/>
                  </w14:solidFill>
                </w14:textFill>
              </w:rPr>
              <w:t>2</w:t>
            </w:r>
          </w:p>
        </w:tc>
        <w:tc>
          <w:tcPr>
            <w:tcW w:w="1125"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客观分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sz w:val="24"/>
                <w:szCs w:val="24"/>
                <w:lang w:eastAsia="zh-CN"/>
                <w14:textFill>
                  <w14:solidFill>
                    <w14:schemeClr w14:val="tx1"/>
                  </w14:solidFill>
                </w14:textFill>
              </w:rPr>
              <w:t>承诺函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1" w:hRule="atLeast"/>
        </w:trPr>
        <w:tc>
          <w:tcPr>
            <w:tcW w:w="666" w:type="dxa"/>
            <w:vAlign w:val="center"/>
          </w:tcPr>
          <w:p>
            <w:pPr>
              <w:keepNext w:val="0"/>
              <w:keepLines w:val="0"/>
              <w:suppressLineNumbers w:val="0"/>
              <w:spacing w:before="0" w:beforeAutospacing="0" w:after="0" w:afterAutospacing="0" w:line="360" w:lineRule="auto"/>
              <w:ind w:left="0" w:right="0"/>
              <w:jc w:val="center"/>
              <w:outlineLvl w:val="0"/>
              <w:rPr>
                <w:rFonts w:hint="default" w:ascii="宋体" w:hAnsi="宋体" w:eastAsia="宋体" w:cs="宋体"/>
                <w:color w:val="000000" w:themeColor="text1"/>
                <w:sz w:val="24"/>
                <w:szCs w:val="24"/>
                <w:highlight w:val="yellow"/>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24</w:t>
            </w:r>
          </w:p>
        </w:tc>
        <w:tc>
          <w:tcPr>
            <w:tcW w:w="3480" w:type="dxa"/>
          </w:tcPr>
          <w:p>
            <w:pPr>
              <w:keepNext w:val="0"/>
              <w:keepLines w:val="0"/>
              <w:suppressLineNumbers w:val="0"/>
              <w:snapToGrid w:val="0"/>
              <w:spacing w:before="0" w:beforeAutospacing="0" w:after="0" w:afterAutospacing="0" w:line="360" w:lineRule="exact"/>
              <w:ind w:left="0" w:right="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有效投标报价的最低价作为评标基准价，其最低报价为满分；按［投标报价得分=（评标基准价/投标报价）*10］的计算公式计算。</w:t>
            </w:r>
          </w:p>
          <w:p>
            <w:pPr>
              <w:keepNext w:val="0"/>
              <w:keepLines w:val="0"/>
              <w:suppressLineNumbers w:val="0"/>
              <w:snapToGrid w:val="0"/>
              <w:spacing w:before="0" w:beforeAutospacing="0" w:after="0" w:afterAutospacing="0" w:line="360" w:lineRule="exact"/>
              <w:ind w:left="0" w:right="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评标过程中，不得去掉报价中的最高报价和最低报价。</w:t>
            </w:r>
          </w:p>
          <w:p>
            <w:pPr>
              <w:keepNext w:val="0"/>
              <w:keepLines w:val="0"/>
              <w:suppressLineNumbers w:val="0"/>
              <w:snapToGrid w:val="0"/>
              <w:spacing w:before="0" w:beforeAutospacing="0" w:after="0" w:afterAutospacing="0" w:line="360" w:lineRule="exact"/>
              <w:ind w:left="0" w:right="0"/>
              <w:rPr>
                <w:rFonts w:hint="eastAsia" w:ascii="宋体" w:hAnsi="宋体" w:eastAsia="宋体" w:cs="宋体"/>
                <w:bCs/>
                <w:snapToGrid w:val="0"/>
                <w:color w:val="000000"/>
                <w:kern w:val="0"/>
                <w:sz w:val="24"/>
                <w:szCs w:val="24"/>
                <w:lang w:bidi="ar"/>
              </w:rPr>
            </w:pPr>
            <w:r>
              <w:rPr>
                <w:rFonts w:hint="eastAsia" w:ascii="宋体" w:hAnsi="宋体" w:eastAsia="宋体" w:cs="宋体"/>
                <w:color w:val="000000" w:themeColor="text1"/>
                <w:sz w:val="24"/>
                <w:szCs w:val="24"/>
                <w14:textFill>
                  <w14:solidFill>
                    <w14:schemeClr w14:val="tx1"/>
                  </w14:solidFill>
                </w14:textFill>
              </w:rPr>
              <w:t>因落实政府采购政策需要进行价格调整的，以调整后的价格计算评标基准价和投标报价。</w:t>
            </w:r>
          </w:p>
        </w:tc>
        <w:tc>
          <w:tcPr>
            <w:tcW w:w="930"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0-10</w:t>
            </w:r>
          </w:p>
        </w:tc>
        <w:tc>
          <w:tcPr>
            <w:tcW w:w="1125" w:type="dxa"/>
            <w:vAlign w:val="center"/>
          </w:tcPr>
          <w:p>
            <w:pPr>
              <w:keepNext w:val="0"/>
              <w:keepLines w:val="0"/>
              <w:suppressLineNumbers w:val="0"/>
              <w:spacing w:before="0" w:beforeAutospacing="0" w:after="0" w:afterAutospacing="0" w:line="360" w:lineRule="auto"/>
              <w:ind w:left="0" w:right="0"/>
              <w:jc w:val="center"/>
              <w:outlineLvl w:val="0"/>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价格分</w:t>
            </w:r>
          </w:p>
        </w:tc>
        <w:tc>
          <w:tcPr>
            <w:tcW w:w="1920"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color w:val="000000" w:themeColor="text1"/>
                <w:sz w:val="24"/>
                <w:szCs w:val="24"/>
                <w14:textFill>
                  <w14:solidFill>
                    <w14:schemeClr w14:val="tx1"/>
                  </w14:solidFill>
                </w14:textFill>
              </w:rPr>
            </w:pPr>
          </w:p>
        </w:tc>
      </w:tr>
    </w:tbl>
    <w:p>
      <w:pPr>
        <w:snapToGrid w:val="0"/>
        <w:spacing w:line="360" w:lineRule="auto"/>
        <w:rPr>
          <w:rFonts w:ascii="宋体" w:hAnsi="宋体" w:cs="宋体"/>
          <w:b/>
          <w:sz w:val="24"/>
        </w:rPr>
      </w:pPr>
      <w:r>
        <w:rPr>
          <w:rFonts w:hint="eastAsia" w:ascii="宋体" w:hAnsi="宋体" w:cs="宋体"/>
          <w:sz w:val="20"/>
          <w:szCs w:val="20"/>
          <w:shd w:val="clear" w:color="auto" w:fill="FFFFFF"/>
        </w:rPr>
        <w:t>*</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128"/>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128"/>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128"/>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128"/>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128"/>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128"/>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128"/>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28"/>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128"/>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6"/>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en-US" w:eastAsia="zh-CN"/>
        </w:rPr>
        <w:t>4.2.13</w:t>
      </w:r>
      <w:r>
        <w:rPr>
          <w:rFonts w:hint="eastAsia" w:ascii="宋体" w:hAnsi="宋体" w:cs="宋体"/>
          <w:kern w:val="0"/>
          <w:sz w:val="24"/>
          <w:highlight w:val="none"/>
        </w:rPr>
        <w:t>投标人未提供样品或提供的样品不满足采购需求实质性条件的，投标无效；</w:t>
      </w:r>
    </w:p>
    <w:p>
      <w:pPr>
        <w:pStyle w:val="2"/>
        <w:ind w:left="862" w:leftChars="205"/>
        <w:rPr>
          <w:rFonts w:ascii="宋体" w:hAnsi="宋体" w:eastAsia="宋体" w:cs="宋体"/>
          <w:b w:val="0"/>
          <w:bCs w:val="0"/>
          <w:kern w:val="0"/>
          <w:sz w:val="24"/>
          <w:szCs w:val="24"/>
          <w:highlight w:val="none"/>
          <w:lang w:val="en-US"/>
        </w:rPr>
      </w:pPr>
      <w:r>
        <w:rPr>
          <w:rFonts w:hint="eastAsia" w:ascii="宋体" w:hAnsi="宋体" w:eastAsia="宋体" w:cs="宋体"/>
          <w:b w:val="0"/>
          <w:bCs w:val="0"/>
          <w:kern w:val="0"/>
          <w:sz w:val="24"/>
          <w:szCs w:val="24"/>
          <w:highlight w:val="none"/>
          <w:lang w:val="en-US"/>
        </w:rPr>
        <w:t>4.2.14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highlight w:val="none"/>
        </w:rPr>
        <w:t>4.2.15法律、法规、规章</w:t>
      </w:r>
      <w:r>
        <w:rPr>
          <w:rFonts w:hint="eastAsia" w:ascii="宋体" w:hAnsi="宋体" w:cs="宋体"/>
          <w:kern w:val="0"/>
          <w:sz w:val="24"/>
        </w:rPr>
        <w:t>（适用本市的）及省级以上规范性文件（适用本市的）规定的其他无效情形。</w:t>
      </w:r>
    </w:p>
    <w:p>
      <w:pPr>
        <w:pStyle w:val="26"/>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26"/>
        <w:snapToGrid w:val="0"/>
        <w:spacing w:line="360" w:lineRule="auto"/>
        <w:rPr>
          <w:rFonts w:cs="宋体"/>
        </w:rPr>
      </w:pPr>
      <w:r>
        <w:rPr>
          <w:rFonts w:hint="eastAsia" w:cs="宋体"/>
        </w:rPr>
        <w:t>5.1符合专业条件的供应商或者对招标文件作实质响应的供应商不足3家的；</w:t>
      </w:r>
    </w:p>
    <w:p>
      <w:pPr>
        <w:pStyle w:val="26"/>
        <w:snapToGrid w:val="0"/>
        <w:spacing w:line="360" w:lineRule="auto"/>
        <w:rPr>
          <w:rFonts w:cs="宋体"/>
        </w:rPr>
      </w:pPr>
      <w:r>
        <w:rPr>
          <w:rFonts w:hint="eastAsia" w:cs="宋体"/>
        </w:rPr>
        <w:t>5.2出现影响采购公正的违法、违规行为的；</w:t>
      </w:r>
    </w:p>
    <w:p>
      <w:pPr>
        <w:pStyle w:val="26"/>
        <w:snapToGrid w:val="0"/>
        <w:spacing w:line="360" w:lineRule="auto"/>
        <w:rPr>
          <w:rFonts w:cs="宋体"/>
        </w:rPr>
      </w:pPr>
      <w:r>
        <w:rPr>
          <w:rFonts w:hint="eastAsia" w:cs="宋体"/>
        </w:rPr>
        <w:t>5.3投标人的报价均超过了采购预算，采购人不能支付的；</w:t>
      </w:r>
    </w:p>
    <w:p>
      <w:pPr>
        <w:pStyle w:val="26"/>
        <w:snapToGrid w:val="0"/>
        <w:spacing w:line="360" w:lineRule="auto"/>
        <w:rPr>
          <w:rFonts w:cs="宋体"/>
        </w:rPr>
      </w:pPr>
      <w:r>
        <w:rPr>
          <w:rFonts w:hint="eastAsia" w:cs="宋体"/>
        </w:rPr>
        <w:t>5.4因重大变故，采购任务取消的。</w:t>
      </w:r>
    </w:p>
    <w:p>
      <w:pPr>
        <w:pStyle w:val="26"/>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pPr>
        <w:pStyle w:val="26"/>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pPr>
        <w:pStyle w:val="26"/>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26"/>
        <w:snapToGrid w:val="0"/>
        <w:spacing w:line="360" w:lineRule="auto"/>
        <w:rPr>
          <w:rFonts w:cs="宋体"/>
        </w:rPr>
      </w:pPr>
      <w:r>
        <w:rPr>
          <w:rFonts w:hint="eastAsia" w:cs="宋体"/>
        </w:rPr>
        <w:t>7.1未确定中标供应商的，终止本次政府采购活动，重新开展政府采购活动。</w:t>
      </w:r>
    </w:p>
    <w:p>
      <w:pPr>
        <w:pStyle w:val="26"/>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26"/>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26"/>
        <w:snapToGrid w:val="0"/>
        <w:spacing w:line="360" w:lineRule="auto"/>
        <w:rPr>
          <w:rFonts w:cs="宋体"/>
        </w:rPr>
      </w:pPr>
      <w:r>
        <w:rPr>
          <w:rFonts w:hint="eastAsia" w:cs="宋体"/>
        </w:rPr>
        <w:t>7.4政府采购合同已经履行，给采购人、供应商造成损失的，由责任人承担赔偿责任。</w:t>
      </w:r>
    </w:p>
    <w:p>
      <w:pPr>
        <w:pStyle w:val="26"/>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pPr>
        <w:pStyle w:val="26"/>
        <w:snapToGrid w:val="0"/>
        <w:spacing w:line="360" w:lineRule="auto"/>
        <w:ind w:firstLine="0" w:firstLineChars="0"/>
        <w:rPr>
          <w:rFonts w:cs="宋体"/>
        </w:rPr>
      </w:pPr>
    </w:p>
    <w:bookmarkEnd w:id="27"/>
    <w:p>
      <w:pPr>
        <w:spacing w:line="360" w:lineRule="auto"/>
        <w:ind w:left="720" w:leftChars="343" w:firstLine="1084" w:firstLineChars="300"/>
        <w:outlineLvl w:val="0"/>
        <w:rPr>
          <w:rFonts w:ascii="宋体" w:hAnsi="宋体" w:cs="宋体"/>
          <w:b/>
          <w:sz w:val="36"/>
          <w:szCs w:val="36"/>
        </w:rPr>
      </w:pPr>
      <w:bookmarkStart w:id="395" w:name="第五部分"/>
      <w:bookmarkStart w:id="396" w:name="_Toc86217003"/>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rPr>
          <w:rFonts w:ascii="宋体" w:hAnsi="宋体" w:cs="宋体"/>
          <w:b/>
          <w:sz w:val="36"/>
          <w:szCs w:val="36"/>
        </w:rPr>
      </w:pPr>
    </w:p>
    <w:p>
      <w:pPr>
        <w:pStyle w:val="61"/>
        <w:ind w:left="0" w:leftChars="0" w:firstLine="0" w:firstLineChars="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（服务类）</w:t>
      </w:r>
    </w:p>
    <w:p>
      <w:pPr>
        <w:pStyle w:val="699"/>
        <w:ind w:firstLine="2843" w:firstLineChars="1180"/>
        <w:rPr>
          <w:rFonts w:ascii="宋体" w:hAnsi="宋体" w:cs="宋体"/>
          <w:b/>
          <w:szCs w:val="24"/>
        </w:rPr>
      </w:pPr>
      <w:r>
        <w:rPr>
          <w:rFonts w:hint="eastAsia" w:ascii="宋体" w:hAnsi="宋体" w:cs="宋体"/>
          <w:b/>
          <w:szCs w:val="24"/>
        </w:rPr>
        <w:t>第一部分 合同书</w:t>
      </w:r>
    </w:p>
    <w:p>
      <w:pPr>
        <w:spacing w:before="120" w:line="22" w:lineRule="atLeast"/>
        <w:rPr>
          <w:rFonts w:ascii="宋体" w:hAnsi="宋体" w:cs="宋体"/>
          <w:sz w:val="24"/>
        </w:rPr>
      </w:pPr>
    </w:p>
    <w:p>
      <w:pPr>
        <w:pStyle w:val="2"/>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杭州市上城区人民法院物业管理服务项目</w:t>
      </w: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杭州市上城区人民法院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814" w:bottom="1474" w:left="1814" w:header="851" w:footer="851" w:gutter="0"/>
          <w:pgBorders>
            <w:top w:val="none" w:sz="0" w:space="0"/>
            <w:left w:val="none" w:sz="0" w:space="0"/>
            <w:bottom w:val="none" w:sz="0" w:space="0"/>
            <w:right w:val="none" w:sz="0" w:space="0"/>
          </w:pgBorders>
          <w:cols w:space="720" w:num="1"/>
        </w:sectPr>
      </w:pPr>
    </w:p>
    <w:p>
      <w:pPr>
        <w:rPr>
          <w:rFonts w:ascii="宋体" w:hAnsi="宋体" w:cs="宋体"/>
          <w:b/>
          <w:bCs w:val="0"/>
          <w:sz w:val="24"/>
        </w:rPr>
      </w:pPr>
    </w:p>
    <w:p>
      <w:pPr>
        <w:spacing w:line="360" w:lineRule="auto"/>
        <w:ind w:firstLine="960" w:firstLineChars="400"/>
        <w:rPr>
          <w:rFonts w:hint="eastAsia" w:ascii="宋体" w:hAnsi="宋体" w:eastAsia="宋体" w:cs="宋体"/>
          <w:sz w:val="24"/>
        </w:rPr>
      </w:pPr>
      <w:r>
        <w:rPr>
          <w:rFonts w:hint="eastAsia" w:ascii="宋体" w:hAnsi="宋体" w:eastAsia="宋体" w:cs="宋体"/>
          <w:sz w:val="24"/>
          <w:u w:val="single"/>
          <w:lang w:val="zh-CN"/>
        </w:rPr>
        <w:t xml:space="preserve">        </w:t>
      </w:r>
      <w:r>
        <w:rPr>
          <w:rFonts w:hint="eastAsia" w:ascii="宋体" w:hAnsi="宋体" w:eastAsia="宋体" w:cs="宋体"/>
          <w:sz w:val="24"/>
          <w:lang w:val="zh-CN"/>
        </w:rPr>
        <w:t>年</w:t>
      </w:r>
      <w:r>
        <w:rPr>
          <w:rFonts w:hint="eastAsia" w:ascii="宋体" w:hAnsi="宋体" w:eastAsia="宋体" w:cs="宋体"/>
          <w:sz w:val="24"/>
          <w:u w:val="single"/>
          <w:lang w:val="zh-CN"/>
        </w:rPr>
        <w:t xml:space="preserve">    </w:t>
      </w:r>
      <w:r>
        <w:rPr>
          <w:rFonts w:hint="eastAsia" w:ascii="宋体" w:hAnsi="宋体" w:eastAsia="宋体" w:cs="宋体"/>
          <w:sz w:val="24"/>
          <w:lang w:val="zh-CN"/>
        </w:rPr>
        <w:t>月</w:t>
      </w:r>
      <w:r>
        <w:rPr>
          <w:rFonts w:hint="eastAsia" w:ascii="宋体" w:hAnsi="宋体" w:eastAsia="宋体" w:cs="宋体"/>
          <w:sz w:val="24"/>
          <w:u w:val="single"/>
          <w:lang w:val="zh-CN"/>
        </w:rPr>
        <w:t xml:space="preserve">    </w:t>
      </w:r>
      <w:r>
        <w:rPr>
          <w:rFonts w:hint="eastAsia" w:ascii="宋体" w:hAnsi="宋体" w:eastAsia="宋体" w:cs="宋体"/>
          <w:sz w:val="24"/>
          <w:lang w:val="zh-CN"/>
        </w:rPr>
        <w:t>日</w:t>
      </w:r>
      <w:r>
        <w:rPr>
          <w:rFonts w:hint="eastAsia" w:ascii="宋体" w:hAnsi="宋体" w:eastAsia="宋体" w:cs="宋体"/>
          <w:sz w:val="24"/>
        </w:rPr>
        <w:t>，</w:t>
      </w:r>
      <w:r>
        <w:rPr>
          <w:rFonts w:hint="eastAsia" w:ascii="宋体" w:hAnsi="宋体" w:eastAsia="宋体" w:cs="宋体"/>
          <w:sz w:val="24"/>
          <w:u w:val="single"/>
        </w:rPr>
        <w:t xml:space="preserve">  杭州市上城区人民法院   </w:t>
      </w:r>
      <w:r>
        <w:rPr>
          <w:rFonts w:hint="eastAsia" w:ascii="宋体" w:hAnsi="宋体" w:eastAsia="宋体" w:cs="宋体"/>
          <w:sz w:val="24"/>
        </w:rPr>
        <w:t>以</w:t>
      </w:r>
      <w:r>
        <w:rPr>
          <w:rFonts w:hint="eastAsia" w:ascii="宋体" w:hAnsi="宋体" w:eastAsia="宋体" w:cs="宋体"/>
          <w:sz w:val="24"/>
          <w:u w:val="single"/>
        </w:rPr>
        <w:t xml:space="preserve">  公开招标  </w:t>
      </w:r>
      <w:r>
        <w:rPr>
          <w:rFonts w:hint="eastAsia" w:ascii="宋体" w:hAnsi="宋体" w:eastAsia="宋体" w:cs="宋体"/>
          <w:sz w:val="24"/>
        </w:rPr>
        <w:t>对</w:t>
      </w:r>
      <w:r>
        <w:rPr>
          <w:rFonts w:hint="eastAsia" w:ascii="宋体" w:hAnsi="宋体" w:eastAsia="宋体" w:cs="宋体"/>
          <w:sz w:val="24"/>
          <w:u w:val="single"/>
        </w:rPr>
        <w:t xml:space="preserve">   杭州市上城区人民法院物业管理服务项目   </w:t>
      </w:r>
      <w:r>
        <w:rPr>
          <w:rFonts w:hint="eastAsia" w:ascii="宋体" w:hAnsi="宋体" w:eastAsia="宋体" w:cs="宋体"/>
          <w:sz w:val="24"/>
        </w:rPr>
        <w:t xml:space="preserve"> 项目进行了采购。经</w:t>
      </w:r>
      <w:r>
        <w:rPr>
          <w:rFonts w:hint="eastAsia" w:ascii="宋体" w:hAnsi="宋体" w:eastAsia="宋体" w:cs="宋体"/>
          <w:sz w:val="24"/>
          <w:u w:val="single"/>
        </w:rPr>
        <w:t xml:space="preserve">   （相关评定主体名称）   </w:t>
      </w:r>
      <w:r>
        <w:rPr>
          <w:rFonts w:hint="eastAsia" w:ascii="宋体" w:hAnsi="宋体" w:eastAsia="宋体" w:cs="宋体"/>
          <w:sz w:val="24"/>
        </w:rPr>
        <w:t>评定，</w:t>
      </w:r>
      <w:r>
        <w:rPr>
          <w:rFonts w:hint="eastAsia" w:ascii="宋体" w:hAnsi="宋体" w:eastAsia="宋体" w:cs="宋体"/>
          <w:sz w:val="24"/>
          <w:u w:val="single"/>
        </w:rPr>
        <w:t xml:space="preserve">   （中标或者成交供应商名称） </w:t>
      </w:r>
      <w:r>
        <w:rPr>
          <w:rFonts w:hint="eastAsia" w:ascii="宋体" w:hAnsi="宋体" w:eastAsia="宋体" w:cs="宋体"/>
          <w:sz w:val="24"/>
        </w:rPr>
        <w:t>为该项目中标或者成交供应商。现于中标或者成交通知书发出之日起10个工作日内，按照采购文件确定的事项签订本合同。</w:t>
      </w:r>
    </w:p>
    <w:p>
      <w:pPr>
        <w:spacing w:line="360" w:lineRule="auto"/>
        <w:ind w:firstLine="480" w:firstLineChars="200"/>
        <w:rPr>
          <w:rFonts w:hint="eastAsia" w:ascii="宋体" w:hAnsi="宋体" w:eastAsia="宋体" w:cs="宋体"/>
          <w:sz w:val="24"/>
        </w:rPr>
      </w:pPr>
      <w:r>
        <w:rPr>
          <w:rFonts w:hint="eastAsia" w:ascii="宋体" w:hAnsi="宋体" w:eastAsia="宋体" w:cs="宋体"/>
          <w:sz w:val="24"/>
          <w:lang w:val="zh-CN"/>
        </w:rPr>
        <w:t>根据《中华人民共和国民法典》《中华人民共和国政府采购法》等相关法律法规之规定，按照平等、自愿、公平和诚实信用的原则，经</w:t>
      </w:r>
      <w:r>
        <w:rPr>
          <w:rFonts w:hint="eastAsia" w:ascii="宋体" w:hAnsi="宋体" w:eastAsia="宋体" w:cs="宋体"/>
          <w:sz w:val="24"/>
          <w:u w:val="single"/>
        </w:rPr>
        <w:t>杭州市上城区人民法院</w:t>
      </w:r>
      <w:r>
        <w:rPr>
          <w:rFonts w:hint="eastAsia" w:ascii="宋体" w:hAnsi="宋体" w:eastAsia="宋体" w:cs="宋体"/>
          <w:sz w:val="24"/>
          <w:lang w:val="zh-CN"/>
        </w:rPr>
        <w:t>(以下简称：甲方)和</w:t>
      </w:r>
      <w:r>
        <w:rPr>
          <w:rFonts w:hint="eastAsia" w:ascii="宋体" w:hAnsi="宋体" w:eastAsia="宋体" w:cs="宋体"/>
          <w:sz w:val="24"/>
          <w:u w:val="single"/>
        </w:rPr>
        <w:t xml:space="preserve">   （中或者成交标供应商名称）   </w:t>
      </w:r>
      <w:r>
        <w:rPr>
          <w:rFonts w:hint="eastAsia" w:ascii="宋体" w:hAnsi="宋体" w:eastAsia="宋体" w:cs="宋体"/>
          <w:sz w:val="24"/>
          <w:lang w:val="zh-CN"/>
        </w:rPr>
        <w:t>(以下简称：乙方)协商一致，约定以下合同</w:t>
      </w:r>
      <w:r>
        <w:rPr>
          <w:rFonts w:hint="eastAsia" w:ascii="宋体" w:hAnsi="宋体" w:eastAsia="宋体" w:cs="宋体"/>
          <w:sz w:val="24"/>
        </w:rPr>
        <w:t>条款，以兹共同遵守、全面履行。</w:t>
      </w:r>
    </w:p>
    <w:p>
      <w:pPr>
        <w:spacing w:line="560" w:lineRule="exact"/>
        <w:ind w:firstLine="482" w:firstLineChars="200"/>
        <w:outlineLvl w:val="0"/>
        <w:rPr>
          <w:rFonts w:ascii="宋体" w:hAnsi="宋体"/>
          <w:sz w:val="24"/>
        </w:rPr>
      </w:pPr>
      <w:r>
        <w:rPr>
          <w:rFonts w:ascii="宋体" w:hAnsi="宋体"/>
          <w:b/>
          <w:sz w:val="24"/>
        </w:rPr>
        <w:t xml:space="preserve">1.1 </w:t>
      </w:r>
      <w:r>
        <w:rPr>
          <w:rFonts w:hint="eastAsia" w:ascii="宋体" w:hAnsi="宋体"/>
          <w:b/>
          <w:sz w:val="24"/>
        </w:rPr>
        <w:t>合同组成部分</w:t>
      </w:r>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hint="eastAsia"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0" w:firstLineChars="200"/>
        <w:rPr>
          <w:rFonts w:hint="eastAsia" w:ascii="宋体" w:hAnsi="宋体"/>
          <w:sz w:val="24"/>
        </w:rPr>
      </w:pPr>
    </w:p>
    <w:p>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outlineLvl w:val="0"/>
        <w:rPr>
          <w:rFonts w:ascii="宋体" w:hAnsi="宋体"/>
          <w:b/>
          <w:sz w:val="24"/>
        </w:rPr>
      </w:pPr>
      <w:r>
        <w:rPr>
          <w:rFonts w:ascii="宋体" w:hAnsi="宋体"/>
          <w:b/>
          <w:sz w:val="24"/>
        </w:rPr>
        <w:t xml:space="preserve">1.2 </w:t>
      </w:r>
      <w:r>
        <w:rPr>
          <w:rFonts w:hint="eastAsia" w:ascii="宋体" w:hAnsi="宋体"/>
          <w:b/>
          <w:sz w:val="24"/>
        </w:rPr>
        <w:t>标的</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u w:val="single"/>
          <w:lang w:val="en-US" w:eastAsia="zh-CN"/>
        </w:rPr>
        <w:t>杭州市上城区人民法院物业管理服务项目</w:t>
      </w:r>
      <w:r>
        <w:rPr>
          <w:rFonts w:ascii="宋体" w:hAnsi="宋体"/>
          <w:sz w:val="24"/>
          <w:u w:val="single"/>
        </w:rPr>
        <w:t xml:space="preserve">               </w:t>
      </w:r>
      <w:r>
        <w:rPr>
          <w:rFonts w:hint="eastAsia" w:ascii="宋体" w:hAnsi="宋体"/>
          <w:sz w:val="24"/>
        </w:rPr>
        <w:t>；</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sz w:val="24"/>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cs="宋体"/>
          <w:sz w:val="24"/>
          <w:u w:val="single"/>
        </w:rPr>
        <w:t>根据采购文件确定的技术指标或者服务要求确定验收指标和标准。未进行相应约定的，应当符合国家强制性规定、政策要求、安全标准、行业或企业有关标准等</w:t>
      </w:r>
      <w:r>
        <w:rPr>
          <w:rFonts w:ascii="宋体" w:hAnsi="宋体"/>
          <w:sz w:val="24"/>
          <w:u w:val="single"/>
        </w:rPr>
        <w:t xml:space="preserve">     </w:t>
      </w:r>
      <w:r>
        <w:rPr>
          <w:rFonts w:hint="eastAsia" w:ascii="宋体" w:hAnsi="宋体"/>
          <w:sz w:val="24"/>
        </w:rPr>
        <w:t>；</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highlight w:val="none"/>
          <w:lang w:eastAsia="zh-CN"/>
        </w:rPr>
      </w:pPr>
      <w:r>
        <w:rPr>
          <w:rFonts w:hint="eastAsia" w:ascii="宋体" w:hAnsi="宋体" w:eastAsia="宋体" w:cs="宋体"/>
          <w:sz w:val="24"/>
          <w:highlight w:val="none"/>
        </w:rPr>
        <w:t>1.2.3 物业类型：</w:t>
      </w:r>
      <w:r>
        <w:rPr>
          <w:rFonts w:hint="eastAsia" w:ascii="宋体" w:hAnsi="宋体" w:eastAsia="宋体" w:cs="宋体"/>
          <w:sz w:val="24"/>
          <w:highlight w:val="none"/>
          <w:lang w:eastAsia="zh-CN"/>
        </w:rPr>
        <w:t>写字楼</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highlight w:val="none"/>
          <w:lang w:val="en-US" w:eastAsia="zh-CN"/>
        </w:rPr>
      </w:pPr>
    </w:p>
    <w:p>
      <w:pPr>
        <w:pageBreakBefore w:val="0"/>
        <w:widowControl w:val="0"/>
        <w:kinsoku/>
        <w:wordWrap/>
        <w:overflowPunct/>
        <w:topLinePunct w:val="0"/>
        <w:bidi w:val="0"/>
        <w:adjustRightInd w:val="0"/>
        <w:spacing w:line="360" w:lineRule="auto"/>
        <w:ind w:firstLine="482" w:firstLineChars="200"/>
        <w:textAlignment w:val="auto"/>
        <w:rPr>
          <w:rFonts w:hint="eastAsia" w:ascii="宋体" w:hAnsi="宋体" w:eastAsia="宋体" w:cs="宋体"/>
          <w:b/>
          <w:sz w:val="24"/>
          <w:highlight w:val="none"/>
        </w:rPr>
      </w:pPr>
      <w:r>
        <w:rPr>
          <w:rFonts w:ascii="宋体" w:hAnsi="宋体"/>
          <w:b/>
          <w:sz w:val="24"/>
        </w:rPr>
        <w:t xml:space="preserve">1.3 </w:t>
      </w:r>
      <w:r>
        <w:rPr>
          <w:rFonts w:hint="eastAsia" w:ascii="宋体" w:hAnsi="宋体" w:eastAsia="宋体" w:cs="宋体"/>
          <w:b/>
          <w:sz w:val="24"/>
          <w:highlight w:val="none"/>
        </w:rPr>
        <w:t>委托管理服务期限及费用</w:t>
      </w:r>
    </w:p>
    <w:p>
      <w:pPr>
        <w:pageBreakBefore w:val="0"/>
        <w:widowControl w:val="0"/>
        <w:tabs>
          <w:tab w:val="left" w:pos="4152"/>
        </w:tabs>
        <w:kinsoku/>
        <w:wordWrap/>
        <w:overflowPunct/>
        <w:topLinePunct w:val="0"/>
        <w:bidi w:val="0"/>
        <w:adjustRightInd w:val="0"/>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val="en-US" w:eastAsia="zh-CN"/>
        </w:rPr>
        <w:t>1.3.1</w:t>
      </w:r>
      <w:r>
        <w:rPr>
          <w:rFonts w:hint="eastAsia" w:ascii="宋体" w:hAnsi="宋体" w:eastAsia="宋体" w:cs="宋体"/>
          <w:sz w:val="24"/>
          <w:highlight w:val="none"/>
        </w:rPr>
        <w:t>委托管理期限定为</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b/>
          <w:sz w:val="24"/>
          <w:highlight w:val="none"/>
          <w:u w:val="single"/>
        </w:rPr>
        <w:t xml:space="preserve"> </w:t>
      </w:r>
      <w:r>
        <w:rPr>
          <w:rFonts w:hint="eastAsia" w:ascii="宋体" w:hAnsi="宋体" w:eastAsia="宋体" w:cs="宋体"/>
          <w:sz w:val="24"/>
          <w:highlight w:val="none"/>
          <w:u w:val="single"/>
        </w:rPr>
        <w:t>年</w:t>
      </w:r>
      <w:r>
        <w:rPr>
          <w:rFonts w:hint="eastAsia" w:ascii="宋体" w:hAnsi="宋体" w:eastAsia="宋体" w:cs="宋体"/>
          <w:sz w:val="24"/>
          <w:highlight w:val="none"/>
        </w:rPr>
        <w:t>，自</w:t>
      </w:r>
      <w:r>
        <w:rPr>
          <w:rFonts w:hint="eastAsia" w:ascii="宋体" w:hAnsi="宋体" w:eastAsia="宋体" w:cs="宋体"/>
          <w:sz w:val="24"/>
          <w:highlight w:val="none"/>
          <w:u w:val="single"/>
        </w:rPr>
        <w:t xml:space="preserve"> </w:t>
      </w:r>
      <w:r>
        <w:rPr>
          <w:rFonts w:hint="eastAsia" w:ascii="宋体" w:hAnsi="宋体" w:eastAsia="宋体" w:cs="宋体"/>
          <w:b/>
          <w:sz w:val="24"/>
          <w:highlight w:val="none"/>
          <w:u w:val="single"/>
        </w:rPr>
        <w:t xml:space="preserve">     </w:t>
      </w:r>
      <w:r>
        <w:rPr>
          <w:rFonts w:hint="eastAsia" w:ascii="宋体" w:hAnsi="宋体" w:eastAsia="宋体" w:cs="宋体"/>
          <w:b/>
          <w:sz w:val="24"/>
          <w:highlight w:val="none"/>
        </w:rPr>
        <w:t>年</w:t>
      </w:r>
      <w:r>
        <w:rPr>
          <w:rFonts w:hint="eastAsia" w:ascii="宋体" w:hAnsi="宋体" w:eastAsia="宋体" w:cs="宋体"/>
          <w:b/>
          <w:sz w:val="24"/>
          <w:highlight w:val="none"/>
          <w:u w:val="single"/>
        </w:rPr>
        <w:t xml:space="preserve">    </w:t>
      </w:r>
      <w:r>
        <w:rPr>
          <w:rFonts w:hint="eastAsia" w:ascii="宋体" w:hAnsi="宋体" w:eastAsia="宋体" w:cs="宋体"/>
          <w:b/>
          <w:sz w:val="24"/>
          <w:highlight w:val="none"/>
        </w:rPr>
        <w:t>月</w:t>
      </w:r>
      <w:r>
        <w:rPr>
          <w:rFonts w:hint="eastAsia" w:ascii="宋体" w:hAnsi="宋体" w:eastAsia="宋体" w:cs="宋体"/>
          <w:b/>
          <w:sz w:val="24"/>
          <w:highlight w:val="none"/>
          <w:u w:val="single"/>
        </w:rPr>
        <w:t xml:space="preserve">   </w:t>
      </w:r>
      <w:r>
        <w:rPr>
          <w:rFonts w:hint="eastAsia" w:ascii="宋体" w:hAnsi="宋体" w:eastAsia="宋体" w:cs="宋体"/>
          <w:b/>
          <w:sz w:val="24"/>
          <w:highlight w:val="none"/>
        </w:rPr>
        <w:t>日至</w:t>
      </w:r>
      <w:r>
        <w:rPr>
          <w:rFonts w:hint="eastAsia" w:ascii="宋体" w:hAnsi="宋体" w:eastAsia="宋体" w:cs="宋体"/>
          <w:b/>
          <w:sz w:val="24"/>
          <w:highlight w:val="none"/>
          <w:u w:val="single"/>
        </w:rPr>
        <w:t xml:space="preserve">      </w:t>
      </w:r>
      <w:r>
        <w:rPr>
          <w:rFonts w:hint="eastAsia" w:ascii="宋体" w:hAnsi="宋体" w:eastAsia="宋体" w:cs="宋体"/>
          <w:b/>
          <w:sz w:val="24"/>
          <w:highlight w:val="none"/>
        </w:rPr>
        <w:t>年</w:t>
      </w:r>
      <w:r>
        <w:rPr>
          <w:rFonts w:hint="eastAsia" w:ascii="宋体" w:hAnsi="宋体" w:eastAsia="宋体" w:cs="宋体"/>
          <w:b/>
          <w:sz w:val="24"/>
          <w:highlight w:val="none"/>
          <w:u w:val="single"/>
        </w:rPr>
        <w:t xml:space="preserve">   </w:t>
      </w:r>
      <w:r>
        <w:rPr>
          <w:rFonts w:hint="eastAsia" w:ascii="宋体" w:hAnsi="宋体" w:eastAsia="宋体" w:cs="宋体"/>
          <w:b/>
          <w:sz w:val="24"/>
          <w:highlight w:val="none"/>
        </w:rPr>
        <w:t xml:space="preserve">月 </w:t>
      </w:r>
      <w:r>
        <w:rPr>
          <w:rFonts w:hint="eastAsia" w:ascii="宋体" w:hAnsi="宋体" w:eastAsia="宋体" w:cs="宋体"/>
          <w:b/>
          <w:sz w:val="24"/>
          <w:highlight w:val="none"/>
          <w:u w:val="single"/>
        </w:rPr>
        <w:t xml:space="preserve">  </w:t>
      </w:r>
      <w:r>
        <w:rPr>
          <w:rFonts w:hint="eastAsia" w:ascii="宋体" w:hAnsi="宋体" w:eastAsia="宋体" w:cs="宋体"/>
          <w:b/>
          <w:sz w:val="24"/>
          <w:highlight w:val="none"/>
        </w:rPr>
        <w:t>日止。</w:t>
      </w:r>
    </w:p>
    <w:p>
      <w:pPr>
        <w:pStyle w:val="23"/>
        <w:pageBreakBefore w:val="0"/>
        <w:widowControl w:val="0"/>
        <w:kinsoku/>
        <w:wordWrap/>
        <w:overflowPunct/>
        <w:topLinePunct w:val="0"/>
        <w:bidi w:val="0"/>
        <w:adjustRightInd w:val="0"/>
        <w:spacing w:line="360" w:lineRule="auto"/>
        <w:ind w:firstLine="480" w:firstLineChars="200"/>
        <w:textAlignment w:val="auto"/>
        <w:rPr>
          <w:rFonts w:ascii="宋体" w:hAnsi="宋体"/>
          <w:b/>
          <w:sz w:val="24"/>
        </w:rPr>
      </w:pPr>
      <w:r>
        <w:rPr>
          <w:rFonts w:hint="eastAsia" w:ascii="宋体" w:hAnsi="宋体" w:eastAsia="宋体" w:cs="宋体"/>
          <w:highlight w:val="none"/>
          <w:lang w:val="en-US" w:eastAsia="zh-CN"/>
        </w:rPr>
        <w:t xml:space="preserve">1.3.2 </w:t>
      </w:r>
      <w:r>
        <w:rPr>
          <w:rFonts w:hint="eastAsia" w:ascii="宋体" w:hAnsi="宋体" w:eastAsia="宋体" w:cs="宋体"/>
          <w:highlight w:val="none"/>
        </w:rPr>
        <w:t>合同金额：物业管理</w:t>
      </w:r>
      <w:r>
        <w:rPr>
          <w:rFonts w:hint="eastAsia" w:ascii="宋体" w:hAnsi="宋体" w:eastAsia="宋体" w:cs="宋体"/>
          <w:highlight w:val="none"/>
          <w:lang w:val="en-US"/>
        </w:rPr>
        <w:t>服务</w:t>
      </w:r>
      <w:r>
        <w:rPr>
          <w:rFonts w:hint="eastAsia" w:ascii="宋体" w:hAnsi="宋体" w:eastAsia="宋体" w:cs="宋体"/>
          <w:highlight w:val="none"/>
        </w:rPr>
        <w:t>费为</w:t>
      </w:r>
      <w:r>
        <w:rPr>
          <w:rFonts w:hint="eastAsia" w:ascii="宋体" w:hAnsi="宋体" w:eastAsia="宋体" w:cs="宋体"/>
          <w:highlight w:val="none"/>
          <w:u w:val="single"/>
        </w:rPr>
        <w:t xml:space="preserve">   </w:t>
      </w:r>
      <w:r>
        <w:rPr>
          <w:rFonts w:hint="eastAsia" w:ascii="宋体" w:hAnsi="宋体" w:eastAsia="宋体" w:cs="宋体"/>
          <w:highlight w:val="none"/>
          <w:u w:val="single"/>
          <w:lang w:val="en-US" w:eastAsia="zh-CN"/>
        </w:rPr>
        <w:t xml:space="preserve">     </w:t>
      </w:r>
      <w:r>
        <w:rPr>
          <w:rFonts w:hint="eastAsia" w:ascii="宋体" w:hAnsi="宋体" w:eastAsia="宋体" w:cs="宋体"/>
          <w:highlight w:val="none"/>
          <w:u w:val="single"/>
        </w:rPr>
        <w:t xml:space="preserve">   万元（大写：     </w:t>
      </w:r>
      <w:r>
        <w:rPr>
          <w:rFonts w:hint="eastAsia" w:ascii="宋体" w:hAnsi="宋体" w:eastAsia="宋体" w:cs="宋体"/>
          <w:highlight w:val="none"/>
        </w:rPr>
        <w:t>）。</w:t>
      </w:r>
    </w:p>
    <w:p>
      <w:pPr>
        <w:pStyle w:val="23"/>
        <w:pageBreakBefore w:val="0"/>
        <w:widowControl w:val="0"/>
        <w:kinsoku/>
        <w:wordWrap/>
        <w:overflowPunct/>
        <w:topLinePunct w:val="0"/>
        <w:bidi w:val="0"/>
        <w:adjustRightInd w:val="0"/>
        <w:spacing w:line="360" w:lineRule="auto"/>
        <w:ind w:firstLine="480" w:firstLineChars="200"/>
        <w:textAlignment w:val="auto"/>
        <w:rPr>
          <w:rFonts w:ascii="宋体" w:hAnsi="宋体"/>
          <w:sz w:val="24"/>
        </w:rPr>
      </w:pPr>
      <w:r>
        <w:rPr>
          <w:rFonts w:hint="eastAsia" w:ascii="宋体" w:hAnsi="宋体" w:eastAsia="宋体" w:cs="宋体"/>
          <w:snapToGrid w:val="0"/>
          <w:kern w:val="2"/>
          <w:sz w:val="24"/>
          <w:szCs w:val="21"/>
          <w:highlight w:val="none"/>
          <w:lang w:val="zh-CN" w:eastAsia="zh-CN" w:bidi="ar-SA"/>
        </w:rPr>
        <w:t>1.3.1费用支付：按</w:t>
      </w:r>
      <w:r>
        <w:rPr>
          <w:rFonts w:hint="eastAsia" w:ascii="宋体" w:hAnsi="宋体" w:cs="宋体"/>
          <w:sz w:val="24"/>
        </w:rPr>
        <w:t>照每</w:t>
      </w:r>
      <w:r>
        <w:rPr>
          <w:rFonts w:hint="eastAsia" w:ascii="宋体" w:hAnsi="宋体" w:cs="宋体"/>
          <w:sz w:val="24"/>
          <w:lang w:eastAsia="zh-CN"/>
        </w:rPr>
        <w:t>季</w:t>
      </w:r>
      <w:r>
        <w:rPr>
          <w:rFonts w:ascii="宋体" w:hAnsi="宋体"/>
          <w:sz w:val="24"/>
          <w:u w:val="single"/>
        </w:rPr>
        <w:t xml:space="preserve">           </w:t>
      </w:r>
      <w:r>
        <w:rPr>
          <w:rFonts w:hint="eastAsia" w:ascii="宋体" w:hAnsi="宋体" w:cs="宋体"/>
          <w:sz w:val="24"/>
          <w:lang w:val="en-US" w:eastAsia="zh-CN"/>
        </w:rPr>
        <w:t xml:space="preserve"> </w:t>
      </w:r>
      <w:r>
        <w:rPr>
          <w:rFonts w:hint="eastAsia" w:ascii="宋体" w:hAnsi="宋体" w:cs="宋体"/>
          <w:sz w:val="24"/>
        </w:rPr>
        <w:t>元/</w:t>
      </w:r>
      <w:r>
        <w:rPr>
          <w:rFonts w:hint="eastAsia" w:ascii="宋体" w:hAnsi="宋体" w:cs="宋体"/>
          <w:sz w:val="24"/>
          <w:lang w:eastAsia="zh-CN"/>
        </w:rPr>
        <w:t>季</w:t>
      </w:r>
      <w:r>
        <w:rPr>
          <w:rFonts w:hint="eastAsia"/>
          <w:sz w:val="24"/>
        </w:rPr>
        <w:t>支付，</w:t>
      </w:r>
      <w:r>
        <w:rPr>
          <w:rFonts w:hint="eastAsia" w:ascii="宋体" w:hAnsi="宋体" w:cs="宋体"/>
          <w:sz w:val="24"/>
        </w:rPr>
        <w:t>每</w:t>
      </w:r>
      <w:r>
        <w:rPr>
          <w:rFonts w:hint="eastAsia" w:ascii="宋体" w:hAnsi="宋体" w:cs="宋体"/>
          <w:sz w:val="24"/>
          <w:lang w:eastAsia="zh-CN"/>
        </w:rPr>
        <w:t>季次月</w:t>
      </w:r>
      <w:r>
        <w:rPr>
          <w:rFonts w:hint="eastAsia" w:ascii="宋体" w:hAnsi="宋体" w:cs="宋体"/>
          <w:sz w:val="24"/>
        </w:rPr>
        <w:t>15日前乙方将增值税发票交于甲方，甲方在7天内支付给乙方</w:t>
      </w:r>
      <w:r>
        <w:rPr>
          <w:rFonts w:hint="eastAsia" w:ascii="宋体" w:hAnsi="宋体" w:cs="宋体"/>
          <w:sz w:val="24"/>
          <w:lang w:val="en-US" w:eastAsia="zh-CN"/>
        </w:rPr>
        <w:t>,</w:t>
      </w:r>
      <w:r>
        <w:rPr>
          <w:rFonts w:hint="eastAsia"/>
          <w:sz w:val="24"/>
        </w:rPr>
        <w:t>乙方需开具增值税专用发票</w:t>
      </w:r>
      <w:r>
        <w:rPr>
          <w:rFonts w:hint="eastAsia"/>
          <w:sz w:val="24"/>
          <w:lang w:eastAsia="zh-CN"/>
        </w:rPr>
        <w:t>，</w:t>
      </w:r>
      <w:r>
        <w:rPr>
          <w:rFonts w:hint="eastAsia" w:ascii="宋体" w:hAnsi="宋体" w:eastAsia="宋体" w:cs="宋体"/>
          <w:color w:val="auto"/>
          <w:highlight w:val="none"/>
          <w:lang w:val="en-US"/>
        </w:rPr>
        <w:t>否则甲方有权顺延付款期限。且乙方未出具相应发票的，甲方有权拒绝支付相应款项，且不承担违约责任。</w:t>
      </w:r>
    </w:p>
    <w:p>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cs="宋体"/>
          <w:b/>
          <w:bCs/>
          <w:kern w:val="0"/>
          <w:sz w:val="24"/>
          <w:lang w:val="zh-CN"/>
        </w:rPr>
      </w:pPr>
      <w:r>
        <w:rPr>
          <w:rFonts w:hint="eastAsia" w:ascii="宋体" w:hAnsi="宋体" w:cs="宋体"/>
          <w:b/>
          <w:bCs/>
          <w:sz w:val="24"/>
        </w:rPr>
        <w:t>注：合同价格已包含</w:t>
      </w:r>
      <w:r>
        <w:rPr>
          <w:rFonts w:hint="eastAsia" w:ascii="宋体" w:hAnsi="宋体" w:cs="宋体"/>
          <w:b/>
          <w:bCs/>
          <w:kern w:val="0"/>
          <w:sz w:val="24"/>
          <w:lang w:val="zh-CN"/>
        </w:rPr>
        <w:t>本项目实施所需的所有费用，包括但不限于人工费、保险费、劳保用品、员工住宿、加班费、管理费等费用（含税费）。</w:t>
      </w:r>
    </w:p>
    <w:p>
      <w:pPr>
        <w:keepNext w:val="0"/>
        <w:keepLines w:val="0"/>
        <w:pageBreakBefore w:val="0"/>
        <w:widowControl w:val="0"/>
        <w:kinsoku/>
        <w:wordWrap/>
        <w:overflowPunct/>
        <w:topLinePunct w:val="0"/>
        <w:autoSpaceDE/>
        <w:autoSpaceDN/>
        <w:bidi w:val="0"/>
        <w:adjustRightInd w:val="0"/>
        <w:snapToGrid/>
        <w:spacing w:line="360" w:lineRule="auto"/>
        <w:ind w:firstLine="482" w:firstLineChars="200"/>
        <w:textAlignment w:val="auto"/>
        <w:rPr>
          <w:rFonts w:hint="eastAsia" w:ascii="宋体" w:hAnsi="宋体" w:cs="宋体"/>
          <w:b/>
          <w:bCs/>
          <w:kern w:val="0"/>
          <w:sz w:val="24"/>
          <w:lang w:val="en-US"/>
        </w:rPr>
      </w:pPr>
    </w:p>
    <w:p>
      <w:pPr>
        <w:pStyle w:val="957"/>
        <w:spacing w:before="0" w:beforeAutospacing="0" w:after="0" w:afterAutospacing="0" w:line="360" w:lineRule="auto"/>
        <w:ind w:firstLine="480"/>
        <w:rPr>
          <w:rFonts w:hint="eastAsia"/>
          <w:b/>
        </w:rPr>
      </w:pPr>
      <w:r>
        <w:rPr>
          <w:rFonts w:hint="eastAsia"/>
          <w:b/>
        </w:rPr>
        <w:t>1.4履约保证金</w:t>
      </w:r>
    </w:p>
    <w:p>
      <w:pPr>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val="en-US" w:eastAsia="zh-CN"/>
        </w:rPr>
        <w:t>1.4.1</w:t>
      </w:r>
      <w:r>
        <w:rPr>
          <w:rFonts w:hint="eastAsia" w:ascii="宋体" w:hAnsi="宋体" w:eastAsia="宋体" w:cs="宋体"/>
          <w:sz w:val="24"/>
          <w:highlight w:val="none"/>
        </w:rPr>
        <w:t>乙方在收到中标通知书后，需向甲方提供合同价1%的履约保证金。履约保证金在乙方与甲方签订合同前递交</w:t>
      </w:r>
      <w:r>
        <w:rPr>
          <w:rFonts w:hint="eastAsia" w:ascii="宋体" w:hAnsi="宋体" w:eastAsia="宋体" w:cs="宋体"/>
          <w:sz w:val="24"/>
          <w:highlight w:val="none"/>
          <w:lang w:val="en-US" w:eastAsia="zh-CN"/>
        </w:rPr>
        <w:t>,以银行转账方式支付</w:t>
      </w:r>
      <w:r>
        <w:rPr>
          <w:rFonts w:hint="eastAsia" w:ascii="宋体" w:hAnsi="宋体" w:eastAsia="宋体" w:cs="宋体"/>
          <w:sz w:val="24"/>
          <w:highlight w:val="none"/>
        </w:rPr>
        <w:t>。履约保证金自提交之日起至项目结束前有效。</w:t>
      </w:r>
    </w:p>
    <w:p>
      <w:pPr>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val="en-US" w:eastAsia="zh-CN"/>
        </w:rPr>
        <w:t>1.4.2</w:t>
      </w:r>
      <w:r>
        <w:rPr>
          <w:rFonts w:hint="eastAsia" w:ascii="宋体" w:hAnsi="宋体" w:eastAsia="宋体" w:cs="宋体"/>
          <w:sz w:val="24"/>
          <w:highlight w:val="none"/>
        </w:rPr>
        <w:t>甲方有权从履约保证金中扣除用于修复乙方损坏甲方的设备、设施、场地或因乙方违约而导致损失的金额或违约金，且乙方应在接到扣除履约保证金通知后一周内补足扣除差额，保证承包期间履约保证金的完整。</w:t>
      </w:r>
    </w:p>
    <w:p>
      <w:pPr>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lang w:val="en-US" w:eastAsia="zh-CN"/>
        </w:rPr>
        <w:t>1.4.3</w:t>
      </w:r>
      <w:r>
        <w:rPr>
          <w:rFonts w:hint="eastAsia" w:ascii="宋体" w:hAnsi="宋体" w:eastAsia="宋体" w:cs="宋体"/>
          <w:sz w:val="24"/>
          <w:highlight w:val="none"/>
        </w:rPr>
        <w:t>甲方认为乙方在承包期内没有涉及甲方的应付而未付金额或违约行为，甲方在承包期满后或提前解除或终止合同履行后一个月内全额退还履约保证金的本金，否则，甲方将在扣除乙方应付金额或违约金后退还保证金余额。</w:t>
      </w:r>
    </w:p>
    <w:p>
      <w:pPr>
        <w:pageBreakBefore w:val="0"/>
        <w:widowControl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sz w:val="24"/>
          <w:highlight w:val="none"/>
        </w:rPr>
      </w:pPr>
    </w:p>
    <w:p>
      <w:pPr>
        <w:spacing w:line="360" w:lineRule="exact"/>
        <w:ind w:firstLine="480"/>
        <w:jc w:val="left"/>
        <w:rPr>
          <w:sz w:val="24"/>
        </w:rPr>
      </w:pPr>
      <w:r>
        <w:rPr>
          <w:rFonts w:hint="eastAsia"/>
          <w:b/>
          <w:sz w:val="24"/>
          <w:lang w:val="en-US" w:eastAsia="zh-CN"/>
        </w:rPr>
        <w:t>1.5</w:t>
      </w:r>
      <w:r>
        <w:rPr>
          <w:rFonts w:hint="eastAsia"/>
          <w:b/>
          <w:sz w:val="24"/>
        </w:rPr>
        <w:t>委托管理服务事项</w:t>
      </w:r>
    </w:p>
    <w:p>
      <w:pPr>
        <w:numPr>
          <w:ilvl w:val="0"/>
          <w:numId w:val="0"/>
        </w:numPr>
        <w:spacing w:line="480" w:lineRule="exact"/>
        <w:ind w:firstLine="480" w:firstLineChars="200"/>
        <w:rPr>
          <w:sz w:val="24"/>
        </w:rPr>
      </w:pPr>
      <w:r>
        <w:rPr>
          <w:rFonts w:hint="eastAsia"/>
          <w:sz w:val="24"/>
          <w:lang w:val="en-US" w:eastAsia="zh-CN"/>
        </w:rPr>
        <w:t>1.5.1</w:t>
      </w:r>
      <w:r>
        <w:rPr>
          <w:rFonts w:hint="eastAsia"/>
          <w:sz w:val="24"/>
        </w:rPr>
        <w:t>房屋建筑本体共用部位的维护、使用、管理，包括：楼盖、屋顶、外墙面、承重结构、楼梯间、走廊通道、门厅。</w:t>
      </w:r>
    </w:p>
    <w:p>
      <w:pPr>
        <w:spacing w:line="480" w:lineRule="exact"/>
        <w:ind w:firstLine="482"/>
        <w:rPr>
          <w:sz w:val="24"/>
        </w:rPr>
      </w:pPr>
      <w:r>
        <w:rPr>
          <w:rFonts w:hint="eastAsia"/>
          <w:sz w:val="24"/>
          <w:lang w:val="en-US" w:eastAsia="zh-CN"/>
        </w:rPr>
        <w:t>1.5.2</w:t>
      </w:r>
      <w:r>
        <w:rPr>
          <w:rFonts w:hint="eastAsia"/>
          <w:sz w:val="24"/>
        </w:rPr>
        <w:t xml:space="preserve"> 共用设施、设备的维修、运行和管理，包括：共用的上下水管道、落水管、烟囱、共用照明、高压泵房、楼内消防监控设备、电梯、中央监控设备、建筑物防雷设施、附属建筑物、构筑物的维修、养护和管理，包括道路、室外上下水管道、化粪池、沟渠、池、井、停车场。</w:t>
      </w:r>
    </w:p>
    <w:p>
      <w:pPr>
        <w:spacing w:line="480" w:lineRule="exact"/>
        <w:ind w:firstLine="482"/>
        <w:rPr>
          <w:sz w:val="24"/>
        </w:rPr>
      </w:pPr>
      <w:r>
        <w:rPr>
          <w:rFonts w:hint="eastAsia"/>
          <w:sz w:val="24"/>
          <w:lang w:val="en-US" w:eastAsia="zh-CN"/>
        </w:rPr>
        <w:t>1.5.3</w:t>
      </w:r>
      <w:r>
        <w:rPr>
          <w:rFonts w:hint="eastAsia"/>
          <w:sz w:val="24"/>
        </w:rPr>
        <w:t>共用绿地、花木等的维护与管理。</w:t>
      </w:r>
    </w:p>
    <w:p>
      <w:pPr>
        <w:spacing w:line="480" w:lineRule="exact"/>
        <w:ind w:firstLine="482"/>
        <w:rPr>
          <w:sz w:val="24"/>
        </w:rPr>
      </w:pPr>
      <w:r>
        <w:rPr>
          <w:rFonts w:hint="eastAsia"/>
          <w:sz w:val="24"/>
          <w:lang w:val="en-US" w:eastAsia="zh-CN"/>
        </w:rPr>
        <w:t>1.5.4</w:t>
      </w:r>
      <w:r>
        <w:rPr>
          <w:rFonts w:hint="eastAsia"/>
          <w:sz w:val="24"/>
        </w:rPr>
        <w:t xml:space="preserve"> 附属配套建筑及其设施的维修、养护和管理。</w:t>
      </w:r>
    </w:p>
    <w:p>
      <w:pPr>
        <w:spacing w:line="480" w:lineRule="exact"/>
        <w:ind w:firstLine="482"/>
        <w:rPr>
          <w:sz w:val="24"/>
        </w:rPr>
      </w:pPr>
      <w:r>
        <w:rPr>
          <w:rFonts w:hint="eastAsia"/>
          <w:sz w:val="24"/>
          <w:lang w:val="en-US" w:eastAsia="zh-CN"/>
        </w:rPr>
        <w:t>1.5.5</w:t>
      </w:r>
      <w:r>
        <w:rPr>
          <w:rFonts w:hint="eastAsia" w:ascii="宋体" w:hAnsi="宋体" w:cs="宋体"/>
          <w:sz w:val="24"/>
        </w:rPr>
        <w:t>委托管理范围内环境卫生:</w:t>
      </w:r>
    </w:p>
    <w:p>
      <w:pPr>
        <w:pStyle w:val="781"/>
        <w:numPr>
          <w:ilvl w:val="0"/>
          <w:numId w:val="0"/>
        </w:numPr>
        <w:spacing w:line="560" w:lineRule="exact"/>
        <w:ind w:firstLine="480" w:firstLineChars="200"/>
        <w:rPr>
          <w:rFonts w:hint="default" w:ascii="宋体" w:hAnsi="宋体" w:cs="宋体"/>
          <w:sz w:val="24"/>
        </w:rPr>
      </w:pPr>
      <w:r>
        <w:rPr>
          <w:rFonts w:hint="eastAsia" w:ascii="宋体" w:hAnsi="宋体" w:cs="宋体"/>
          <w:sz w:val="24"/>
          <w:lang w:val="en-US" w:eastAsia="zh-CN"/>
        </w:rPr>
        <w:t>1.5.5.1上城法院</w:t>
      </w:r>
      <w:r>
        <w:rPr>
          <w:rFonts w:hint="eastAsia" w:ascii="宋体" w:hAnsi="宋体" w:cs="宋体"/>
          <w:sz w:val="24"/>
          <w:szCs w:val="24"/>
          <w:highlight w:val="none"/>
          <w:lang w:val="en-US" w:eastAsia="zh-CN"/>
        </w:rPr>
        <w:t>紫花支路6号审判大楼、九堡人民法庭、笕桥人民法庭、基金小镇人民法庭及甲方指定的临时服务场所，包括</w:t>
      </w:r>
      <w:r>
        <w:rPr>
          <w:rFonts w:hint="eastAsia" w:ascii="宋体" w:hAnsi="宋体" w:cs="宋体"/>
          <w:sz w:val="24"/>
          <w:lang w:val="en-US" w:eastAsia="zh-CN"/>
        </w:rPr>
        <w:t>外围、</w:t>
      </w:r>
      <w:r>
        <w:rPr>
          <w:rFonts w:hint="eastAsia" w:ascii="宋体" w:hAnsi="宋体" w:cs="宋体"/>
          <w:sz w:val="24"/>
          <w:szCs w:val="24"/>
          <w:highlight w:val="none"/>
          <w:lang w:val="en-US" w:eastAsia="zh-CN"/>
        </w:rPr>
        <w:t>所有</w:t>
      </w:r>
      <w:r>
        <w:rPr>
          <w:rFonts w:hint="eastAsia" w:ascii="宋体" w:hAnsi="宋体" w:cs="宋体"/>
          <w:sz w:val="24"/>
          <w:lang w:val="en-US" w:eastAsia="zh-CN"/>
        </w:rPr>
        <w:t>楼层</w:t>
      </w:r>
      <w:r>
        <w:rPr>
          <w:rFonts w:ascii="宋体" w:hAnsi="宋体" w:cs="宋体"/>
          <w:sz w:val="24"/>
        </w:rPr>
        <w:t>、过道、电梯厅、办公区域、卫生间（含地面、台面、镜面、水池、便池、便器）、门窗、玻璃、墙壁、标牌、会议室（含地面、桌椅、茶具等）、垃圾箱篓、消防器材具柜、天花板设施的卫生和保洁，并根据法院要求完成的其他零星卫生和保洁工作；</w:t>
      </w:r>
    </w:p>
    <w:p>
      <w:pPr>
        <w:pStyle w:val="781"/>
        <w:numPr>
          <w:ilvl w:val="0"/>
          <w:numId w:val="0"/>
        </w:numPr>
        <w:spacing w:line="560" w:lineRule="exact"/>
        <w:ind w:firstLine="480" w:firstLineChars="200"/>
        <w:rPr>
          <w:rFonts w:hint="default" w:ascii="宋体" w:hAnsi="宋体" w:eastAsia="宋体" w:cs="宋体"/>
          <w:sz w:val="24"/>
          <w:lang w:val="en-US" w:eastAsia="zh-CN"/>
        </w:rPr>
      </w:pPr>
      <w:r>
        <w:rPr>
          <w:rFonts w:hint="eastAsia" w:ascii="宋体" w:hAnsi="宋体" w:eastAsia="宋体" w:cs="宋体"/>
          <w:sz w:val="24"/>
          <w:lang w:val="en-US" w:eastAsia="zh-CN"/>
        </w:rPr>
        <w:t>1.5.5.2卫生保洁在不影响法院工作人员办公的情况下完成。白天工作时间需安排保洁员巡检，确保公共区域的地面清洁。</w:t>
      </w:r>
    </w:p>
    <w:p>
      <w:pPr>
        <w:pStyle w:val="781"/>
        <w:numPr>
          <w:ilvl w:val="0"/>
          <w:numId w:val="0"/>
        </w:numPr>
        <w:spacing w:line="560" w:lineRule="exact"/>
        <w:ind w:firstLine="480" w:firstLineChars="200"/>
        <w:rPr>
          <w:rFonts w:hint="default" w:ascii="宋体" w:hAnsi="宋体" w:eastAsia="宋体" w:cs="宋体"/>
          <w:sz w:val="24"/>
          <w:lang w:val="en-US" w:eastAsia="zh-CN"/>
        </w:rPr>
      </w:pPr>
      <w:r>
        <w:rPr>
          <w:rFonts w:hint="eastAsia" w:ascii="宋体" w:hAnsi="宋体" w:eastAsia="宋体" w:cs="宋体"/>
          <w:sz w:val="24"/>
          <w:lang w:val="en-US" w:eastAsia="zh-CN"/>
        </w:rPr>
        <w:t>1.5.5.3卫生质量要求：</w:t>
      </w:r>
    </w:p>
    <w:p>
      <w:pPr>
        <w:pStyle w:val="781"/>
        <w:numPr>
          <w:ilvl w:val="5"/>
          <w:numId w:val="2"/>
        </w:numPr>
        <w:spacing w:line="560" w:lineRule="exact"/>
        <w:ind w:firstLine="480" w:firstLineChars="200"/>
        <w:rPr>
          <w:rFonts w:hint="default" w:ascii="宋体" w:hAnsi="宋体" w:cs="宋体"/>
          <w:sz w:val="24"/>
        </w:rPr>
      </w:pPr>
      <w:r>
        <w:rPr>
          <w:rFonts w:ascii="宋体" w:hAnsi="宋体" w:cs="宋体"/>
          <w:sz w:val="24"/>
        </w:rPr>
        <w:t>地面：无灰尘、无水渍、无污渍、无废弃物；</w:t>
      </w:r>
    </w:p>
    <w:p>
      <w:pPr>
        <w:pStyle w:val="781"/>
        <w:numPr>
          <w:ilvl w:val="5"/>
          <w:numId w:val="2"/>
        </w:numPr>
        <w:spacing w:line="560" w:lineRule="exact"/>
        <w:ind w:firstLine="480" w:firstLineChars="200"/>
        <w:rPr>
          <w:rFonts w:hint="default" w:ascii="宋体" w:hAnsi="宋体" w:cs="宋体"/>
          <w:sz w:val="24"/>
        </w:rPr>
      </w:pPr>
      <w:r>
        <w:rPr>
          <w:rFonts w:ascii="宋体" w:hAnsi="宋体" w:cs="宋体"/>
          <w:sz w:val="24"/>
        </w:rPr>
        <w:t>墙面及扶手、柱子等无灰尘；</w:t>
      </w:r>
    </w:p>
    <w:p>
      <w:pPr>
        <w:pStyle w:val="781"/>
        <w:numPr>
          <w:ilvl w:val="5"/>
          <w:numId w:val="2"/>
        </w:numPr>
        <w:spacing w:line="560" w:lineRule="exact"/>
        <w:ind w:firstLine="480" w:firstLineChars="200"/>
        <w:rPr>
          <w:rFonts w:hint="default" w:ascii="宋体" w:hAnsi="宋体" w:cs="宋体"/>
          <w:sz w:val="24"/>
        </w:rPr>
      </w:pPr>
      <w:r>
        <w:rPr>
          <w:rFonts w:ascii="宋体" w:hAnsi="宋体" w:cs="宋体"/>
          <w:sz w:val="24"/>
        </w:rPr>
        <w:t>桌椅：无灰尘、污垢；</w:t>
      </w:r>
    </w:p>
    <w:p>
      <w:pPr>
        <w:pStyle w:val="781"/>
        <w:numPr>
          <w:ilvl w:val="5"/>
          <w:numId w:val="2"/>
        </w:numPr>
        <w:spacing w:line="560" w:lineRule="exact"/>
        <w:ind w:firstLine="480" w:firstLineChars="200"/>
        <w:rPr>
          <w:rFonts w:hint="default" w:ascii="宋体" w:hAnsi="宋体" w:cs="宋体"/>
          <w:sz w:val="24"/>
        </w:rPr>
      </w:pPr>
      <w:r>
        <w:rPr>
          <w:rFonts w:ascii="宋体" w:hAnsi="宋体" w:cs="宋体"/>
          <w:sz w:val="24"/>
        </w:rPr>
        <w:t>玻璃窗、指示牌、广告栏：光亮无灰尘；</w:t>
      </w:r>
    </w:p>
    <w:p>
      <w:pPr>
        <w:pStyle w:val="781"/>
        <w:numPr>
          <w:ilvl w:val="5"/>
          <w:numId w:val="2"/>
        </w:numPr>
        <w:spacing w:line="560" w:lineRule="exact"/>
        <w:ind w:firstLine="480" w:firstLineChars="200"/>
        <w:rPr>
          <w:rFonts w:hint="default" w:ascii="宋体" w:hAnsi="宋体" w:cs="宋体"/>
          <w:sz w:val="24"/>
        </w:rPr>
      </w:pPr>
      <w:r>
        <w:rPr>
          <w:rFonts w:ascii="宋体" w:hAnsi="宋体" w:cs="宋体"/>
          <w:sz w:val="24"/>
        </w:rPr>
        <w:t>卫生间、台面、镜面、水槽、便池：无水渍、干净、无污迹、积垢、无异味；</w:t>
      </w:r>
    </w:p>
    <w:p>
      <w:pPr>
        <w:pStyle w:val="781"/>
        <w:numPr>
          <w:ilvl w:val="5"/>
          <w:numId w:val="2"/>
        </w:numPr>
        <w:spacing w:line="560" w:lineRule="exact"/>
        <w:ind w:firstLine="480" w:firstLineChars="200"/>
        <w:rPr>
          <w:sz w:val="24"/>
        </w:rPr>
      </w:pPr>
      <w:r>
        <w:rPr>
          <w:rFonts w:ascii="宋体" w:hAnsi="宋体" w:cs="宋体"/>
          <w:sz w:val="24"/>
        </w:rPr>
        <w:t>天花顶无蛛网、塔灰。</w:t>
      </w:r>
    </w:p>
    <w:p>
      <w:pPr>
        <w:spacing w:line="480" w:lineRule="exact"/>
        <w:ind w:firstLine="482"/>
        <w:rPr>
          <w:sz w:val="24"/>
        </w:rPr>
      </w:pPr>
      <w:r>
        <w:rPr>
          <w:rFonts w:hint="eastAsia"/>
          <w:sz w:val="24"/>
          <w:lang w:val="en-US" w:eastAsia="zh-CN"/>
        </w:rPr>
        <w:t>1.5.6</w:t>
      </w:r>
      <w:r>
        <w:rPr>
          <w:rFonts w:hint="eastAsia"/>
          <w:sz w:val="24"/>
        </w:rPr>
        <w:t xml:space="preserve"> 区域内交通与车辆停放秩序的管理。</w:t>
      </w:r>
    </w:p>
    <w:p>
      <w:pPr>
        <w:spacing w:line="480" w:lineRule="exact"/>
        <w:ind w:firstLine="482"/>
        <w:rPr>
          <w:sz w:val="24"/>
        </w:rPr>
      </w:pPr>
      <w:r>
        <w:rPr>
          <w:rFonts w:hint="eastAsia"/>
          <w:sz w:val="24"/>
          <w:lang w:val="en-US" w:eastAsia="zh-CN"/>
        </w:rPr>
        <w:t>1.5.7</w:t>
      </w:r>
      <w:r>
        <w:rPr>
          <w:rFonts w:hint="eastAsia"/>
          <w:sz w:val="24"/>
        </w:rPr>
        <w:t xml:space="preserve"> 维护物业管理区域内的公共秩序，包括巡视、门岗执勤、安检。</w:t>
      </w:r>
    </w:p>
    <w:p>
      <w:pPr>
        <w:spacing w:line="480" w:lineRule="exact"/>
        <w:ind w:firstLine="482"/>
        <w:rPr>
          <w:sz w:val="24"/>
        </w:rPr>
      </w:pPr>
      <w:r>
        <w:rPr>
          <w:rFonts w:hint="eastAsia"/>
          <w:sz w:val="24"/>
          <w:lang w:val="en-US" w:eastAsia="zh-CN"/>
        </w:rPr>
        <w:t>1.5.8</w:t>
      </w:r>
      <w:r>
        <w:rPr>
          <w:rFonts w:hint="eastAsia"/>
          <w:sz w:val="24"/>
        </w:rPr>
        <w:t xml:space="preserve"> 管理与物业相关的竣工验收资料，设施设备的安装、使用和维护保养等技术资料，物业质量保修文件和物业使用说明文件。</w:t>
      </w:r>
    </w:p>
    <w:p>
      <w:pPr>
        <w:spacing w:line="480" w:lineRule="exact"/>
        <w:ind w:firstLine="482"/>
        <w:rPr>
          <w:rFonts w:hint="default" w:eastAsia="宋体"/>
          <w:sz w:val="24"/>
          <w:lang w:val="en-US" w:eastAsia="zh-CN"/>
        </w:rPr>
      </w:pPr>
      <w:r>
        <w:rPr>
          <w:rFonts w:hint="eastAsia"/>
          <w:sz w:val="24"/>
          <w:lang w:val="en-US" w:eastAsia="zh-CN"/>
        </w:rPr>
        <w:t>1.5.9</w:t>
      </w:r>
      <w:r>
        <w:rPr>
          <w:rFonts w:hint="eastAsia"/>
          <w:sz w:val="24"/>
        </w:rPr>
        <w:t xml:space="preserve"> 业主和物业使用人房屋自用部位、自用设施及设备的维修、养护，在当事人提出委托时，乙方原则上应接受委托，但收费由当事双方协商，协商价格不高于市场价格的80%。</w:t>
      </w:r>
    </w:p>
    <w:p>
      <w:pPr>
        <w:spacing w:line="480" w:lineRule="exact"/>
        <w:ind w:firstLine="482"/>
        <w:rPr>
          <w:sz w:val="24"/>
        </w:rPr>
      </w:pPr>
      <w:r>
        <w:rPr>
          <w:rFonts w:hint="eastAsia"/>
          <w:sz w:val="24"/>
          <w:lang w:val="en-US" w:eastAsia="zh-CN"/>
        </w:rPr>
        <w:t>1.5.10</w:t>
      </w:r>
      <w:r>
        <w:rPr>
          <w:rFonts w:hint="eastAsia"/>
          <w:sz w:val="24"/>
        </w:rPr>
        <w:t xml:space="preserve"> 建筑物的屋面、外墙、承重结构、门厅、道路、公共设施设备等的维修。贰仟元以下的维修工作（包括贰仟元）由乙方负责修复并承担费用；贰仟元至壹万元的维修工作由乙方负责先行修复，所涉费用由甲方承担；壹万元以上的大修费用需报甲方书面同意后再进行维修，所涉资金由甲方承担。甲方承担维修费用前，乙方需向甲方提供书面说明（包括维修项目，维修金额等）和维修金额对应的增值税专用发票。</w:t>
      </w:r>
    </w:p>
    <w:p>
      <w:pPr>
        <w:numPr>
          <w:ilvl w:val="0"/>
          <w:numId w:val="0"/>
        </w:numPr>
        <w:spacing w:line="480" w:lineRule="exact"/>
        <w:ind w:firstLine="480" w:firstLineChars="200"/>
        <w:rPr>
          <w:rFonts w:hint="eastAsia"/>
          <w:sz w:val="24"/>
        </w:rPr>
      </w:pPr>
      <w:r>
        <w:rPr>
          <w:rFonts w:hint="eastAsia"/>
          <w:sz w:val="24"/>
          <w:lang w:val="en-US" w:eastAsia="zh-CN"/>
        </w:rPr>
        <w:t>1.5.11</w:t>
      </w:r>
      <w:r>
        <w:rPr>
          <w:rFonts w:hint="eastAsia"/>
          <w:sz w:val="24"/>
        </w:rPr>
        <w:t>对业主和物业使用人违反《物业使用守则》的行为，采取规劝、制止，如规劝、制止无效的向甲方进行书面报告。</w:t>
      </w:r>
    </w:p>
    <w:p>
      <w:pPr>
        <w:numPr>
          <w:ilvl w:val="0"/>
          <w:numId w:val="0"/>
        </w:numPr>
        <w:spacing w:line="480" w:lineRule="exact"/>
        <w:ind w:firstLine="480" w:firstLineChars="200"/>
        <w:rPr>
          <w:rFonts w:hint="eastAsia"/>
          <w:sz w:val="24"/>
        </w:rPr>
      </w:pPr>
    </w:p>
    <w:p>
      <w:pPr>
        <w:spacing w:line="360" w:lineRule="exact"/>
        <w:ind w:firstLine="241" w:firstLineChars="100"/>
        <w:jc w:val="both"/>
        <w:rPr>
          <w:sz w:val="24"/>
        </w:rPr>
      </w:pPr>
      <w:r>
        <w:rPr>
          <w:rFonts w:hint="eastAsia"/>
          <w:b/>
          <w:sz w:val="24"/>
          <w:lang w:val="en-US" w:eastAsia="zh-CN"/>
        </w:rPr>
        <w:t>1.6</w:t>
      </w:r>
      <w:r>
        <w:rPr>
          <w:rFonts w:hint="eastAsia"/>
          <w:b/>
          <w:sz w:val="24"/>
        </w:rPr>
        <w:t>物业管理服务质量</w:t>
      </w:r>
    </w:p>
    <w:p>
      <w:pPr>
        <w:spacing w:line="480" w:lineRule="exact"/>
        <w:ind w:firstLine="480"/>
        <w:rPr>
          <w:sz w:val="24"/>
        </w:rPr>
      </w:pPr>
      <w:r>
        <w:rPr>
          <w:rFonts w:hint="eastAsia"/>
          <w:sz w:val="24"/>
          <w:lang w:val="en-US" w:eastAsia="zh-CN"/>
        </w:rPr>
        <w:t>1.6.1</w:t>
      </w:r>
      <w:r>
        <w:rPr>
          <w:rFonts w:hint="eastAsia"/>
          <w:sz w:val="24"/>
        </w:rPr>
        <w:t>乙方须按下列约定，实现管理目标：</w:t>
      </w:r>
    </w:p>
    <w:p>
      <w:pPr>
        <w:spacing w:line="480" w:lineRule="exact"/>
        <w:ind w:firstLine="480"/>
        <w:rPr>
          <w:sz w:val="24"/>
        </w:rPr>
      </w:pPr>
      <w:r>
        <w:rPr>
          <w:rFonts w:hint="eastAsia"/>
          <w:sz w:val="24"/>
        </w:rPr>
        <w:t xml:space="preserve">1、房屋外观：保持原设计标准；                       </w:t>
      </w:r>
    </w:p>
    <w:p>
      <w:pPr>
        <w:spacing w:line="480" w:lineRule="exact"/>
        <w:ind w:firstLine="480"/>
        <w:rPr>
          <w:sz w:val="24"/>
        </w:rPr>
      </w:pPr>
      <w:r>
        <w:rPr>
          <w:rFonts w:hint="eastAsia"/>
          <w:sz w:val="24"/>
        </w:rPr>
        <w:t xml:space="preserve">2、设备运行：各项设备正常运行；                           </w:t>
      </w:r>
    </w:p>
    <w:p>
      <w:pPr>
        <w:spacing w:line="480" w:lineRule="exact"/>
        <w:ind w:firstLine="480"/>
        <w:rPr>
          <w:sz w:val="24"/>
        </w:rPr>
      </w:pPr>
      <w:r>
        <w:rPr>
          <w:rFonts w:hint="eastAsia"/>
          <w:sz w:val="24"/>
        </w:rPr>
        <w:t xml:space="preserve">3、房屋及设施、设备的维修、养护；                </w:t>
      </w:r>
    </w:p>
    <w:p>
      <w:pPr>
        <w:spacing w:line="480" w:lineRule="exact"/>
        <w:ind w:firstLine="480"/>
        <w:rPr>
          <w:sz w:val="24"/>
        </w:rPr>
      </w:pPr>
      <w:r>
        <w:rPr>
          <w:rFonts w:hint="eastAsia"/>
          <w:sz w:val="24"/>
        </w:rPr>
        <w:t xml:space="preserve">4、公共环境：保证良好的环境；                           </w:t>
      </w:r>
    </w:p>
    <w:p>
      <w:pPr>
        <w:spacing w:line="480" w:lineRule="exact"/>
        <w:ind w:firstLine="480"/>
        <w:rPr>
          <w:sz w:val="24"/>
        </w:rPr>
      </w:pPr>
      <w:r>
        <w:rPr>
          <w:rFonts w:hint="eastAsia"/>
          <w:sz w:val="24"/>
        </w:rPr>
        <w:t xml:space="preserve">5、绿化：达到国家三级保养的标准；                               </w:t>
      </w:r>
    </w:p>
    <w:p>
      <w:pPr>
        <w:spacing w:line="480" w:lineRule="exact"/>
        <w:ind w:firstLine="480"/>
        <w:rPr>
          <w:sz w:val="24"/>
        </w:rPr>
      </w:pPr>
      <w:r>
        <w:rPr>
          <w:rFonts w:hint="eastAsia"/>
          <w:sz w:val="24"/>
        </w:rPr>
        <w:t xml:space="preserve">6、交通秩序：维护正常的交通秩序；                              </w:t>
      </w:r>
    </w:p>
    <w:p>
      <w:pPr>
        <w:spacing w:line="480" w:lineRule="exact"/>
        <w:ind w:firstLine="480"/>
        <w:rPr>
          <w:sz w:val="24"/>
        </w:rPr>
      </w:pPr>
      <w:r>
        <w:rPr>
          <w:rFonts w:hint="eastAsia"/>
          <w:sz w:val="24"/>
        </w:rPr>
        <w:t xml:space="preserve">7、公共秩序维护与协助消防：24小时确保各项设施及治安安全；         </w:t>
      </w:r>
    </w:p>
    <w:p>
      <w:pPr>
        <w:spacing w:line="480" w:lineRule="exact"/>
        <w:ind w:firstLine="480"/>
        <w:rPr>
          <w:sz w:val="24"/>
        </w:rPr>
      </w:pPr>
      <w:r>
        <w:rPr>
          <w:rFonts w:hint="eastAsia"/>
          <w:sz w:val="24"/>
        </w:rPr>
        <w:t>8、房屋共用部位、共用设施设备的急修、小修：不超过4小时；</w:t>
      </w:r>
    </w:p>
    <w:p>
      <w:pPr>
        <w:spacing w:line="480" w:lineRule="exact"/>
        <w:ind w:firstLine="480"/>
        <w:rPr>
          <w:sz w:val="24"/>
        </w:rPr>
      </w:pPr>
      <w:r>
        <w:rPr>
          <w:rFonts w:hint="eastAsia"/>
          <w:sz w:val="24"/>
        </w:rPr>
        <w:t xml:space="preserve">9、业主和物业使用人对乙方的满意率达到95%。           </w:t>
      </w:r>
    </w:p>
    <w:p>
      <w:pPr>
        <w:spacing w:line="480" w:lineRule="exact"/>
        <w:ind w:firstLine="480"/>
        <w:rPr>
          <w:rFonts w:hint="eastAsia"/>
          <w:sz w:val="24"/>
        </w:rPr>
      </w:pPr>
      <w:r>
        <w:rPr>
          <w:rFonts w:hint="eastAsia"/>
          <w:sz w:val="24"/>
        </w:rPr>
        <w:t>上述1—9项物业管理服务质量不低于物业管理服务的行业指导标准。</w:t>
      </w:r>
    </w:p>
    <w:p>
      <w:pPr>
        <w:spacing w:line="480" w:lineRule="exact"/>
        <w:ind w:firstLine="480"/>
        <w:rPr>
          <w:rFonts w:hint="eastAsia"/>
          <w:sz w:val="24"/>
        </w:rPr>
      </w:pPr>
    </w:p>
    <w:p>
      <w:pPr>
        <w:spacing w:line="480" w:lineRule="exact"/>
        <w:ind w:firstLine="241" w:firstLineChars="100"/>
        <w:jc w:val="both"/>
        <w:rPr>
          <w:sz w:val="24"/>
        </w:rPr>
      </w:pPr>
      <w:r>
        <w:rPr>
          <w:rFonts w:hint="eastAsia"/>
          <w:b/>
          <w:sz w:val="24"/>
          <w:lang w:val="en-US" w:eastAsia="zh-CN"/>
        </w:rPr>
        <w:t>1.7</w:t>
      </w:r>
      <w:r>
        <w:rPr>
          <w:rFonts w:hint="eastAsia"/>
          <w:b/>
          <w:sz w:val="24"/>
        </w:rPr>
        <w:t>双方权利义务</w:t>
      </w:r>
    </w:p>
    <w:p>
      <w:pPr>
        <w:spacing w:line="480" w:lineRule="exact"/>
        <w:ind w:firstLine="482"/>
        <w:rPr>
          <w:sz w:val="24"/>
        </w:rPr>
      </w:pPr>
      <w:r>
        <w:rPr>
          <w:rFonts w:hint="eastAsia"/>
          <w:sz w:val="24"/>
          <w:lang w:val="en-US" w:eastAsia="zh-CN"/>
        </w:rPr>
        <w:t>1.7.1</w:t>
      </w:r>
      <w:r>
        <w:rPr>
          <w:rFonts w:hint="eastAsia"/>
          <w:sz w:val="24"/>
        </w:rPr>
        <w:t>甲方权利义务</w:t>
      </w:r>
    </w:p>
    <w:p>
      <w:pPr>
        <w:spacing w:line="480" w:lineRule="exact"/>
        <w:ind w:firstLine="482"/>
        <w:rPr>
          <w:sz w:val="24"/>
        </w:rPr>
      </w:pPr>
      <w:r>
        <w:rPr>
          <w:rFonts w:hint="eastAsia"/>
          <w:sz w:val="24"/>
        </w:rPr>
        <w:t>1、审定乙方制定的物业管理预算；</w:t>
      </w:r>
    </w:p>
    <w:p>
      <w:pPr>
        <w:spacing w:line="480" w:lineRule="exact"/>
        <w:ind w:firstLine="482"/>
        <w:rPr>
          <w:sz w:val="24"/>
        </w:rPr>
      </w:pPr>
      <w:r>
        <w:rPr>
          <w:rFonts w:hint="eastAsia"/>
          <w:sz w:val="24"/>
        </w:rPr>
        <w:t xml:space="preserve">2、检查、监督乙方管理工作的实施及制度的执行情况；    </w:t>
      </w:r>
    </w:p>
    <w:p>
      <w:pPr>
        <w:spacing w:line="480" w:lineRule="exact"/>
        <w:ind w:firstLine="482"/>
        <w:rPr>
          <w:sz w:val="24"/>
        </w:rPr>
      </w:pPr>
      <w:r>
        <w:rPr>
          <w:rFonts w:hint="eastAsia"/>
          <w:sz w:val="24"/>
        </w:rPr>
        <w:t>3、审定乙方提出的物业管理服务年度计划、财务预算及决算报告；</w:t>
      </w:r>
    </w:p>
    <w:p>
      <w:pPr>
        <w:spacing w:line="480" w:lineRule="exact"/>
        <w:ind w:firstLine="482"/>
        <w:rPr>
          <w:sz w:val="24"/>
        </w:rPr>
      </w:pPr>
      <w:r>
        <w:rPr>
          <w:rFonts w:hint="eastAsia"/>
          <w:sz w:val="24"/>
        </w:rPr>
        <w:t>4、委托乙方管理的房屋、设施、设备应达到国家验收标准要求；在保修责任内，如存在质量问题，按以下2种方式处理：</w:t>
      </w:r>
    </w:p>
    <w:p>
      <w:pPr>
        <w:spacing w:line="480" w:lineRule="exact"/>
        <w:ind w:firstLine="482"/>
        <w:rPr>
          <w:sz w:val="24"/>
        </w:rPr>
      </w:pPr>
      <w:r>
        <w:rPr>
          <w:rFonts w:hint="eastAsia"/>
          <w:sz w:val="24"/>
        </w:rPr>
        <w:t>[1]甲方负责维修；</w:t>
      </w:r>
    </w:p>
    <w:p>
      <w:pPr>
        <w:spacing w:line="480" w:lineRule="exact"/>
        <w:ind w:firstLine="482"/>
        <w:rPr>
          <w:sz w:val="24"/>
        </w:rPr>
      </w:pPr>
      <w:r>
        <w:rPr>
          <w:rFonts w:hint="eastAsia"/>
          <w:sz w:val="24"/>
        </w:rPr>
        <w:t>[2]委托乙方维修，甲方根据乙方提供的书面说明（包括维修项目，维修金额等）和维修金额对应的增值税专用发票支付全部费用。</w:t>
      </w:r>
    </w:p>
    <w:p>
      <w:pPr>
        <w:spacing w:line="480" w:lineRule="exact"/>
        <w:ind w:firstLine="482"/>
        <w:rPr>
          <w:sz w:val="24"/>
        </w:rPr>
      </w:pPr>
      <w:r>
        <w:rPr>
          <w:rFonts w:hint="eastAsia"/>
          <w:sz w:val="24"/>
        </w:rPr>
        <w:t>5、在物业管理交接验收时，负责向乙方移交下列资料：</w:t>
      </w:r>
    </w:p>
    <w:p>
      <w:pPr>
        <w:spacing w:line="480" w:lineRule="exact"/>
        <w:ind w:firstLine="482"/>
        <w:rPr>
          <w:sz w:val="24"/>
        </w:rPr>
      </w:pPr>
      <w:r>
        <w:rPr>
          <w:rFonts w:hint="eastAsia"/>
          <w:sz w:val="24"/>
        </w:rPr>
        <w:t>（1）竣工总平面图，单体建筑、结构、设备竣工图，附属配套设施、地下管网工程竣工图等竣工验收资料；</w:t>
      </w:r>
    </w:p>
    <w:p>
      <w:pPr>
        <w:spacing w:line="480" w:lineRule="exact"/>
        <w:ind w:firstLine="482"/>
        <w:rPr>
          <w:sz w:val="24"/>
        </w:rPr>
      </w:pPr>
      <w:r>
        <w:rPr>
          <w:rFonts w:hint="eastAsia"/>
          <w:sz w:val="24"/>
        </w:rPr>
        <w:t>（2）设备设施的安装、使用和维护保养技术资料；</w:t>
      </w:r>
    </w:p>
    <w:p>
      <w:pPr>
        <w:spacing w:line="480" w:lineRule="exact"/>
        <w:ind w:firstLine="482"/>
        <w:rPr>
          <w:sz w:val="24"/>
        </w:rPr>
      </w:pPr>
      <w:r>
        <w:rPr>
          <w:rFonts w:hint="eastAsia"/>
          <w:sz w:val="24"/>
        </w:rPr>
        <w:t>（3）物业质量保修文件和物业使用说明文件；</w:t>
      </w:r>
    </w:p>
    <w:p>
      <w:pPr>
        <w:spacing w:line="480" w:lineRule="exact"/>
        <w:ind w:firstLine="482"/>
        <w:rPr>
          <w:sz w:val="24"/>
        </w:rPr>
      </w:pPr>
      <w:r>
        <w:rPr>
          <w:rFonts w:hint="eastAsia"/>
          <w:sz w:val="24"/>
        </w:rPr>
        <w:t>（4）物业管理所必需的其他资料。</w:t>
      </w:r>
    </w:p>
    <w:p>
      <w:pPr>
        <w:spacing w:line="480" w:lineRule="exact"/>
        <w:ind w:firstLine="482"/>
        <w:rPr>
          <w:sz w:val="24"/>
        </w:rPr>
      </w:pPr>
      <w:r>
        <w:rPr>
          <w:rFonts w:hint="eastAsia"/>
          <w:sz w:val="24"/>
        </w:rPr>
        <w:t>6、协调、处理物业管理公司在前期介入中，提出的合理化建议和发现的问题。解决在综合验收时提出的各项遗留问题，在规定时间内必须整改完结。</w:t>
      </w:r>
    </w:p>
    <w:p>
      <w:pPr>
        <w:spacing w:line="480" w:lineRule="exact"/>
        <w:ind w:firstLine="482"/>
        <w:rPr>
          <w:sz w:val="24"/>
        </w:rPr>
      </w:pPr>
      <w:r>
        <w:rPr>
          <w:rFonts w:hint="eastAsia"/>
          <w:sz w:val="24"/>
          <w:lang w:val="en-US" w:eastAsia="zh-CN"/>
        </w:rPr>
        <w:t>1.7.2</w:t>
      </w:r>
      <w:r>
        <w:rPr>
          <w:rFonts w:hint="eastAsia"/>
          <w:sz w:val="24"/>
        </w:rPr>
        <w:t xml:space="preserve"> 乙方权利义务</w:t>
      </w:r>
    </w:p>
    <w:p>
      <w:pPr>
        <w:spacing w:line="480" w:lineRule="exact"/>
        <w:ind w:firstLine="482"/>
        <w:rPr>
          <w:sz w:val="24"/>
        </w:rPr>
      </w:pPr>
      <w:r>
        <w:rPr>
          <w:rFonts w:hint="eastAsia"/>
          <w:sz w:val="24"/>
        </w:rPr>
        <w:t>1、根据有关法律法规及本合同的约定，在本合同签订之日起</w:t>
      </w:r>
      <w:r>
        <w:rPr>
          <w:rFonts w:hint="eastAsia"/>
          <w:sz w:val="24"/>
          <w:u w:val="single"/>
        </w:rPr>
        <w:t>15日</w:t>
      </w:r>
      <w:r>
        <w:rPr>
          <w:rFonts w:hint="eastAsia"/>
          <w:sz w:val="24"/>
        </w:rPr>
        <w:t>内制定本物业管理方案并向甲方备案，自主开展物业经营管理服务活动；</w:t>
      </w:r>
    </w:p>
    <w:p>
      <w:pPr>
        <w:spacing w:line="480" w:lineRule="exact"/>
        <w:ind w:firstLine="482"/>
        <w:rPr>
          <w:sz w:val="24"/>
        </w:rPr>
      </w:pPr>
      <w:r>
        <w:rPr>
          <w:rFonts w:hint="eastAsia"/>
          <w:sz w:val="24"/>
        </w:rPr>
        <w:t>2、配备工作人员参与物业管理区域内的共用部位、共用设施设备制定合理的工程维保计划；</w:t>
      </w:r>
    </w:p>
    <w:p>
      <w:pPr>
        <w:spacing w:line="480" w:lineRule="exact"/>
        <w:ind w:firstLine="482"/>
        <w:rPr>
          <w:sz w:val="24"/>
        </w:rPr>
      </w:pPr>
      <w:r>
        <w:rPr>
          <w:rFonts w:hint="eastAsia"/>
          <w:sz w:val="24"/>
        </w:rPr>
        <w:t>3、对业主和物业使用人违反法规、规章的行为，进行劝阻、制止，并提请有关部门处理；</w:t>
      </w:r>
    </w:p>
    <w:p>
      <w:pPr>
        <w:spacing w:line="480" w:lineRule="exact"/>
        <w:ind w:firstLine="482"/>
        <w:rPr>
          <w:sz w:val="24"/>
        </w:rPr>
      </w:pPr>
      <w:r>
        <w:rPr>
          <w:rFonts w:hint="eastAsia"/>
          <w:sz w:val="24"/>
        </w:rPr>
        <w:t>4、按本合同第十四条的约定，对业主和物业使用人违反《物业使用守则》及相关管理规定的行为进行制止和处理；</w:t>
      </w:r>
    </w:p>
    <w:p>
      <w:pPr>
        <w:spacing w:line="480" w:lineRule="exact"/>
        <w:ind w:firstLine="482"/>
        <w:rPr>
          <w:sz w:val="24"/>
        </w:rPr>
      </w:pPr>
      <w:r>
        <w:rPr>
          <w:rFonts w:hint="eastAsia"/>
          <w:sz w:val="24"/>
        </w:rPr>
        <w:t>5、征得甲方事先书面同意，乙方可以将物业管理区域内的专项服务业务委托给专业性服务企业，但不得将该区域内的全部物业管理一并委托给他人；</w:t>
      </w:r>
    </w:p>
    <w:p>
      <w:pPr>
        <w:spacing w:line="480" w:lineRule="exact"/>
        <w:ind w:firstLine="482"/>
        <w:rPr>
          <w:sz w:val="24"/>
        </w:rPr>
      </w:pPr>
      <w:r>
        <w:rPr>
          <w:rFonts w:hint="eastAsia"/>
          <w:sz w:val="24"/>
        </w:rPr>
        <w:t>6、负责编制房屋及其附属建筑物、构筑物、设施、设备、绿化等的年度维修养护计划和保修期满后的大修、中修、更新、改造方案，乙方应在合同签订之日起</w:t>
      </w:r>
      <w:r>
        <w:rPr>
          <w:rFonts w:hint="eastAsia"/>
          <w:sz w:val="24"/>
          <w:u w:val="single"/>
        </w:rPr>
        <w:t xml:space="preserve"> 15日</w:t>
      </w:r>
      <w:r>
        <w:rPr>
          <w:rFonts w:hint="eastAsia"/>
          <w:sz w:val="24"/>
        </w:rPr>
        <w:t xml:space="preserve">内制定完毕，经双方议定后由乙方组织实施； </w:t>
      </w:r>
    </w:p>
    <w:p>
      <w:pPr>
        <w:spacing w:line="480" w:lineRule="exact"/>
        <w:ind w:firstLine="482"/>
        <w:rPr>
          <w:sz w:val="24"/>
        </w:rPr>
      </w:pPr>
      <w:r>
        <w:rPr>
          <w:rFonts w:hint="eastAsia"/>
          <w:sz w:val="24"/>
        </w:rPr>
        <w:t>7、向业主和物业使用人书面告知物业使用的有关规定，当业主和物业使用人装修物业时，书面告知有关注意事项和禁止行为，并负责监督；</w:t>
      </w:r>
    </w:p>
    <w:p>
      <w:pPr>
        <w:spacing w:line="480" w:lineRule="exact"/>
        <w:ind w:firstLine="482"/>
        <w:rPr>
          <w:sz w:val="24"/>
        </w:rPr>
      </w:pPr>
      <w:r>
        <w:rPr>
          <w:rFonts w:hint="eastAsia"/>
          <w:sz w:val="24"/>
        </w:rPr>
        <w:t>8、对本物业的公共设施不得擅自占用和改变使用功能，如需在本物业内改、扩建或改善配套项目，须与甲方协商经甲方同意后报有关部门批准方可实施，不得擅自改变房屋共用部位的用途；</w:t>
      </w:r>
    </w:p>
    <w:p>
      <w:pPr>
        <w:spacing w:line="480" w:lineRule="exact"/>
        <w:ind w:firstLine="482"/>
        <w:rPr>
          <w:sz w:val="24"/>
        </w:rPr>
      </w:pPr>
      <w:r>
        <w:rPr>
          <w:rFonts w:hint="eastAsia"/>
          <w:sz w:val="24"/>
        </w:rPr>
        <w:t>9、建立、妥善保管和正确使用本物业的管理档案，并负责及时记载有关变更情况。没有甲方事先书面同意，乙方不得将由甲方提供的任何图纸或资料提供给与履行本合同无关的任何其他人。即使向履行本合同有关的人员提供也应注意保密并限于履行合同的必需范围。本保密义务在本合同期满、解除或终止后仍然有效；</w:t>
      </w:r>
    </w:p>
    <w:p>
      <w:pPr>
        <w:spacing w:line="480" w:lineRule="exact"/>
        <w:ind w:firstLine="482"/>
        <w:rPr>
          <w:sz w:val="24"/>
        </w:rPr>
      </w:pPr>
      <w:r>
        <w:rPr>
          <w:rFonts w:hint="eastAsia"/>
          <w:sz w:val="24"/>
        </w:rPr>
        <w:t>10、接受业主、使用人、甲方和物业管理主管部门等的监督，不断完善管理服务，每一季度向甲方报告本合同履行情况.</w:t>
      </w:r>
    </w:p>
    <w:p>
      <w:pPr>
        <w:spacing w:line="480" w:lineRule="exact"/>
        <w:rPr>
          <w:rFonts w:hint="eastAsia"/>
          <w:sz w:val="24"/>
        </w:rPr>
      </w:pPr>
    </w:p>
    <w:p>
      <w:pPr>
        <w:spacing w:line="360" w:lineRule="exact"/>
        <w:ind w:firstLine="241" w:firstLineChars="100"/>
        <w:jc w:val="both"/>
        <w:rPr>
          <w:sz w:val="24"/>
        </w:rPr>
      </w:pPr>
      <w:r>
        <w:rPr>
          <w:rFonts w:hint="eastAsia"/>
          <w:b/>
          <w:sz w:val="24"/>
          <w:lang w:val="en-US" w:eastAsia="zh-CN"/>
        </w:rPr>
        <w:t>1.8</w:t>
      </w:r>
      <w:r>
        <w:rPr>
          <w:rFonts w:hint="eastAsia"/>
          <w:b/>
          <w:sz w:val="24"/>
        </w:rPr>
        <w:t>违约责任</w:t>
      </w:r>
    </w:p>
    <w:p>
      <w:pPr>
        <w:spacing w:line="480" w:lineRule="exact"/>
        <w:ind w:firstLine="482"/>
        <w:rPr>
          <w:sz w:val="24"/>
        </w:rPr>
      </w:pPr>
      <w:r>
        <w:rPr>
          <w:rFonts w:hint="eastAsia"/>
          <w:sz w:val="24"/>
          <w:lang w:val="en-US" w:eastAsia="zh-CN"/>
        </w:rPr>
        <w:t>1.8.1</w:t>
      </w:r>
      <w:r>
        <w:rPr>
          <w:rFonts w:hint="eastAsia"/>
          <w:sz w:val="24"/>
        </w:rPr>
        <w:t xml:space="preserve"> 甲方违反本合同约定，使乙方未完成约定管理目标，乙方有权要求甲方在一定期限内解决，逾期未解决的，乙方有权终止合同；造成乙方经济损失的，甲方应给予乙方经济赔偿。</w:t>
      </w:r>
    </w:p>
    <w:p>
      <w:pPr>
        <w:spacing w:line="480" w:lineRule="exact"/>
        <w:ind w:firstLine="482"/>
        <w:rPr>
          <w:sz w:val="24"/>
        </w:rPr>
      </w:pPr>
      <w:r>
        <w:rPr>
          <w:rFonts w:hint="eastAsia"/>
          <w:sz w:val="24"/>
          <w:lang w:val="en-US" w:eastAsia="zh-CN"/>
        </w:rPr>
        <w:t>1.8.2</w:t>
      </w:r>
      <w:r>
        <w:rPr>
          <w:rFonts w:hint="eastAsia"/>
          <w:sz w:val="24"/>
        </w:rPr>
        <w:t xml:space="preserve"> 乙方违反本合同第三章的约定，未能达到约定的管理目标，甲方有权要求乙方在收到甲方通知之日起</w:t>
      </w:r>
      <w:r>
        <w:rPr>
          <w:rFonts w:hint="eastAsia"/>
          <w:sz w:val="24"/>
          <w:u w:val="single"/>
        </w:rPr>
        <w:t>10日</w:t>
      </w:r>
      <w:r>
        <w:rPr>
          <w:rFonts w:hint="eastAsia"/>
          <w:sz w:val="24"/>
        </w:rPr>
        <w:t>内整改并达到合同约定；逾期未整改的，或整改不符合合同约定的，甲方有权终止合同并不支付当期物业管理费用，且要求乙方承担本合同金额30%的违约责任；造成甲方其他经济损失的，乙方应给予甲方经济赔偿。</w:t>
      </w:r>
    </w:p>
    <w:p>
      <w:pPr>
        <w:spacing w:line="480" w:lineRule="exact"/>
        <w:ind w:firstLine="482"/>
        <w:rPr>
          <w:sz w:val="24"/>
        </w:rPr>
      </w:pPr>
      <w:r>
        <w:rPr>
          <w:rFonts w:hint="eastAsia"/>
          <w:sz w:val="24"/>
          <w:lang w:val="en-US" w:eastAsia="zh-CN"/>
        </w:rPr>
        <w:t xml:space="preserve">1.8.3 </w:t>
      </w:r>
      <w:r>
        <w:rPr>
          <w:rFonts w:hint="eastAsia"/>
          <w:sz w:val="24"/>
        </w:rPr>
        <w:t>因房屋建筑质量、设备设施质量或安装技术等原因，达不到使用功能，造成重大事故的，由甲方承担责任并作善后处理。因乙方管理不善或操作不当等原因造成重大事故的，由乙方承担责任并负责善后处理。产生质量事故的直接原因，以相关主管部门的鉴定为准。</w:t>
      </w:r>
    </w:p>
    <w:p>
      <w:pPr>
        <w:spacing w:line="480" w:lineRule="exact"/>
        <w:ind w:firstLine="480" w:firstLineChars="200"/>
        <w:rPr>
          <w:sz w:val="24"/>
        </w:rPr>
      </w:pPr>
      <w:r>
        <w:rPr>
          <w:rFonts w:hint="eastAsia"/>
          <w:sz w:val="24"/>
          <w:lang w:val="en-US" w:eastAsia="zh-CN"/>
        </w:rPr>
        <w:t>1.8.4</w:t>
      </w:r>
      <w:r>
        <w:rPr>
          <w:rFonts w:hint="eastAsia"/>
          <w:sz w:val="24"/>
        </w:rPr>
        <w:t xml:space="preserve"> 乙方有下列情形的：</w:t>
      </w:r>
    </w:p>
    <w:p>
      <w:pPr>
        <w:spacing w:line="480" w:lineRule="exact"/>
        <w:ind w:firstLine="482"/>
        <w:rPr>
          <w:sz w:val="24"/>
        </w:rPr>
      </w:pPr>
      <w:r>
        <w:rPr>
          <w:rFonts w:hint="eastAsia"/>
          <w:sz w:val="24"/>
        </w:rPr>
        <w:t>（1）未按照合同约定制定本物业管理方案并向甲方备案的；</w:t>
      </w:r>
    </w:p>
    <w:p>
      <w:pPr>
        <w:spacing w:line="480" w:lineRule="exact"/>
        <w:ind w:firstLine="482"/>
        <w:rPr>
          <w:sz w:val="24"/>
        </w:rPr>
      </w:pPr>
      <w:r>
        <w:rPr>
          <w:rFonts w:hint="eastAsia"/>
          <w:sz w:val="24"/>
        </w:rPr>
        <w:t>（2）未按照合同约定制定年度维修养护计划和保修期满后的大修、中修、更新、改造方案。</w:t>
      </w:r>
    </w:p>
    <w:p>
      <w:pPr>
        <w:spacing w:line="480" w:lineRule="exact"/>
        <w:ind w:firstLine="482"/>
        <w:rPr>
          <w:sz w:val="24"/>
        </w:rPr>
      </w:pPr>
      <w:r>
        <w:rPr>
          <w:rFonts w:hint="eastAsia"/>
          <w:sz w:val="24"/>
          <w:lang w:val="en-US" w:eastAsia="zh-CN"/>
        </w:rPr>
        <w:t>1.8.5</w:t>
      </w:r>
      <w:r>
        <w:rPr>
          <w:rFonts w:hint="eastAsia"/>
          <w:sz w:val="24"/>
        </w:rPr>
        <w:t xml:space="preserve"> 乙方未经甲方书面同意擅自委托第三方进行物业管理的，甲方有权解除合同，并有权要求乙方承担本合同金额30%的违约责任，若仍不足以弥补甲方损失的，甲方有权继续追偿。</w:t>
      </w:r>
    </w:p>
    <w:p>
      <w:pPr>
        <w:spacing w:line="480" w:lineRule="exact"/>
        <w:ind w:firstLine="482"/>
        <w:rPr>
          <w:rFonts w:hint="eastAsia"/>
          <w:sz w:val="24"/>
        </w:rPr>
      </w:pPr>
      <w:r>
        <w:rPr>
          <w:rFonts w:hint="eastAsia"/>
          <w:sz w:val="24"/>
          <w:lang w:val="en-US" w:eastAsia="zh-CN"/>
        </w:rPr>
        <w:t>1.8.6</w:t>
      </w:r>
      <w:r>
        <w:rPr>
          <w:rFonts w:hint="eastAsia"/>
          <w:sz w:val="24"/>
        </w:rPr>
        <w:t xml:space="preserve"> 乙方未向甲方提供书面说明（包括维修项目，维修金额等）和维修金额对应的增值税专用发票的，甲方有权拒绝支付维修费用，并不承担任何违约责任。</w:t>
      </w:r>
    </w:p>
    <w:p>
      <w:pPr>
        <w:spacing w:line="480" w:lineRule="exact"/>
        <w:ind w:firstLine="482"/>
        <w:rPr>
          <w:rFonts w:hint="eastAsia"/>
          <w:sz w:val="24"/>
        </w:rPr>
      </w:pPr>
    </w:p>
    <w:p>
      <w:pPr>
        <w:spacing w:line="360" w:lineRule="exact"/>
        <w:ind w:firstLine="480"/>
        <w:rPr>
          <w:sz w:val="24"/>
        </w:rPr>
      </w:pPr>
      <w:r>
        <w:rPr>
          <w:rFonts w:hint="eastAsia" w:ascii="宋体" w:hAnsi="宋体" w:cs="宋体"/>
          <w:b/>
          <w:sz w:val="24"/>
        </w:rPr>
        <w:t>1.9</w:t>
      </w:r>
      <w:r>
        <w:rPr>
          <w:rFonts w:hint="eastAsia"/>
          <w:b/>
          <w:sz w:val="24"/>
        </w:rPr>
        <w:t xml:space="preserve"> 附则</w:t>
      </w:r>
    </w:p>
    <w:p>
      <w:pPr>
        <w:spacing w:line="560" w:lineRule="exact"/>
        <w:ind w:firstLine="480" w:firstLineChars="200"/>
        <w:rPr>
          <w:rFonts w:hint="eastAsia"/>
          <w:sz w:val="24"/>
        </w:rPr>
      </w:pPr>
      <w:r>
        <w:rPr>
          <w:rFonts w:hint="eastAsia" w:ascii="宋体" w:hAnsi="宋体" w:cs="宋体"/>
          <w:sz w:val="24"/>
          <w:lang w:val="en-US" w:eastAsia="zh-CN"/>
        </w:rPr>
        <w:t>1.9.1</w:t>
      </w:r>
      <w:r>
        <w:rPr>
          <w:rFonts w:hint="eastAsia" w:ascii="宋体" w:hAnsi="宋体" w:cs="宋体"/>
          <w:sz w:val="24"/>
        </w:rPr>
        <w:t>本合同自双方当事人盖章签字时生效。</w:t>
      </w:r>
    </w:p>
    <w:p>
      <w:pPr>
        <w:spacing w:line="480" w:lineRule="exact"/>
        <w:ind w:firstLine="480" w:firstLineChars="200"/>
        <w:rPr>
          <w:sz w:val="24"/>
        </w:rPr>
      </w:pPr>
      <w:r>
        <w:rPr>
          <w:rFonts w:hint="eastAsia" w:ascii="宋体" w:hAnsi="宋体" w:cs="宋体"/>
          <w:sz w:val="24"/>
          <w:lang w:val="en-US" w:eastAsia="zh-CN"/>
        </w:rPr>
        <w:t>1.9.2</w:t>
      </w:r>
      <w:r>
        <w:rPr>
          <w:rFonts w:hint="eastAsia"/>
          <w:sz w:val="24"/>
        </w:rPr>
        <w:t>自本合同生效之日起30天内，根据甲方委托管理事项，办理完交接验收手续。</w:t>
      </w:r>
    </w:p>
    <w:p>
      <w:pPr>
        <w:spacing w:line="480" w:lineRule="exact"/>
        <w:ind w:firstLine="482"/>
        <w:rPr>
          <w:sz w:val="24"/>
        </w:rPr>
      </w:pPr>
      <w:r>
        <w:rPr>
          <w:rFonts w:hint="eastAsia" w:ascii="宋体" w:hAnsi="宋体" w:cs="宋体"/>
          <w:sz w:val="24"/>
          <w:lang w:val="en-US" w:eastAsia="zh-CN"/>
        </w:rPr>
        <w:t>1.9.3</w:t>
      </w:r>
      <w:r>
        <w:rPr>
          <w:rFonts w:hint="eastAsia"/>
          <w:sz w:val="24"/>
        </w:rPr>
        <w:t>为维护业主、使用人的切身利益，在不可预见情况下，如发生煤气泄漏、漏电、火灾、水管破裂、救助人命、协助公安机关执行任务等突发事件，甲方/业主、物业使用人应积极配合乙方对上述灾害发生时所采取的紧急避险措施。</w:t>
      </w:r>
    </w:p>
    <w:p>
      <w:pPr>
        <w:spacing w:line="480" w:lineRule="exact"/>
        <w:ind w:firstLine="482"/>
        <w:rPr>
          <w:sz w:val="24"/>
        </w:rPr>
      </w:pPr>
      <w:r>
        <w:rPr>
          <w:rFonts w:hint="eastAsia" w:ascii="宋体" w:hAnsi="宋体" w:cs="宋体"/>
          <w:sz w:val="24"/>
          <w:lang w:val="en-US" w:eastAsia="zh-CN"/>
        </w:rPr>
        <w:t>1.9.4</w:t>
      </w:r>
      <w:r>
        <w:rPr>
          <w:rFonts w:hint="eastAsia"/>
          <w:sz w:val="24"/>
        </w:rPr>
        <w:t>甲乙双方可对本合同的条款进行补充，以书面形式签订补充协议，补充协议与本合同具有同等效力。</w:t>
      </w:r>
    </w:p>
    <w:p>
      <w:pPr>
        <w:spacing w:line="480" w:lineRule="exact"/>
        <w:ind w:firstLine="482"/>
        <w:rPr>
          <w:sz w:val="24"/>
        </w:rPr>
      </w:pPr>
      <w:r>
        <w:rPr>
          <w:rFonts w:hint="eastAsia" w:ascii="宋体" w:hAnsi="宋体" w:cs="宋体"/>
          <w:sz w:val="24"/>
          <w:lang w:val="en-US" w:eastAsia="zh-CN"/>
        </w:rPr>
        <w:t>1.9.5</w:t>
      </w:r>
      <w:r>
        <w:rPr>
          <w:rFonts w:hint="eastAsia"/>
          <w:sz w:val="24"/>
        </w:rPr>
        <w:t>本合同之附件均为合同有效组成部分。本合同及其附件内，空格部分填写的文字与印刷文字具有同等效力。</w:t>
      </w:r>
    </w:p>
    <w:p>
      <w:pPr>
        <w:spacing w:line="480" w:lineRule="exact"/>
        <w:ind w:firstLine="482"/>
        <w:rPr>
          <w:sz w:val="24"/>
        </w:rPr>
      </w:pPr>
      <w:r>
        <w:rPr>
          <w:rFonts w:hint="eastAsia" w:ascii="宋体" w:hAnsi="宋体" w:cs="宋体"/>
          <w:sz w:val="24"/>
          <w:lang w:val="en-US" w:eastAsia="zh-CN"/>
        </w:rPr>
        <w:t>1.9.6</w:t>
      </w:r>
      <w:r>
        <w:rPr>
          <w:rFonts w:hint="eastAsia"/>
          <w:sz w:val="24"/>
        </w:rPr>
        <w:t>本合同及其附件和补充协议中未规定的事宜，均遵照中华人民共和国有关法律、法规和规章执行。</w:t>
      </w:r>
    </w:p>
    <w:p>
      <w:pPr>
        <w:spacing w:line="480" w:lineRule="exact"/>
        <w:ind w:firstLine="482"/>
        <w:rPr>
          <w:sz w:val="24"/>
        </w:rPr>
      </w:pPr>
      <w:r>
        <w:rPr>
          <w:rFonts w:hint="eastAsia" w:ascii="宋体" w:hAnsi="宋体" w:cs="宋体"/>
          <w:sz w:val="24"/>
          <w:lang w:val="en-US" w:eastAsia="zh-CN"/>
        </w:rPr>
        <w:t>1.9.7</w:t>
      </w:r>
      <w:r>
        <w:rPr>
          <w:rFonts w:hint="eastAsia"/>
          <w:sz w:val="24"/>
        </w:rPr>
        <w:t>本合同一式</w:t>
      </w:r>
      <w:r>
        <w:rPr>
          <w:rFonts w:hint="eastAsia"/>
          <w:sz w:val="24"/>
          <w:lang w:eastAsia="zh-CN"/>
        </w:rPr>
        <w:t>伍</w:t>
      </w:r>
      <w:r>
        <w:rPr>
          <w:rFonts w:hint="eastAsia"/>
          <w:sz w:val="24"/>
        </w:rPr>
        <w:t>份，甲方执</w:t>
      </w:r>
      <w:r>
        <w:rPr>
          <w:rFonts w:hint="eastAsia"/>
          <w:sz w:val="24"/>
          <w:lang w:eastAsia="zh-CN"/>
        </w:rPr>
        <w:t>二</w:t>
      </w:r>
      <w:r>
        <w:rPr>
          <w:rFonts w:hint="eastAsia"/>
          <w:sz w:val="24"/>
        </w:rPr>
        <w:t>份，乙方执二份，报辖区物业管理主管部门（备案）一份，具有同等法律效力。</w:t>
      </w:r>
    </w:p>
    <w:p>
      <w:pPr>
        <w:spacing w:line="480" w:lineRule="exact"/>
        <w:ind w:firstLine="482"/>
        <w:rPr>
          <w:sz w:val="24"/>
        </w:rPr>
      </w:pPr>
      <w:r>
        <w:rPr>
          <w:rFonts w:hint="eastAsia" w:ascii="宋体" w:hAnsi="宋体" w:cs="宋体"/>
          <w:sz w:val="24"/>
          <w:lang w:val="en-US" w:eastAsia="zh-CN"/>
        </w:rPr>
        <w:t>1.9.8</w:t>
      </w:r>
      <w:r>
        <w:rPr>
          <w:rFonts w:hint="eastAsia"/>
          <w:sz w:val="24"/>
        </w:rPr>
        <w:t>本合同执行期间如遇不可抗力，致使合同无法履行时，双方应按有关法律规定及时协商处理。</w:t>
      </w:r>
    </w:p>
    <w:p>
      <w:pPr>
        <w:spacing w:line="480" w:lineRule="exact"/>
        <w:ind w:firstLine="482"/>
        <w:rPr>
          <w:sz w:val="24"/>
        </w:rPr>
      </w:pPr>
      <w:r>
        <w:rPr>
          <w:rFonts w:hint="eastAsia" w:ascii="宋体" w:hAnsi="宋体" w:cs="宋体"/>
          <w:sz w:val="24"/>
          <w:lang w:val="en-US" w:eastAsia="zh-CN"/>
        </w:rPr>
        <w:t>1.9.9</w:t>
      </w:r>
      <w:r>
        <w:rPr>
          <w:rFonts w:hint="eastAsia"/>
          <w:sz w:val="24"/>
        </w:rPr>
        <w:t>本合同在履行中如发生争议，双方应协商解决，协商不成的，双方同意提交杭州仲裁委员会仲裁的方式解决。</w:t>
      </w:r>
      <w:r>
        <w:rPr>
          <w:rFonts w:hint="eastAsia" w:ascii="宋体" w:hAnsi="宋体" w:cs="宋体"/>
          <w:sz w:val="24"/>
        </w:rPr>
        <w:t>违约方应承担守约方为主张和实现债权而发生的律师费、诉讼费、公证费、保全费、保全担保费等费用。</w:t>
      </w:r>
    </w:p>
    <w:p>
      <w:pPr>
        <w:spacing w:line="480" w:lineRule="exact"/>
        <w:ind w:firstLine="482"/>
        <w:rPr>
          <w:sz w:val="24"/>
        </w:rPr>
      </w:pPr>
      <w:r>
        <w:rPr>
          <w:rFonts w:hint="eastAsia" w:ascii="宋体" w:hAnsi="宋体" w:cs="宋体"/>
          <w:sz w:val="24"/>
          <w:lang w:val="en-US" w:eastAsia="zh-CN"/>
        </w:rPr>
        <w:t>1.9.10</w:t>
      </w:r>
      <w:r>
        <w:rPr>
          <w:rFonts w:hint="eastAsia"/>
          <w:sz w:val="24"/>
        </w:rPr>
        <w:t>合同期满，本合同自然终止，乙方如续订合同，应在该合同期满前</w:t>
      </w:r>
      <w:r>
        <w:rPr>
          <w:rFonts w:hint="eastAsia"/>
          <w:sz w:val="24"/>
          <w:u w:val="single"/>
        </w:rPr>
        <w:t>2个月</w:t>
      </w:r>
      <w:r>
        <w:rPr>
          <w:rFonts w:hint="eastAsia"/>
          <w:sz w:val="24"/>
        </w:rPr>
        <w:t>向甲方提出书面意见。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spacing w:line="360" w:lineRule="auto"/>
        <w:ind w:left="-420" w:leftChars="-200" w:right="-420" w:rightChars="-200" w:firstLine="480" w:firstLineChars="200"/>
        <w:jc w:val="center"/>
        <w:outlineLvl w:val="0"/>
        <w:rPr>
          <w:rFonts w:ascii="宋体" w:hAnsi="宋体" w:cs="宋体"/>
          <w:sz w:val="24"/>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spacing w:line="360" w:lineRule="auto"/>
        <w:ind w:left="-420" w:leftChars="-200" w:right="-420" w:rightChars="-200" w:firstLine="480" w:firstLineChars="200"/>
        <w:rPr>
          <w:rFonts w:ascii="宋体" w:hAnsi="宋体" w:cs="宋体"/>
          <w:sz w:val="24"/>
        </w:rPr>
      </w:pPr>
    </w:p>
    <w:p>
      <w:pPr>
        <w:pStyle w:val="23"/>
        <w:rPr>
          <w:rFonts w:ascii="宋体" w:hAnsi="宋体" w:cs="宋体"/>
          <w:sz w:val="24"/>
        </w:rPr>
      </w:pPr>
    </w:p>
    <w:p>
      <w:pPr>
        <w:pStyle w:val="24"/>
        <w:rPr>
          <w:rFonts w:ascii="宋体" w:hAnsi="宋体" w:cs="宋体"/>
          <w:sz w:val="24"/>
        </w:rPr>
      </w:pPr>
    </w:p>
    <w:p>
      <w:pPr>
        <w:pStyle w:val="25"/>
        <w:rPr>
          <w:rFonts w:ascii="宋体" w:hAnsi="宋体" w:cs="宋体"/>
          <w:sz w:val="24"/>
        </w:rPr>
      </w:pPr>
    </w:p>
    <w:p>
      <w:pPr>
        <w:rPr>
          <w:rFonts w:ascii="宋体" w:hAnsi="宋体" w:cs="宋体"/>
          <w:sz w:val="24"/>
        </w:rPr>
      </w:pPr>
    </w:p>
    <w:p>
      <w:pPr>
        <w:pStyle w:val="23"/>
        <w:rPr>
          <w:rFonts w:ascii="宋体" w:hAnsi="宋体" w:cs="宋体"/>
          <w:sz w:val="24"/>
        </w:rPr>
      </w:pPr>
    </w:p>
    <w:p>
      <w:pPr>
        <w:pStyle w:val="24"/>
        <w:rPr>
          <w:rFonts w:ascii="宋体" w:hAnsi="宋体" w:cs="宋体"/>
          <w:sz w:val="24"/>
        </w:rPr>
      </w:pPr>
    </w:p>
    <w:p>
      <w:pPr>
        <w:pStyle w:val="25"/>
        <w:rPr>
          <w:rFonts w:ascii="宋体" w:hAnsi="宋体" w:cs="宋体"/>
          <w:sz w:val="24"/>
        </w:rPr>
      </w:pPr>
    </w:p>
    <w:p>
      <w:pPr>
        <w:rPr>
          <w:rFonts w:ascii="宋体" w:hAnsi="宋体" w:cs="宋体"/>
          <w:sz w:val="24"/>
        </w:rPr>
      </w:pPr>
    </w:p>
    <w:p>
      <w:pPr>
        <w:pStyle w:val="23"/>
        <w:rPr>
          <w:rFonts w:ascii="宋体" w:hAnsi="宋体" w:cs="宋体"/>
          <w:sz w:val="24"/>
        </w:rPr>
      </w:pPr>
    </w:p>
    <w:p>
      <w:pPr>
        <w:pStyle w:val="24"/>
        <w:rPr>
          <w:rFonts w:ascii="宋体" w:hAnsi="宋体" w:cs="宋体"/>
          <w:sz w:val="24"/>
        </w:rPr>
      </w:pPr>
    </w:p>
    <w:p>
      <w:pPr>
        <w:pStyle w:val="25"/>
        <w:rPr>
          <w:rFonts w:ascii="宋体" w:hAnsi="宋体" w:cs="宋体"/>
          <w:sz w:val="24"/>
        </w:rPr>
      </w:pPr>
    </w:p>
    <w:p>
      <w:pPr>
        <w:rPr>
          <w:rFonts w:ascii="宋体" w:hAnsi="宋体" w:cs="宋体"/>
          <w:sz w:val="24"/>
        </w:rPr>
      </w:pPr>
    </w:p>
    <w:p>
      <w:pPr>
        <w:pStyle w:val="23"/>
      </w:pPr>
    </w:p>
    <w:p>
      <w:pPr>
        <w:spacing w:line="360" w:lineRule="auto"/>
        <w:ind w:left="-420" w:leftChars="-200" w:right="-420" w:rightChars="-200" w:firstLine="480" w:firstLineChars="200"/>
        <w:jc w:val="center"/>
        <w:outlineLvl w:val="0"/>
        <w:rPr>
          <w:rFonts w:ascii="宋体" w:hAnsi="宋体" w:cs="宋体"/>
          <w:sz w:val="24"/>
        </w:rPr>
      </w:pPr>
    </w:p>
    <w:p>
      <w:pPr>
        <w:widowControl/>
        <w:adjustRightInd/>
        <w:jc w:val="center"/>
        <w:rPr>
          <w:rFonts w:ascii="宋体" w:hAnsi="宋体" w:cs="宋体"/>
          <w:b/>
          <w:sz w:val="36"/>
          <w:szCs w:val="20"/>
        </w:rPr>
      </w:pPr>
      <w:r>
        <w:rPr>
          <w:rFonts w:hint="eastAsia" w:ascii="宋体" w:hAnsi="宋体" w:cs="宋体"/>
          <w:b/>
          <w:sz w:val="36"/>
          <w:szCs w:val="20"/>
        </w:rPr>
        <w:t>第六部分</w:t>
      </w:r>
      <w:bookmarkEnd w:id="395"/>
      <w:r>
        <w:rPr>
          <w:rFonts w:hint="eastAsia" w:ascii="宋体" w:hAnsi="宋体" w:cs="宋体"/>
          <w:b/>
          <w:sz w:val="36"/>
          <w:szCs w:val="20"/>
        </w:rPr>
        <w:t xml:space="preserve"> </w:t>
      </w:r>
      <w:bookmarkEnd w:id="396"/>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highlight w:val="none"/>
        </w:rPr>
      </w:pPr>
      <w:r>
        <w:rPr>
          <w:rFonts w:hint="eastAsia" w:ascii="宋体" w:hAnsi="宋体" w:cs="宋体"/>
          <w:sz w:val="24"/>
        </w:rPr>
        <w:t>（1）符合参加政府采</w:t>
      </w:r>
      <w:r>
        <w:rPr>
          <w:rFonts w:hint="eastAsia" w:ascii="宋体" w:hAnsi="宋体" w:cs="宋体"/>
          <w:sz w:val="24"/>
          <w:highlight w:val="none"/>
        </w:rPr>
        <w:t>购活动应当具备的一般条件的承诺函……………（页码）</w:t>
      </w:r>
    </w:p>
    <w:p>
      <w:pPr>
        <w:snapToGrid w:val="0"/>
        <w:spacing w:line="360" w:lineRule="auto"/>
        <w:rPr>
          <w:rFonts w:ascii="宋体" w:hAnsi="宋体" w:cs="宋体"/>
          <w:sz w:val="24"/>
          <w:highlight w:val="none"/>
        </w:rPr>
      </w:pPr>
      <w:r>
        <w:rPr>
          <w:rFonts w:hint="eastAsia" w:ascii="宋体" w:hAnsi="宋体" w:cs="宋体"/>
          <w:snapToGrid w:val="0"/>
          <w:kern w:val="28"/>
          <w:sz w:val="24"/>
          <w:szCs w:val="20"/>
          <w:highlight w:val="none"/>
        </w:rPr>
        <w:t>（2）联合协议</w:t>
      </w:r>
      <w:r>
        <w:rPr>
          <w:rFonts w:hint="eastAsia" w:ascii="宋体" w:hAnsi="宋体" w:cs="宋体"/>
          <w:snapToGrid w:val="0"/>
          <w:kern w:val="28"/>
          <w:sz w:val="24"/>
          <w:szCs w:val="20"/>
          <w:highlight w:val="none"/>
          <w:lang w:val="en-US" w:eastAsia="zh-CN"/>
        </w:rPr>
        <w:t>(如果有）</w:t>
      </w:r>
      <w:r>
        <w:rPr>
          <w:rFonts w:hint="eastAsia" w:ascii="宋体" w:hAnsi="宋体" w:cs="宋体"/>
          <w:sz w:val="24"/>
          <w:highlight w:val="none"/>
        </w:rPr>
        <w:t>…………………………………………………</w:t>
      </w:r>
      <w:r>
        <w:rPr>
          <w:rFonts w:hint="eastAsia" w:ascii="宋体" w:hAnsi="宋体" w:cs="宋体"/>
          <w:sz w:val="24"/>
          <w:highlight w:val="none"/>
          <w:lang w:val="en-US" w:eastAsia="zh-CN"/>
        </w:rPr>
        <w:t xml:space="preserve"> </w:t>
      </w:r>
      <w:r>
        <w:rPr>
          <w:rFonts w:hint="eastAsia" w:ascii="宋体" w:hAnsi="宋体" w:cs="宋体"/>
          <w:sz w:val="24"/>
          <w:highlight w:val="none"/>
        </w:rPr>
        <w:t>（页码）</w:t>
      </w:r>
    </w:p>
    <w:p>
      <w:pPr>
        <w:snapToGrid w:val="0"/>
        <w:spacing w:line="360" w:lineRule="auto"/>
        <w:rPr>
          <w:rFonts w:ascii="宋体" w:hAnsi="宋体" w:cs="宋体"/>
          <w:sz w:val="24"/>
          <w:highlight w:val="none"/>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）落实政府采购政策需满足的资格要求………………………………（页码）</w:t>
      </w:r>
    </w:p>
    <w:p>
      <w:pPr>
        <w:snapToGrid w:val="0"/>
        <w:spacing w:line="360" w:lineRule="auto"/>
        <w:rPr>
          <w:rFonts w:ascii="宋体" w:hAnsi="宋体" w:cs="宋体"/>
          <w:sz w:val="24"/>
          <w:highlight w:val="none"/>
        </w:rPr>
      </w:pPr>
      <w:r>
        <w:rPr>
          <w:rFonts w:hint="eastAsia" w:ascii="宋体" w:hAnsi="宋体" w:cs="宋体"/>
          <w:sz w:val="24"/>
          <w:highlight w:val="none"/>
        </w:rPr>
        <w:t>（</w:t>
      </w:r>
      <w:r>
        <w:rPr>
          <w:rFonts w:ascii="宋体" w:hAnsi="宋体" w:cs="宋体"/>
          <w:sz w:val="24"/>
          <w:highlight w:val="none"/>
        </w:rPr>
        <w:t>4</w:t>
      </w:r>
      <w:r>
        <w:rPr>
          <w:rFonts w:hint="eastAsia" w:ascii="宋体" w:hAnsi="宋体" w:cs="宋体"/>
          <w:sz w:val="24"/>
          <w:highlight w:val="none"/>
        </w:rPr>
        <w:t>）本项目的特定资格要</w:t>
      </w:r>
      <w:r>
        <w:rPr>
          <w:rFonts w:hint="eastAsia" w:ascii="宋体" w:hAnsi="宋体" w:cs="宋体"/>
          <w:sz w:val="24"/>
          <w:highlight w:val="none"/>
          <w:lang w:eastAsia="zh-CN"/>
        </w:rPr>
        <w:t>求（如果有）</w:t>
      </w:r>
      <w:r>
        <w:rPr>
          <w:rFonts w:hint="eastAsia" w:ascii="宋体" w:hAnsi="宋体" w:cs="宋体"/>
          <w:sz w:val="24"/>
          <w:highlight w:val="none"/>
        </w:rPr>
        <w:t>…………………………………（页码）</w:t>
      </w:r>
    </w:p>
    <w:p>
      <w:pPr>
        <w:snapToGrid w:val="0"/>
        <w:spacing w:line="360" w:lineRule="auto"/>
        <w:ind w:firstLine="480" w:firstLineChars="200"/>
        <w:rPr>
          <w:rFonts w:ascii="宋体" w:hAnsi="宋体" w:cs="宋体"/>
          <w:sz w:val="24"/>
          <w:highlight w:val="none"/>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ascii="宋体" w:hAnsi="宋体" w:cs="宋体"/>
          <w:sz w:val="24"/>
        </w:rPr>
        <w:t>杭州市上城区人民法院、</w:t>
      </w:r>
      <w:r>
        <w:rPr>
          <w:rFonts w:hint="eastAsia" w:cs="仿宋_GB2312" w:asciiTheme="minorEastAsia" w:hAnsiTheme="minorEastAsia" w:eastAsiaTheme="minorEastAsia"/>
          <w:sz w:val="24"/>
        </w:rPr>
        <w:t>杭州市公共资源交易中心上城分中心</w:t>
      </w:r>
      <w:r>
        <w:rPr>
          <w:rFonts w:hint="eastAsia" w:ascii="宋体" w:hAnsi="宋体" w:cs="宋体"/>
          <w:sz w:val="24"/>
        </w:rPr>
        <w:t>：</w:t>
      </w:r>
    </w:p>
    <w:p>
      <w:pPr>
        <w:snapToGrid w:val="0"/>
        <w:spacing w:line="360" w:lineRule="auto"/>
        <w:ind w:firstLine="480" w:firstLineChars="200"/>
        <w:rPr>
          <w:rFonts w:ascii="宋体" w:hAnsi="宋体" w:cs="宋体"/>
          <w:sz w:val="24"/>
        </w:rPr>
      </w:pPr>
      <w:r>
        <w:rPr>
          <w:rFonts w:hint="eastAsia" w:ascii="宋体" w:hAnsi="宋体" w:cs="宋体"/>
          <w:sz w:val="24"/>
        </w:rPr>
        <w:t>我方参与参与杭州市上城区人民法院物业管理服务项目【招标编号：</w:t>
      </w:r>
      <w:r>
        <w:rPr>
          <w:rFonts w:hint="eastAsia" w:ascii="宋体" w:hAnsi="宋体" w:cs="宋体"/>
          <w:sz w:val="24"/>
          <w:lang w:eastAsia="zh-CN"/>
        </w:rPr>
        <w:t>SCCG2025-GK-01</w:t>
      </w:r>
      <w:r>
        <w:rPr>
          <w:rFonts w:hint="eastAsia" w:ascii="宋体" w:hAnsi="宋体" w:cs="宋体"/>
          <w:sz w:val="24"/>
        </w:rPr>
        <w:t>】政府采购活动，郑重承诺：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firstLine="480" w:firstLineChars="200"/>
        <w:jc w:val="left"/>
        <w:rPr>
          <w:rFonts w:ascii="宋体" w:hAnsi="宋体" w:cs="宋体"/>
          <w:b/>
          <w:kern w:val="0"/>
          <w:sz w:val="32"/>
          <w:szCs w:val="32"/>
          <w:highlight w:val="none"/>
        </w:rPr>
      </w:pPr>
      <w:r>
        <w:rPr>
          <w:rFonts w:hint="eastAsia" w:cs="仿宋_GB2312" w:asciiTheme="minorEastAsia" w:hAnsiTheme="minorEastAsia" w:eastAsiaTheme="minorEastAsia"/>
          <w:sz w:val="24"/>
          <w:highlight w:val="none"/>
          <w:lang w:val="en-US" w:eastAsia="zh-CN"/>
        </w:rPr>
        <w:t>注：</w:t>
      </w:r>
      <w:r>
        <w:rPr>
          <w:rFonts w:hint="eastAsia" w:cs="仿宋_GB2312" w:asciiTheme="minorEastAsia" w:hAnsiTheme="minorEastAsia" w:eastAsiaTheme="minorEastAsia"/>
          <w:sz w:val="24"/>
          <w:highlight w:val="none"/>
        </w:rPr>
        <w:t>根据《</w:t>
      </w:r>
      <w:r>
        <w:rPr>
          <w:rFonts w:cs="仿宋_GB2312" w:asciiTheme="minorEastAsia" w:hAnsiTheme="minorEastAsia" w:eastAsiaTheme="minorEastAsia"/>
          <w:sz w:val="24"/>
          <w:highlight w:val="none"/>
        </w:rPr>
        <w:t>关于规范政府采购供应商资格设定及资格审查的通知</w:t>
      </w:r>
      <w:r>
        <w:rPr>
          <w:rFonts w:hint="eastAsia" w:cs="仿宋_GB2312" w:asciiTheme="minorEastAsia" w:hAnsiTheme="minorEastAsia" w:eastAsiaTheme="minorEastAsia"/>
          <w:sz w:val="24"/>
          <w:highlight w:val="none"/>
        </w:rPr>
        <w:t>》（</w:t>
      </w:r>
      <w:r>
        <w:rPr>
          <w:rFonts w:cs="仿宋_GB2312" w:asciiTheme="minorEastAsia" w:hAnsiTheme="minorEastAsia" w:eastAsiaTheme="minorEastAsia"/>
          <w:sz w:val="24"/>
          <w:highlight w:val="none"/>
        </w:rPr>
        <w:t>浙财采监[2013]24号</w:t>
      </w:r>
      <w:r>
        <w:rPr>
          <w:rFonts w:hint="eastAsia" w:cs="仿宋_GB2312" w:asciiTheme="minorEastAsia" w:hAnsiTheme="minorEastAsia" w:eastAsiaTheme="minorEastAsia"/>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pPr>
        <w:widowControl/>
        <w:adjustRightInd/>
        <w:jc w:val="left"/>
        <w:rPr>
          <w:rFonts w:ascii="宋体" w:hAnsi="宋体" w:cs="宋体"/>
          <w:b/>
          <w:kern w:val="0"/>
          <w:sz w:val="32"/>
          <w:szCs w:val="32"/>
        </w:rPr>
      </w:pPr>
    </w:p>
    <w:p>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.专门面向中小企业，服务全部由符合政策要求的小微企业承接的，提供相应的中小企业声明函（附件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left="150"/>
        <w:jc w:val="center"/>
        <w:rPr>
          <w:rFonts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r>
        <w:rPr>
          <w:rFonts w:hint="eastAsia" w:ascii="宋体" w:hAnsi="宋体" w:cs="宋体"/>
          <w:b/>
          <w:color w:val="FF0000"/>
          <w:kern w:val="0"/>
          <w:sz w:val="32"/>
          <w:szCs w:val="32"/>
        </w:rPr>
        <w:t>（如果有）</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6"/>
          <w:szCs w:val="36"/>
        </w:rPr>
      </w:pPr>
      <w:r>
        <w:rPr>
          <w:rFonts w:ascii="宋体" w:hAnsi="宋体" w:cs="宋体"/>
          <w:b/>
          <w:kern w:val="0"/>
          <w:sz w:val="36"/>
          <w:szCs w:val="36"/>
        </w:rPr>
        <w:br w:type="page"/>
      </w: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highlight w:val="none"/>
        </w:rPr>
        <w:t>（</w:t>
      </w:r>
      <w:r>
        <w:rPr>
          <w:rFonts w:ascii="宋体" w:hAnsi="宋体" w:cs="宋体"/>
          <w:sz w:val="24"/>
          <w:highlight w:val="none"/>
        </w:rPr>
        <w:t>3</w:t>
      </w:r>
      <w:r>
        <w:rPr>
          <w:rFonts w:hint="eastAsia" w:ascii="宋体" w:hAnsi="宋体" w:cs="宋体"/>
          <w:sz w:val="24"/>
          <w:highlight w:val="none"/>
        </w:rPr>
        <w:t>）分包意向协议</w:t>
      </w:r>
      <w:r>
        <w:rPr>
          <w:rFonts w:hint="eastAsia" w:ascii="宋体" w:hAnsi="宋体" w:cs="宋体"/>
          <w:sz w:val="24"/>
          <w:highlight w:val="none"/>
          <w:lang w:eastAsia="zh-CN"/>
        </w:rPr>
        <w:t>（如果有）</w:t>
      </w:r>
      <w:r>
        <w:rPr>
          <w:rFonts w:hint="eastAsia" w:ascii="宋体" w:hAnsi="宋体" w:cs="宋体"/>
          <w:highlight w:val="none"/>
        </w:rPr>
        <w:t>………</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rPr>
          <w:rFonts w:ascii="宋体" w:hAnsi="宋体" w:cs="宋体"/>
          <w:b/>
          <w:kern w:val="0"/>
          <w:sz w:val="32"/>
          <w:szCs w:val="32"/>
          <w:lang w:val="zh-CN"/>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cs="宋体"/>
          <w:sz w:val="24"/>
        </w:rPr>
        <w:t>杭州市上城区人民法院、</w:t>
      </w:r>
      <w:r>
        <w:rPr>
          <w:rFonts w:hint="eastAsia" w:cs="仿宋_GB2312" w:asciiTheme="minorEastAsia" w:hAnsiTheme="minorEastAsia" w:eastAsiaTheme="minorEastAsia"/>
          <w:sz w:val="24"/>
        </w:rPr>
        <w:t>杭州市公共资源交易中心上城分中心</w:t>
      </w:r>
      <w:r>
        <w:rPr>
          <w:rFonts w:hint="eastAsia" w:ascii="宋体" w:hAnsi="宋体" w:cs="宋体"/>
          <w:sz w:val="24"/>
        </w:rPr>
        <w:t>：</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我方参加你方组织的杭州市上城区人民法院物业管理服务项目【招标编号：</w:t>
      </w:r>
      <w:r>
        <w:rPr>
          <w:rFonts w:hint="eastAsia" w:ascii="宋体" w:hAnsi="宋体" w:cs="宋体"/>
          <w:sz w:val="24"/>
          <w:lang w:eastAsia="zh-CN"/>
        </w:rPr>
        <w:t>SCCG2025-GK-01</w:t>
      </w:r>
      <w:r>
        <w:rPr>
          <w:rFonts w:hint="eastAsia" w:ascii="宋体" w:hAnsi="宋体" w:cs="宋体"/>
          <w:sz w:val="24"/>
        </w:rPr>
        <w:t>】招标的有关活动，并对此项目进行投标。为此：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397" w:name="_Hlk101257010"/>
      <w:r>
        <w:rPr>
          <w:rFonts w:hint="eastAsia" w:ascii="宋体" w:hAnsi="宋体" w:cs="宋体"/>
          <w:color w:val="FF0000"/>
          <w:sz w:val="24"/>
        </w:rPr>
        <w:t>（如果有)</w:t>
      </w:r>
      <w:bookmarkEnd w:id="397"/>
      <w:r>
        <w:rPr>
          <w:rFonts w:hint="eastAsia" w:ascii="宋体" w:hAnsi="宋体" w:cs="宋体"/>
          <w:snapToGrid w:val="0"/>
          <w:color w:val="0000FF"/>
          <w:kern w:val="28"/>
          <w:sz w:val="24"/>
          <w:szCs w:val="20"/>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color w:val="FF0000"/>
          <w:sz w:val="24"/>
        </w:rPr>
        <w:t>（如果有)</w:t>
      </w:r>
      <w:r>
        <w:rPr>
          <w:rFonts w:hint="eastAsia" w:ascii="宋体" w:hAnsi="宋体" w:cs="宋体"/>
          <w:sz w:val="24"/>
        </w:rPr>
        <w:t>。</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color w:val="FF0000"/>
          <w:sz w:val="24"/>
        </w:rPr>
        <w:t>（如果有)</w:t>
      </w:r>
      <w:r>
        <w:rPr>
          <w:rFonts w:hint="eastAsia" w:ascii="宋体" w:hAnsi="宋体" w:cs="宋体"/>
          <w:sz w:val="24"/>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ascii="宋体" w:hAnsi="宋体" w:cs="宋体"/>
          <w:color w:val="FF0000"/>
          <w:sz w:val="24"/>
        </w:rPr>
      </w:pPr>
      <w:r>
        <w:rPr>
          <w:rFonts w:hint="eastAsia" w:ascii="宋体" w:hAnsi="宋体" w:cs="宋体"/>
          <w:sz w:val="24"/>
        </w:rPr>
        <w:t>2.3.1开标一览表（报价表）</w:t>
      </w:r>
      <w:r>
        <w:rPr>
          <w:rFonts w:hint="eastAsia" w:ascii="宋体" w:hAnsi="宋体" w:cs="宋体"/>
          <w:sz w:val="24"/>
          <w:lang w:eastAsia="zh-CN"/>
        </w:rPr>
        <w:t>。</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23"/>
      </w:pPr>
    </w:p>
    <w:p>
      <w:pPr>
        <w:jc w:val="center"/>
        <w:rPr>
          <w:rFonts w:ascii="宋体" w:hAnsi="宋体" w:cs="宋体"/>
          <w:b/>
          <w:kern w:val="0"/>
          <w:sz w:val="32"/>
          <w:szCs w:val="32"/>
        </w:rPr>
      </w:pPr>
    </w:p>
    <w:p>
      <w:pPr>
        <w:pStyle w:val="2"/>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cs="宋体"/>
          <w:sz w:val="24"/>
        </w:rPr>
        <w:t>杭州市上城区人民法院、</w:t>
      </w:r>
      <w:r>
        <w:rPr>
          <w:rFonts w:hint="eastAsia" w:cs="仿宋_GB2312" w:asciiTheme="minorEastAsia" w:hAnsiTheme="minorEastAsia" w:eastAsiaTheme="minorEastAsia"/>
          <w:sz w:val="24"/>
        </w:rPr>
        <w:t>杭州市公共资源交易中心上城分中心</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杭州市上城区人民法院物业管理服务项目【招标编号：</w:t>
      </w:r>
      <w:r>
        <w:rPr>
          <w:rFonts w:hint="eastAsia" w:ascii="宋体" w:hAnsi="宋体" w:cs="宋体"/>
          <w:sz w:val="24"/>
          <w:lang w:eastAsia="zh-CN"/>
        </w:rPr>
        <w:t>SCCG2025-GK-01</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cs="宋体"/>
          <w:sz w:val="24"/>
        </w:rPr>
        <w:t>杭州市上城区人民法院、</w:t>
      </w:r>
      <w:r>
        <w:rPr>
          <w:rFonts w:hint="eastAsia" w:cs="仿宋_GB2312" w:asciiTheme="minorEastAsia" w:hAnsiTheme="minorEastAsia" w:eastAsiaTheme="minorEastAsia"/>
          <w:sz w:val="24"/>
        </w:rPr>
        <w:t>杭州市公共资源交易中心上城分中心</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杭州市上城区人民法院物业管理服务项目【招标编号：</w:t>
      </w:r>
      <w:r>
        <w:rPr>
          <w:rFonts w:hint="eastAsia" w:ascii="宋体" w:hAnsi="宋体" w:cs="宋体"/>
          <w:sz w:val="24"/>
          <w:lang w:eastAsia="zh-CN"/>
        </w:rPr>
        <w:t>SCCG2025-GK-01</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pPr>
        <w:snapToGrid w:val="0"/>
        <w:spacing w:line="360" w:lineRule="auto"/>
        <w:ind w:firstLine="480" w:firstLineChars="200"/>
        <w:rPr>
          <w:rFonts w:ascii="宋体" w:hAnsi="宋体" w:cs="宋体"/>
          <w:kern w:val="0"/>
          <w:sz w:val="24"/>
          <w:highlight w:val="none"/>
          <w:lang w:val="zh-CN"/>
        </w:rPr>
      </w:pPr>
      <w:r>
        <w:rPr>
          <w:rFonts w:hint="eastAsia" w:ascii="宋体" w:hAnsi="宋体" w:cs="宋体"/>
          <w:kern w:val="0"/>
          <w:sz w:val="24"/>
          <w:highlight w:val="none"/>
          <w:lang w:val="en-US" w:eastAsia="zh-CN"/>
        </w:rPr>
        <w:t>注：</w:t>
      </w:r>
      <w:r>
        <w:rPr>
          <w:rFonts w:hint="eastAsia" w:ascii="宋体" w:hAnsi="宋体" w:cs="宋体"/>
          <w:kern w:val="0"/>
          <w:sz w:val="24"/>
          <w:highlight w:val="none"/>
          <w:lang w:val="zh-CN"/>
        </w:rPr>
        <w:t>▲供应商委派不在本单位缴纳社保的人员作为授权代表（代理人）的，应当在投标（响应）文件中，说明具体原因、授权代表缴纳社保的单位，并附列该授权代表缴纳社保清单。</w:t>
      </w: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14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6"/>
              <w:keepNext w:val="0"/>
              <w:keepLines w:val="0"/>
              <w:suppressLineNumbers w:val="0"/>
              <w:adjustRightInd w:val="0"/>
              <w:spacing w:before="0" w:beforeAutospacing="0" w:after="0" w:afterAutospacing="0" w:line="360" w:lineRule="auto"/>
              <w:ind w:left="0" w:right="0"/>
              <w:rPr>
                <w:rFonts w:hint="default" w:hAnsi="宋体" w:cs="宋体"/>
                <w:bCs/>
                <w:sz w:val="24"/>
              </w:rPr>
            </w:pPr>
            <w:r>
              <w:rPr>
                <w:rFonts w:hint="eastAsia" w:hAnsi="宋体" w:cs="宋体"/>
                <w:bCs/>
                <w:sz w:val="24"/>
              </w:rPr>
              <w:t>正面：                                 反面：</w:t>
            </w:r>
          </w:p>
          <w:p>
            <w:pPr>
              <w:pStyle w:val="146"/>
              <w:keepNext w:val="0"/>
              <w:keepLines w:val="0"/>
              <w:suppressLineNumbers w:val="0"/>
              <w:adjustRightInd w:val="0"/>
              <w:spacing w:before="0" w:beforeAutospacing="0" w:after="0" w:afterAutospacing="0" w:line="360" w:lineRule="auto"/>
              <w:ind w:left="0" w:right="0"/>
              <w:rPr>
                <w:rFonts w:hint="default"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pPr>
        <w:snapToGrid w:val="0"/>
        <w:spacing w:line="360" w:lineRule="auto"/>
        <w:rPr>
          <w:rFonts w:ascii="宋体" w:hAnsi="宋体" w:cs="宋体"/>
          <w:kern w:val="0"/>
          <w:sz w:val="24"/>
        </w:rPr>
      </w:pPr>
    </w:p>
    <w:p>
      <w:pPr>
        <w:jc w:val="center"/>
        <w:rPr>
          <w:rFonts w:ascii="宋体" w:hAnsi="宋体" w:cs="宋体"/>
          <w:b/>
          <w:kern w:val="0"/>
          <w:sz w:val="32"/>
          <w:szCs w:val="32"/>
        </w:rPr>
      </w:pPr>
      <w:r>
        <w:rPr>
          <w:rFonts w:hint="eastAsia" w:ascii="宋体" w:hAnsi="宋体" w:cs="宋体"/>
          <w:b/>
          <w:kern w:val="0"/>
          <w:sz w:val="32"/>
          <w:szCs w:val="32"/>
        </w:rPr>
        <w:t>四、符合性审查资料</w:t>
      </w:r>
    </w:p>
    <w:p>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序号</w:t>
            </w:r>
          </w:p>
        </w:tc>
        <w:tc>
          <w:tcPr>
            <w:tcW w:w="4991" w:type="dxa"/>
            <w:vAlign w:val="center"/>
          </w:tcPr>
          <w:p>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实质性要求</w:t>
            </w:r>
          </w:p>
        </w:tc>
        <w:tc>
          <w:tcPr>
            <w:tcW w:w="2551" w:type="dxa"/>
            <w:vAlign w:val="center"/>
          </w:tcPr>
          <w:p>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需要提供的符合性审查资料</w:t>
            </w:r>
          </w:p>
        </w:tc>
        <w:tc>
          <w:tcPr>
            <w:tcW w:w="1418" w:type="dxa"/>
            <w:vAlign w:val="center"/>
          </w:tcPr>
          <w:p>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投标文件中的</w:t>
            </w:r>
          </w:p>
          <w:p>
            <w:pPr>
              <w:keepNext w:val="0"/>
              <w:keepLines w:val="0"/>
              <w:suppressLineNumbers w:val="0"/>
              <w:snapToGrid w:val="0"/>
              <w:spacing w:before="0" w:beforeAutospacing="0" w:after="0" w:afterAutospacing="0" w:line="240" w:lineRule="atLeast"/>
              <w:ind w:left="0" w:right="0"/>
              <w:jc w:val="center"/>
              <w:rPr>
                <w:rFonts w:hint="default"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pacing w:before="0" w:beforeAutospacing="0" w:after="0" w:afterAutospacing="0"/>
              <w:ind w:left="0" w:right="0"/>
              <w:jc w:val="center"/>
              <w:rPr>
                <w:rFonts w:hint="default" w:ascii="宋体" w:hAnsi="宋体" w:cs="宋体"/>
                <w:sz w:val="24"/>
              </w:rPr>
            </w:pPr>
            <w:r>
              <w:rPr>
                <w:rFonts w:hint="eastAsia" w:ascii="宋体" w:hAnsi="宋体" w:cs="宋体"/>
                <w:sz w:val="24"/>
              </w:rPr>
              <w:t>1</w:t>
            </w:r>
          </w:p>
        </w:tc>
        <w:tc>
          <w:tcPr>
            <w:tcW w:w="4991" w:type="dxa"/>
          </w:tcPr>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投标文件按照招标文件要求签署、盖章。</w:t>
            </w:r>
          </w:p>
        </w:tc>
        <w:tc>
          <w:tcPr>
            <w:tcW w:w="2551" w:type="dxa"/>
            <w:vAlign w:val="center"/>
          </w:tcPr>
          <w:p>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rPr>
              <w:t>需要使用电子签名或者签字盖章的投标文件的组成部分</w:t>
            </w:r>
          </w:p>
        </w:tc>
        <w:tc>
          <w:tcPr>
            <w:tcW w:w="1418" w:type="dxa"/>
          </w:tcPr>
          <w:p>
            <w:pPr>
              <w:keepNext w:val="0"/>
              <w:keepLines w:val="0"/>
              <w:suppressLineNumbers w:val="0"/>
              <w:spacing w:before="0" w:beforeAutospacing="0" w:after="0" w:afterAutospacing="0"/>
              <w:ind w:left="0" w:right="0"/>
              <w:rPr>
                <w:rFonts w:hint="default" w:ascii="宋体" w:hAnsi="宋体" w:cs="宋体"/>
                <w:sz w:val="24"/>
              </w:rPr>
            </w:pPr>
          </w:p>
          <w:p>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rPr>
              <w:t>见投标文件</w:t>
            </w:r>
          </w:p>
          <w:p>
            <w:pPr>
              <w:keepNext w:val="0"/>
              <w:keepLines w:val="0"/>
              <w:suppressLineNumbers w:val="0"/>
              <w:spacing w:before="0" w:beforeAutospacing="0" w:after="0" w:afterAutospacing="0"/>
              <w:ind w:left="0" w:right="0"/>
              <w:rPr>
                <w:rFonts w:hint="default"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pacing w:before="0" w:beforeAutospacing="0" w:after="0" w:afterAutospacing="0"/>
              <w:ind w:left="0" w:right="0"/>
              <w:jc w:val="center"/>
              <w:rPr>
                <w:rFonts w:hint="default" w:ascii="宋体" w:hAnsi="宋体" w:cs="宋体"/>
                <w:sz w:val="24"/>
              </w:rPr>
            </w:pPr>
            <w:r>
              <w:rPr>
                <w:rFonts w:hint="eastAsia" w:ascii="宋体" w:hAnsi="宋体" w:cs="宋体"/>
                <w:sz w:val="24"/>
              </w:rPr>
              <w:t>2</w:t>
            </w:r>
          </w:p>
        </w:tc>
        <w:tc>
          <w:tcPr>
            <w:tcW w:w="4991" w:type="dxa"/>
          </w:tcPr>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sz w:val="24"/>
              </w:rPr>
              <w:t>投标函</w:t>
            </w:r>
          </w:p>
        </w:tc>
        <w:tc>
          <w:tcPr>
            <w:tcW w:w="1418" w:type="dxa"/>
          </w:tcPr>
          <w:p>
            <w:pPr>
              <w:keepNext w:val="0"/>
              <w:keepLines w:val="0"/>
              <w:suppressLineNumbers w:val="0"/>
              <w:spacing w:before="0" w:beforeAutospacing="0" w:after="0" w:afterAutospacing="0"/>
              <w:ind w:left="0" w:right="0"/>
              <w:rPr>
                <w:rFonts w:hint="default"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keepNext w:val="0"/>
              <w:keepLines w:val="0"/>
              <w:suppressLineNumbers w:val="0"/>
              <w:spacing w:before="0" w:beforeAutospacing="0" w:after="0" w:afterAutospacing="0"/>
              <w:ind w:left="0" w:right="0"/>
              <w:jc w:val="center"/>
              <w:rPr>
                <w:rFonts w:hint="default" w:ascii="宋体" w:hAnsi="宋体" w:cs="宋体"/>
                <w:sz w:val="24"/>
              </w:rPr>
            </w:pPr>
            <w:r>
              <w:rPr>
                <w:rFonts w:hint="eastAsia" w:ascii="宋体" w:hAnsi="宋体" w:cs="宋体"/>
                <w:sz w:val="24"/>
              </w:rPr>
              <w:t>3</w:t>
            </w:r>
          </w:p>
        </w:tc>
        <w:tc>
          <w:tcPr>
            <w:tcW w:w="4991" w:type="dxa"/>
          </w:tcPr>
          <w:p>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投标文件满足招标文件的其它实质性要求。</w:t>
            </w:r>
          </w:p>
        </w:tc>
        <w:tc>
          <w:tcPr>
            <w:tcW w:w="2551" w:type="dxa"/>
            <w:vAlign w:val="center"/>
          </w:tcPr>
          <w:p>
            <w:pPr>
              <w:keepNext w:val="0"/>
              <w:keepLines w:val="0"/>
              <w:suppressLineNumbers w:val="0"/>
              <w:spacing w:before="0" w:beforeAutospacing="0" w:after="0" w:afterAutospacing="0"/>
              <w:ind w:left="0" w:right="0"/>
              <w:rPr>
                <w:rFonts w:hint="default"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pPr>
              <w:keepNext w:val="0"/>
              <w:keepLines w:val="0"/>
              <w:suppressLineNumbers w:val="0"/>
              <w:spacing w:before="0" w:beforeAutospacing="0" w:after="0" w:afterAutospacing="0"/>
              <w:ind w:left="0" w:right="0"/>
              <w:rPr>
                <w:rFonts w:hint="default"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2"/>
      </w:pPr>
    </w:p>
    <w:p>
      <w:pPr>
        <w:jc w:val="cente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p>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p>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备注（如果有）</w:t>
            </w:r>
          </w:p>
          <w:p>
            <w:pPr>
              <w:keepNext w:val="0"/>
              <w:keepLines w:val="0"/>
              <w:suppressLineNumbers w:val="0"/>
              <w:spacing w:before="0" w:beforeAutospacing="0" w:after="0" w:afterAutospacing="0" w:line="360" w:lineRule="auto"/>
              <w:ind w:left="0" w:right="0"/>
              <w:jc w:val="center"/>
              <w:rPr>
                <w:rFonts w:hint="default"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序号</w:t>
            </w:r>
          </w:p>
        </w:tc>
        <w:tc>
          <w:tcPr>
            <w:tcW w:w="3683" w:type="dxa"/>
          </w:tcPr>
          <w:p>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招标文件章节及具体内容</w:t>
            </w:r>
          </w:p>
        </w:tc>
        <w:tc>
          <w:tcPr>
            <w:tcW w:w="3546" w:type="dxa"/>
          </w:tcPr>
          <w:p>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投标文件章节及具体内容</w:t>
            </w:r>
          </w:p>
        </w:tc>
        <w:tc>
          <w:tcPr>
            <w:tcW w:w="1276" w:type="dxa"/>
          </w:tcPr>
          <w:p>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1</w:t>
            </w:r>
          </w:p>
        </w:tc>
        <w:tc>
          <w:tcPr>
            <w:tcW w:w="3683"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546"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276"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2</w:t>
            </w:r>
          </w:p>
        </w:tc>
        <w:tc>
          <w:tcPr>
            <w:tcW w:w="3683"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546"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276"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w:t>
            </w:r>
          </w:p>
        </w:tc>
        <w:tc>
          <w:tcPr>
            <w:tcW w:w="3683"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546"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276" w:type="dxa"/>
          </w:tcPr>
          <w:p>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widowControl/>
        <w:adjustRightInd/>
        <w:jc w:val="left"/>
        <w:rPr>
          <w:rFonts w:ascii="宋体" w:hAnsi="宋体" w:cs="宋体"/>
          <w:b/>
          <w:bCs/>
          <w:sz w:val="32"/>
          <w:szCs w:val="32"/>
        </w:rPr>
      </w:pPr>
      <w:r>
        <w:rPr>
          <w:rFonts w:ascii="宋体" w:hAnsi="宋体" w:cs="宋体"/>
          <w:b/>
          <w:bCs/>
          <w:sz w:val="32"/>
          <w:szCs w:val="32"/>
        </w:rPr>
        <w:br w:type="page"/>
      </w:r>
    </w:p>
    <w:p>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cs="宋体"/>
          <w:sz w:val="24"/>
        </w:rPr>
        <w:t>杭州市上城区人民法院、</w:t>
      </w:r>
      <w:r>
        <w:rPr>
          <w:rFonts w:hint="eastAsia" w:cs="仿宋_GB2312" w:asciiTheme="minorEastAsia" w:hAnsiTheme="minorEastAsia" w:eastAsiaTheme="minorEastAsia"/>
          <w:sz w:val="24"/>
        </w:rPr>
        <w:t>杭州市公共资源交易中心上城分中心</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kern w:val="0"/>
          <w:sz w:val="24"/>
        </w:rPr>
      </w:pPr>
      <w:r>
        <w:rPr>
          <w:rFonts w:hint="eastAsia" w:ascii="宋体" w:hAnsi="宋体" w:cs="宋体"/>
          <w:sz w:val="24"/>
        </w:rPr>
        <w:t>杭州市上城区人民法院、</w:t>
      </w:r>
      <w:r>
        <w:rPr>
          <w:rFonts w:hint="eastAsia" w:cs="仿宋_GB2312" w:asciiTheme="minorEastAsia" w:hAnsiTheme="minorEastAsia" w:eastAsiaTheme="minorEastAsia"/>
          <w:sz w:val="24"/>
        </w:rPr>
        <w:t>杭州市公共资源交易中心上城分中心</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杭州市上城区人民法院物业管理服务项目</w:t>
      </w:r>
      <w:r>
        <w:rPr>
          <w:rFonts w:hint="eastAsia" w:ascii="宋体" w:hAnsi="宋体" w:cs="宋体"/>
          <w:kern w:val="0"/>
          <w:sz w:val="24"/>
          <w:lang w:val="zh-CN"/>
        </w:rPr>
        <w:t>【招标编号：</w:t>
      </w:r>
      <w:r>
        <w:rPr>
          <w:rFonts w:hint="eastAsia" w:ascii="宋体" w:hAnsi="宋体" w:cs="宋体"/>
          <w:sz w:val="24"/>
          <w:lang w:eastAsia="zh-CN"/>
        </w:rPr>
        <w:t>SCCG2025-GK-01</w:t>
      </w:r>
      <w:r>
        <w:rPr>
          <w:rFonts w:hint="eastAsia" w:ascii="宋体" w:hAnsi="宋体" w:cs="宋体"/>
          <w:sz w:val="24"/>
        </w:rPr>
        <w:t>】的实施</w:t>
      </w:r>
      <w:r>
        <w:rPr>
          <w:rFonts w:hint="eastAsia" w:ascii="宋体" w:hAnsi="宋体" w:cs="宋体"/>
          <w:kern w:val="0"/>
          <w:sz w:val="24"/>
          <w:lang w:val="zh-CN"/>
        </w:rPr>
        <w:t>。</w:t>
      </w:r>
    </w:p>
    <w:p>
      <w:pPr>
        <w:snapToGrid w:val="0"/>
        <w:spacing w:line="360" w:lineRule="auto"/>
        <w:ind w:left="480"/>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616"/>
        <w:gridCol w:w="4695"/>
        <w:gridCol w:w="1650"/>
        <w:gridCol w:w="3230"/>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序号</w:t>
            </w:r>
          </w:p>
        </w:tc>
        <w:tc>
          <w:tcPr>
            <w:tcW w:w="2616"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名称</w:t>
            </w:r>
          </w:p>
        </w:tc>
        <w:tc>
          <w:tcPr>
            <w:tcW w:w="4695" w:type="dxa"/>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p>
          <w:p>
            <w:pPr>
              <w:keepNext w:val="0"/>
              <w:keepLines w:val="0"/>
              <w:suppressLineNumbers w:val="0"/>
              <w:spacing w:before="0" w:beforeAutospacing="0" w:after="0" w:afterAutospacing="0" w:line="360" w:lineRule="auto"/>
              <w:ind w:left="0" w:right="0"/>
              <w:jc w:val="center"/>
              <w:rPr>
                <w:rFonts w:hint="default" w:ascii="宋体" w:hAnsi="宋体" w:eastAsia="宋体" w:cs="宋体"/>
                <w:b/>
                <w:sz w:val="24"/>
                <w:lang w:val="en-US" w:eastAsia="zh-CN"/>
              </w:rPr>
            </w:pPr>
            <w:r>
              <w:rPr>
                <w:rFonts w:hint="eastAsia" w:ascii="宋体" w:hAnsi="宋体" w:cs="宋体"/>
                <w:b/>
                <w:sz w:val="24"/>
                <w:lang w:val="en-US" w:eastAsia="zh-CN"/>
              </w:rPr>
              <w:t>具体服务</w:t>
            </w:r>
          </w:p>
        </w:tc>
        <w:tc>
          <w:tcPr>
            <w:tcW w:w="1650"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服务时间</w:t>
            </w:r>
          </w:p>
        </w:tc>
        <w:tc>
          <w:tcPr>
            <w:tcW w:w="3230" w:type="dxa"/>
            <w:vAlign w:val="center"/>
          </w:tcPr>
          <w:p>
            <w:pPr>
              <w:keepNext w:val="0"/>
              <w:keepLines w:val="0"/>
              <w:suppressLineNumbers w:val="0"/>
              <w:spacing w:before="0" w:beforeAutospacing="0" w:after="0" w:afterAutospacing="0" w:line="360" w:lineRule="auto"/>
              <w:ind w:left="0" w:right="0" w:firstLine="1205" w:firstLineChars="500"/>
              <w:jc w:val="both"/>
              <w:rPr>
                <w:rFonts w:hint="eastAsia" w:ascii="宋体" w:hAnsi="宋体" w:eastAsia="宋体" w:cs="宋体"/>
                <w:b/>
                <w:sz w:val="24"/>
                <w:lang w:val="en-US" w:eastAsia="zh-CN"/>
              </w:rPr>
            </w:pPr>
            <w:r>
              <w:rPr>
                <w:rFonts w:hint="eastAsia" w:ascii="宋体" w:hAnsi="宋体" w:cs="宋体"/>
                <w:b/>
                <w:sz w:val="24"/>
                <w:lang w:val="en-US" w:eastAsia="zh-CN"/>
              </w:rPr>
              <w:t>总价</w:t>
            </w:r>
          </w:p>
        </w:tc>
        <w:tc>
          <w:tcPr>
            <w:tcW w:w="2126"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p>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备注（如果有）</w:t>
            </w:r>
          </w:p>
          <w:p>
            <w:pPr>
              <w:keepNext w:val="0"/>
              <w:keepLines w:val="0"/>
              <w:suppressLineNumbers w:val="0"/>
              <w:spacing w:before="0" w:beforeAutospacing="0" w:after="0" w:afterAutospacing="0" w:line="360" w:lineRule="auto"/>
              <w:ind w:left="0" w:right="0"/>
              <w:jc w:val="center"/>
              <w:rPr>
                <w:rFonts w:hint="default"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5" w:hRule="atLeast"/>
        </w:trPr>
        <w:tc>
          <w:tcPr>
            <w:tcW w:w="817" w:type="dxa"/>
            <w:vAlign w:val="center"/>
          </w:tcPr>
          <w:p>
            <w:pPr>
              <w:keepNext w:val="0"/>
              <w:keepLines w:val="0"/>
              <w:suppressLineNumbers w:val="0"/>
              <w:snapToGrid w:val="0"/>
              <w:spacing w:before="0" w:beforeAutospacing="0" w:after="0" w:afterAutospacing="0" w:line="360" w:lineRule="auto"/>
              <w:ind w:left="0" w:right="0"/>
              <w:jc w:val="center"/>
              <w:rPr>
                <w:rFonts w:hint="eastAsia" w:ascii="宋体" w:hAnsi="宋体" w:cs="宋体"/>
                <w:color w:val="auto"/>
                <w:sz w:val="18"/>
                <w:szCs w:val="18"/>
                <w:lang w:val="en-US" w:eastAsia="zh-CN"/>
              </w:rPr>
            </w:pPr>
            <w:r>
              <w:rPr>
                <w:rFonts w:hint="eastAsia" w:ascii="宋体" w:hAnsi="宋体" w:cs="宋体"/>
                <w:color w:val="auto"/>
                <w:sz w:val="18"/>
                <w:szCs w:val="18"/>
                <w:lang w:val="en-US" w:eastAsia="zh-CN"/>
              </w:rPr>
              <w:t>1</w:t>
            </w:r>
          </w:p>
        </w:tc>
        <w:tc>
          <w:tcPr>
            <w:tcW w:w="2616" w:type="dxa"/>
            <w:vAlign w:val="center"/>
          </w:tcPr>
          <w:p>
            <w:pPr>
              <w:keepNext w:val="0"/>
              <w:keepLines w:val="0"/>
              <w:suppressLineNumbers w:val="0"/>
              <w:adjustRightInd/>
              <w:spacing w:before="0" w:beforeAutospacing="0" w:after="0" w:afterAutospacing="0" w:line="360" w:lineRule="auto"/>
              <w:ind w:left="0" w:right="0"/>
              <w:jc w:val="center"/>
              <w:rPr>
                <w:rFonts w:hint="eastAsia" w:ascii="宋体" w:hAnsi="宋体" w:cs="宋体"/>
                <w:sz w:val="16"/>
                <w:szCs w:val="16"/>
              </w:rPr>
            </w:pPr>
          </w:p>
          <w:p>
            <w:pPr>
              <w:keepNext w:val="0"/>
              <w:keepLines w:val="0"/>
              <w:suppressLineNumbers w:val="0"/>
              <w:adjustRightInd/>
              <w:spacing w:before="0" w:beforeAutospacing="0" w:after="0" w:afterAutospacing="0" w:line="360" w:lineRule="auto"/>
              <w:ind w:left="0" w:right="0"/>
              <w:jc w:val="center"/>
              <w:rPr>
                <w:rFonts w:hint="default" w:ascii="宋体" w:hAnsi="宋体" w:cs="宋体"/>
                <w:color w:val="auto"/>
                <w:sz w:val="18"/>
                <w:szCs w:val="18"/>
                <w:lang w:val="en-US" w:eastAsia="zh-CN"/>
              </w:rPr>
            </w:pPr>
            <w:r>
              <w:rPr>
                <w:rFonts w:hint="eastAsia" w:ascii="宋体" w:hAnsi="宋体" w:cs="宋体"/>
                <w:sz w:val="24"/>
              </w:rPr>
              <w:t>杭州市上城区人民法院物业管理服务项目</w:t>
            </w:r>
          </w:p>
        </w:tc>
        <w:tc>
          <w:tcPr>
            <w:tcW w:w="4695" w:type="dxa"/>
            <w:vAlign w:val="center"/>
          </w:tcPr>
          <w:p>
            <w:pPr>
              <w:keepNext w:val="0"/>
              <w:keepLines w:val="0"/>
              <w:suppressLineNumbers w:val="0"/>
              <w:snapToGrid w:val="0"/>
              <w:spacing w:before="0" w:beforeAutospacing="0" w:after="0" w:afterAutospacing="0" w:line="360" w:lineRule="auto"/>
              <w:ind w:left="0" w:right="0"/>
              <w:jc w:val="center"/>
              <w:rPr>
                <w:rFonts w:hint="default"/>
              </w:rPr>
            </w:pPr>
          </w:p>
          <w:p>
            <w:pPr>
              <w:pStyle w:val="5"/>
              <w:keepNext w:val="0"/>
              <w:keepLines w:val="0"/>
              <w:suppressLineNumbers w:val="0"/>
              <w:spacing w:before="0" w:beforeAutospacing="0" w:after="0" w:afterAutospacing="0"/>
              <w:ind w:left="0" w:right="0"/>
              <w:rPr>
                <w:rFonts w:hint="default"/>
              </w:rPr>
            </w:pPr>
          </w:p>
          <w:p>
            <w:pPr>
              <w:keepNext w:val="0"/>
              <w:keepLines w:val="0"/>
              <w:suppressLineNumbers w:val="0"/>
              <w:spacing w:before="0" w:beforeAutospacing="0" w:after="0" w:afterAutospacing="0"/>
              <w:ind w:left="0" w:right="0"/>
              <w:rPr>
                <w:rFonts w:hint="default"/>
              </w:rPr>
            </w:pPr>
          </w:p>
          <w:p>
            <w:pPr>
              <w:pStyle w:val="5"/>
              <w:keepNext w:val="0"/>
              <w:keepLines w:val="0"/>
              <w:suppressLineNumbers w:val="0"/>
              <w:spacing w:before="0" w:beforeAutospacing="0" w:after="0" w:afterAutospacing="0"/>
              <w:ind w:left="0" w:right="0"/>
              <w:rPr>
                <w:rFonts w:hint="default"/>
              </w:rPr>
            </w:pPr>
          </w:p>
          <w:p>
            <w:pPr>
              <w:keepNext w:val="0"/>
              <w:keepLines w:val="0"/>
              <w:suppressLineNumbers w:val="0"/>
              <w:spacing w:before="0" w:beforeAutospacing="0" w:after="0" w:afterAutospacing="0"/>
              <w:ind w:left="0" w:right="0"/>
              <w:rPr>
                <w:rFonts w:hint="default"/>
              </w:rPr>
            </w:pPr>
          </w:p>
        </w:tc>
        <w:tc>
          <w:tcPr>
            <w:tcW w:w="1650" w:type="dxa"/>
            <w:vAlign w:val="center"/>
          </w:tcPr>
          <w:p>
            <w:pPr>
              <w:keepNext w:val="0"/>
              <w:keepLines w:val="0"/>
              <w:suppressLineNumbers w:val="0"/>
              <w:snapToGrid w:val="0"/>
              <w:spacing w:before="0" w:beforeAutospacing="0" w:after="0" w:afterAutospacing="0" w:line="360" w:lineRule="auto"/>
              <w:ind w:left="0" w:right="0"/>
              <w:jc w:val="center"/>
              <w:rPr>
                <w:rFonts w:hint="default" w:ascii="宋体" w:hAnsi="宋体" w:eastAsia="宋体" w:cs="宋体"/>
                <w:sz w:val="24"/>
                <w:lang w:val="en-US" w:eastAsia="zh-CN"/>
              </w:rPr>
            </w:pPr>
            <w:r>
              <w:rPr>
                <w:rFonts w:hint="eastAsia" w:ascii="宋体" w:hAnsi="宋体" w:cs="宋体"/>
                <w:sz w:val="24"/>
                <w:lang w:val="en-US" w:eastAsia="zh-CN"/>
              </w:rPr>
              <w:t>一年</w:t>
            </w:r>
          </w:p>
        </w:tc>
        <w:tc>
          <w:tcPr>
            <w:tcW w:w="3230"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2126" w:type="dxa"/>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8128" w:type="dxa"/>
            <w:gridSpan w:val="3"/>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投标报价（小写）</w:t>
            </w:r>
          </w:p>
        </w:tc>
        <w:tc>
          <w:tcPr>
            <w:tcW w:w="7006" w:type="dxa"/>
            <w:gridSpan w:val="3"/>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128" w:type="dxa"/>
            <w:gridSpan w:val="3"/>
            <w:vAlign w:val="center"/>
          </w:tcPr>
          <w:p>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投标报价（大写）</w:t>
            </w:r>
          </w:p>
        </w:tc>
        <w:tc>
          <w:tcPr>
            <w:tcW w:w="7006" w:type="dxa"/>
            <w:gridSpan w:val="3"/>
          </w:tcPr>
          <w:p>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bl>
    <w:p>
      <w:pPr>
        <w:snapToGrid w:val="0"/>
        <w:spacing w:line="360" w:lineRule="auto"/>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pPr>
        <w:spacing w:line="360" w:lineRule="auto"/>
        <w:ind w:firstLine="480" w:firstLineChars="200"/>
        <w:rPr>
          <w:rFonts w:ascii="宋体" w:hAnsi="宋体" w:cs="宋体"/>
          <w:kern w:val="0"/>
          <w:sz w:val="24"/>
          <w:highlight w:val="none"/>
        </w:rPr>
      </w:pPr>
      <w:r>
        <w:rPr>
          <w:rFonts w:hint="eastAsia" w:ascii="宋体" w:hAnsi="宋体" w:cs="宋体"/>
          <w:kern w:val="0"/>
          <w:sz w:val="24"/>
          <w:highlight w:val="none"/>
          <w:lang w:val="zh-CN"/>
        </w:rPr>
        <w:t>2、有关本项目实施所涉及的一切费用均计入报价（</w:t>
      </w:r>
      <w:r>
        <w:rPr>
          <w:rFonts w:hint="eastAsia" w:ascii="宋体" w:hAnsi="宋体" w:eastAsia="宋体" w:cs="宋体"/>
          <w:sz w:val="24"/>
          <w:szCs w:val="24"/>
        </w:rPr>
        <w:t>本项目报价要求费用包括所有的人工费(包括但不限于工资、社保、节假日补贴、高温补贴、</w:t>
      </w:r>
      <w:r>
        <w:rPr>
          <w:rFonts w:hint="eastAsia" w:ascii="宋体" w:hAnsi="宋体" w:cs="宋体"/>
          <w:sz w:val="24"/>
          <w:szCs w:val="24"/>
          <w:lang w:val="en-US" w:eastAsia="zh-CN"/>
        </w:rPr>
        <w:t>保险费</w:t>
      </w:r>
      <w:r>
        <w:rPr>
          <w:rFonts w:hint="eastAsia" w:ascii="宋体" w:hAnsi="宋体" w:eastAsia="宋体" w:cs="宋体"/>
          <w:sz w:val="24"/>
          <w:szCs w:val="24"/>
        </w:rPr>
        <w:t>、</w:t>
      </w:r>
      <w:r>
        <w:rPr>
          <w:rFonts w:hint="eastAsia" w:ascii="宋体" w:hAnsi="宋体" w:cs="宋体"/>
          <w:sz w:val="24"/>
          <w:szCs w:val="24"/>
          <w:lang w:val="en-US" w:eastAsia="zh-CN"/>
        </w:rPr>
        <w:t>加班费、</w:t>
      </w:r>
      <w:r>
        <w:rPr>
          <w:rFonts w:hint="eastAsia" w:ascii="宋体" w:hAnsi="宋体" w:eastAsia="宋体" w:cs="宋体"/>
          <w:sz w:val="24"/>
          <w:szCs w:val="24"/>
        </w:rPr>
        <w:t>员工住宿及法规要求涉及的保障费用、突发性及应急保障方面所发生的费用等)、劳保用品费（包括但不限于制服、服</w:t>
      </w:r>
      <w:r>
        <w:rPr>
          <w:rFonts w:hint="eastAsia" w:ascii="宋体" w:hAnsi="宋体" w:eastAsia="宋体" w:cs="宋体"/>
          <w:color w:val="000000"/>
          <w:sz w:val="24"/>
          <w:szCs w:val="24"/>
        </w:rPr>
        <w:t>装，雨衣雨鞋等）、</w:t>
      </w:r>
      <w:r>
        <w:rPr>
          <w:rFonts w:hint="eastAsia" w:ascii="宋体" w:hAnsi="宋体" w:eastAsia="宋体" w:cs="宋体"/>
          <w:sz w:val="24"/>
          <w:szCs w:val="24"/>
        </w:rPr>
        <w:t>简易维护</w:t>
      </w:r>
      <w:r>
        <w:rPr>
          <w:rFonts w:hint="eastAsia" w:ascii="宋体" w:hAnsi="宋体" w:cs="宋体"/>
          <w:sz w:val="24"/>
          <w:szCs w:val="24"/>
          <w:lang w:val="en-US" w:eastAsia="zh-CN"/>
        </w:rPr>
        <w:t>费</w:t>
      </w:r>
      <w:r>
        <w:rPr>
          <w:rFonts w:hint="eastAsia" w:ascii="宋体" w:hAnsi="宋体" w:eastAsia="宋体" w:cs="宋体"/>
          <w:sz w:val="24"/>
          <w:szCs w:val="24"/>
        </w:rPr>
        <w:t>，特殊垃圾清运费、保险费、车辆设备费、安全培训、职业教育、管理费、税费、利润、税金等全部费用</w:t>
      </w:r>
      <w:r>
        <w:rPr>
          <w:rFonts w:hint="eastAsia" w:ascii="宋体" w:hAnsi="宋体" w:cs="宋体"/>
          <w:sz w:val="24"/>
          <w:szCs w:val="24"/>
          <w:lang w:eastAsia="zh-CN"/>
        </w:rPr>
        <w:t>）。</w:t>
      </w:r>
      <w:r>
        <w:rPr>
          <w:rFonts w:hint="eastAsia" w:ascii="宋体" w:hAnsi="宋体" w:cs="宋体"/>
          <w:kern w:val="0"/>
          <w:sz w:val="24"/>
          <w:highlight w:val="none"/>
          <w:lang w:val="zh-CN"/>
        </w:rPr>
        <w:t>合同总价不为零，报价明细表中部分产品、服务单价为零的，视作已包含在总价中。</w:t>
      </w:r>
      <w:r>
        <w:rPr>
          <w:rFonts w:hint="eastAsia" w:ascii="宋体" w:hAnsi="宋体" w:cs="宋体"/>
          <w:b/>
          <w:kern w:val="0"/>
          <w:sz w:val="24"/>
          <w:highlight w:val="none"/>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cs="宋体"/>
          <w:b/>
          <w:kern w:val="0"/>
          <w:sz w:val="24"/>
          <w:highlight w:val="none"/>
        </w:rPr>
        <w:t>视为</w:t>
      </w:r>
      <w:r>
        <w:rPr>
          <w:rFonts w:hint="eastAsia" w:ascii="宋体" w:hAnsi="宋体" w:cs="宋体"/>
          <w:b/>
          <w:sz w:val="24"/>
          <w:highlight w:val="none"/>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hint="eastAsia" w:ascii="宋体" w:hAnsi="宋体" w:cs="宋体"/>
          <w:color w:val="FF0000"/>
          <w:kern w:val="0"/>
          <w:sz w:val="24"/>
          <w:highlight w:val="none"/>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w:t>
      </w:r>
      <w:r>
        <w:rPr>
          <w:rFonts w:hint="eastAsia" w:ascii="宋体" w:hAnsi="宋体" w:cs="宋体"/>
          <w:color w:val="FF0000"/>
          <w:kern w:val="0"/>
          <w:sz w:val="24"/>
          <w:highlight w:val="none"/>
          <w:lang w:val="zh-CN"/>
        </w:rPr>
        <w:t>的，属于提供虚假材料谋取中标、成交，依照《中华人民共和国政府采购法》等国家有关规定追究相应责任。</w:t>
      </w:r>
    </w:p>
    <w:p>
      <w:pPr>
        <w:spacing w:line="360" w:lineRule="auto"/>
        <w:ind w:firstLine="482" w:firstLineChars="200"/>
        <w:rPr>
          <w:rFonts w:ascii="宋体" w:hAnsi="宋体" w:cs="宋体"/>
          <w:b/>
          <w:sz w:val="24"/>
          <w:highlight w:val="none"/>
        </w:rPr>
      </w:pPr>
      <w:r>
        <w:rPr>
          <w:rFonts w:hint="eastAsia" w:ascii="宋体" w:hAnsi="宋体" w:cs="宋体"/>
          <w:b/>
          <w:sz w:val="24"/>
          <w:highlight w:val="none"/>
          <w:lang w:val="en-US" w:eastAsia="zh-CN"/>
        </w:rPr>
        <w:t>5、</w:t>
      </w:r>
      <w:r>
        <w:rPr>
          <w:rFonts w:hint="eastAsia" w:ascii="宋体" w:hAnsi="宋体" w:cs="宋体"/>
          <w:b/>
          <w:sz w:val="24"/>
          <w:highlight w:val="none"/>
        </w:rPr>
        <w:t>特别说明：▲供应商报价低于项目预算50%的，应当在报价文件中详细阐述不影响产品质量或者诚信履约的具体原因。</w:t>
      </w:r>
    </w:p>
    <w:p>
      <w:pPr>
        <w:pStyle w:val="2"/>
        <w:rPr>
          <w:lang w:val="zh-CN"/>
        </w:rPr>
      </w:pPr>
    </w:p>
    <w:p>
      <w:pPr>
        <w:spacing w:line="360" w:lineRule="auto"/>
        <w:ind w:firstLine="482" w:firstLineChars="200"/>
        <w:rPr>
          <w:rFonts w:ascii="宋体" w:hAnsi="宋体" w:cs="宋体"/>
          <w:b/>
          <w:kern w:val="0"/>
          <w:sz w:val="24"/>
        </w:rPr>
      </w:pPr>
    </w:p>
    <w:p>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pPr>
        <w:snapToGrid w:val="0"/>
        <w:spacing w:line="360" w:lineRule="auto"/>
        <w:ind w:left="480"/>
        <w:jc w:val="center"/>
        <w:rPr>
          <w:rFonts w:hint="eastAsia" w:ascii="宋体" w:hAnsi="宋体" w:eastAsia="宋体" w:cs="宋体"/>
          <w:b/>
          <w:kern w:val="0"/>
          <w:sz w:val="24"/>
          <w:lang w:val="zh-CN"/>
        </w:rPr>
      </w:pPr>
      <w:r>
        <w:rPr>
          <w:rFonts w:hint="eastAsia" w:ascii="宋体" w:hAnsi="宋体" w:eastAsia="宋体" w:cs="宋体"/>
          <w:b/>
          <w:kern w:val="0"/>
          <w:sz w:val="24"/>
          <w:lang w:val="zh-CN"/>
        </w:rPr>
        <w:t>报价明细清单</w:t>
      </w:r>
    </w:p>
    <w:tbl>
      <w:tblPr>
        <w:tblStyle w:val="62"/>
        <w:tblW w:w="14278" w:type="dxa"/>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113" w:type="dxa"/>
          <w:bottom w:w="0" w:type="dxa"/>
          <w:right w:w="113" w:type="dxa"/>
        </w:tblCellMar>
      </w:tblPr>
      <w:tblGrid>
        <w:gridCol w:w="872"/>
        <w:gridCol w:w="601"/>
        <w:gridCol w:w="23"/>
        <w:gridCol w:w="3273"/>
        <w:gridCol w:w="2101"/>
        <w:gridCol w:w="2508"/>
        <w:gridCol w:w="2505"/>
        <w:gridCol w:w="2395"/>
      </w:tblGrid>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序号</w:t>
            </w:r>
          </w:p>
        </w:tc>
        <w:tc>
          <w:tcPr>
            <w:tcW w:w="3897" w:type="dxa"/>
            <w:gridSpan w:val="3"/>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名称</w:t>
            </w:r>
          </w:p>
        </w:tc>
        <w:tc>
          <w:tcPr>
            <w:tcW w:w="2101"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单价（元</w:t>
            </w:r>
            <w:r>
              <w:rPr>
                <w:rFonts w:hint="eastAsia" w:asciiTheme="minorEastAsia" w:hAnsiTheme="minorEastAsia" w:eastAsiaTheme="minorEastAsia" w:cstheme="minorEastAsia"/>
                <w:szCs w:val="21"/>
                <w:highlight w:val="none"/>
                <w:shd w:val="clear" w:color="auto" w:fill="auto"/>
                <w:lang w:val="en-US" w:eastAsia="zh-CN"/>
              </w:rPr>
              <w:t>/年</w:t>
            </w:r>
            <w:r>
              <w:rPr>
                <w:rFonts w:hint="eastAsia" w:asciiTheme="minorEastAsia" w:hAnsiTheme="minorEastAsia" w:eastAsiaTheme="minorEastAsia" w:cstheme="minorEastAsia"/>
                <w:szCs w:val="21"/>
                <w:highlight w:val="none"/>
                <w:shd w:val="clear" w:color="auto" w:fill="auto"/>
              </w:rPr>
              <w:t>）</w:t>
            </w:r>
          </w:p>
        </w:tc>
        <w:tc>
          <w:tcPr>
            <w:tcW w:w="2508"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kern w:val="2"/>
                <w:sz w:val="21"/>
                <w:szCs w:val="21"/>
                <w:highlight w:val="none"/>
                <w:shd w:val="clear" w:color="auto" w:fill="auto"/>
                <w:lang w:val="en-US" w:eastAsia="zh-CN" w:bidi="ar-SA"/>
              </w:rPr>
            </w:pPr>
            <w:r>
              <w:rPr>
                <w:rFonts w:hint="eastAsia" w:asciiTheme="minorEastAsia" w:hAnsiTheme="minorEastAsia" w:eastAsiaTheme="minorEastAsia" w:cstheme="minorEastAsia"/>
                <w:szCs w:val="21"/>
                <w:highlight w:val="none"/>
                <w:shd w:val="clear" w:color="auto" w:fill="auto"/>
              </w:rPr>
              <w:t>数量</w:t>
            </w:r>
            <w:r>
              <w:rPr>
                <w:rFonts w:hint="eastAsia" w:asciiTheme="minorEastAsia" w:hAnsiTheme="minorEastAsia" w:eastAsiaTheme="minorEastAsia" w:cstheme="minorEastAsia"/>
                <w:szCs w:val="21"/>
                <w:highlight w:val="none"/>
                <w:shd w:val="clear" w:color="auto" w:fill="auto"/>
                <w:lang w:eastAsia="zh-CN"/>
              </w:rPr>
              <w:t>（</w:t>
            </w:r>
            <w:r>
              <w:rPr>
                <w:rFonts w:hint="eastAsia" w:asciiTheme="minorEastAsia" w:hAnsiTheme="minorEastAsia" w:eastAsiaTheme="minorEastAsia" w:cstheme="minorEastAsia"/>
                <w:szCs w:val="21"/>
                <w:highlight w:val="none"/>
                <w:shd w:val="clear" w:color="auto" w:fill="auto"/>
                <w:lang w:val="en-US" w:eastAsia="zh-CN"/>
              </w:rPr>
              <w:t>年</w:t>
            </w:r>
            <w:r>
              <w:rPr>
                <w:rFonts w:hint="eastAsia" w:asciiTheme="minorEastAsia" w:hAnsiTheme="minorEastAsia" w:eastAsiaTheme="minorEastAsia" w:cstheme="minorEastAsia"/>
                <w:szCs w:val="21"/>
                <w:highlight w:val="none"/>
                <w:shd w:val="clear" w:color="auto" w:fill="auto"/>
                <w:lang w:eastAsia="zh-CN"/>
              </w:rPr>
              <w:t>）</w:t>
            </w:r>
          </w:p>
        </w:tc>
        <w:tc>
          <w:tcPr>
            <w:tcW w:w="2505"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lang w:eastAsia="zh-CN"/>
              </w:rPr>
            </w:pPr>
            <w:r>
              <w:rPr>
                <w:rFonts w:hint="eastAsia" w:asciiTheme="minorEastAsia" w:hAnsiTheme="minorEastAsia" w:eastAsiaTheme="minorEastAsia" w:cstheme="minorEastAsia"/>
                <w:szCs w:val="21"/>
                <w:highlight w:val="none"/>
                <w:shd w:val="clear" w:color="auto" w:fill="auto"/>
                <w:lang w:val="en-US" w:eastAsia="zh-CN"/>
              </w:rPr>
              <w:t>总计</w:t>
            </w:r>
          </w:p>
        </w:tc>
        <w:tc>
          <w:tcPr>
            <w:tcW w:w="2395"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lang w:val="en-US" w:eastAsia="zh-CN"/>
              </w:rPr>
            </w:pPr>
            <w:r>
              <w:rPr>
                <w:rFonts w:hint="eastAsia" w:asciiTheme="minorEastAsia" w:hAnsiTheme="minorEastAsia" w:eastAsiaTheme="minorEastAsia" w:cstheme="minorEastAsia"/>
                <w:szCs w:val="21"/>
                <w:highlight w:val="none"/>
                <w:shd w:val="clear" w:color="auto" w:fill="auto"/>
                <w:lang w:val="en-US" w:eastAsia="zh-CN"/>
              </w:rPr>
              <w:t>备注</w:t>
            </w: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5" w:hRule="atLeast"/>
        </w:trPr>
        <w:tc>
          <w:tcPr>
            <w:tcW w:w="872" w:type="dxa"/>
            <w:vMerge w:val="restart"/>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1</w:t>
            </w:r>
          </w:p>
        </w:tc>
        <w:tc>
          <w:tcPr>
            <w:tcW w:w="624" w:type="dxa"/>
            <w:gridSpan w:val="2"/>
            <w:vMerge w:val="restart"/>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人工费用</w:t>
            </w:r>
          </w:p>
        </w:tc>
        <w:tc>
          <w:tcPr>
            <w:tcW w:w="3273"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人员基础工资</w:t>
            </w:r>
          </w:p>
        </w:tc>
        <w:tc>
          <w:tcPr>
            <w:tcW w:w="2101" w:type="dxa"/>
            <w:vMerge w:val="restart"/>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kern w:val="2"/>
                <w:sz w:val="21"/>
                <w:szCs w:val="21"/>
                <w:highlight w:val="none"/>
                <w:shd w:val="clear" w:color="auto" w:fill="auto"/>
                <w:lang w:val="en-US" w:eastAsia="zh-CN" w:bidi="ar-SA"/>
              </w:rPr>
            </w:pPr>
            <w:r>
              <w:rPr>
                <w:rFonts w:hint="eastAsia" w:asciiTheme="minorEastAsia" w:hAnsiTheme="minorEastAsia" w:eastAsiaTheme="minorEastAsia" w:cstheme="minorEastAsia"/>
                <w:szCs w:val="21"/>
                <w:highlight w:val="none"/>
                <w:shd w:val="clear" w:color="auto" w:fill="auto"/>
              </w:rPr>
              <w:t xml:space="preserve">   人/年/元</w:t>
            </w:r>
          </w:p>
        </w:tc>
        <w:tc>
          <w:tcPr>
            <w:tcW w:w="2508" w:type="dxa"/>
            <w:vMerge w:val="restart"/>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 xml:space="preserve"> </w:t>
            </w:r>
          </w:p>
        </w:tc>
        <w:tc>
          <w:tcPr>
            <w:tcW w:w="2505" w:type="dxa"/>
            <w:vMerge w:val="restart"/>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vMerge w:val="restart"/>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宋体" w:hAnsi="宋体" w:cs="宋体"/>
                <w:sz w:val="24"/>
              </w:rPr>
              <w:t>共</w:t>
            </w:r>
            <w:r>
              <w:rPr>
                <w:rFonts w:hint="eastAsia" w:ascii="宋体" w:hAnsi="宋体" w:cs="宋体"/>
                <w:sz w:val="24"/>
                <w:u w:val="single"/>
              </w:rPr>
              <w:t xml:space="preserve"> </w:t>
            </w:r>
            <w:r>
              <w:rPr>
                <w:rFonts w:hint="default" w:ascii="宋体" w:hAnsi="宋体" w:cs="宋体"/>
                <w:sz w:val="24"/>
                <w:u w:val="single"/>
              </w:rPr>
              <w:t xml:space="preserve">  </w:t>
            </w:r>
            <w:r>
              <w:rPr>
                <w:rFonts w:hint="eastAsia" w:ascii="宋体" w:hAnsi="宋体" w:cs="宋体"/>
                <w:sz w:val="24"/>
                <w:u w:val="single"/>
              </w:rPr>
              <w:t xml:space="preserve"> </w:t>
            </w:r>
            <w:r>
              <w:rPr>
                <w:rFonts w:hint="eastAsia" w:ascii="宋体" w:hAnsi="宋体" w:cs="宋体"/>
                <w:sz w:val="24"/>
              </w:rPr>
              <w:t>人配置</w:t>
            </w: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624" w:type="dxa"/>
            <w:gridSpan w:val="2"/>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3273"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环卫特殊岗位津贴</w:t>
            </w:r>
          </w:p>
        </w:tc>
        <w:tc>
          <w:tcPr>
            <w:tcW w:w="2101"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624" w:type="dxa"/>
            <w:gridSpan w:val="2"/>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3273"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高温费</w:t>
            </w:r>
          </w:p>
        </w:tc>
        <w:tc>
          <w:tcPr>
            <w:tcW w:w="2101"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624" w:type="dxa"/>
            <w:gridSpan w:val="2"/>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3273"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社会保险费</w:t>
            </w:r>
          </w:p>
        </w:tc>
        <w:tc>
          <w:tcPr>
            <w:tcW w:w="2101"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624" w:type="dxa"/>
            <w:gridSpan w:val="2"/>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3273"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住房公积金</w:t>
            </w:r>
          </w:p>
        </w:tc>
        <w:tc>
          <w:tcPr>
            <w:tcW w:w="2101"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624" w:type="dxa"/>
            <w:gridSpan w:val="2"/>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3273"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双休日及法定节假日加班费</w:t>
            </w:r>
          </w:p>
        </w:tc>
        <w:tc>
          <w:tcPr>
            <w:tcW w:w="2101"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624" w:type="dxa"/>
            <w:gridSpan w:val="2"/>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3273"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医疗体检费</w:t>
            </w:r>
          </w:p>
        </w:tc>
        <w:tc>
          <w:tcPr>
            <w:tcW w:w="2101"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vMerge w:val="continue"/>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64" w:hRule="atLeast"/>
        </w:trPr>
        <w:tc>
          <w:tcPr>
            <w:tcW w:w="872"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2</w:t>
            </w:r>
          </w:p>
        </w:tc>
        <w:tc>
          <w:tcPr>
            <w:tcW w:w="3897" w:type="dxa"/>
            <w:gridSpan w:val="3"/>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日常办公费用</w:t>
            </w:r>
          </w:p>
        </w:tc>
        <w:tc>
          <w:tcPr>
            <w:tcW w:w="2101"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kern w:val="2"/>
                <w:sz w:val="21"/>
                <w:szCs w:val="21"/>
                <w:highlight w:val="none"/>
                <w:shd w:val="clear" w:color="auto" w:fill="auto"/>
                <w:lang w:val="en-US" w:eastAsia="zh-CN" w:bidi="ar-SA"/>
              </w:rPr>
            </w:pPr>
          </w:p>
        </w:tc>
        <w:tc>
          <w:tcPr>
            <w:tcW w:w="2508"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95" w:hRule="atLeast"/>
        </w:trPr>
        <w:tc>
          <w:tcPr>
            <w:tcW w:w="872" w:type="dxa"/>
            <w:tcBorders>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3</w:t>
            </w:r>
          </w:p>
        </w:tc>
        <w:tc>
          <w:tcPr>
            <w:tcW w:w="3897" w:type="dxa"/>
            <w:gridSpan w:val="3"/>
            <w:tcBorders>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秩序维护部运行费用</w:t>
            </w:r>
          </w:p>
        </w:tc>
        <w:tc>
          <w:tcPr>
            <w:tcW w:w="2101" w:type="dxa"/>
            <w:tcBorders>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kern w:val="2"/>
                <w:sz w:val="21"/>
                <w:szCs w:val="21"/>
                <w:highlight w:val="none"/>
                <w:shd w:val="clear" w:color="auto" w:fill="auto"/>
                <w:lang w:val="en-US" w:eastAsia="zh-CN" w:bidi="ar-SA"/>
              </w:rPr>
            </w:pPr>
          </w:p>
        </w:tc>
        <w:tc>
          <w:tcPr>
            <w:tcW w:w="2508" w:type="dxa"/>
            <w:tcBorders>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tcBorders>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tcBorders>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80" w:hRule="atLeast"/>
        </w:trPr>
        <w:tc>
          <w:tcPr>
            <w:tcW w:w="872"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kern w:val="2"/>
                <w:sz w:val="21"/>
                <w:szCs w:val="21"/>
                <w:highlight w:val="none"/>
                <w:shd w:val="clear" w:color="auto" w:fill="auto"/>
                <w:lang w:val="en-US" w:eastAsia="zh-CN" w:bidi="ar-SA"/>
              </w:rPr>
            </w:pPr>
            <w:r>
              <w:rPr>
                <w:rFonts w:hint="eastAsia" w:asciiTheme="minorEastAsia" w:hAnsiTheme="minorEastAsia" w:eastAsiaTheme="minorEastAsia" w:cstheme="minorEastAsia"/>
                <w:szCs w:val="21"/>
                <w:highlight w:val="none"/>
                <w:shd w:val="clear" w:color="auto" w:fill="auto"/>
              </w:rPr>
              <w:t>4</w:t>
            </w:r>
          </w:p>
        </w:tc>
        <w:tc>
          <w:tcPr>
            <w:tcW w:w="3897" w:type="dxa"/>
            <w:gridSpan w:val="3"/>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保洁绿化部运行费用</w:t>
            </w:r>
          </w:p>
        </w:tc>
        <w:tc>
          <w:tcPr>
            <w:tcW w:w="2101"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80" w:hRule="atLeast"/>
        </w:trPr>
        <w:tc>
          <w:tcPr>
            <w:tcW w:w="872"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kern w:val="2"/>
                <w:sz w:val="21"/>
                <w:szCs w:val="21"/>
                <w:highlight w:val="none"/>
                <w:shd w:val="clear" w:color="auto" w:fill="auto"/>
                <w:lang w:val="en-US" w:eastAsia="zh-CN" w:bidi="ar-SA"/>
              </w:rPr>
            </w:pPr>
            <w:r>
              <w:rPr>
                <w:rFonts w:hint="eastAsia" w:asciiTheme="minorEastAsia" w:hAnsiTheme="minorEastAsia" w:eastAsiaTheme="minorEastAsia" w:cstheme="minorEastAsia"/>
                <w:szCs w:val="21"/>
                <w:highlight w:val="none"/>
                <w:shd w:val="clear" w:color="auto" w:fill="auto"/>
              </w:rPr>
              <w:t>5</w:t>
            </w:r>
          </w:p>
        </w:tc>
        <w:tc>
          <w:tcPr>
            <w:tcW w:w="3897" w:type="dxa"/>
            <w:gridSpan w:val="3"/>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公共设施设备年检、维护费用</w:t>
            </w:r>
          </w:p>
        </w:tc>
        <w:tc>
          <w:tcPr>
            <w:tcW w:w="2101"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tcBorders>
              <w:top w:val="single" w:color="auto" w:sz="4" w:space="0"/>
              <w:bottom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lang w:val="en-US" w:eastAsia="zh-CN"/>
              </w:rPr>
            </w:pPr>
            <w:r>
              <w:rPr>
                <w:rFonts w:hint="eastAsia" w:asciiTheme="minorEastAsia" w:hAnsiTheme="minorEastAsia" w:eastAsiaTheme="minorEastAsia" w:cstheme="minorEastAsia"/>
                <w:szCs w:val="21"/>
                <w:highlight w:val="none"/>
                <w:shd w:val="clear" w:color="auto" w:fill="auto"/>
                <w:lang w:val="en-US" w:eastAsia="zh-CN"/>
              </w:rPr>
              <w:t>6</w:t>
            </w:r>
          </w:p>
        </w:tc>
        <w:tc>
          <w:tcPr>
            <w:tcW w:w="3897" w:type="dxa"/>
            <w:gridSpan w:val="3"/>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管理费</w:t>
            </w:r>
          </w:p>
        </w:tc>
        <w:tc>
          <w:tcPr>
            <w:tcW w:w="2101"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454" w:hRule="atLeast"/>
        </w:trPr>
        <w:tc>
          <w:tcPr>
            <w:tcW w:w="872"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lang w:val="en-US" w:eastAsia="zh-CN"/>
              </w:rPr>
            </w:pPr>
            <w:r>
              <w:rPr>
                <w:rFonts w:hint="eastAsia" w:asciiTheme="minorEastAsia" w:hAnsiTheme="minorEastAsia" w:eastAsiaTheme="minorEastAsia" w:cstheme="minorEastAsia"/>
                <w:szCs w:val="21"/>
                <w:highlight w:val="none"/>
                <w:shd w:val="clear" w:color="auto" w:fill="auto"/>
                <w:lang w:val="en-US" w:eastAsia="zh-CN"/>
              </w:rPr>
              <w:t>7</w:t>
            </w:r>
          </w:p>
        </w:tc>
        <w:tc>
          <w:tcPr>
            <w:tcW w:w="3897" w:type="dxa"/>
            <w:gridSpan w:val="3"/>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其它费用</w:t>
            </w:r>
          </w:p>
        </w:tc>
        <w:tc>
          <w:tcPr>
            <w:tcW w:w="2101"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8"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505"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c>
          <w:tcPr>
            <w:tcW w:w="2395" w:type="dxa"/>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p>
        </w:tc>
      </w:tr>
      <w:tr>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113" w:type="dxa"/>
            <w:bottom w:w="0" w:type="dxa"/>
            <w:right w:w="113" w:type="dxa"/>
          </w:tblCellMar>
        </w:tblPrEx>
        <w:trPr>
          <w:trHeight w:val="848" w:hRule="atLeast"/>
        </w:trPr>
        <w:tc>
          <w:tcPr>
            <w:tcW w:w="1473" w:type="dxa"/>
            <w:gridSpan w:val="2"/>
            <w:tcBorders>
              <w:right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jc w:val="center"/>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总计（结转至开标一览表）</w:t>
            </w:r>
          </w:p>
        </w:tc>
        <w:tc>
          <w:tcPr>
            <w:tcW w:w="12805" w:type="dxa"/>
            <w:gridSpan w:val="6"/>
            <w:tcBorders>
              <w:left w:val="single" w:color="auto" w:sz="4" w:space="0"/>
              <w:right w:val="single" w:color="auto" w:sz="4" w:space="0"/>
            </w:tcBorders>
            <w:noWrap w:val="0"/>
            <w:vAlign w:val="center"/>
          </w:tcPr>
          <w:p>
            <w:pPr>
              <w:keepNext w:val="0"/>
              <w:keepLines w:val="0"/>
              <w:suppressLineNumbers w:val="0"/>
              <w:shd w:val="clear" w:color="auto" w:fill="FFFFFF"/>
              <w:adjustRightInd w:val="0"/>
              <w:snapToGrid w:val="0"/>
              <w:spacing w:before="0" w:beforeAutospacing="0" w:after="0" w:afterAutospacing="0" w:line="300" w:lineRule="auto"/>
              <w:ind w:left="0" w:right="0"/>
              <w:rPr>
                <w:rFonts w:hint="eastAsia" w:asciiTheme="minorEastAsia" w:hAnsiTheme="minorEastAsia" w:eastAsiaTheme="minorEastAsia" w:cstheme="minorEastAsia"/>
                <w:szCs w:val="21"/>
                <w:highlight w:val="none"/>
                <w:shd w:val="clear" w:color="auto" w:fill="auto"/>
              </w:rPr>
            </w:pPr>
            <w:r>
              <w:rPr>
                <w:rFonts w:hint="eastAsia" w:asciiTheme="minorEastAsia" w:hAnsiTheme="minorEastAsia" w:eastAsiaTheme="minorEastAsia" w:cstheme="minorEastAsia"/>
                <w:szCs w:val="21"/>
                <w:highlight w:val="none"/>
                <w:shd w:val="clear" w:color="auto" w:fill="auto"/>
              </w:rPr>
              <w:t>大写：</w:t>
            </w:r>
            <w:r>
              <w:rPr>
                <w:rFonts w:hint="eastAsia" w:asciiTheme="minorEastAsia" w:hAnsiTheme="minorEastAsia" w:eastAsiaTheme="minorEastAsia" w:cstheme="minorEastAsia"/>
                <w:szCs w:val="21"/>
                <w:highlight w:val="none"/>
                <w:u w:val="single"/>
                <w:shd w:val="clear" w:color="auto" w:fill="auto"/>
              </w:rPr>
              <w:t xml:space="preserve">                               </w:t>
            </w:r>
            <w:r>
              <w:rPr>
                <w:rFonts w:hint="eastAsia" w:asciiTheme="minorEastAsia" w:hAnsiTheme="minorEastAsia" w:eastAsiaTheme="minorEastAsia" w:cstheme="minorEastAsia"/>
                <w:szCs w:val="21"/>
                <w:highlight w:val="none"/>
                <w:shd w:val="clear" w:color="auto" w:fill="auto"/>
              </w:rPr>
              <w:t>小写：</w:t>
            </w:r>
            <w:r>
              <w:rPr>
                <w:rFonts w:hint="eastAsia" w:asciiTheme="minorEastAsia" w:hAnsiTheme="minorEastAsia" w:eastAsiaTheme="minorEastAsia" w:cstheme="minorEastAsia"/>
                <w:szCs w:val="21"/>
                <w:highlight w:val="none"/>
                <w:u w:val="single"/>
                <w:shd w:val="clear" w:color="auto" w:fill="auto"/>
              </w:rPr>
              <w:t xml:space="preserve">                    </w:t>
            </w:r>
          </w:p>
        </w:tc>
      </w:tr>
    </w:tbl>
    <w:p>
      <w:pPr>
        <w:pStyle w:val="5"/>
      </w:pPr>
    </w:p>
    <w:p>
      <w:pPr>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投标人名称(电子签名)：</w:t>
      </w:r>
    </w:p>
    <w:p>
      <w:pPr>
        <w:jc w:val="left"/>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日期：  年  月  日</w:t>
      </w:r>
    </w:p>
    <w:p>
      <w:pPr>
        <w:snapToGrid w:val="0"/>
        <w:spacing w:before="159" w:beforeLines="50" w:line="360" w:lineRule="auto"/>
        <w:rPr>
          <w:rFonts w:hint="eastAsia" w:asciiTheme="minorEastAsia" w:hAnsiTheme="minorEastAsia" w:eastAsiaTheme="minorEastAsia" w:cstheme="minorEastAsia"/>
          <w:kern w:val="0"/>
          <w:sz w:val="24"/>
          <w:szCs w:val="24"/>
          <w:highlight w:val="none"/>
          <w:lang w:val="zh-CN"/>
        </w:rPr>
      </w:pPr>
      <w:r>
        <w:rPr>
          <w:rFonts w:hint="eastAsia" w:asciiTheme="minorEastAsia" w:hAnsiTheme="minorEastAsia" w:eastAsiaTheme="minorEastAsia" w:cstheme="minorEastAsia"/>
          <w:b/>
          <w:kern w:val="0"/>
          <w:sz w:val="24"/>
          <w:szCs w:val="24"/>
          <w:highlight w:val="none"/>
          <w:lang w:val="zh-CN"/>
        </w:rPr>
        <w:t>注：</w:t>
      </w:r>
      <w:r>
        <w:rPr>
          <w:rFonts w:hint="eastAsia" w:asciiTheme="minorEastAsia" w:hAnsiTheme="minorEastAsia" w:eastAsiaTheme="minorEastAsia" w:cstheme="minorEastAsia"/>
          <w:kern w:val="0"/>
          <w:sz w:val="24"/>
          <w:szCs w:val="24"/>
          <w:highlight w:val="none"/>
          <w:lang w:val="zh-CN"/>
        </w:rPr>
        <w:t>1、投标人可按上述的格式自行编制。</w:t>
      </w:r>
    </w:p>
    <w:p>
      <w:pPr>
        <w:snapToGrid w:val="0"/>
        <w:spacing w:line="360" w:lineRule="auto"/>
        <w:ind w:left="480"/>
        <w:rPr>
          <w:rFonts w:hint="eastAsia" w:asciiTheme="minorEastAsia" w:hAnsiTheme="minorEastAsia" w:eastAsiaTheme="minorEastAsia" w:cstheme="minorEastAsia"/>
          <w:kern w:val="0"/>
          <w:sz w:val="24"/>
          <w:szCs w:val="24"/>
          <w:highlight w:val="none"/>
          <w:lang w:val="zh-CN"/>
        </w:rPr>
      </w:pPr>
      <w:r>
        <w:rPr>
          <w:rFonts w:hint="eastAsia" w:asciiTheme="minorEastAsia" w:hAnsiTheme="minorEastAsia" w:eastAsiaTheme="minorEastAsia" w:cstheme="minorEastAsia"/>
          <w:kern w:val="0"/>
          <w:sz w:val="24"/>
          <w:szCs w:val="24"/>
          <w:highlight w:val="none"/>
          <w:lang w:val="zh-CN"/>
        </w:rPr>
        <w:t>2、有关本项目实施所涉及的一切费用（详见前附表）均计入报价。</w:t>
      </w:r>
    </w:p>
    <w:p>
      <w:pPr>
        <w:snapToGrid w:val="0"/>
        <w:spacing w:line="360" w:lineRule="auto"/>
        <w:ind w:left="480"/>
        <w:rPr>
          <w:rFonts w:hint="eastAsia" w:asciiTheme="minorEastAsia" w:hAnsiTheme="minorEastAsia" w:eastAsiaTheme="minorEastAsia" w:cstheme="minorEastAsia"/>
          <w:kern w:val="0"/>
          <w:sz w:val="24"/>
          <w:szCs w:val="24"/>
          <w:highlight w:val="none"/>
          <w:lang w:val="zh-CN"/>
        </w:rPr>
      </w:pPr>
      <w:r>
        <w:rPr>
          <w:rFonts w:hint="eastAsia" w:asciiTheme="minorEastAsia" w:hAnsiTheme="minorEastAsia" w:eastAsiaTheme="minorEastAsia" w:cstheme="minorEastAsia"/>
          <w:kern w:val="0"/>
          <w:sz w:val="24"/>
          <w:szCs w:val="24"/>
          <w:highlight w:val="none"/>
          <w:lang w:val="en-US" w:eastAsia="zh-CN"/>
        </w:rPr>
        <w:t>3</w:t>
      </w:r>
      <w:r>
        <w:rPr>
          <w:rFonts w:hint="eastAsia" w:asciiTheme="minorEastAsia" w:hAnsiTheme="minorEastAsia" w:eastAsiaTheme="minorEastAsia" w:cstheme="minorEastAsia"/>
          <w:kern w:val="0"/>
          <w:sz w:val="24"/>
          <w:szCs w:val="24"/>
          <w:highlight w:val="none"/>
          <w:lang w:val="zh-CN"/>
        </w:rPr>
        <w:t>、人员工资不得低于市政府公布的最低工资标准相关工资要求，并充分考虑最低工资调整因素。</w:t>
      </w:r>
    </w:p>
    <w:p>
      <w:pPr>
        <w:snapToGrid w:val="0"/>
        <w:spacing w:line="360" w:lineRule="auto"/>
        <w:ind w:firstLine="480" w:firstLineChars="200"/>
        <w:jc w:val="left"/>
        <w:rPr>
          <w:rFonts w:hint="eastAsia" w:asciiTheme="minorEastAsia" w:hAnsiTheme="minorEastAsia" w:eastAsiaTheme="minorEastAsia" w:cstheme="minorEastAsia"/>
          <w:kern w:val="0"/>
          <w:sz w:val="24"/>
          <w:szCs w:val="24"/>
          <w:highlight w:val="none"/>
          <w:lang w:val="zh-CN"/>
        </w:rPr>
      </w:pPr>
      <w:r>
        <w:rPr>
          <w:rFonts w:hint="eastAsia" w:asciiTheme="minorEastAsia" w:hAnsiTheme="minorEastAsia" w:eastAsiaTheme="minorEastAsia" w:cstheme="minorEastAsia"/>
          <w:kern w:val="0"/>
          <w:sz w:val="24"/>
          <w:szCs w:val="24"/>
          <w:highlight w:val="none"/>
          <w:lang w:val="en-US" w:eastAsia="zh-CN"/>
        </w:rPr>
        <w:t>4、</w:t>
      </w:r>
      <w:r>
        <w:rPr>
          <w:rFonts w:hint="eastAsia" w:asciiTheme="minorEastAsia" w:hAnsiTheme="minorEastAsia" w:eastAsiaTheme="minorEastAsia" w:cstheme="minorEastAsia"/>
          <w:kern w:val="0"/>
          <w:sz w:val="24"/>
          <w:szCs w:val="24"/>
          <w:highlight w:val="none"/>
          <w:lang w:val="zh-CN"/>
        </w:rPr>
        <w:t>特别提示：采购机构将对项目名称和项目编号，中标供应商名称、地址和中标金额，主要中标标的的名称、规格型号、数量、单价、服务要求等予以公示。</w:t>
      </w:r>
    </w:p>
    <w:p>
      <w:pPr>
        <w:pStyle w:val="690"/>
        <w:keepNext w:val="0"/>
        <w:pageBreakBefore w:val="0"/>
        <w:tabs>
          <w:tab w:val="clear" w:pos="720"/>
        </w:tabs>
        <w:snapToGrid w:val="0"/>
        <w:spacing w:before="120" w:after="120"/>
        <w:jc w:val="both"/>
        <w:outlineLvl w:val="9"/>
        <w:rPr>
          <w:rFonts w:ascii="宋体" w:hAnsi="宋体" w:eastAsia="宋体" w:cs="宋体"/>
          <w:kern w:val="2"/>
          <w:sz w:val="32"/>
          <w:szCs w:val="32"/>
        </w:rPr>
        <w:sectPr>
          <w:pgSz w:w="16838" w:h="11906" w:orient="landscape"/>
          <w:pgMar w:top="1418" w:right="1247" w:bottom="1418" w:left="1276" w:header="851" w:footer="992" w:gutter="0"/>
          <w:pgBorders>
            <w:top w:val="none" w:sz="0" w:space="0"/>
            <w:left w:val="none" w:sz="0" w:space="0"/>
            <w:bottom w:val="none" w:sz="0" w:space="0"/>
            <w:right w:val="none" w:sz="0" w:space="0"/>
          </w:pgBorders>
          <w:cols w:space="720" w:num="1"/>
          <w:titlePg/>
          <w:docGrid w:linePitch="312" w:charSpace="0"/>
        </w:sectPr>
      </w:pPr>
    </w:p>
    <w:p>
      <w:pPr>
        <w:pStyle w:val="690"/>
        <w:keepNext w:val="0"/>
        <w:pageBreakBefore w:val="0"/>
        <w:tabs>
          <w:tab w:val="clear" w:pos="720"/>
        </w:tabs>
        <w:snapToGrid w:val="0"/>
        <w:spacing w:before="120" w:after="120"/>
        <w:ind w:firstLine="643"/>
        <w:outlineLvl w:val="9"/>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中小企业声明函（如果有）</w:t>
      </w:r>
    </w:p>
    <w:p>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pPr>
        <w:pStyle w:val="690"/>
        <w:keepNext w:val="0"/>
        <w:pageBreakBefore w:val="0"/>
        <w:tabs>
          <w:tab w:val="clear" w:pos="720"/>
        </w:tabs>
        <w:snapToGrid w:val="0"/>
        <w:spacing w:before="120" w:after="120"/>
        <w:ind w:firstLine="643"/>
        <w:outlineLvl w:val="9"/>
        <w:rPr>
          <w:rFonts w:ascii="宋体" w:hAnsi="宋体" w:eastAsia="宋体" w:cs="宋体"/>
          <w:b w:val="0"/>
          <w:sz w:val="32"/>
          <w:szCs w:val="32"/>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398" w:name="OLE_LINK14"/>
      <w:bookmarkStart w:id="399" w:name="OLE_LINK13"/>
      <w:r>
        <w:rPr>
          <w:rFonts w:hint="eastAsia" w:ascii="宋体" w:hAnsi="宋体" w:cs="宋体"/>
          <w:b/>
          <w:spacing w:val="6"/>
          <w:sz w:val="32"/>
          <w:szCs w:val="32"/>
        </w:rPr>
        <w:t>残疾人福利性单位声明函</w:t>
      </w:r>
    </w:p>
    <w:bookmarkEnd w:id="398"/>
    <w:bookmarkEnd w:id="399"/>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141号）的规定，本单位为符合条件的残疾人福利性单位，且本单位参加杭州市上城区人民法院单位的 杭州市上城区人民法院物业管理服务项目项目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u w:val="single"/>
        </w:rPr>
      </w:pPr>
    </w:p>
    <w:p>
      <w:pPr>
        <w:spacing w:line="360" w:lineRule="auto"/>
        <w:rPr>
          <w:rFonts w:ascii="宋体" w:hAnsi="宋体" w:cs="宋体"/>
          <w:sz w:val="24"/>
          <w:u w:val="single"/>
        </w:rPr>
      </w:pPr>
      <w:r>
        <w:rPr>
          <w:rFonts w:hint="eastAsia" w:ascii="宋体" w:hAnsi="宋体" w:cs="宋体"/>
          <w:sz w:val="24"/>
          <w:u w:val="single"/>
        </w:rPr>
        <w:t>杭州市上城区人民法院、</w:t>
      </w:r>
      <w:r>
        <w:rPr>
          <w:rFonts w:hint="eastAsia" w:cs="仿宋_GB2312" w:asciiTheme="minorEastAsia" w:hAnsiTheme="minorEastAsia" w:eastAsiaTheme="minorEastAsia"/>
          <w:sz w:val="24"/>
          <w:u w:val="single"/>
        </w:rPr>
        <w:t>杭州市公共资源交易中心上城分中心</w:t>
      </w:r>
      <w:r>
        <w:rPr>
          <w:rFonts w:hint="eastAsia" w:ascii="宋体" w:hAnsi="宋体" w:cs="宋体"/>
          <w:sz w:val="24"/>
          <w:u w:val="single"/>
        </w:rPr>
        <w:t>：</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你方组织的杭州市上城区人民法院物业管理服务项目【招标编号：</w:t>
      </w:r>
      <w:r>
        <w:rPr>
          <w:rFonts w:hint="eastAsia" w:ascii="宋体" w:hAnsi="宋体" w:cs="宋体"/>
          <w:sz w:val="24"/>
          <w:lang w:eastAsia="zh-CN"/>
        </w:rPr>
        <w:t>SCCG2025-GK-01</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sz w:val="24"/>
        </w:rPr>
        <w:t>杭州市上城区人民法院物业管理服务项目【招标编号：</w:t>
      </w:r>
      <w:r>
        <w:rPr>
          <w:rFonts w:hint="eastAsia" w:ascii="宋体" w:hAnsi="宋体" w:cs="宋体"/>
          <w:sz w:val="24"/>
          <w:lang w:eastAsia="zh-CN"/>
        </w:rPr>
        <w:t>SCCG2025-GK-01</w:t>
      </w:r>
      <w:r>
        <w:rPr>
          <w:rFonts w:hint="eastAsia" w:ascii="宋体" w:hAnsi="宋体" w:cs="宋体"/>
          <w:sz w:val="24"/>
        </w:rPr>
        <w:t>】</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400"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400"/>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401"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401"/>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02"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402"/>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ind w:firstLine="3666" w:firstLineChars="1100"/>
        <w:rPr>
          <w:rFonts w:ascii="宋体" w:hAnsi="宋体" w:cs="宋体"/>
          <w:b/>
          <w:spacing w:val="6"/>
          <w:sz w:val="32"/>
          <w:szCs w:val="32"/>
        </w:rPr>
      </w:pPr>
    </w:p>
    <w:p>
      <w:pPr>
        <w:widowControl/>
        <w:adjustRightInd/>
        <w:jc w:val="left"/>
        <w:rPr>
          <w:rFonts w:ascii="宋体" w:hAnsi="宋体" w:cs="宋体"/>
          <w:b/>
          <w:spacing w:val="6"/>
          <w:sz w:val="32"/>
          <w:szCs w:val="32"/>
        </w:rPr>
      </w:pPr>
      <w:r>
        <w:rPr>
          <w:rFonts w:ascii="宋体" w:hAnsi="宋体" w:cs="宋体"/>
          <w:b/>
          <w:spacing w:val="6"/>
          <w:sz w:val="32"/>
          <w:szCs w:val="32"/>
        </w:rPr>
        <w:br w:type="page"/>
      </w:r>
    </w:p>
    <w:p>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sz w:val="24"/>
        </w:rPr>
        <w:t>杭州市上城区人民法院物业管理服务项目【招标编号：</w:t>
      </w:r>
      <w:r>
        <w:rPr>
          <w:rFonts w:hint="eastAsia" w:ascii="宋体" w:hAnsi="宋体" w:cs="宋体"/>
          <w:sz w:val="24"/>
          <w:lang w:eastAsia="zh-CN"/>
        </w:rPr>
        <w:t>SCCG2025-GK-01</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2"/>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r>
        <w:rPr>
          <w:rFonts w:hint="eastAsia"/>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中小企业声明函（服务）</w:t>
      </w:r>
    </w:p>
    <w:p>
      <w:pPr>
        <w:spacing w:line="360" w:lineRule="auto"/>
        <w:ind w:firstLine="600" w:firstLineChars="250"/>
        <w:jc w:val="left"/>
        <w:rPr>
          <w:rFonts w:ascii="宋体" w:hAnsi="宋体" w:cs="宋体"/>
          <w:sz w:val="24"/>
        </w:rPr>
      </w:pPr>
      <w:r>
        <w:rPr>
          <w:rFonts w:hint="eastAsia" w:ascii="宋体" w:hAnsi="宋体" w:cs="宋体"/>
          <w:sz w:val="24"/>
        </w:rPr>
        <w:t>本公司（联合体）郑重声明，根据《政府采购促进中小企业发展管理办法》（财库﹝2020﹞46 号）的规定，本公司（联合体）参加</w:t>
      </w:r>
      <w:r>
        <w:rPr>
          <w:rFonts w:hint="eastAsia" w:ascii="宋体" w:hAnsi="宋体" w:cs="宋体"/>
          <w:sz w:val="24"/>
          <w:u w:val="single"/>
        </w:rPr>
        <w:t>杭州市上城区人民法院</w:t>
      </w:r>
      <w:r>
        <w:rPr>
          <w:rFonts w:hint="eastAsia" w:ascii="宋体" w:hAnsi="宋体" w:cs="宋体"/>
          <w:sz w:val="24"/>
        </w:rPr>
        <w:t xml:space="preserve">的 </w:t>
      </w:r>
      <w:r>
        <w:rPr>
          <w:rFonts w:hint="eastAsia" w:ascii="宋体" w:hAnsi="宋体" w:cs="宋体"/>
          <w:sz w:val="24"/>
          <w:u w:val="single"/>
        </w:rPr>
        <w:t>杭州市上城区人民法院物业管理服务项目</w:t>
      </w:r>
      <w:r>
        <w:rPr>
          <w:rFonts w:hint="eastAsia" w:ascii="宋体" w:hAnsi="宋体" w:cs="宋体"/>
          <w:sz w:val="24"/>
        </w:rPr>
        <w:t>采购活动，服务全部由符合政策要求的中小企业承接。相关企业（含联合体中的中小企业、签订分包意向协议的中小企业）的具体情况如下：</w:t>
      </w:r>
    </w:p>
    <w:p>
      <w:pPr>
        <w:spacing w:line="360" w:lineRule="auto"/>
        <w:ind w:firstLine="480" w:firstLineChars="200"/>
        <w:jc w:val="left"/>
      </w:pPr>
      <w:r>
        <w:rPr>
          <w:rFonts w:hint="eastAsia" w:ascii="宋体" w:hAnsi="宋体" w:cs="宋体"/>
          <w:sz w:val="24"/>
          <w:u w:val="single"/>
        </w:rPr>
        <w:t>杭州市上城区人民法院</w:t>
      </w:r>
      <w:r>
        <w:rPr>
          <w:rFonts w:hint="eastAsia" w:ascii="宋体" w:hAnsi="宋体" w:cs="宋体"/>
          <w:sz w:val="24"/>
          <w:highlight w:val="none"/>
          <w:u w:val="single"/>
        </w:rPr>
        <w:t>物业管理服务项目</w:t>
      </w:r>
      <w:r>
        <w:rPr>
          <w:rFonts w:hint="eastAsia" w:ascii="宋体" w:hAnsi="宋体" w:cs="宋体"/>
          <w:sz w:val="24"/>
          <w:highlight w:val="none"/>
        </w:rPr>
        <w:t>，属于</w:t>
      </w:r>
      <w:r>
        <w:rPr>
          <w:rFonts w:hint="eastAsia" w:ascii="宋体" w:hAnsi="宋体" w:cs="宋体"/>
          <w:sz w:val="24"/>
          <w:highlight w:val="none"/>
          <w:u w:val="single"/>
        </w:rPr>
        <w:t>物业管理行业</w:t>
      </w:r>
      <w:r>
        <w:rPr>
          <w:rFonts w:hint="eastAsia" w:ascii="宋体" w:hAnsi="宋体" w:cs="宋体"/>
          <w:sz w:val="24"/>
          <w:highlight w:val="none"/>
        </w:rPr>
        <w:t xml:space="preserve"> ；承建（</w:t>
      </w:r>
      <w:r>
        <w:rPr>
          <w:rFonts w:hint="eastAsia" w:ascii="宋体" w:hAnsi="宋体" w:cs="宋体"/>
          <w:sz w:val="24"/>
        </w:rPr>
        <w:t xml:space="preserve">承接）企业为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10" w:firstLineChars="147"/>
        <w:jc w:val="left"/>
        <w:rPr>
          <w:rFonts w:ascii="宋体" w:hAnsi="宋体" w:cs="宋体"/>
          <w:sz w:val="24"/>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r>
        <w:rPr>
          <w:rFonts w:hint="eastAsia" w:ascii="宋体" w:hAnsi="宋体" w:cs="宋体"/>
          <w:sz w:val="24"/>
        </w:rPr>
        <w:t xml:space="preserve">   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moder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Futura Bk">
    <w:altName w:val="Arial"/>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altName w:val="Arial"/>
    <w:panose1 w:val="020B0502020202020204"/>
    <w:charset w:val="00"/>
    <w:family w:val="swiss"/>
    <w:pitch w:val="default"/>
    <w:sig w:usb0="00000000" w:usb1="00000000" w:usb2="00000000" w:usb3="00000000" w:csb0="2000009F" w:csb1="DFD70000"/>
  </w:font>
  <w:font w:name="Aldine401 BT">
    <w:altName w:val="Arial"/>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Segoe UI Symbol">
    <w:panose1 w:val="020B0502040204020203"/>
    <w:charset w:val="00"/>
    <w:family w:val="swiss"/>
    <w:pitch w:val="default"/>
    <w:sig w:usb0="8000006F" w:usb1="1200FBEF" w:usb2="0064C000" w:usb3="00000002" w:csb0="00000001" w:csb1="4000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403" w:name="_Toc36110187"/>
    <w:bookmarkStart w:id="404" w:name="_Toc91899912"/>
    <w:bookmarkStart w:id="405" w:name="_Toc164085800"/>
    <w:bookmarkStart w:id="406" w:name="_Toc131845147"/>
    <w:r>
      <w:rPr>
        <w:rFonts w:hint="eastAsia" w:ascii="仿宋_GB2312" w:eastAsia="仿宋_GB2312"/>
        <w:kern w:val="0"/>
        <w:szCs w:val="21"/>
      </w:rPr>
      <w:t xml:space="preserve"> 页</w:t>
    </w:r>
    <w:bookmarkEnd w:id="403"/>
    <w:bookmarkEnd w:id="404"/>
    <w:bookmarkEnd w:id="405"/>
    <w:bookmarkEnd w:id="4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rPr>
        <w:rFonts w:hint="eastAsia"/>
        <w:b w:val="0"/>
        <w:bCs/>
        <w:sz w:val="21"/>
        <w:szCs w:val="21"/>
      </w:rPr>
      <w:t>杭州市公共资源交易中心上城分中心</w:t>
    </w:r>
  </w:p>
  <w:p>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zh-CN"/>
      </w:rPr>
      <w:t>杭州市公共资源交易中心上城分中心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 xml:space="preserve">         </w:t>
    </w:r>
    <w:r>
      <w:rPr>
        <w:rFonts w:hint="eastAsia"/>
        <w:b w:val="0"/>
        <w:bCs/>
        <w:sz w:val="21"/>
        <w:szCs w:val="21"/>
      </w:rPr>
      <w:t>杭州市公共资源交易中心上城分中心</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rPr>
        <w:rFonts w:hint="eastAsia"/>
        <w:b w:val="0"/>
        <w:bCs/>
        <w:sz w:val="21"/>
        <w:szCs w:val="21"/>
      </w:rPr>
      <w:t>杭州市公共资源交易中心上城分中心</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rPr>
        <w:rFonts w:hint="eastAsia"/>
        <w:b w:val="0"/>
        <w:bCs/>
        <w:sz w:val="21"/>
        <w:szCs w:val="21"/>
      </w:rPr>
      <w:t>杭州市公共资源交易中心上城分中心</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w:t>
    </w:r>
    <w:r>
      <w:rPr>
        <w:rFonts w:hint="eastAsia"/>
      </w:rPr>
      <w:t xml:space="preserve">   </w:t>
    </w:r>
    <w:r>
      <w:rPr>
        <w:rFonts w:hint="eastAsia"/>
        <w:b w:val="0"/>
        <w:bCs/>
        <w:sz w:val="21"/>
        <w:szCs w:val="21"/>
      </w:rPr>
      <w:t>杭州市公共资源交易中心上城分中心</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rPr>
        <w:rFonts w:hint="eastAsia"/>
        <w:b w:val="0"/>
        <w:bCs/>
        <w:sz w:val="21"/>
        <w:szCs w:val="21"/>
      </w:rPr>
      <w:t>杭州市公共资源交易中心上城分中心</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rPr>
        <w:rFonts w:hint="eastAsia"/>
        <w:lang w:val="en-US" w:eastAsia="zh-CN"/>
      </w:rPr>
      <w:t>=</w:t>
    </w:r>
    <w:r>
      <w:rPr>
        <w:rFonts w:hint="eastAsia"/>
      </w:rPr>
      <w:t xml:space="preserve">                                            </w:t>
    </w:r>
    <w:r>
      <w:rPr>
        <w:rFonts w:hint="eastAsia"/>
        <w:b w:val="0"/>
        <w:bCs/>
        <w:sz w:val="21"/>
        <w:szCs w:val="21"/>
      </w:rPr>
      <w:t>杭州市公共资源交易中心上城分中心</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w:t>
    </w:r>
    <w:r>
      <w:rPr>
        <w:rFonts w:hint="eastAsia"/>
        <w:b w:val="0"/>
        <w:bCs/>
        <w:sz w:val="21"/>
        <w:szCs w:val="21"/>
      </w:rPr>
      <w:t>杭州市公共资源交易中心上城分中心</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rPr>
        <w:rFonts w:hint="eastAsia"/>
        <w:b w:val="0"/>
        <w:bCs/>
        <w:sz w:val="21"/>
        <w:szCs w:val="21"/>
      </w:rPr>
      <w:t>杭州市公共资源交易中心上城分中心</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EAD306F"/>
    <w:multiLevelType w:val="multilevel"/>
    <w:tmpl w:val="3EAD306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72B9E868"/>
    <w:multiLevelType w:val="multilevel"/>
    <w:tmpl w:val="72B9E868"/>
    <w:lvl w:ilvl="0" w:tentative="0">
      <w:start w:val="1"/>
      <w:numFmt w:val="chineseCounting"/>
      <w:suff w:val="nothing"/>
      <w:lvlText w:val="第%1章　"/>
      <w:lvlJc w:val="left"/>
      <w:pPr>
        <w:ind w:left="0" w:firstLine="402"/>
      </w:pPr>
      <w:rPr>
        <w:rFonts w:hint="eastAsia"/>
      </w:rPr>
    </w:lvl>
    <w:lvl w:ilvl="1" w:tentative="0">
      <w:start w:val="1"/>
      <w:numFmt w:val="chineseCounting"/>
      <w:suff w:val="nothing"/>
      <w:lvlText w:val="第%2节　"/>
      <w:lvlJc w:val="left"/>
      <w:pPr>
        <w:ind w:left="0" w:firstLine="402"/>
      </w:pPr>
      <w:rPr>
        <w:rFonts w:hint="eastAsia"/>
      </w:rPr>
    </w:lvl>
    <w:lvl w:ilvl="2" w:tentative="0">
      <w:start w:val="1"/>
      <w:numFmt w:val="chineseCounting"/>
      <w:suff w:val="nothing"/>
      <w:lvlText w:val="第%3条　"/>
      <w:lvlJc w:val="left"/>
      <w:pPr>
        <w:ind w:left="0" w:firstLine="402"/>
      </w:pPr>
      <w:rPr>
        <w:rFonts w:hint="eastAsia"/>
      </w:rPr>
    </w:lvl>
    <w:lvl w:ilvl="3" w:tentative="0">
      <w:start w:val="1"/>
      <w:numFmt w:val="chineseCounting"/>
      <w:suff w:val="nothing"/>
      <w:lvlText w:val="（%4）"/>
      <w:lvlJc w:val="left"/>
      <w:pPr>
        <w:ind w:left="148" w:firstLine="402"/>
      </w:pPr>
      <w:rPr>
        <w:rFonts w:hint="eastAsia"/>
        <w:b w:val="0"/>
        <w:bCs w:val="0"/>
      </w:rPr>
    </w:lvl>
    <w:lvl w:ilvl="4" w:tentative="0">
      <w:start w:val="1"/>
      <w:numFmt w:val="decimal"/>
      <w:suff w:val="nothing"/>
      <w:lvlText w:val="%5．"/>
      <w:lvlJc w:val="left"/>
      <w:pPr>
        <w:ind w:left="-6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decimalEnclosedCircleChinese"/>
      <w:suff w:val="nothing"/>
      <w:lvlText w:val="%7 "/>
      <w:lvlJc w:val="left"/>
      <w:pPr>
        <w:ind w:left="0" w:firstLine="402"/>
      </w:pPr>
      <w:rPr>
        <w:rFonts w:hint="eastAsia"/>
      </w:rPr>
    </w:lvl>
    <w:lvl w:ilvl="7" w:tentative="0">
      <w:start w:val="1"/>
      <w:numFmt w:val="decimal"/>
      <w:suff w:val="nothing"/>
      <w:lvlText w:val="%8）"/>
      <w:lvlJc w:val="left"/>
      <w:pPr>
        <w:ind w:left="0" w:firstLine="402"/>
      </w:pPr>
      <w:rPr>
        <w:rFonts w:hint="eastAsia"/>
      </w:rPr>
    </w:lvl>
    <w:lvl w:ilvl="8" w:tentative="0">
      <w:start w:val="1"/>
      <w:numFmt w:val="lowerLetter"/>
      <w:suff w:val="nothing"/>
      <w:lvlText w:val="%9．"/>
      <w:lvlJc w:val="left"/>
      <w:pPr>
        <w:ind w:left="0" w:firstLine="402"/>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trackRevisions w:val="1"/>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ljNjM5NjEyY2JkYTM3ZTA3NzlkN2NlYTVlZTk5ZTg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CE2"/>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54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7D5"/>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2"/>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08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78B"/>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695"/>
    <w:rsid w:val="005137E4"/>
    <w:rsid w:val="00513BB9"/>
    <w:rsid w:val="0051440E"/>
    <w:rsid w:val="00514480"/>
    <w:rsid w:val="005148CD"/>
    <w:rsid w:val="00515180"/>
    <w:rsid w:val="00515973"/>
    <w:rsid w:val="00516069"/>
    <w:rsid w:val="00517AC8"/>
    <w:rsid w:val="00517C3E"/>
    <w:rsid w:val="005207D8"/>
    <w:rsid w:val="0052091D"/>
    <w:rsid w:val="00521116"/>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67B1C"/>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1A2"/>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030"/>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1F00"/>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215"/>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3C63"/>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53C"/>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05A"/>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36F"/>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324"/>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3F60"/>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1C24"/>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B0B5F"/>
    <w:rsid w:val="011F6449"/>
    <w:rsid w:val="01236AFB"/>
    <w:rsid w:val="01295ED9"/>
    <w:rsid w:val="01361BBA"/>
    <w:rsid w:val="014519A3"/>
    <w:rsid w:val="01521D0B"/>
    <w:rsid w:val="015D704A"/>
    <w:rsid w:val="01615A50"/>
    <w:rsid w:val="0166575B"/>
    <w:rsid w:val="016F05E9"/>
    <w:rsid w:val="017C407C"/>
    <w:rsid w:val="0189312F"/>
    <w:rsid w:val="019533D7"/>
    <w:rsid w:val="0199624A"/>
    <w:rsid w:val="019C45B0"/>
    <w:rsid w:val="019F7441"/>
    <w:rsid w:val="01A32152"/>
    <w:rsid w:val="01B37585"/>
    <w:rsid w:val="01D55165"/>
    <w:rsid w:val="01D70F12"/>
    <w:rsid w:val="01D92217"/>
    <w:rsid w:val="01DF6BF8"/>
    <w:rsid w:val="01EC2C57"/>
    <w:rsid w:val="01EE3E0F"/>
    <w:rsid w:val="0202673A"/>
    <w:rsid w:val="02083BFD"/>
    <w:rsid w:val="0210580B"/>
    <w:rsid w:val="021F298B"/>
    <w:rsid w:val="02204B8A"/>
    <w:rsid w:val="022C1CA1"/>
    <w:rsid w:val="02385AB4"/>
    <w:rsid w:val="023D1F3B"/>
    <w:rsid w:val="023E1BBB"/>
    <w:rsid w:val="02415826"/>
    <w:rsid w:val="024E7C57"/>
    <w:rsid w:val="025A7789"/>
    <w:rsid w:val="025F0711"/>
    <w:rsid w:val="026B2E25"/>
    <w:rsid w:val="026D1CA4"/>
    <w:rsid w:val="02713E77"/>
    <w:rsid w:val="02824D4D"/>
    <w:rsid w:val="02A521E4"/>
    <w:rsid w:val="02A52864"/>
    <w:rsid w:val="02C03BF8"/>
    <w:rsid w:val="02CB7221"/>
    <w:rsid w:val="02DC4B10"/>
    <w:rsid w:val="02DD76CE"/>
    <w:rsid w:val="02F36323"/>
    <w:rsid w:val="02F5619C"/>
    <w:rsid w:val="03065425"/>
    <w:rsid w:val="030C5A8C"/>
    <w:rsid w:val="031D37A8"/>
    <w:rsid w:val="0326446A"/>
    <w:rsid w:val="0328613E"/>
    <w:rsid w:val="032D5555"/>
    <w:rsid w:val="032F6F45"/>
    <w:rsid w:val="03312448"/>
    <w:rsid w:val="03333109"/>
    <w:rsid w:val="03564C06"/>
    <w:rsid w:val="036603A0"/>
    <w:rsid w:val="036634D2"/>
    <w:rsid w:val="03697B58"/>
    <w:rsid w:val="036C7451"/>
    <w:rsid w:val="038B765F"/>
    <w:rsid w:val="03913766"/>
    <w:rsid w:val="0391667F"/>
    <w:rsid w:val="03983C97"/>
    <w:rsid w:val="03A65C8A"/>
    <w:rsid w:val="03A8118D"/>
    <w:rsid w:val="03AE3097"/>
    <w:rsid w:val="03B2751E"/>
    <w:rsid w:val="03CA2420"/>
    <w:rsid w:val="03D163E4"/>
    <w:rsid w:val="03DD35E4"/>
    <w:rsid w:val="03E72BAF"/>
    <w:rsid w:val="03E94B2B"/>
    <w:rsid w:val="03FA7913"/>
    <w:rsid w:val="04076900"/>
    <w:rsid w:val="041A5A3B"/>
    <w:rsid w:val="04210E57"/>
    <w:rsid w:val="042311BA"/>
    <w:rsid w:val="042B157A"/>
    <w:rsid w:val="042B39B0"/>
    <w:rsid w:val="043210F1"/>
    <w:rsid w:val="0436748B"/>
    <w:rsid w:val="0448537F"/>
    <w:rsid w:val="044F4E1E"/>
    <w:rsid w:val="0462603D"/>
    <w:rsid w:val="046724C5"/>
    <w:rsid w:val="046C21D0"/>
    <w:rsid w:val="0475505E"/>
    <w:rsid w:val="047E7EEC"/>
    <w:rsid w:val="048F763B"/>
    <w:rsid w:val="049F330E"/>
    <w:rsid w:val="049F3CA4"/>
    <w:rsid w:val="04A07C4B"/>
    <w:rsid w:val="04AA775C"/>
    <w:rsid w:val="04AC7736"/>
    <w:rsid w:val="04AF1889"/>
    <w:rsid w:val="04B32944"/>
    <w:rsid w:val="04BA44CE"/>
    <w:rsid w:val="04D32E79"/>
    <w:rsid w:val="04EE2422"/>
    <w:rsid w:val="04F66F48"/>
    <w:rsid w:val="050510CA"/>
    <w:rsid w:val="050F4CC1"/>
    <w:rsid w:val="051922E9"/>
    <w:rsid w:val="051B326D"/>
    <w:rsid w:val="05222BF8"/>
    <w:rsid w:val="05251E14"/>
    <w:rsid w:val="0528344F"/>
    <w:rsid w:val="052D0F89"/>
    <w:rsid w:val="05646EE5"/>
    <w:rsid w:val="05696BF0"/>
    <w:rsid w:val="057C5E66"/>
    <w:rsid w:val="05806815"/>
    <w:rsid w:val="058D5B2B"/>
    <w:rsid w:val="05A16594"/>
    <w:rsid w:val="05A7762D"/>
    <w:rsid w:val="05C81A50"/>
    <w:rsid w:val="05CE0B13"/>
    <w:rsid w:val="05E07B33"/>
    <w:rsid w:val="05E13C26"/>
    <w:rsid w:val="05F04568"/>
    <w:rsid w:val="05F509D2"/>
    <w:rsid w:val="05FA4E5A"/>
    <w:rsid w:val="05FF3D04"/>
    <w:rsid w:val="060066FC"/>
    <w:rsid w:val="060E5941"/>
    <w:rsid w:val="06102881"/>
    <w:rsid w:val="06110FAF"/>
    <w:rsid w:val="0620509A"/>
    <w:rsid w:val="062F3136"/>
    <w:rsid w:val="06493CA7"/>
    <w:rsid w:val="064B395F"/>
    <w:rsid w:val="065A220E"/>
    <w:rsid w:val="065A6178"/>
    <w:rsid w:val="066821A2"/>
    <w:rsid w:val="066F1CF3"/>
    <w:rsid w:val="06723681"/>
    <w:rsid w:val="067425A5"/>
    <w:rsid w:val="06750027"/>
    <w:rsid w:val="06930BB8"/>
    <w:rsid w:val="06946481"/>
    <w:rsid w:val="06A17990"/>
    <w:rsid w:val="06A74079"/>
    <w:rsid w:val="06B93F93"/>
    <w:rsid w:val="06BE3C9E"/>
    <w:rsid w:val="06C30126"/>
    <w:rsid w:val="06CE3F39"/>
    <w:rsid w:val="06D61345"/>
    <w:rsid w:val="06FD4A88"/>
    <w:rsid w:val="07102423"/>
    <w:rsid w:val="07245D42"/>
    <w:rsid w:val="07264C62"/>
    <w:rsid w:val="07493882"/>
    <w:rsid w:val="074B4EAD"/>
    <w:rsid w:val="0750320D"/>
    <w:rsid w:val="07510C8F"/>
    <w:rsid w:val="075F1F98"/>
    <w:rsid w:val="0779354C"/>
    <w:rsid w:val="07824CE1"/>
    <w:rsid w:val="07855C66"/>
    <w:rsid w:val="079E0D8E"/>
    <w:rsid w:val="07AB2622"/>
    <w:rsid w:val="07BF12C2"/>
    <w:rsid w:val="07C25034"/>
    <w:rsid w:val="07DC2DF1"/>
    <w:rsid w:val="07E84685"/>
    <w:rsid w:val="07E9598A"/>
    <w:rsid w:val="07F6721E"/>
    <w:rsid w:val="08006B84"/>
    <w:rsid w:val="08024FA9"/>
    <w:rsid w:val="08061376"/>
    <w:rsid w:val="081C2DD6"/>
    <w:rsid w:val="082F2D28"/>
    <w:rsid w:val="083D5414"/>
    <w:rsid w:val="08452D77"/>
    <w:rsid w:val="084E51E7"/>
    <w:rsid w:val="085E7AE4"/>
    <w:rsid w:val="08631DD0"/>
    <w:rsid w:val="086401F8"/>
    <w:rsid w:val="086707D7"/>
    <w:rsid w:val="086D5B0B"/>
    <w:rsid w:val="08751CAA"/>
    <w:rsid w:val="087E03FC"/>
    <w:rsid w:val="087E4C40"/>
    <w:rsid w:val="088F4B34"/>
    <w:rsid w:val="089F63B2"/>
    <w:rsid w:val="08A52E38"/>
    <w:rsid w:val="08A7632F"/>
    <w:rsid w:val="08A871D0"/>
    <w:rsid w:val="08BB13E9"/>
    <w:rsid w:val="08BE33E4"/>
    <w:rsid w:val="08C21DEA"/>
    <w:rsid w:val="08C452ED"/>
    <w:rsid w:val="08D66AD6"/>
    <w:rsid w:val="08DA33A3"/>
    <w:rsid w:val="08E7338C"/>
    <w:rsid w:val="08E80F13"/>
    <w:rsid w:val="091C75A1"/>
    <w:rsid w:val="09335624"/>
    <w:rsid w:val="0944690F"/>
    <w:rsid w:val="094F6A9E"/>
    <w:rsid w:val="09535675"/>
    <w:rsid w:val="095F057D"/>
    <w:rsid w:val="09642282"/>
    <w:rsid w:val="09733572"/>
    <w:rsid w:val="09772C16"/>
    <w:rsid w:val="098353B5"/>
    <w:rsid w:val="09860C2E"/>
    <w:rsid w:val="098F079E"/>
    <w:rsid w:val="09991E4D"/>
    <w:rsid w:val="099952A4"/>
    <w:rsid w:val="09A65CFA"/>
    <w:rsid w:val="09A92330"/>
    <w:rsid w:val="09B06B87"/>
    <w:rsid w:val="09C13146"/>
    <w:rsid w:val="09CB495F"/>
    <w:rsid w:val="09D30D2D"/>
    <w:rsid w:val="09D77460"/>
    <w:rsid w:val="09DC163D"/>
    <w:rsid w:val="09DC71C8"/>
    <w:rsid w:val="09E04166"/>
    <w:rsid w:val="09E766C8"/>
    <w:rsid w:val="09E85450"/>
    <w:rsid w:val="0A072481"/>
    <w:rsid w:val="0A1C0718"/>
    <w:rsid w:val="0A2B239F"/>
    <w:rsid w:val="0A3E7710"/>
    <w:rsid w:val="0A4C18F1"/>
    <w:rsid w:val="0A553B2E"/>
    <w:rsid w:val="0A5B7E63"/>
    <w:rsid w:val="0A65388A"/>
    <w:rsid w:val="0A696CA3"/>
    <w:rsid w:val="0A796F3D"/>
    <w:rsid w:val="0A876E4C"/>
    <w:rsid w:val="0A90249B"/>
    <w:rsid w:val="0A9D2A15"/>
    <w:rsid w:val="0AA374A5"/>
    <w:rsid w:val="0AAB7649"/>
    <w:rsid w:val="0ABC5428"/>
    <w:rsid w:val="0ABC5606"/>
    <w:rsid w:val="0AD60903"/>
    <w:rsid w:val="0AF93315"/>
    <w:rsid w:val="0AFD1714"/>
    <w:rsid w:val="0B117F38"/>
    <w:rsid w:val="0B156DBB"/>
    <w:rsid w:val="0B2B0F51"/>
    <w:rsid w:val="0B30404E"/>
    <w:rsid w:val="0B4C6C14"/>
    <w:rsid w:val="0B547599"/>
    <w:rsid w:val="0B5E2A33"/>
    <w:rsid w:val="0B631A88"/>
    <w:rsid w:val="0B6401BF"/>
    <w:rsid w:val="0B673342"/>
    <w:rsid w:val="0B683D45"/>
    <w:rsid w:val="0B72204F"/>
    <w:rsid w:val="0B7735DC"/>
    <w:rsid w:val="0B7F3F11"/>
    <w:rsid w:val="0B80646A"/>
    <w:rsid w:val="0B8528F2"/>
    <w:rsid w:val="0B884417"/>
    <w:rsid w:val="0B960A6B"/>
    <w:rsid w:val="0BA12222"/>
    <w:rsid w:val="0BA27CA4"/>
    <w:rsid w:val="0BA6687F"/>
    <w:rsid w:val="0BAF6FBA"/>
    <w:rsid w:val="0BC01BF6"/>
    <w:rsid w:val="0BD9237C"/>
    <w:rsid w:val="0BF6188C"/>
    <w:rsid w:val="0BF73C91"/>
    <w:rsid w:val="0BFE4B3A"/>
    <w:rsid w:val="0C023A2B"/>
    <w:rsid w:val="0C07249F"/>
    <w:rsid w:val="0C170175"/>
    <w:rsid w:val="0C2D568A"/>
    <w:rsid w:val="0C4068A9"/>
    <w:rsid w:val="0C410AA7"/>
    <w:rsid w:val="0C4574AD"/>
    <w:rsid w:val="0C483CB5"/>
    <w:rsid w:val="0C571A41"/>
    <w:rsid w:val="0C5C1171"/>
    <w:rsid w:val="0C5E1CBC"/>
    <w:rsid w:val="0C615B50"/>
    <w:rsid w:val="0C6E27CA"/>
    <w:rsid w:val="0C8445DA"/>
    <w:rsid w:val="0C87121B"/>
    <w:rsid w:val="0C9454A9"/>
    <w:rsid w:val="0C961836"/>
    <w:rsid w:val="0C9C593D"/>
    <w:rsid w:val="0CA32D23"/>
    <w:rsid w:val="0CAE3659"/>
    <w:rsid w:val="0CAE595E"/>
    <w:rsid w:val="0CBF1375"/>
    <w:rsid w:val="0CC007F7"/>
    <w:rsid w:val="0CC617AC"/>
    <w:rsid w:val="0CD021C3"/>
    <w:rsid w:val="0CE618DF"/>
    <w:rsid w:val="0CFE707A"/>
    <w:rsid w:val="0D063BDA"/>
    <w:rsid w:val="0D08375F"/>
    <w:rsid w:val="0D184CFB"/>
    <w:rsid w:val="0D1F3A87"/>
    <w:rsid w:val="0D3A6AC1"/>
    <w:rsid w:val="0D3D7949"/>
    <w:rsid w:val="0D4A7419"/>
    <w:rsid w:val="0D5202B4"/>
    <w:rsid w:val="0D6468C4"/>
    <w:rsid w:val="0D737F1F"/>
    <w:rsid w:val="0D7D3ECA"/>
    <w:rsid w:val="0D810B68"/>
    <w:rsid w:val="0D827401"/>
    <w:rsid w:val="0D84094E"/>
    <w:rsid w:val="0D847E39"/>
    <w:rsid w:val="0D8A00E9"/>
    <w:rsid w:val="0D8A1D43"/>
    <w:rsid w:val="0D8C4BF5"/>
    <w:rsid w:val="0D8D589E"/>
    <w:rsid w:val="0D92714F"/>
    <w:rsid w:val="0DA01C73"/>
    <w:rsid w:val="0DC8110D"/>
    <w:rsid w:val="0DD63300"/>
    <w:rsid w:val="0DEF74E9"/>
    <w:rsid w:val="0DF50604"/>
    <w:rsid w:val="0DF702FE"/>
    <w:rsid w:val="0E060E51"/>
    <w:rsid w:val="0E0C6E19"/>
    <w:rsid w:val="0E1027F3"/>
    <w:rsid w:val="0E134225"/>
    <w:rsid w:val="0E1651AA"/>
    <w:rsid w:val="0E265897"/>
    <w:rsid w:val="0E440278"/>
    <w:rsid w:val="0E5604B2"/>
    <w:rsid w:val="0E6D5D79"/>
    <w:rsid w:val="0E706B3D"/>
    <w:rsid w:val="0E801085"/>
    <w:rsid w:val="0E83233E"/>
    <w:rsid w:val="0E9819C4"/>
    <w:rsid w:val="0E9C6708"/>
    <w:rsid w:val="0E9D0089"/>
    <w:rsid w:val="0EA74A99"/>
    <w:rsid w:val="0EB803EE"/>
    <w:rsid w:val="0EC01DBF"/>
    <w:rsid w:val="0ECC79EE"/>
    <w:rsid w:val="0EE74FCF"/>
    <w:rsid w:val="0EF94D4B"/>
    <w:rsid w:val="0F00642C"/>
    <w:rsid w:val="0F083150"/>
    <w:rsid w:val="0F0A34B9"/>
    <w:rsid w:val="0F180250"/>
    <w:rsid w:val="0F1A6FD6"/>
    <w:rsid w:val="0F2B7270"/>
    <w:rsid w:val="0F2D6A0A"/>
    <w:rsid w:val="0F397436"/>
    <w:rsid w:val="0F46589C"/>
    <w:rsid w:val="0F4958DC"/>
    <w:rsid w:val="0F515DF7"/>
    <w:rsid w:val="0F5735B8"/>
    <w:rsid w:val="0F596BA8"/>
    <w:rsid w:val="0F6248D2"/>
    <w:rsid w:val="0F693536"/>
    <w:rsid w:val="0F7B0511"/>
    <w:rsid w:val="0F7B76D9"/>
    <w:rsid w:val="0F7F55AC"/>
    <w:rsid w:val="0F816ACD"/>
    <w:rsid w:val="0F9832DB"/>
    <w:rsid w:val="0FB04F4B"/>
    <w:rsid w:val="0FBF3FD2"/>
    <w:rsid w:val="0FBF7FF3"/>
    <w:rsid w:val="0FC07764"/>
    <w:rsid w:val="0FE54120"/>
    <w:rsid w:val="101471EE"/>
    <w:rsid w:val="101C207C"/>
    <w:rsid w:val="102D3DA7"/>
    <w:rsid w:val="10472EC0"/>
    <w:rsid w:val="105037D0"/>
    <w:rsid w:val="105D5064"/>
    <w:rsid w:val="10646583"/>
    <w:rsid w:val="107D4B15"/>
    <w:rsid w:val="107D6C1D"/>
    <w:rsid w:val="108A3C80"/>
    <w:rsid w:val="10907E3C"/>
    <w:rsid w:val="109B03CC"/>
    <w:rsid w:val="10B10371"/>
    <w:rsid w:val="10B27FF1"/>
    <w:rsid w:val="10BA53FD"/>
    <w:rsid w:val="10C26171"/>
    <w:rsid w:val="10D045D8"/>
    <w:rsid w:val="10D727AF"/>
    <w:rsid w:val="10E130BF"/>
    <w:rsid w:val="10E851B0"/>
    <w:rsid w:val="10E91361"/>
    <w:rsid w:val="10EE01D6"/>
    <w:rsid w:val="10F33360"/>
    <w:rsid w:val="10F4691D"/>
    <w:rsid w:val="10FC16EA"/>
    <w:rsid w:val="11092F7B"/>
    <w:rsid w:val="110F1D40"/>
    <w:rsid w:val="111451B1"/>
    <w:rsid w:val="1126252E"/>
    <w:rsid w:val="11266F33"/>
    <w:rsid w:val="112B6C90"/>
    <w:rsid w:val="113E3458"/>
    <w:rsid w:val="114043EB"/>
    <w:rsid w:val="115C2A08"/>
    <w:rsid w:val="11665365"/>
    <w:rsid w:val="116D6526"/>
    <w:rsid w:val="117400AF"/>
    <w:rsid w:val="11771034"/>
    <w:rsid w:val="118963A1"/>
    <w:rsid w:val="11901FC3"/>
    <w:rsid w:val="119220D9"/>
    <w:rsid w:val="11BE2E5C"/>
    <w:rsid w:val="11BF5EB1"/>
    <w:rsid w:val="11C314B3"/>
    <w:rsid w:val="11C6522A"/>
    <w:rsid w:val="11E104CC"/>
    <w:rsid w:val="11E20309"/>
    <w:rsid w:val="11E40AF7"/>
    <w:rsid w:val="11EC6A74"/>
    <w:rsid w:val="11EF57FA"/>
    <w:rsid w:val="1203449B"/>
    <w:rsid w:val="120F02EF"/>
    <w:rsid w:val="12255233"/>
    <w:rsid w:val="122F07E2"/>
    <w:rsid w:val="12332FB9"/>
    <w:rsid w:val="123553DF"/>
    <w:rsid w:val="12383755"/>
    <w:rsid w:val="12494C0F"/>
    <w:rsid w:val="12530213"/>
    <w:rsid w:val="125C25AB"/>
    <w:rsid w:val="12627D38"/>
    <w:rsid w:val="126E3B4A"/>
    <w:rsid w:val="126F263A"/>
    <w:rsid w:val="127723A9"/>
    <w:rsid w:val="1277445A"/>
    <w:rsid w:val="127D6363"/>
    <w:rsid w:val="127F42E3"/>
    <w:rsid w:val="1285376F"/>
    <w:rsid w:val="12862074"/>
    <w:rsid w:val="12883966"/>
    <w:rsid w:val="129E45B4"/>
    <w:rsid w:val="12AE1233"/>
    <w:rsid w:val="12B75243"/>
    <w:rsid w:val="12CD4BAE"/>
    <w:rsid w:val="12D81596"/>
    <w:rsid w:val="12E06408"/>
    <w:rsid w:val="12F41825"/>
    <w:rsid w:val="12F83AAE"/>
    <w:rsid w:val="1302191C"/>
    <w:rsid w:val="13072A44"/>
    <w:rsid w:val="130762C7"/>
    <w:rsid w:val="13095F47"/>
    <w:rsid w:val="131A3C63"/>
    <w:rsid w:val="133A1F99"/>
    <w:rsid w:val="1345032A"/>
    <w:rsid w:val="134F44BD"/>
    <w:rsid w:val="1350413D"/>
    <w:rsid w:val="135F4BE2"/>
    <w:rsid w:val="13617C5A"/>
    <w:rsid w:val="136A4C11"/>
    <w:rsid w:val="13760AF9"/>
    <w:rsid w:val="1377201B"/>
    <w:rsid w:val="1379754E"/>
    <w:rsid w:val="137B0804"/>
    <w:rsid w:val="139B1A0A"/>
    <w:rsid w:val="139D25C7"/>
    <w:rsid w:val="13A43BC7"/>
    <w:rsid w:val="13B0325D"/>
    <w:rsid w:val="13BF3CE4"/>
    <w:rsid w:val="13C3373E"/>
    <w:rsid w:val="13CD6ED0"/>
    <w:rsid w:val="13D30E93"/>
    <w:rsid w:val="13E0569F"/>
    <w:rsid w:val="141008D8"/>
    <w:rsid w:val="14125FE6"/>
    <w:rsid w:val="141A4E8B"/>
    <w:rsid w:val="14227D18"/>
    <w:rsid w:val="142976A3"/>
    <w:rsid w:val="14363136"/>
    <w:rsid w:val="143A3E3A"/>
    <w:rsid w:val="14414D4A"/>
    <w:rsid w:val="145E6879"/>
    <w:rsid w:val="146B705B"/>
    <w:rsid w:val="146D271E"/>
    <w:rsid w:val="14763F1F"/>
    <w:rsid w:val="148E15C6"/>
    <w:rsid w:val="14927FCC"/>
    <w:rsid w:val="149669D2"/>
    <w:rsid w:val="14982588"/>
    <w:rsid w:val="149A5AD9"/>
    <w:rsid w:val="149F62FB"/>
    <w:rsid w:val="14A00455"/>
    <w:rsid w:val="14A317CD"/>
    <w:rsid w:val="14A7619D"/>
    <w:rsid w:val="14AA41B6"/>
    <w:rsid w:val="14B66F07"/>
    <w:rsid w:val="14C72A25"/>
    <w:rsid w:val="14E16E52"/>
    <w:rsid w:val="14EC2E3E"/>
    <w:rsid w:val="14FB4178"/>
    <w:rsid w:val="15013E14"/>
    <w:rsid w:val="150536C3"/>
    <w:rsid w:val="150C1963"/>
    <w:rsid w:val="150D7916"/>
    <w:rsid w:val="151350A2"/>
    <w:rsid w:val="151447A0"/>
    <w:rsid w:val="15173AA9"/>
    <w:rsid w:val="15214184"/>
    <w:rsid w:val="15262A3E"/>
    <w:rsid w:val="15445871"/>
    <w:rsid w:val="15487AFB"/>
    <w:rsid w:val="154A6454"/>
    <w:rsid w:val="155219D0"/>
    <w:rsid w:val="15636126"/>
    <w:rsid w:val="15655DA6"/>
    <w:rsid w:val="15762120"/>
    <w:rsid w:val="158540DD"/>
    <w:rsid w:val="158A0564"/>
    <w:rsid w:val="159731F3"/>
    <w:rsid w:val="159A07FF"/>
    <w:rsid w:val="15A73F22"/>
    <w:rsid w:val="15AF5899"/>
    <w:rsid w:val="15B526AD"/>
    <w:rsid w:val="15B56E2A"/>
    <w:rsid w:val="15D93B67"/>
    <w:rsid w:val="15FD7005"/>
    <w:rsid w:val="16024413"/>
    <w:rsid w:val="160968B4"/>
    <w:rsid w:val="16132A47"/>
    <w:rsid w:val="1616695F"/>
    <w:rsid w:val="161C7F36"/>
    <w:rsid w:val="162219DC"/>
    <w:rsid w:val="16294BEB"/>
    <w:rsid w:val="163273AB"/>
    <w:rsid w:val="16443216"/>
    <w:rsid w:val="165C49B7"/>
    <w:rsid w:val="16673E9F"/>
    <w:rsid w:val="1669584F"/>
    <w:rsid w:val="16706B38"/>
    <w:rsid w:val="16714FDF"/>
    <w:rsid w:val="1677276B"/>
    <w:rsid w:val="167823EB"/>
    <w:rsid w:val="167B3C89"/>
    <w:rsid w:val="16864F84"/>
    <w:rsid w:val="168C6E8D"/>
    <w:rsid w:val="16A61C36"/>
    <w:rsid w:val="16A8729C"/>
    <w:rsid w:val="16A909BC"/>
    <w:rsid w:val="16AA643D"/>
    <w:rsid w:val="16B33777"/>
    <w:rsid w:val="16BC70A7"/>
    <w:rsid w:val="16C6339E"/>
    <w:rsid w:val="16CF7BB0"/>
    <w:rsid w:val="16D734BF"/>
    <w:rsid w:val="16DD09FA"/>
    <w:rsid w:val="16DE7B91"/>
    <w:rsid w:val="16E16597"/>
    <w:rsid w:val="16E50ECC"/>
    <w:rsid w:val="16E60821"/>
    <w:rsid w:val="1701104A"/>
    <w:rsid w:val="170809D5"/>
    <w:rsid w:val="17145BC4"/>
    <w:rsid w:val="171C0308"/>
    <w:rsid w:val="171C60F0"/>
    <w:rsid w:val="171F4AED"/>
    <w:rsid w:val="172F2D79"/>
    <w:rsid w:val="174043B2"/>
    <w:rsid w:val="17411E34"/>
    <w:rsid w:val="174D3905"/>
    <w:rsid w:val="17550AD5"/>
    <w:rsid w:val="17557BEF"/>
    <w:rsid w:val="1759533F"/>
    <w:rsid w:val="17647EC8"/>
    <w:rsid w:val="179452BD"/>
    <w:rsid w:val="17BD2A82"/>
    <w:rsid w:val="17C31108"/>
    <w:rsid w:val="17C83B4E"/>
    <w:rsid w:val="17CE2D1D"/>
    <w:rsid w:val="17D102E2"/>
    <w:rsid w:val="17D349C1"/>
    <w:rsid w:val="17DA45B1"/>
    <w:rsid w:val="17DD1CB2"/>
    <w:rsid w:val="17FE514D"/>
    <w:rsid w:val="18083DFB"/>
    <w:rsid w:val="18216483"/>
    <w:rsid w:val="18296D80"/>
    <w:rsid w:val="1830729E"/>
    <w:rsid w:val="184738E0"/>
    <w:rsid w:val="184A4865"/>
    <w:rsid w:val="185041F0"/>
    <w:rsid w:val="1870062C"/>
    <w:rsid w:val="18817102"/>
    <w:rsid w:val="18830A15"/>
    <w:rsid w:val="18852B28"/>
    <w:rsid w:val="188B5321"/>
    <w:rsid w:val="18925339"/>
    <w:rsid w:val="189D42EF"/>
    <w:rsid w:val="18A332E7"/>
    <w:rsid w:val="18AB3604"/>
    <w:rsid w:val="18B1550E"/>
    <w:rsid w:val="18F416CE"/>
    <w:rsid w:val="190D49C0"/>
    <w:rsid w:val="191B29BF"/>
    <w:rsid w:val="192561AE"/>
    <w:rsid w:val="192667D1"/>
    <w:rsid w:val="192B2C59"/>
    <w:rsid w:val="19360FEA"/>
    <w:rsid w:val="193F138F"/>
    <w:rsid w:val="193F76FB"/>
    <w:rsid w:val="19492209"/>
    <w:rsid w:val="19666ACC"/>
    <w:rsid w:val="196D6F46"/>
    <w:rsid w:val="19720030"/>
    <w:rsid w:val="19812363"/>
    <w:rsid w:val="19840D69"/>
    <w:rsid w:val="19846B6B"/>
    <w:rsid w:val="19932372"/>
    <w:rsid w:val="19A20DD5"/>
    <w:rsid w:val="19AE03F1"/>
    <w:rsid w:val="19AE6F82"/>
    <w:rsid w:val="19B62DB5"/>
    <w:rsid w:val="19E52087"/>
    <w:rsid w:val="19E962F6"/>
    <w:rsid w:val="19EC4DF5"/>
    <w:rsid w:val="19F55BA5"/>
    <w:rsid w:val="1A0202EB"/>
    <w:rsid w:val="1A071A03"/>
    <w:rsid w:val="1A081343"/>
    <w:rsid w:val="1A0D4AD8"/>
    <w:rsid w:val="1A1276D4"/>
    <w:rsid w:val="1A16195D"/>
    <w:rsid w:val="1A173B5B"/>
    <w:rsid w:val="1A1A3103"/>
    <w:rsid w:val="1A1F0F68"/>
    <w:rsid w:val="1A1F16AE"/>
    <w:rsid w:val="1A3B5C77"/>
    <w:rsid w:val="1A424257"/>
    <w:rsid w:val="1A5165EE"/>
    <w:rsid w:val="1A5439C0"/>
    <w:rsid w:val="1A5A3C35"/>
    <w:rsid w:val="1A6665E6"/>
    <w:rsid w:val="1A6F1FEC"/>
    <w:rsid w:val="1A726F57"/>
    <w:rsid w:val="1A746473"/>
    <w:rsid w:val="1A8B3D78"/>
    <w:rsid w:val="1A907FA2"/>
    <w:rsid w:val="1A984BAD"/>
    <w:rsid w:val="1A9A08B1"/>
    <w:rsid w:val="1AA0603E"/>
    <w:rsid w:val="1AA67F47"/>
    <w:rsid w:val="1AB723E0"/>
    <w:rsid w:val="1AB8220E"/>
    <w:rsid w:val="1AB93E9F"/>
    <w:rsid w:val="1AD21572"/>
    <w:rsid w:val="1AD433EB"/>
    <w:rsid w:val="1AE4166C"/>
    <w:rsid w:val="1AF06CFB"/>
    <w:rsid w:val="1AF11B8D"/>
    <w:rsid w:val="1AF91F50"/>
    <w:rsid w:val="1B073464"/>
    <w:rsid w:val="1B077FA3"/>
    <w:rsid w:val="1B11359C"/>
    <w:rsid w:val="1B2A271F"/>
    <w:rsid w:val="1B4310CA"/>
    <w:rsid w:val="1B46204F"/>
    <w:rsid w:val="1B481CCF"/>
    <w:rsid w:val="1B4D3BD8"/>
    <w:rsid w:val="1B530544"/>
    <w:rsid w:val="1B554868"/>
    <w:rsid w:val="1B6D668B"/>
    <w:rsid w:val="1B713184"/>
    <w:rsid w:val="1B761519"/>
    <w:rsid w:val="1B8A3B2F"/>
    <w:rsid w:val="1BA05BE1"/>
    <w:rsid w:val="1BA209CF"/>
    <w:rsid w:val="1BB4777D"/>
    <w:rsid w:val="1BC1111B"/>
    <w:rsid w:val="1BC525CA"/>
    <w:rsid w:val="1BCE542B"/>
    <w:rsid w:val="1BD55FBC"/>
    <w:rsid w:val="1BD75AB8"/>
    <w:rsid w:val="1BD815BE"/>
    <w:rsid w:val="1BDA4AC1"/>
    <w:rsid w:val="1BDB0218"/>
    <w:rsid w:val="1BF4566B"/>
    <w:rsid w:val="1C0459C2"/>
    <w:rsid w:val="1C135F20"/>
    <w:rsid w:val="1C1B3B4A"/>
    <w:rsid w:val="1C2077B4"/>
    <w:rsid w:val="1C286DBE"/>
    <w:rsid w:val="1C2B3EEE"/>
    <w:rsid w:val="1C332BD1"/>
    <w:rsid w:val="1C384E5A"/>
    <w:rsid w:val="1C3D6D64"/>
    <w:rsid w:val="1C3F2267"/>
    <w:rsid w:val="1C4E6FFE"/>
    <w:rsid w:val="1C527C03"/>
    <w:rsid w:val="1C7339BB"/>
    <w:rsid w:val="1C7912FD"/>
    <w:rsid w:val="1C7E55CF"/>
    <w:rsid w:val="1C88086E"/>
    <w:rsid w:val="1C8808A6"/>
    <w:rsid w:val="1C9E0082"/>
    <w:rsid w:val="1CB369A2"/>
    <w:rsid w:val="1CB93222"/>
    <w:rsid w:val="1CC1270B"/>
    <w:rsid w:val="1CD34CD9"/>
    <w:rsid w:val="1CD37257"/>
    <w:rsid w:val="1CD501DC"/>
    <w:rsid w:val="1CD62A73"/>
    <w:rsid w:val="1CD736DF"/>
    <w:rsid w:val="1CDF0AEB"/>
    <w:rsid w:val="1CE56278"/>
    <w:rsid w:val="1CF91695"/>
    <w:rsid w:val="1CFF359F"/>
    <w:rsid w:val="1D091930"/>
    <w:rsid w:val="1D116D3C"/>
    <w:rsid w:val="1D207356"/>
    <w:rsid w:val="1D207523"/>
    <w:rsid w:val="1D266CE1"/>
    <w:rsid w:val="1D3963AF"/>
    <w:rsid w:val="1D3A6632"/>
    <w:rsid w:val="1D4D4A3A"/>
    <w:rsid w:val="1D673231"/>
    <w:rsid w:val="1D682FCE"/>
    <w:rsid w:val="1D6A673C"/>
    <w:rsid w:val="1D7A2BB5"/>
    <w:rsid w:val="1D7E18EE"/>
    <w:rsid w:val="1D856CFB"/>
    <w:rsid w:val="1D8669FF"/>
    <w:rsid w:val="1D9247AE"/>
    <w:rsid w:val="1DB45FAF"/>
    <w:rsid w:val="1DB567EC"/>
    <w:rsid w:val="1DCC2CF2"/>
    <w:rsid w:val="1DDB1C88"/>
    <w:rsid w:val="1DED3227"/>
    <w:rsid w:val="1DF51A98"/>
    <w:rsid w:val="1E053A28"/>
    <w:rsid w:val="1E0B27D7"/>
    <w:rsid w:val="1E0F2CCE"/>
    <w:rsid w:val="1E301B9F"/>
    <w:rsid w:val="1E322697"/>
    <w:rsid w:val="1E390117"/>
    <w:rsid w:val="1E3D060F"/>
    <w:rsid w:val="1E3F7D2E"/>
    <w:rsid w:val="1E401905"/>
    <w:rsid w:val="1E4134E4"/>
    <w:rsid w:val="1E5062B3"/>
    <w:rsid w:val="1E523514"/>
    <w:rsid w:val="1E553C4C"/>
    <w:rsid w:val="1E5F7CE3"/>
    <w:rsid w:val="1E651BEC"/>
    <w:rsid w:val="1E714A66"/>
    <w:rsid w:val="1E802593"/>
    <w:rsid w:val="1E8306B0"/>
    <w:rsid w:val="1E83119C"/>
    <w:rsid w:val="1E892533"/>
    <w:rsid w:val="1E8B6156"/>
    <w:rsid w:val="1EA5104E"/>
    <w:rsid w:val="1EA703CC"/>
    <w:rsid w:val="1EB26468"/>
    <w:rsid w:val="1EB7330C"/>
    <w:rsid w:val="1EC21428"/>
    <w:rsid w:val="1EC91910"/>
    <w:rsid w:val="1ECF381A"/>
    <w:rsid w:val="1EDF6033"/>
    <w:rsid w:val="1EE5273D"/>
    <w:rsid w:val="1F0422FA"/>
    <w:rsid w:val="1F0A0FF3"/>
    <w:rsid w:val="1F390CCB"/>
    <w:rsid w:val="1F3D7373"/>
    <w:rsid w:val="1F5771FF"/>
    <w:rsid w:val="1F59377E"/>
    <w:rsid w:val="1F5F584A"/>
    <w:rsid w:val="1F642DCD"/>
    <w:rsid w:val="1F753C41"/>
    <w:rsid w:val="1F7C13B4"/>
    <w:rsid w:val="1F81583C"/>
    <w:rsid w:val="1F84461D"/>
    <w:rsid w:val="1F9126C9"/>
    <w:rsid w:val="1FBE56A1"/>
    <w:rsid w:val="1FC240A7"/>
    <w:rsid w:val="1FC972B5"/>
    <w:rsid w:val="1FCB64D0"/>
    <w:rsid w:val="1FCF33BD"/>
    <w:rsid w:val="1FD52DD5"/>
    <w:rsid w:val="1FE458E0"/>
    <w:rsid w:val="1FE868A9"/>
    <w:rsid w:val="20034907"/>
    <w:rsid w:val="200D07E9"/>
    <w:rsid w:val="20173E4B"/>
    <w:rsid w:val="202750D0"/>
    <w:rsid w:val="203F3CE7"/>
    <w:rsid w:val="204E48BC"/>
    <w:rsid w:val="20672636"/>
    <w:rsid w:val="207645D6"/>
    <w:rsid w:val="207D005D"/>
    <w:rsid w:val="208921B3"/>
    <w:rsid w:val="208A5FB7"/>
    <w:rsid w:val="20973DEB"/>
    <w:rsid w:val="209A691B"/>
    <w:rsid w:val="209B0B03"/>
    <w:rsid w:val="20A465A0"/>
    <w:rsid w:val="20B26522"/>
    <w:rsid w:val="20B44310"/>
    <w:rsid w:val="20D85A3D"/>
    <w:rsid w:val="20DC071C"/>
    <w:rsid w:val="20E37A02"/>
    <w:rsid w:val="20F40FA1"/>
    <w:rsid w:val="20FF6108"/>
    <w:rsid w:val="21076199"/>
    <w:rsid w:val="211116EB"/>
    <w:rsid w:val="213F011B"/>
    <w:rsid w:val="21495E2C"/>
    <w:rsid w:val="214D162F"/>
    <w:rsid w:val="214F4B32"/>
    <w:rsid w:val="216133FC"/>
    <w:rsid w:val="21AD478D"/>
    <w:rsid w:val="21BF60EB"/>
    <w:rsid w:val="21C528C8"/>
    <w:rsid w:val="21D1768A"/>
    <w:rsid w:val="21D56769"/>
    <w:rsid w:val="21D63B12"/>
    <w:rsid w:val="21D65D10"/>
    <w:rsid w:val="21D96C95"/>
    <w:rsid w:val="21E52EF3"/>
    <w:rsid w:val="21FB5D7B"/>
    <w:rsid w:val="21FE57A5"/>
    <w:rsid w:val="22015E94"/>
    <w:rsid w:val="220B1C3D"/>
    <w:rsid w:val="22133977"/>
    <w:rsid w:val="221435F7"/>
    <w:rsid w:val="221648FB"/>
    <w:rsid w:val="221D1D20"/>
    <w:rsid w:val="221F1988"/>
    <w:rsid w:val="22272617"/>
    <w:rsid w:val="223076A3"/>
    <w:rsid w:val="22334A87"/>
    <w:rsid w:val="223552C7"/>
    <w:rsid w:val="223D0F38"/>
    <w:rsid w:val="223E223C"/>
    <w:rsid w:val="224C6FD4"/>
    <w:rsid w:val="229B7FEF"/>
    <w:rsid w:val="22A41BE1"/>
    <w:rsid w:val="22B343FA"/>
    <w:rsid w:val="22BE6801"/>
    <w:rsid w:val="22C571D0"/>
    <w:rsid w:val="22C8439F"/>
    <w:rsid w:val="22D71136"/>
    <w:rsid w:val="22D86BB8"/>
    <w:rsid w:val="22E826D5"/>
    <w:rsid w:val="22E84C54"/>
    <w:rsid w:val="22F44052"/>
    <w:rsid w:val="22F4505B"/>
    <w:rsid w:val="22FF0791"/>
    <w:rsid w:val="230112AA"/>
    <w:rsid w:val="23165F35"/>
    <w:rsid w:val="231A09C1"/>
    <w:rsid w:val="233500BF"/>
    <w:rsid w:val="23356F51"/>
    <w:rsid w:val="23377FF7"/>
    <w:rsid w:val="233D40F4"/>
    <w:rsid w:val="2345176A"/>
    <w:rsid w:val="236B425F"/>
    <w:rsid w:val="236B742B"/>
    <w:rsid w:val="236C30CD"/>
    <w:rsid w:val="23743318"/>
    <w:rsid w:val="237627CA"/>
    <w:rsid w:val="23804FC8"/>
    <w:rsid w:val="23836192"/>
    <w:rsid w:val="238969DB"/>
    <w:rsid w:val="238D0331"/>
    <w:rsid w:val="23901F29"/>
    <w:rsid w:val="239911F4"/>
    <w:rsid w:val="239B2179"/>
    <w:rsid w:val="239C0061"/>
    <w:rsid w:val="23A0595B"/>
    <w:rsid w:val="23A16EA8"/>
    <w:rsid w:val="23B908A4"/>
    <w:rsid w:val="23B90F51"/>
    <w:rsid w:val="23C35BFE"/>
    <w:rsid w:val="23C4441E"/>
    <w:rsid w:val="23CE7406"/>
    <w:rsid w:val="23E728C6"/>
    <w:rsid w:val="23E95BEF"/>
    <w:rsid w:val="23FD0064"/>
    <w:rsid w:val="24007717"/>
    <w:rsid w:val="24217E53"/>
    <w:rsid w:val="243A0633"/>
    <w:rsid w:val="243A0D7D"/>
    <w:rsid w:val="245375B0"/>
    <w:rsid w:val="24595EAD"/>
    <w:rsid w:val="245B37E2"/>
    <w:rsid w:val="24642C0A"/>
    <w:rsid w:val="24716CD9"/>
    <w:rsid w:val="2476535F"/>
    <w:rsid w:val="2487307B"/>
    <w:rsid w:val="24952391"/>
    <w:rsid w:val="24AC5839"/>
    <w:rsid w:val="24AD4960"/>
    <w:rsid w:val="24B22173"/>
    <w:rsid w:val="24B27742"/>
    <w:rsid w:val="24B95AD9"/>
    <w:rsid w:val="24BE24DA"/>
    <w:rsid w:val="24CF5825"/>
    <w:rsid w:val="24D02F61"/>
    <w:rsid w:val="24D663E6"/>
    <w:rsid w:val="24D77F2B"/>
    <w:rsid w:val="24EB531E"/>
    <w:rsid w:val="24F07227"/>
    <w:rsid w:val="2530657B"/>
    <w:rsid w:val="2537321F"/>
    <w:rsid w:val="25486290"/>
    <w:rsid w:val="25522FA3"/>
    <w:rsid w:val="25664C67"/>
    <w:rsid w:val="256E7AF5"/>
    <w:rsid w:val="25783C88"/>
    <w:rsid w:val="258B00E2"/>
    <w:rsid w:val="25975DBF"/>
    <w:rsid w:val="25A073CB"/>
    <w:rsid w:val="25A917A6"/>
    <w:rsid w:val="25BE27CC"/>
    <w:rsid w:val="25D81723"/>
    <w:rsid w:val="25DA4B85"/>
    <w:rsid w:val="25F74A5C"/>
    <w:rsid w:val="26213BEC"/>
    <w:rsid w:val="2628662C"/>
    <w:rsid w:val="262D45DE"/>
    <w:rsid w:val="263B13E8"/>
    <w:rsid w:val="265226B4"/>
    <w:rsid w:val="26590E4B"/>
    <w:rsid w:val="26665E8F"/>
    <w:rsid w:val="26676E0F"/>
    <w:rsid w:val="266B7D98"/>
    <w:rsid w:val="26871DC8"/>
    <w:rsid w:val="269B2CF4"/>
    <w:rsid w:val="26A53EF9"/>
    <w:rsid w:val="26A94201"/>
    <w:rsid w:val="26AC274F"/>
    <w:rsid w:val="26C556CD"/>
    <w:rsid w:val="26E92BE5"/>
    <w:rsid w:val="26EE126B"/>
    <w:rsid w:val="26EE1C5C"/>
    <w:rsid w:val="26FF4D89"/>
    <w:rsid w:val="26FF6F87"/>
    <w:rsid w:val="27044A29"/>
    <w:rsid w:val="271B68B7"/>
    <w:rsid w:val="271D34C8"/>
    <w:rsid w:val="27237305"/>
    <w:rsid w:val="2724717E"/>
    <w:rsid w:val="2728014B"/>
    <w:rsid w:val="273916EB"/>
    <w:rsid w:val="276142BF"/>
    <w:rsid w:val="27657FB0"/>
    <w:rsid w:val="276756B2"/>
    <w:rsid w:val="27783712"/>
    <w:rsid w:val="278504E5"/>
    <w:rsid w:val="27907362"/>
    <w:rsid w:val="27947E52"/>
    <w:rsid w:val="27B15021"/>
    <w:rsid w:val="27D31D13"/>
    <w:rsid w:val="27E078FA"/>
    <w:rsid w:val="27F30B19"/>
    <w:rsid w:val="27FE2920"/>
    <w:rsid w:val="280B1A43"/>
    <w:rsid w:val="281A7093"/>
    <w:rsid w:val="281D775F"/>
    <w:rsid w:val="28287443"/>
    <w:rsid w:val="28333E1D"/>
    <w:rsid w:val="28387F89"/>
    <w:rsid w:val="28454BD6"/>
    <w:rsid w:val="28455253"/>
    <w:rsid w:val="28490223"/>
    <w:rsid w:val="28551971"/>
    <w:rsid w:val="285A17C2"/>
    <w:rsid w:val="285B1C53"/>
    <w:rsid w:val="285E01C8"/>
    <w:rsid w:val="28673056"/>
    <w:rsid w:val="287D0A7D"/>
    <w:rsid w:val="288D0D17"/>
    <w:rsid w:val="2893739E"/>
    <w:rsid w:val="289D572F"/>
    <w:rsid w:val="289F7086"/>
    <w:rsid w:val="28A1704C"/>
    <w:rsid w:val="28AB42B7"/>
    <w:rsid w:val="28AC24C6"/>
    <w:rsid w:val="28C021DE"/>
    <w:rsid w:val="28C32028"/>
    <w:rsid w:val="28CC490F"/>
    <w:rsid w:val="28CF654E"/>
    <w:rsid w:val="28DE40AA"/>
    <w:rsid w:val="28EA00D2"/>
    <w:rsid w:val="290A60E3"/>
    <w:rsid w:val="29345E77"/>
    <w:rsid w:val="29377DCA"/>
    <w:rsid w:val="293D5638"/>
    <w:rsid w:val="29426A65"/>
    <w:rsid w:val="294C65AD"/>
    <w:rsid w:val="2975032B"/>
    <w:rsid w:val="298051B8"/>
    <w:rsid w:val="2980625D"/>
    <w:rsid w:val="29806583"/>
    <w:rsid w:val="298B3C4C"/>
    <w:rsid w:val="298B7936"/>
    <w:rsid w:val="298F4ADE"/>
    <w:rsid w:val="29963748"/>
    <w:rsid w:val="299A404E"/>
    <w:rsid w:val="299A7289"/>
    <w:rsid w:val="29AE0DEF"/>
    <w:rsid w:val="29B664A0"/>
    <w:rsid w:val="29CE7646"/>
    <w:rsid w:val="29DB3A06"/>
    <w:rsid w:val="29E37FC4"/>
    <w:rsid w:val="29EA31D2"/>
    <w:rsid w:val="29F050DC"/>
    <w:rsid w:val="29F26D24"/>
    <w:rsid w:val="29FB2510"/>
    <w:rsid w:val="29FF56F6"/>
    <w:rsid w:val="2A0E468C"/>
    <w:rsid w:val="2A132EE5"/>
    <w:rsid w:val="2A15033F"/>
    <w:rsid w:val="2A1662C1"/>
    <w:rsid w:val="2A1C21BE"/>
    <w:rsid w:val="2A1C7367"/>
    <w:rsid w:val="2A24682F"/>
    <w:rsid w:val="2A2815FA"/>
    <w:rsid w:val="2A290739"/>
    <w:rsid w:val="2A3B6454"/>
    <w:rsid w:val="2A552882"/>
    <w:rsid w:val="2A575D85"/>
    <w:rsid w:val="2A66059D"/>
    <w:rsid w:val="2A6D6092"/>
    <w:rsid w:val="2A71788C"/>
    <w:rsid w:val="2A7D76B4"/>
    <w:rsid w:val="2A8678D3"/>
    <w:rsid w:val="2AA47C5F"/>
    <w:rsid w:val="2AAD2F10"/>
    <w:rsid w:val="2AAE0992"/>
    <w:rsid w:val="2AB21E9C"/>
    <w:rsid w:val="2AC563B9"/>
    <w:rsid w:val="2ACF474A"/>
    <w:rsid w:val="2AD369D3"/>
    <w:rsid w:val="2AD640D4"/>
    <w:rsid w:val="2AD71B56"/>
    <w:rsid w:val="2ADC1861"/>
    <w:rsid w:val="2AE20166"/>
    <w:rsid w:val="2AE8732E"/>
    <w:rsid w:val="2AEB07F7"/>
    <w:rsid w:val="2AEC3A3B"/>
    <w:rsid w:val="2AF41E53"/>
    <w:rsid w:val="2B003275"/>
    <w:rsid w:val="2B200583"/>
    <w:rsid w:val="2B2A6833"/>
    <w:rsid w:val="2B3B187A"/>
    <w:rsid w:val="2B437463"/>
    <w:rsid w:val="2B47568D"/>
    <w:rsid w:val="2B5002D8"/>
    <w:rsid w:val="2B573273"/>
    <w:rsid w:val="2B7807EE"/>
    <w:rsid w:val="2B7D5B67"/>
    <w:rsid w:val="2B866477"/>
    <w:rsid w:val="2B8D7360"/>
    <w:rsid w:val="2BA37FA5"/>
    <w:rsid w:val="2BA50BF7"/>
    <w:rsid w:val="2BA516C9"/>
    <w:rsid w:val="2BAA7930"/>
    <w:rsid w:val="2BAB53B1"/>
    <w:rsid w:val="2BBC71C7"/>
    <w:rsid w:val="2BBF00EC"/>
    <w:rsid w:val="2BC37CFD"/>
    <w:rsid w:val="2BD5237F"/>
    <w:rsid w:val="2BE505A1"/>
    <w:rsid w:val="2BE536CE"/>
    <w:rsid w:val="2BE758D9"/>
    <w:rsid w:val="2C09049E"/>
    <w:rsid w:val="2C0A653C"/>
    <w:rsid w:val="2C191F85"/>
    <w:rsid w:val="2C1D1E6D"/>
    <w:rsid w:val="2C3B141D"/>
    <w:rsid w:val="2C4555B0"/>
    <w:rsid w:val="2C53354A"/>
    <w:rsid w:val="2C570D4D"/>
    <w:rsid w:val="2C6A7D6E"/>
    <w:rsid w:val="2C6F364B"/>
    <w:rsid w:val="2C7E6A0F"/>
    <w:rsid w:val="2C8E6CA9"/>
    <w:rsid w:val="2C944C6F"/>
    <w:rsid w:val="2C94552C"/>
    <w:rsid w:val="2C9700A9"/>
    <w:rsid w:val="2CA91A51"/>
    <w:rsid w:val="2CAC6259"/>
    <w:rsid w:val="2CB510E7"/>
    <w:rsid w:val="2CDB3FD1"/>
    <w:rsid w:val="2CE463B3"/>
    <w:rsid w:val="2CE82D6F"/>
    <w:rsid w:val="2CF2314A"/>
    <w:rsid w:val="2CFF7D6C"/>
    <w:rsid w:val="2D0D1776"/>
    <w:rsid w:val="2D1F03E0"/>
    <w:rsid w:val="2D2C1800"/>
    <w:rsid w:val="2D343236"/>
    <w:rsid w:val="2D4A4E5E"/>
    <w:rsid w:val="2D506D67"/>
    <w:rsid w:val="2D513B5D"/>
    <w:rsid w:val="2D56639F"/>
    <w:rsid w:val="2D597BA6"/>
    <w:rsid w:val="2D5B0F9E"/>
    <w:rsid w:val="2D5B7F1C"/>
    <w:rsid w:val="2D653489"/>
    <w:rsid w:val="2D780E25"/>
    <w:rsid w:val="2D7C5CCE"/>
    <w:rsid w:val="2D8138B6"/>
    <w:rsid w:val="2D833659"/>
    <w:rsid w:val="2D944FF5"/>
    <w:rsid w:val="2DA1586C"/>
    <w:rsid w:val="2DA30D70"/>
    <w:rsid w:val="2DA97DD9"/>
    <w:rsid w:val="2DBF7F69"/>
    <w:rsid w:val="2DCB2E2D"/>
    <w:rsid w:val="2DCC0D84"/>
    <w:rsid w:val="2DD15014"/>
    <w:rsid w:val="2DF43FF2"/>
    <w:rsid w:val="2DF72DE4"/>
    <w:rsid w:val="2E013307"/>
    <w:rsid w:val="2E0220AF"/>
    <w:rsid w:val="2E084766"/>
    <w:rsid w:val="2E305253"/>
    <w:rsid w:val="2E3E46B7"/>
    <w:rsid w:val="2E401A24"/>
    <w:rsid w:val="2E4B082A"/>
    <w:rsid w:val="2E552D91"/>
    <w:rsid w:val="2E5D4E86"/>
    <w:rsid w:val="2E5D790B"/>
    <w:rsid w:val="2E6054F4"/>
    <w:rsid w:val="2E6455AA"/>
    <w:rsid w:val="2E7C2C51"/>
    <w:rsid w:val="2E9A3C18"/>
    <w:rsid w:val="2EA50592"/>
    <w:rsid w:val="2EAD1222"/>
    <w:rsid w:val="2EBB0FEE"/>
    <w:rsid w:val="2EBB5FB9"/>
    <w:rsid w:val="2EBC3A3B"/>
    <w:rsid w:val="2EC06E4D"/>
    <w:rsid w:val="2EC63002"/>
    <w:rsid w:val="2ECB4055"/>
    <w:rsid w:val="2EE12975"/>
    <w:rsid w:val="2EEE550E"/>
    <w:rsid w:val="2F005429"/>
    <w:rsid w:val="2F082835"/>
    <w:rsid w:val="2F0A6B38"/>
    <w:rsid w:val="2F2111E1"/>
    <w:rsid w:val="2F265668"/>
    <w:rsid w:val="2F2E62F8"/>
    <w:rsid w:val="2F3A4309"/>
    <w:rsid w:val="2F3B2C24"/>
    <w:rsid w:val="2F46011B"/>
    <w:rsid w:val="2F582D68"/>
    <w:rsid w:val="2F5F6E37"/>
    <w:rsid w:val="2F6376CB"/>
    <w:rsid w:val="2F6A7EF9"/>
    <w:rsid w:val="2F747966"/>
    <w:rsid w:val="2F9214FF"/>
    <w:rsid w:val="2F936770"/>
    <w:rsid w:val="2F946CCB"/>
    <w:rsid w:val="2FA969A4"/>
    <w:rsid w:val="2FBD48E2"/>
    <w:rsid w:val="2FCE13DB"/>
    <w:rsid w:val="2FD25781"/>
    <w:rsid w:val="2FD9098F"/>
    <w:rsid w:val="2FDB378B"/>
    <w:rsid w:val="2FDC6090"/>
    <w:rsid w:val="2FDC745C"/>
    <w:rsid w:val="2FE87CD4"/>
    <w:rsid w:val="2FEE50B1"/>
    <w:rsid w:val="2FF23AB7"/>
    <w:rsid w:val="2FF54A3C"/>
    <w:rsid w:val="2FF859C1"/>
    <w:rsid w:val="2FFD7934"/>
    <w:rsid w:val="2FFE78CA"/>
    <w:rsid w:val="301B4C7C"/>
    <w:rsid w:val="30424B3B"/>
    <w:rsid w:val="305118D2"/>
    <w:rsid w:val="305D3167"/>
    <w:rsid w:val="30604094"/>
    <w:rsid w:val="30733ACD"/>
    <w:rsid w:val="308C3862"/>
    <w:rsid w:val="309379D8"/>
    <w:rsid w:val="30967BA3"/>
    <w:rsid w:val="30A270F7"/>
    <w:rsid w:val="30B71451"/>
    <w:rsid w:val="30B9405E"/>
    <w:rsid w:val="30BB5A3C"/>
    <w:rsid w:val="30C0540A"/>
    <w:rsid w:val="30C65115"/>
    <w:rsid w:val="30CF5A24"/>
    <w:rsid w:val="30D269A9"/>
    <w:rsid w:val="30D467B6"/>
    <w:rsid w:val="30DF1478"/>
    <w:rsid w:val="30E57BC8"/>
    <w:rsid w:val="30E57CC9"/>
    <w:rsid w:val="30EC586F"/>
    <w:rsid w:val="30F0369B"/>
    <w:rsid w:val="30F2476F"/>
    <w:rsid w:val="312241A9"/>
    <w:rsid w:val="31437F61"/>
    <w:rsid w:val="314550B7"/>
    <w:rsid w:val="31455663"/>
    <w:rsid w:val="315A562B"/>
    <w:rsid w:val="315C308A"/>
    <w:rsid w:val="316D0A98"/>
    <w:rsid w:val="316D0DA5"/>
    <w:rsid w:val="3179263A"/>
    <w:rsid w:val="31863F85"/>
    <w:rsid w:val="31885988"/>
    <w:rsid w:val="318C5DD7"/>
    <w:rsid w:val="319055AA"/>
    <w:rsid w:val="319C6071"/>
    <w:rsid w:val="31AC537E"/>
    <w:rsid w:val="31CB6BC1"/>
    <w:rsid w:val="31D15247"/>
    <w:rsid w:val="31D53C4D"/>
    <w:rsid w:val="31DB3533"/>
    <w:rsid w:val="31E3679B"/>
    <w:rsid w:val="31E732FD"/>
    <w:rsid w:val="32090C24"/>
    <w:rsid w:val="32186CC0"/>
    <w:rsid w:val="321A6940"/>
    <w:rsid w:val="321C1E43"/>
    <w:rsid w:val="323A6E2B"/>
    <w:rsid w:val="324814F2"/>
    <w:rsid w:val="324975C1"/>
    <w:rsid w:val="32517576"/>
    <w:rsid w:val="32560D23"/>
    <w:rsid w:val="325F3BB1"/>
    <w:rsid w:val="32713DBA"/>
    <w:rsid w:val="327E6664"/>
    <w:rsid w:val="32807969"/>
    <w:rsid w:val="328C11FD"/>
    <w:rsid w:val="329421F2"/>
    <w:rsid w:val="32992A91"/>
    <w:rsid w:val="32A75EF3"/>
    <w:rsid w:val="32B77AC3"/>
    <w:rsid w:val="32BE5C2C"/>
    <w:rsid w:val="32C957DF"/>
    <w:rsid w:val="32CA3260"/>
    <w:rsid w:val="32F0569E"/>
    <w:rsid w:val="32F318E1"/>
    <w:rsid w:val="32FB6478"/>
    <w:rsid w:val="330C174B"/>
    <w:rsid w:val="33263B3F"/>
    <w:rsid w:val="333642E6"/>
    <w:rsid w:val="33394B99"/>
    <w:rsid w:val="333D1021"/>
    <w:rsid w:val="334D3EDF"/>
    <w:rsid w:val="335212C1"/>
    <w:rsid w:val="33540C46"/>
    <w:rsid w:val="33571BCB"/>
    <w:rsid w:val="335D0251"/>
    <w:rsid w:val="335D3AD4"/>
    <w:rsid w:val="335F2F75"/>
    <w:rsid w:val="336963EB"/>
    <w:rsid w:val="33701470"/>
    <w:rsid w:val="337201F6"/>
    <w:rsid w:val="33746B9D"/>
    <w:rsid w:val="33796A36"/>
    <w:rsid w:val="33816EEB"/>
    <w:rsid w:val="338C0DA0"/>
    <w:rsid w:val="33922CA9"/>
    <w:rsid w:val="33930EF5"/>
    <w:rsid w:val="339461AC"/>
    <w:rsid w:val="339C6E3C"/>
    <w:rsid w:val="33BB606C"/>
    <w:rsid w:val="33C87900"/>
    <w:rsid w:val="33C90C05"/>
    <w:rsid w:val="33DA23B8"/>
    <w:rsid w:val="33E936B8"/>
    <w:rsid w:val="33EB55CD"/>
    <w:rsid w:val="33EC4C02"/>
    <w:rsid w:val="340D2360"/>
    <w:rsid w:val="3410665D"/>
    <w:rsid w:val="341F5D90"/>
    <w:rsid w:val="34211214"/>
    <w:rsid w:val="34276A20"/>
    <w:rsid w:val="342B3056"/>
    <w:rsid w:val="342E63AB"/>
    <w:rsid w:val="34324DB1"/>
    <w:rsid w:val="34373437"/>
    <w:rsid w:val="3439693A"/>
    <w:rsid w:val="344E0E5E"/>
    <w:rsid w:val="345D075E"/>
    <w:rsid w:val="34651913"/>
    <w:rsid w:val="3492284C"/>
    <w:rsid w:val="34950E68"/>
    <w:rsid w:val="34986E94"/>
    <w:rsid w:val="34AB78D5"/>
    <w:rsid w:val="34AD46FA"/>
    <w:rsid w:val="34AF62C9"/>
    <w:rsid w:val="34B51A43"/>
    <w:rsid w:val="34BE4995"/>
    <w:rsid w:val="34C53A63"/>
    <w:rsid w:val="34CB4388"/>
    <w:rsid w:val="34DC21EF"/>
    <w:rsid w:val="34FA6E12"/>
    <w:rsid w:val="3518676F"/>
    <w:rsid w:val="351E5CB3"/>
    <w:rsid w:val="35304835"/>
    <w:rsid w:val="35316ED2"/>
    <w:rsid w:val="35324954"/>
    <w:rsid w:val="35335C58"/>
    <w:rsid w:val="354400F1"/>
    <w:rsid w:val="354A30A0"/>
    <w:rsid w:val="354D7158"/>
    <w:rsid w:val="354F0D0F"/>
    <w:rsid w:val="3554618D"/>
    <w:rsid w:val="355E18DB"/>
    <w:rsid w:val="35635123"/>
    <w:rsid w:val="357F67EE"/>
    <w:rsid w:val="358D5588"/>
    <w:rsid w:val="358D75EC"/>
    <w:rsid w:val="35B36039"/>
    <w:rsid w:val="35B8262E"/>
    <w:rsid w:val="35C209BF"/>
    <w:rsid w:val="35D01BC9"/>
    <w:rsid w:val="35D15757"/>
    <w:rsid w:val="35D344DD"/>
    <w:rsid w:val="35E82E2A"/>
    <w:rsid w:val="35F32A71"/>
    <w:rsid w:val="35F6667A"/>
    <w:rsid w:val="35F6716C"/>
    <w:rsid w:val="36032DD3"/>
    <w:rsid w:val="361978A6"/>
    <w:rsid w:val="36211316"/>
    <w:rsid w:val="363A3B40"/>
    <w:rsid w:val="364B035D"/>
    <w:rsid w:val="365302AE"/>
    <w:rsid w:val="366028A2"/>
    <w:rsid w:val="36605D7F"/>
    <w:rsid w:val="36607A0A"/>
    <w:rsid w:val="36632AEA"/>
    <w:rsid w:val="366E227C"/>
    <w:rsid w:val="366F2E0D"/>
    <w:rsid w:val="367B6A5C"/>
    <w:rsid w:val="367E1612"/>
    <w:rsid w:val="36820DFD"/>
    <w:rsid w:val="368A620A"/>
    <w:rsid w:val="36971C9C"/>
    <w:rsid w:val="369835DB"/>
    <w:rsid w:val="369D3BA6"/>
    <w:rsid w:val="36A74ADA"/>
    <w:rsid w:val="36AD60D5"/>
    <w:rsid w:val="36B224F9"/>
    <w:rsid w:val="36B424C7"/>
    <w:rsid w:val="36B62551"/>
    <w:rsid w:val="36CC78F5"/>
    <w:rsid w:val="36DC2791"/>
    <w:rsid w:val="36EC0CC9"/>
    <w:rsid w:val="36FC5244"/>
    <w:rsid w:val="37054585"/>
    <w:rsid w:val="37101721"/>
    <w:rsid w:val="371509BA"/>
    <w:rsid w:val="37194572"/>
    <w:rsid w:val="371A4F58"/>
    <w:rsid w:val="37313445"/>
    <w:rsid w:val="373834B5"/>
    <w:rsid w:val="373F410B"/>
    <w:rsid w:val="376B54F8"/>
    <w:rsid w:val="37AF4CE7"/>
    <w:rsid w:val="37B46399"/>
    <w:rsid w:val="37BD1A7F"/>
    <w:rsid w:val="37BD2E19"/>
    <w:rsid w:val="37D10382"/>
    <w:rsid w:val="37D1071F"/>
    <w:rsid w:val="37D32031"/>
    <w:rsid w:val="37D536BD"/>
    <w:rsid w:val="37D8392D"/>
    <w:rsid w:val="37ED25CE"/>
    <w:rsid w:val="37EE7094"/>
    <w:rsid w:val="37FA4D9F"/>
    <w:rsid w:val="37FB0719"/>
    <w:rsid w:val="380353D9"/>
    <w:rsid w:val="380B5401"/>
    <w:rsid w:val="3813028F"/>
    <w:rsid w:val="381C789A"/>
    <w:rsid w:val="38201B23"/>
    <w:rsid w:val="3825599E"/>
    <w:rsid w:val="38255FAB"/>
    <w:rsid w:val="38296C89"/>
    <w:rsid w:val="383002EB"/>
    <w:rsid w:val="384C2862"/>
    <w:rsid w:val="38586797"/>
    <w:rsid w:val="386E76A4"/>
    <w:rsid w:val="38755FB3"/>
    <w:rsid w:val="388108C3"/>
    <w:rsid w:val="388D7C5B"/>
    <w:rsid w:val="38BC0149"/>
    <w:rsid w:val="38C500B3"/>
    <w:rsid w:val="38CB4782"/>
    <w:rsid w:val="38D2054D"/>
    <w:rsid w:val="38D87D1C"/>
    <w:rsid w:val="38F21E7C"/>
    <w:rsid w:val="38F85F83"/>
    <w:rsid w:val="38FC2B25"/>
    <w:rsid w:val="38FF42BA"/>
    <w:rsid w:val="390E0BAA"/>
    <w:rsid w:val="391B71E6"/>
    <w:rsid w:val="392A3F4D"/>
    <w:rsid w:val="392A5859"/>
    <w:rsid w:val="39461996"/>
    <w:rsid w:val="395872A2"/>
    <w:rsid w:val="395A05A6"/>
    <w:rsid w:val="39623434"/>
    <w:rsid w:val="39636459"/>
    <w:rsid w:val="396B2A3F"/>
    <w:rsid w:val="396B7F6C"/>
    <w:rsid w:val="39947487"/>
    <w:rsid w:val="39AC7E8C"/>
    <w:rsid w:val="39B10FB5"/>
    <w:rsid w:val="39B16A37"/>
    <w:rsid w:val="39B417A9"/>
    <w:rsid w:val="39C421D4"/>
    <w:rsid w:val="39C80BDA"/>
    <w:rsid w:val="39C940DD"/>
    <w:rsid w:val="39D546B4"/>
    <w:rsid w:val="39D70CC8"/>
    <w:rsid w:val="39E430C3"/>
    <w:rsid w:val="39E674EC"/>
    <w:rsid w:val="39FC5695"/>
    <w:rsid w:val="3A006D8E"/>
    <w:rsid w:val="3A012737"/>
    <w:rsid w:val="3A1E5D66"/>
    <w:rsid w:val="3A3651E5"/>
    <w:rsid w:val="3A50290F"/>
    <w:rsid w:val="3A5D10CE"/>
    <w:rsid w:val="3A744481"/>
    <w:rsid w:val="3A79517B"/>
    <w:rsid w:val="3A82130D"/>
    <w:rsid w:val="3A8A129F"/>
    <w:rsid w:val="3A8C7BEF"/>
    <w:rsid w:val="3A8F6619"/>
    <w:rsid w:val="3A906246"/>
    <w:rsid w:val="3A9721AC"/>
    <w:rsid w:val="3A9A3131"/>
    <w:rsid w:val="3ACA7503"/>
    <w:rsid w:val="3AE3482A"/>
    <w:rsid w:val="3AE635B0"/>
    <w:rsid w:val="3AEA1FB6"/>
    <w:rsid w:val="3B0466E7"/>
    <w:rsid w:val="3B1662FE"/>
    <w:rsid w:val="3B1B22B7"/>
    <w:rsid w:val="3B2349B7"/>
    <w:rsid w:val="3B3E3C3F"/>
    <w:rsid w:val="3B3F2CA7"/>
    <w:rsid w:val="3B477338"/>
    <w:rsid w:val="3B4C09D6"/>
    <w:rsid w:val="3B504AF5"/>
    <w:rsid w:val="3B570FB8"/>
    <w:rsid w:val="3B616CFF"/>
    <w:rsid w:val="3B6259F6"/>
    <w:rsid w:val="3B7F24AA"/>
    <w:rsid w:val="3B9001C6"/>
    <w:rsid w:val="3B976654"/>
    <w:rsid w:val="3B9F29DF"/>
    <w:rsid w:val="3BAA45F3"/>
    <w:rsid w:val="3BBC230F"/>
    <w:rsid w:val="3BC01EFC"/>
    <w:rsid w:val="3BC14218"/>
    <w:rsid w:val="3BCA786A"/>
    <w:rsid w:val="3BD31E2F"/>
    <w:rsid w:val="3BE455FD"/>
    <w:rsid w:val="3BE47C50"/>
    <w:rsid w:val="3BF15831"/>
    <w:rsid w:val="3BF3026A"/>
    <w:rsid w:val="3BF66C71"/>
    <w:rsid w:val="3BFE407D"/>
    <w:rsid w:val="3C007580"/>
    <w:rsid w:val="3C0C3393"/>
    <w:rsid w:val="3C0F3927"/>
    <w:rsid w:val="3C105946"/>
    <w:rsid w:val="3C1771A5"/>
    <w:rsid w:val="3C451554"/>
    <w:rsid w:val="3C471448"/>
    <w:rsid w:val="3C4C637B"/>
    <w:rsid w:val="3C5F759A"/>
    <w:rsid w:val="3C612A9D"/>
    <w:rsid w:val="3C6C525A"/>
    <w:rsid w:val="3C6E1DB2"/>
    <w:rsid w:val="3C75173D"/>
    <w:rsid w:val="3C790143"/>
    <w:rsid w:val="3C9157EA"/>
    <w:rsid w:val="3C9A0678"/>
    <w:rsid w:val="3CA26404"/>
    <w:rsid w:val="3CB0609F"/>
    <w:rsid w:val="3CCE23CB"/>
    <w:rsid w:val="3CD17D17"/>
    <w:rsid w:val="3CDA4CE5"/>
    <w:rsid w:val="3CDB4965"/>
    <w:rsid w:val="3CE11781"/>
    <w:rsid w:val="3CE31D71"/>
    <w:rsid w:val="3CE852FA"/>
    <w:rsid w:val="3CEC4BFF"/>
    <w:rsid w:val="3CFF7179"/>
    <w:rsid w:val="3D034028"/>
    <w:rsid w:val="3D2551B7"/>
    <w:rsid w:val="3D2B7829"/>
    <w:rsid w:val="3D3675FD"/>
    <w:rsid w:val="3D3A016E"/>
    <w:rsid w:val="3D3C7F39"/>
    <w:rsid w:val="3D3E1774"/>
    <w:rsid w:val="3D440F09"/>
    <w:rsid w:val="3D4504A0"/>
    <w:rsid w:val="3D4D31B2"/>
    <w:rsid w:val="3D8734BB"/>
    <w:rsid w:val="3D9902F3"/>
    <w:rsid w:val="3D9A11D4"/>
    <w:rsid w:val="3DA16D89"/>
    <w:rsid w:val="3DA364BE"/>
    <w:rsid w:val="3DAD746C"/>
    <w:rsid w:val="3DE041CB"/>
    <w:rsid w:val="3DE35197"/>
    <w:rsid w:val="3DE82E12"/>
    <w:rsid w:val="3DEE3528"/>
    <w:rsid w:val="3DF022AF"/>
    <w:rsid w:val="3DF56736"/>
    <w:rsid w:val="3DF60935"/>
    <w:rsid w:val="3DFC13D0"/>
    <w:rsid w:val="3E0569D9"/>
    <w:rsid w:val="3E0D48F6"/>
    <w:rsid w:val="3E137EE5"/>
    <w:rsid w:val="3E1868B4"/>
    <w:rsid w:val="3E18780F"/>
    <w:rsid w:val="3E1E2E42"/>
    <w:rsid w:val="3E1F21E1"/>
    <w:rsid w:val="3E1F3CF7"/>
    <w:rsid w:val="3E204FFC"/>
    <w:rsid w:val="3E2911C9"/>
    <w:rsid w:val="3E324F16"/>
    <w:rsid w:val="3E340419"/>
    <w:rsid w:val="3E377251"/>
    <w:rsid w:val="3E380D72"/>
    <w:rsid w:val="3E4260D7"/>
    <w:rsid w:val="3E42664B"/>
    <w:rsid w:val="3E57527A"/>
    <w:rsid w:val="3E5A7334"/>
    <w:rsid w:val="3E5D15DE"/>
    <w:rsid w:val="3E5E1A3B"/>
    <w:rsid w:val="3E605DE6"/>
    <w:rsid w:val="3E6334E7"/>
    <w:rsid w:val="3E714E52"/>
    <w:rsid w:val="3E7B5D6B"/>
    <w:rsid w:val="3E843E66"/>
    <w:rsid w:val="3E8F51FE"/>
    <w:rsid w:val="3E900490"/>
    <w:rsid w:val="3E926F87"/>
    <w:rsid w:val="3E936234"/>
    <w:rsid w:val="3E9620DE"/>
    <w:rsid w:val="3E9A59DE"/>
    <w:rsid w:val="3EAF4836"/>
    <w:rsid w:val="3EC33DFA"/>
    <w:rsid w:val="3ECC2F16"/>
    <w:rsid w:val="3EDE23A4"/>
    <w:rsid w:val="3EE928AD"/>
    <w:rsid w:val="3EF01E51"/>
    <w:rsid w:val="3F060E16"/>
    <w:rsid w:val="3F0F2990"/>
    <w:rsid w:val="3F1D1096"/>
    <w:rsid w:val="3F2F0234"/>
    <w:rsid w:val="3F3512C1"/>
    <w:rsid w:val="3F3A5749"/>
    <w:rsid w:val="3F3B31CA"/>
    <w:rsid w:val="3F4279F9"/>
    <w:rsid w:val="3F4305D7"/>
    <w:rsid w:val="3F6363FE"/>
    <w:rsid w:val="3F756B8F"/>
    <w:rsid w:val="3F867DC6"/>
    <w:rsid w:val="3F881EEF"/>
    <w:rsid w:val="3F95482B"/>
    <w:rsid w:val="3F986EE2"/>
    <w:rsid w:val="3FAF0F8B"/>
    <w:rsid w:val="3FB57611"/>
    <w:rsid w:val="3FC84F18"/>
    <w:rsid w:val="3FEE42F3"/>
    <w:rsid w:val="3FF32979"/>
    <w:rsid w:val="3FFC108A"/>
    <w:rsid w:val="400460C1"/>
    <w:rsid w:val="40053EDE"/>
    <w:rsid w:val="4019356B"/>
    <w:rsid w:val="40197335"/>
    <w:rsid w:val="40250BC9"/>
    <w:rsid w:val="4033523D"/>
    <w:rsid w:val="404E1D8E"/>
    <w:rsid w:val="40520794"/>
    <w:rsid w:val="40555FAC"/>
    <w:rsid w:val="40592157"/>
    <w:rsid w:val="405B3C30"/>
    <w:rsid w:val="406E1CAE"/>
    <w:rsid w:val="407B6B12"/>
    <w:rsid w:val="407C4E5B"/>
    <w:rsid w:val="409311FD"/>
    <w:rsid w:val="4099698A"/>
    <w:rsid w:val="409A44DC"/>
    <w:rsid w:val="40A0133A"/>
    <w:rsid w:val="40B47C8D"/>
    <w:rsid w:val="40C31A53"/>
    <w:rsid w:val="40CE48A0"/>
    <w:rsid w:val="40DB62A7"/>
    <w:rsid w:val="40E67E92"/>
    <w:rsid w:val="40FC53A9"/>
    <w:rsid w:val="40FF545D"/>
    <w:rsid w:val="410051BD"/>
    <w:rsid w:val="410067C8"/>
    <w:rsid w:val="41007633"/>
    <w:rsid w:val="4111534F"/>
    <w:rsid w:val="41217B68"/>
    <w:rsid w:val="41340D87"/>
    <w:rsid w:val="413D3C14"/>
    <w:rsid w:val="413D5CA3"/>
    <w:rsid w:val="4143359F"/>
    <w:rsid w:val="414A2F2A"/>
    <w:rsid w:val="414B422F"/>
    <w:rsid w:val="415006B7"/>
    <w:rsid w:val="4153163B"/>
    <w:rsid w:val="41623E54"/>
    <w:rsid w:val="417C3728"/>
    <w:rsid w:val="41871B0D"/>
    <w:rsid w:val="418F0D2A"/>
    <w:rsid w:val="41BB1BEC"/>
    <w:rsid w:val="41BD3EE0"/>
    <w:rsid w:val="41C218EF"/>
    <w:rsid w:val="41C602F5"/>
    <w:rsid w:val="41C75D77"/>
    <w:rsid w:val="41D01505"/>
    <w:rsid w:val="41F5553B"/>
    <w:rsid w:val="41F852E7"/>
    <w:rsid w:val="42122973"/>
    <w:rsid w:val="4222303F"/>
    <w:rsid w:val="422C351D"/>
    <w:rsid w:val="423D46F9"/>
    <w:rsid w:val="42474939"/>
    <w:rsid w:val="424C3C57"/>
    <w:rsid w:val="42613FF3"/>
    <w:rsid w:val="42660D96"/>
    <w:rsid w:val="426D1D88"/>
    <w:rsid w:val="427B4921"/>
    <w:rsid w:val="427B6B1F"/>
    <w:rsid w:val="42810A28"/>
    <w:rsid w:val="428667D2"/>
    <w:rsid w:val="42941C47"/>
    <w:rsid w:val="429D714D"/>
    <w:rsid w:val="42BE5232"/>
    <w:rsid w:val="42C50218"/>
    <w:rsid w:val="42CB0AED"/>
    <w:rsid w:val="42CD1CE0"/>
    <w:rsid w:val="42D739B6"/>
    <w:rsid w:val="42E1381E"/>
    <w:rsid w:val="42E63FD0"/>
    <w:rsid w:val="42ED6459"/>
    <w:rsid w:val="42F17DE3"/>
    <w:rsid w:val="42FE58DD"/>
    <w:rsid w:val="4302495E"/>
    <w:rsid w:val="43174B3D"/>
    <w:rsid w:val="43341B51"/>
    <w:rsid w:val="43382F8C"/>
    <w:rsid w:val="433F148C"/>
    <w:rsid w:val="434B790E"/>
    <w:rsid w:val="4360274F"/>
    <w:rsid w:val="43625B18"/>
    <w:rsid w:val="436B4A62"/>
    <w:rsid w:val="437047EF"/>
    <w:rsid w:val="43713F42"/>
    <w:rsid w:val="43864FE1"/>
    <w:rsid w:val="438A0A5D"/>
    <w:rsid w:val="43911EEB"/>
    <w:rsid w:val="43977AB6"/>
    <w:rsid w:val="43A3342B"/>
    <w:rsid w:val="43AD26A5"/>
    <w:rsid w:val="43C77C27"/>
    <w:rsid w:val="43CA4243"/>
    <w:rsid w:val="43DE09EE"/>
    <w:rsid w:val="43E142FE"/>
    <w:rsid w:val="43E560F1"/>
    <w:rsid w:val="43F45BBB"/>
    <w:rsid w:val="43FC2FA9"/>
    <w:rsid w:val="4400098E"/>
    <w:rsid w:val="44002FAD"/>
    <w:rsid w:val="44241459"/>
    <w:rsid w:val="4426020A"/>
    <w:rsid w:val="443E29E2"/>
    <w:rsid w:val="444E229E"/>
    <w:rsid w:val="445D4AB6"/>
    <w:rsid w:val="445F7FB9"/>
    <w:rsid w:val="44602812"/>
    <w:rsid w:val="4462166B"/>
    <w:rsid w:val="446866CB"/>
    <w:rsid w:val="44705CD5"/>
    <w:rsid w:val="449101DD"/>
    <w:rsid w:val="44910FD2"/>
    <w:rsid w:val="44AC2711"/>
    <w:rsid w:val="44B70BE2"/>
    <w:rsid w:val="44B7644A"/>
    <w:rsid w:val="44B951D0"/>
    <w:rsid w:val="44BE58BB"/>
    <w:rsid w:val="44CF3AF0"/>
    <w:rsid w:val="44DE1391"/>
    <w:rsid w:val="44ED30A1"/>
    <w:rsid w:val="44EF5326"/>
    <w:rsid w:val="450042C0"/>
    <w:rsid w:val="451B225C"/>
    <w:rsid w:val="451F03F8"/>
    <w:rsid w:val="45225855"/>
    <w:rsid w:val="452410C9"/>
    <w:rsid w:val="45283286"/>
    <w:rsid w:val="452B3EAE"/>
    <w:rsid w:val="45317DFB"/>
    <w:rsid w:val="4536001D"/>
    <w:rsid w:val="454A0786"/>
    <w:rsid w:val="455517CB"/>
    <w:rsid w:val="455B1EC0"/>
    <w:rsid w:val="455D245B"/>
    <w:rsid w:val="456D3CE4"/>
    <w:rsid w:val="4579042C"/>
    <w:rsid w:val="457F0571"/>
    <w:rsid w:val="4582269B"/>
    <w:rsid w:val="45844515"/>
    <w:rsid w:val="45851176"/>
    <w:rsid w:val="459638BA"/>
    <w:rsid w:val="45C00559"/>
    <w:rsid w:val="45C148E0"/>
    <w:rsid w:val="45C21DFF"/>
    <w:rsid w:val="45C37881"/>
    <w:rsid w:val="45C63B94"/>
    <w:rsid w:val="45CC5F92"/>
    <w:rsid w:val="45EA5542"/>
    <w:rsid w:val="45FB2391"/>
    <w:rsid w:val="45FC0CDF"/>
    <w:rsid w:val="46092E18"/>
    <w:rsid w:val="460E7DA5"/>
    <w:rsid w:val="460F447D"/>
    <w:rsid w:val="46187D36"/>
    <w:rsid w:val="461A332A"/>
    <w:rsid w:val="461C4306"/>
    <w:rsid w:val="462477F6"/>
    <w:rsid w:val="46271B24"/>
    <w:rsid w:val="46422483"/>
    <w:rsid w:val="464515FE"/>
    <w:rsid w:val="46475DC6"/>
    <w:rsid w:val="4654642A"/>
    <w:rsid w:val="46565EF6"/>
    <w:rsid w:val="4659254A"/>
    <w:rsid w:val="465B0637"/>
    <w:rsid w:val="465E3F0D"/>
    <w:rsid w:val="466A16E6"/>
    <w:rsid w:val="46730D78"/>
    <w:rsid w:val="46752F28"/>
    <w:rsid w:val="46845473"/>
    <w:rsid w:val="46886525"/>
    <w:rsid w:val="46893F2B"/>
    <w:rsid w:val="469A5449"/>
    <w:rsid w:val="46A636F7"/>
    <w:rsid w:val="46C4686E"/>
    <w:rsid w:val="46CA4BB0"/>
    <w:rsid w:val="46CD198D"/>
    <w:rsid w:val="46D01EA2"/>
    <w:rsid w:val="46F14A6F"/>
    <w:rsid w:val="46F956FF"/>
    <w:rsid w:val="47146CE4"/>
    <w:rsid w:val="47236543"/>
    <w:rsid w:val="473467DE"/>
    <w:rsid w:val="473B5C20"/>
    <w:rsid w:val="4744140F"/>
    <w:rsid w:val="47745049"/>
    <w:rsid w:val="477B778F"/>
    <w:rsid w:val="478203EC"/>
    <w:rsid w:val="4788705B"/>
    <w:rsid w:val="479123FB"/>
    <w:rsid w:val="479A7A37"/>
    <w:rsid w:val="479D298A"/>
    <w:rsid w:val="47A55818"/>
    <w:rsid w:val="47AB2FA4"/>
    <w:rsid w:val="47B025FA"/>
    <w:rsid w:val="47D40997"/>
    <w:rsid w:val="47EB1A2E"/>
    <w:rsid w:val="48053A44"/>
    <w:rsid w:val="4809698F"/>
    <w:rsid w:val="480E19C4"/>
    <w:rsid w:val="48112949"/>
    <w:rsid w:val="4811697D"/>
    <w:rsid w:val="483109F5"/>
    <w:rsid w:val="483F7F95"/>
    <w:rsid w:val="484C2A18"/>
    <w:rsid w:val="485020E9"/>
    <w:rsid w:val="48655E99"/>
    <w:rsid w:val="4873716A"/>
    <w:rsid w:val="487A3E25"/>
    <w:rsid w:val="4886474D"/>
    <w:rsid w:val="488B5503"/>
    <w:rsid w:val="48900C98"/>
    <w:rsid w:val="48906A76"/>
    <w:rsid w:val="48937E21"/>
    <w:rsid w:val="489A0361"/>
    <w:rsid w:val="48B7695A"/>
    <w:rsid w:val="48B94FF3"/>
    <w:rsid w:val="48C3387E"/>
    <w:rsid w:val="48CB55FA"/>
    <w:rsid w:val="48DB3696"/>
    <w:rsid w:val="48E37AAB"/>
    <w:rsid w:val="48EA2746"/>
    <w:rsid w:val="48FD4B4C"/>
    <w:rsid w:val="490A68E0"/>
    <w:rsid w:val="491055FE"/>
    <w:rsid w:val="491C4100"/>
    <w:rsid w:val="491F5084"/>
    <w:rsid w:val="49316623"/>
    <w:rsid w:val="495906E1"/>
    <w:rsid w:val="495C70E7"/>
    <w:rsid w:val="495E69EE"/>
    <w:rsid w:val="495F5B3E"/>
    <w:rsid w:val="49611283"/>
    <w:rsid w:val="496A30C8"/>
    <w:rsid w:val="496D2C05"/>
    <w:rsid w:val="496F77D7"/>
    <w:rsid w:val="497654FD"/>
    <w:rsid w:val="497C4A22"/>
    <w:rsid w:val="497E15BE"/>
    <w:rsid w:val="498F1D3C"/>
    <w:rsid w:val="49932E45"/>
    <w:rsid w:val="499713DC"/>
    <w:rsid w:val="499863F1"/>
    <w:rsid w:val="49A52D5F"/>
    <w:rsid w:val="49AA2A6A"/>
    <w:rsid w:val="49B64211"/>
    <w:rsid w:val="49C976B5"/>
    <w:rsid w:val="49CA36FE"/>
    <w:rsid w:val="49D203AB"/>
    <w:rsid w:val="49DF50EC"/>
    <w:rsid w:val="49E30645"/>
    <w:rsid w:val="49E4474B"/>
    <w:rsid w:val="49E56AF9"/>
    <w:rsid w:val="49E95DD2"/>
    <w:rsid w:val="49EC75CE"/>
    <w:rsid w:val="49F41BE5"/>
    <w:rsid w:val="49F6167F"/>
    <w:rsid w:val="49FD6C71"/>
    <w:rsid w:val="4A057900"/>
    <w:rsid w:val="4A064FA0"/>
    <w:rsid w:val="4A0C3670"/>
    <w:rsid w:val="4A1452FF"/>
    <w:rsid w:val="4A16615C"/>
    <w:rsid w:val="4A167B9B"/>
    <w:rsid w:val="4A1F4C27"/>
    <w:rsid w:val="4A3D7A5A"/>
    <w:rsid w:val="4A4424D7"/>
    <w:rsid w:val="4A527BD5"/>
    <w:rsid w:val="4A5D1959"/>
    <w:rsid w:val="4A72504B"/>
    <w:rsid w:val="4A7972CC"/>
    <w:rsid w:val="4A845C50"/>
    <w:rsid w:val="4A8E7950"/>
    <w:rsid w:val="4AB02304"/>
    <w:rsid w:val="4AB61CA3"/>
    <w:rsid w:val="4AB82D0F"/>
    <w:rsid w:val="4AC50C38"/>
    <w:rsid w:val="4ACD6045"/>
    <w:rsid w:val="4AEB7664"/>
    <w:rsid w:val="4AF94BDF"/>
    <w:rsid w:val="4AFD7C19"/>
    <w:rsid w:val="4B0567D1"/>
    <w:rsid w:val="4B1053B3"/>
    <w:rsid w:val="4B1D30BF"/>
    <w:rsid w:val="4B1D70C8"/>
    <w:rsid w:val="4B234855"/>
    <w:rsid w:val="4B236AAE"/>
    <w:rsid w:val="4B2B3E60"/>
    <w:rsid w:val="4B356365"/>
    <w:rsid w:val="4B3E2E80"/>
    <w:rsid w:val="4B454A0A"/>
    <w:rsid w:val="4B4C7C18"/>
    <w:rsid w:val="4B565FA9"/>
    <w:rsid w:val="4B5C462F"/>
    <w:rsid w:val="4B6A71C8"/>
    <w:rsid w:val="4B707271"/>
    <w:rsid w:val="4B7145D4"/>
    <w:rsid w:val="4B7919E0"/>
    <w:rsid w:val="4B7A1786"/>
    <w:rsid w:val="4B924B09"/>
    <w:rsid w:val="4B935E0E"/>
    <w:rsid w:val="4B9739F7"/>
    <w:rsid w:val="4B9A070D"/>
    <w:rsid w:val="4B9B321A"/>
    <w:rsid w:val="4BA076A2"/>
    <w:rsid w:val="4BA13B05"/>
    <w:rsid w:val="4BAC56B3"/>
    <w:rsid w:val="4BC278B8"/>
    <w:rsid w:val="4BC81760"/>
    <w:rsid w:val="4BC81F21"/>
    <w:rsid w:val="4BD023EF"/>
    <w:rsid w:val="4BDB7AA5"/>
    <w:rsid w:val="4BEB08DE"/>
    <w:rsid w:val="4BEE2503"/>
    <w:rsid w:val="4BEF7EA4"/>
    <w:rsid w:val="4C0E1ED4"/>
    <w:rsid w:val="4C2343F8"/>
    <w:rsid w:val="4C241E79"/>
    <w:rsid w:val="4C245A30"/>
    <w:rsid w:val="4C486BB6"/>
    <w:rsid w:val="4C4A7B3B"/>
    <w:rsid w:val="4C513C0A"/>
    <w:rsid w:val="4C8C05A4"/>
    <w:rsid w:val="4C9F5467"/>
    <w:rsid w:val="4CA13325"/>
    <w:rsid w:val="4CA805BE"/>
    <w:rsid w:val="4CB6685F"/>
    <w:rsid w:val="4CBC6B75"/>
    <w:rsid w:val="4CC367FE"/>
    <w:rsid w:val="4CDC5486"/>
    <w:rsid w:val="4CDD70A9"/>
    <w:rsid w:val="4CE0222C"/>
    <w:rsid w:val="4CE15AB0"/>
    <w:rsid w:val="4CE71B86"/>
    <w:rsid w:val="4D027104"/>
    <w:rsid w:val="4D077F3C"/>
    <w:rsid w:val="4D1107FD"/>
    <w:rsid w:val="4D123355"/>
    <w:rsid w:val="4D145005"/>
    <w:rsid w:val="4D2409BE"/>
    <w:rsid w:val="4D2A3B31"/>
    <w:rsid w:val="4D312C52"/>
    <w:rsid w:val="4D3C2946"/>
    <w:rsid w:val="4D3E5E49"/>
    <w:rsid w:val="4D540067"/>
    <w:rsid w:val="4D5634F0"/>
    <w:rsid w:val="4D5E11BF"/>
    <w:rsid w:val="4D6C5694"/>
    <w:rsid w:val="4D804334"/>
    <w:rsid w:val="4D8D0777"/>
    <w:rsid w:val="4D905305"/>
    <w:rsid w:val="4D925F03"/>
    <w:rsid w:val="4D964A72"/>
    <w:rsid w:val="4D9A4EDE"/>
    <w:rsid w:val="4D9B4759"/>
    <w:rsid w:val="4D9C1254"/>
    <w:rsid w:val="4D9F67DB"/>
    <w:rsid w:val="4DAB2BFA"/>
    <w:rsid w:val="4DB20386"/>
    <w:rsid w:val="4DC12B9F"/>
    <w:rsid w:val="4DD0329A"/>
    <w:rsid w:val="4DF87988"/>
    <w:rsid w:val="4DFB61FC"/>
    <w:rsid w:val="4E416971"/>
    <w:rsid w:val="4E4740FD"/>
    <w:rsid w:val="4E543413"/>
    <w:rsid w:val="4E632333"/>
    <w:rsid w:val="4E676BB0"/>
    <w:rsid w:val="4E686830"/>
    <w:rsid w:val="4E793892"/>
    <w:rsid w:val="4E800872"/>
    <w:rsid w:val="4E87733F"/>
    <w:rsid w:val="4E9F478C"/>
    <w:rsid w:val="4EBB2720"/>
    <w:rsid w:val="4EC569ED"/>
    <w:rsid w:val="4EC927B3"/>
    <w:rsid w:val="4ED32F6A"/>
    <w:rsid w:val="4ED33E2A"/>
    <w:rsid w:val="4ED50EA1"/>
    <w:rsid w:val="4EDA10ED"/>
    <w:rsid w:val="4EEB3586"/>
    <w:rsid w:val="4EEC050C"/>
    <w:rsid w:val="4EF365A6"/>
    <w:rsid w:val="4EFF0E3F"/>
    <w:rsid w:val="4F104EC3"/>
    <w:rsid w:val="4F47354A"/>
    <w:rsid w:val="4F5C03C2"/>
    <w:rsid w:val="4F7D2F66"/>
    <w:rsid w:val="4F911C54"/>
    <w:rsid w:val="4F986314"/>
    <w:rsid w:val="4F9A5CA8"/>
    <w:rsid w:val="4FBE1360"/>
    <w:rsid w:val="4FBF6DE2"/>
    <w:rsid w:val="4FC61FF0"/>
    <w:rsid w:val="4FDD1C15"/>
    <w:rsid w:val="4FE625E0"/>
    <w:rsid w:val="4FEF31B4"/>
    <w:rsid w:val="4FFE214A"/>
    <w:rsid w:val="501A1A7A"/>
    <w:rsid w:val="5021480F"/>
    <w:rsid w:val="50365E17"/>
    <w:rsid w:val="50387CAB"/>
    <w:rsid w:val="50484B47"/>
    <w:rsid w:val="5059155E"/>
    <w:rsid w:val="50594DE2"/>
    <w:rsid w:val="506875FB"/>
    <w:rsid w:val="50716C05"/>
    <w:rsid w:val="50762272"/>
    <w:rsid w:val="50791A93"/>
    <w:rsid w:val="50894DA7"/>
    <w:rsid w:val="508D0734"/>
    <w:rsid w:val="50962ECB"/>
    <w:rsid w:val="509F1CD3"/>
    <w:rsid w:val="50A14146"/>
    <w:rsid w:val="50A42E38"/>
    <w:rsid w:val="50A4577F"/>
    <w:rsid w:val="50B6517B"/>
    <w:rsid w:val="50B73D1F"/>
    <w:rsid w:val="50BD5BC9"/>
    <w:rsid w:val="50C11EEE"/>
    <w:rsid w:val="50CA0599"/>
    <w:rsid w:val="50D17F23"/>
    <w:rsid w:val="50D643AB"/>
    <w:rsid w:val="50D71E2D"/>
    <w:rsid w:val="50DF0E34"/>
    <w:rsid w:val="50E16CEC"/>
    <w:rsid w:val="50E41142"/>
    <w:rsid w:val="50E46506"/>
    <w:rsid w:val="50E97CFC"/>
    <w:rsid w:val="50F20458"/>
    <w:rsid w:val="50FA4028"/>
    <w:rsid w:val="510750A9"/>
    <w:rsid w:val="51085E7F"/>
    <w:rsid w:val="51095C3F"/>
    <w:rsid w:val="510D65B7"/>
    <w:rsid w:val="511157AB"/>
    <w:rsid w:val="511F1327"/>
    <w:rsid w:val="513421C6"/>
    <w:rsid w:val="513F0557"/>
    <w:rsid w:val="5142540C"/>
    <w:rsid w:val="51592CD2"/>
    <w:rsid w:val="51825B49"/>
    <w:rsid w:val="518832C8"/>
    <w:rsid w:val="519A1675"/>
    <w:rsid w:val="519D3C50"/>
    <w:rsid w:val="519F64D5"/>
    <w:rsid w:val="51A0432A"/>
    <w:rsid w:val="51A2414F"/>
    <w:rsid w:val="51A449CF"/>
    <w:rsid w:val="51A86090"/>
    <w:rsid w:val="51B7396D"/>
    <w:rsid w:val="51BC33A4"/>
    <w:rsid w:val="51C20B31"/>
    <w:rsid w:val="51C407B0"/>
    <w:rsid w:val="51D3684D"/>
    <w:rsid w:val="51E83CDC"/>
    <w:rsid w:val="51EC48D8"/>
    <w:rsid w:val="51EC60F7"/>
    <w:rsid w:val="51FC418E"/>
    <w:rsid w:val="51FE5112"/>
    <w:rsid w:val="52085A22"/>
    <w:rsid w:val="520A0F25"/>
    <w:rsid w:val="520D572D"/>
    <w:rsid w:val="521C220B"/>
    <w:rsid w:val="521C24C4"/>
    <w:rsid w:val="522E4CC3"/>
    <w:rsid w:val="523259F7"/>
    <w:rsid w:val="5244713B"/>
    <w:rsid w:val="52516F94"/>
    <w:rsid w:val="52615633"/>
    <w:rsid w:val="52686D40"/>
    <w:rsid w:val="526F4DE4"/>
    <w:rsid w:val="5270414C"/>
    <w:rsid w:val="52730B24"/>
    <w:rsid w:val="527E6CE5"/>
    <w:rsid w:val="528F40DE"/>
    <w:rsid w:val="52977FD4"/>
    <w:rsid w:val="52A23957"/>
    <w:rsid w:val="52A25790"/>
    <w:rsid w:val="52A720A8"/>
    <w:rsid w:val="52A955AB"/>
    <w:rsid w:val="52A96B6F"/>
    <w:rsid w:val="52B45975"/>
    <w:rsid w:val="52C4546D"/>
    <w:rsid w:val="52D94AA4"/>
    <w:rsid w:val="52EA3A62"/>
    <w:rsid w:val="52EC5E41"/>
    <w:rsid w:val="52F22FD6"/>
    <w:rsid w:val="52F50BB8"/>
    <w:rsid w:val="52F61E27"/>
    <w:rsid w:val="52FD5035"/>
    <w:rsid w:val="530449C0"/>
    <w:rsid w:val="53097272"/>
    <w:rsid w:val="530F4056"/>
    <w:rsid w:val="5321043D"/>
    <w:rsid w:val="535321C1"/>
    <w:rsid w:val="53544462"/>
    <w:rsid w:val="535556C4"/>
    <w:rsid w:val="536800EB"/>
    <w:rsid w:val="5376002D"/>
    <w:rsid w:val="53841F0F"/>
    <w:rsid w:val="53870676"/>
    <w:rsid w:val="53963F2F"/>
    <w:rsid w:val="5397158E"/>
    <w:rsid w:val="53974B3D"/>
    <w:rsid w:val="539B3C3A"/>
    <w:rsid w:val="539B3CCE"/>
    <w:rsid w:val="539F06B6"/>
    <w:rsid w:val="53A000C2"/>
    <w:rsid w:val="53A15257"/>
    <w:rsid w:val="53A854CE"/>
    <w:rsid w:val="53B47E51"/>
    <w:rsid w:val="53DB40A9"/>
    <w:rsid w:val="54013861"/>
    <w:rsid w:val="54163489"/>
    <w:rsid w:val="54297A25"/>
    <w:rsid w:val="54396FBB"/>
    <w:rsid w:val="54487265"/>
    <w:rsid w:val="544D6070"/>
    <w:rsid w:val="544F49E2"/>
    <w:rsid w:val="54597EE1"/>
    <w:rsid w:val="54605E1E"/>
    <w:rsid w:val="5462237E"/>
    <w:rsid w:val="54717115"/>
    <w:rsid w:val="54855DB6"/>
    <w:rsid w:val="548B19DC"/>
    <w:rsid w:val="548F0716"/>
    <w:rsid w:val="549B01F4"/>
    <w:rsid w:val="54B3506A"/>
    <w:rsid w:val="54C31DFB"/>
    <w:rsid w:val="54C57856"/>
    <w:rsid w:val="54CA0D16"/>
    <w:rsid w:val="54CA459C"/>
    <w:rsid w:val="54CC3FAC"/>
    <w:rsid w:val="54D10433"/>
    <w:rsid w:val="54D20F72"/>
    <w:rsid w:val="54DD4057"/>
    <w:rsid w:val="54E33BD1"/>
    <w:rsid w:val="54E7490F"/>
    <w:rsid w:val="54FC26B7"/>
    <w:rsid w:val="550764A4"/>
    <w:rsid w:val="550B2BF6"/>
    <w:rsid w:val="550E5547"/>
    <w:rsid w:val="55214EB5"/>
    <w:rsid w:val="55364EFD"/>
    <w:rsid w:val="555C41C1"/>
    <w:rsid w:val="555D4828"/>
    <w:rsid w:val="555D6834"/>
    <w:rsid w:val="557A4C8B"/>
    <w:rsid w:val="557D3DCF"/>
    <w:rsid w:val="5586115A"/>
    <w:rsid w:val="558931E1"/>
    <w:rsid w:val="55923347"/>
    <w:rsid w:val="55925180"/>
    <w:rsid w:val="559328F9"/>
    <w:rsid w:val="55983B1B"/>
    <w:rsid w:val="559F1D86"/>
    <w:rsid w:val="55A8376B"/>
    <w:rsid w:val="55AB141B"/>
    <w:rsid w:val="55AB736A"/>
    <w:rsid w:val="55B07AA1"/>
    <w:rsid w:val="55BA452A"/>
    <w:rsid w:val="55C21041"/>
    <w:rsid w:val="55D86E53"/>
    <w:rsid w:val="55DC29B6"/>
    <w:rsid w:val="55DD4241"/>
    <w:rsid w:val="5601082B"/>
    <w:rsid w:val="56024028"/>
    <w:rsid w:val="562D26E8"/>
    <w:rsid w:val="5635357E"/>
    <w:rsid w:val="5664095C"/>
    <w:rsid w:val="566B6D1E"/>
    <w:rsid w:val="56717635"/>
    <w:rsid w:val="56AA12B5"/>
    <w:rsid w:val="56AA6DC0"/>
    <w:rsid w:val="56B95D55"/>
    <w:rsid w:val="56C20BE3"/>
    <w:rsid w:val="56CC14F3"/>
    <w:rsid w:val="56DA5D6E"/>
    <w:rsid w:val="56E00193"/>
    <w:rsid w:val="56E90AA3"/>
    <w:rsid w:val="56EF47DB"/>
    <w:rsid w:val="57032A2C"/>
    <w:rsid w:val="570603D3"/>
    <w:rsid w:val="570F5219"/>
    <w:rsid w:val="57163EF1"/>
    <w:rsid w:val="571F30BB"/>
    <w:rsid w:val="572740F6"/>
    <w:rsid w:val="572E1F76"/>
    <w:rsid w:val="57466C3E"/>
    <w:rsid w:val="57480A98"/>
    <w:rsid w:val="574F53A1"/>
    <w:rsid w:val="57524C4F"/>
    <w:rsid w:val="575D12B5"/>
    <w:rsid w:val="57610A87"/>
    <w:rsid w:val="57704EC8"/>
    <w:rsid w:val="57780712"/>
    <w:rsid w:val="577B1140"/>
    <w:rsid w:val="577B7F21"/>
    <w:rsid w:val="577F181B"/>
    <w:rsid w:val="578876A8"/>
    <w:rsid w:val="578F026E"/>
    <w:rsid w:val="57902535"/>
    <w:rsid w:val="57921984"/>
    <w:rsid w:val="579737F0"/>
    <w:rsid w:val="579A2E45"/>
    <w:rsid w:val="579B414A"/>
    <w:rsid w:val="57AB7B30"/>
    <w:rsid w:val="57AF5251"/>
    <w:rsid w:val="57B26373"/>
    <w:rsid w:val="57B63F04"/>
    <w:rsid w:val="57C27990"/>
    <w:rsid w:val="57CD20C2"/>
    <w:rsid w:val="57D675AB"/>
    <w:rsid w:val="57D95FDD"/>
    <w:rsid w:val="57D961AD"/>
    <w:rsid w:val="57E45843"/>
    <w:rsid w:val="57FA4163"/>
    <w:rsid w:val="580A21FF"/>
    <w:rsid w:val="580D3184"/>
    <w:rsid w:val="580D37DC"/>
    <w:rsid w:val="581E561D"/>
    <w:rsid w:val="582165A1"/>
    <w:rsid w:val="58256CD9"/>
    <w:rsid w:val="585D4208"/>
    <w:rsid w:val="5862288E"/>
    <w:rsid w:val="58650BF9"/>
    <w:rsid w:val="58664B17"/>
    <w:rsid w:val="586C6A21"/>
    <w:rsid w:val="587C4D66"/>
    <w:rsid w:val="58835808"/>
    <w:rsid w:val="588E6443"/>
    <w:rsid w:val="58917D2F"/>
    <w:rsid w:val="58920D32"/>
    <w:rsid w:val="5894085C"/>
    <w:rsid w:val="58A96885"/>
    <w:rsid w:val="58AB3F87"/>
    <w:rsid w:val="58AE4F0C"/>
    <w:rsid w:val="58B7361D"/>
    <w:rsid w:val="58B8581B"/>
    <w:rsid w:val="58B85899"/>
    <w:rsid w:val="58C470AF"/>
    <w:rsid w:val="58C77D96"/>
    <w:rsid w:val="58CC44BC"/>
    <w:rsid w:val="58E363A9"/>
    <w:rsid w:val="58FD050E"/>
    <w:rsid w:val="59253C51"/>
    <w:rsid w:val="593815EC"/>
    <w:rsid w:val="593A0DE5"/>
    <w:rsid w:val="59456704"/>
    <w:rsid w:val="59502516"/>
    <w:rsid w:val="59506C93"/>
    <w:rsid w:val="5957640B"/>
    <w:rsid w:val="5957661E"/>
    <w:rsid w:val="595E1678"/>
    <w:rsid w:val="59623071"/>
    <w:rsid w:val="596D5BD4"/>
    <w:rsid w:val="596F7548"/>
    <w:rsid w:val="59701244"/>
    <w:rsid w:val="597E3DD8"/>
    <w:rsid w:val="598361E9"/>
    <w:rsid w:val="598C72D4"/>
    <w:rsid w:val="59A35D8A"/>
    <w:rsid w:val="59AB0DB0"/>
    <w:rsid w:val="59B7302F"/>
    <w:rsid w:val="59C90EDB"/>
    <w:rsid w:val="59CF4E60"/>
    <w:rsid w:val="59ED369A"/>
    <w:rsid w:val="59F2790A"/>
    <w:rsid w:val="59F80043"/>
    <w:rsid w:val="5A02215E"/>
    <w:rsid w:val="5A09252F"/>
    <w:rsid w:val="5A0B2778"/>
    <w:rsid w:val="5A1347D3"/>
    <w:rsid w:val="5A192CCF"/>
    <w:rsid w:val="5A19415E"/>
    <w:rsid w:val="5A1A6B34"/>
    <w:rsid w:val="5A1B5462"/>
    <w:rsid w:val="5A2A7C7B"/>
    <w:rsid w:val="5A3E2560"/>
    <w:rsid w:val="5A5D3B6E"/>
    <w:rsid w:val="5A635857"/>
    <w:rsid w:val="5A637A76"/>
    <w:rsid w:val="5A6432D8"/>
    <w:rsid w:val="5A6D33BA"/>
    <w:rsid w:val="5A792B1F"/>
    <w:rsid w:val="5A793558"/>
    <w:rsid w:val="5A812888"/>
    <w:rsid w:val="5A835D8B"/>
    <w:rsid w:val="5A84202D"/>
    <w:rsid w:val="5A874767"/>
    <w:rsid w:val="5A8931A3"/>
    <w:rsid w:val="5A8A6531"/>
    <w:rsid w:val="5AA26640"/>
    <w:rsid w:val="5AA85BE2"/>
    <w:rsid w:val="5AAD6F28"/>
    <w:rsid w:val="5AB865E5"/>
    <w:rsid w:val="5AB92FD5"/>
    <w:rsid w:val="5AC515F1"/>
    <w:rsid w:val="5AD63A24"/>
    <w:rsid w:val="5AE625AD"/>
    <w:rsid w:val="5AEB44B6"/>
    <w:rsid w:val="5B0F6FF4"/>
    <w:rsid w:val="5B19553C"/>
    <w:rsid w:val="5B2E1A1D"/>
    <w:rsid w:val="5B2E6224"/>
    <w:rsid w:val="5B32779B"/>
    <w:rsid w:val="5B3845B5"/>
    <w:rsid w:val="5B411CCC"/>
    <w:rsid w:val="5B5A5DEF"/>
    <w:rsid w:val="5B72075B"/>
    <w:rsid w:val="5B77791D"/>
    <w:rsid w:val="5B7C7628"/>
    <w:rsid w:val="5B843A1C"/>
    <w:rsid w:val="5B851D8A"/>
    <w:rsid w:val="5B873E3F"/>
    <w:rsid w:val="5B902A45"/>
    <w:rsid w:val="5BA23FE5"/>
    <w:rsid w:val="5BAA35EF"/>
    <w:rsid w:val="5BB0023B"/>
    <w:rsid w:val="5BB43EFF"/>
    <w:rsid w:val="5BBB0E01"/>
    <w:rsid w:val="5BC14047"/>
    <w:rsid w:val="5BCF5DAD"/>
    <w:rsid w:val="5BD966BD"/>
    <w:rsid w:val="5BDC2EC5"/>
    <w:rsid w:val="5BF4276A"/>
    <w:rsid w:val="5C02690E"/>
    <w:rsid w:val="5C196DA7"/>
    <w:rsid w:val="5C212334"/>
    <w:rsid w:val="5C281CBF"/>
    <w:rsid w:val="5C2A048C"/>
    <w:rsid w:val="5C2A51C2"/>
    <w:rsid w:val="5C2E164A"/>
    <w:rsid w:val="5C2E7B98"/>
    <w:rsid w:val="5C3125CF"/>
    <w:rsid w:val="5C3979DB"/>
    <w:rsid w:val="5C42366F"/>
    <w:rsid w:val="5C5510C9"/>
    <w:rsid w:val="5C5A7F10"/>
    <w:rsid w:val="5C6F4632"/>
    <w:rsid w:val="5C7550A1"/>
    <w:rsid w:val="5C7A6246"/>
    <w:rsid w:val="5C7E26CE"/>
    <w:rsid w:val="5C80234E"/>
    <w:rsid w:val="5C8210D4"/>
    <w:rsid w:val="5C8455AB"/>
    <w:rsid w:val="5C8A0D4C"/>
    <w:rsid w:val="5C8A680C"/>
    <w:rsid w:val="5CA00684"/>
    <w:rsid w:val="5CB62828"/>
    <w:rsid w:val="5CBF0F39"/>
    <w:rsid w:val="5CC21B4D"/>
    <w:rsid w:val="5CC453C1"/>
    <w:rsid w:val="5CC62AC2"/>
    <w:rsid w:val="5CC85E03"/>
    <w:rsid w:val="5CC85FC5"/>
    <w:rsid w:val="5CCA5609"/>
    <w:rsid w:val="5CD76BD9"/>
    <w:rsid w:val="5CE80A78"/>
    <w:rsid w:val="5CE964FA"/>
    <w:rsid w:val="5CF55B90"/>
    <w:rsid w:val="5CF978E4"/>
    <w:rsid w:val="5CFB09C9"/>
    <w:rsid w:val="5D034CF6"/>
    <w:rsid w:val="5D094830"/>
    <w:rsid w:val="5D0C1A41"/>
    <w:rsid w:val="5D0C4701"/>
    <w:rsid w:val="5D0F0395"/>
    <w:rsid w:val="5D221076"/>
    <w:rsid w:val="5D312171"/>
    <w:rsid w:val="5D3430F6"/>
    <w:rsid w:val="5D397964"/>
    <w:rsid w:val="5D41020E"/>
    <w:rsid w:val="5D4A529A"/>
    <w:rsid w:val="5D4B2D1B"/>
    <w:rsid w:val="5D4E3CA0"/>
    <w:rsid w:val="5D5071A3"/>
    <w:rsid w:val="5D5A391C"/>
    <w:rsid w:val="5D5F10C0"/>
    <w:rsid w:val="5D71380B"/>
    <w:rsid w:val="5D730D16"/>
    <w:rsid w:val="5D731EE5"/>
    <w:rsid w:val="5D77728D"/>
    <w:rsid w:val="5D7F24B7"/>
    <w:rsid w:val="5D863595"/>
    <w:rsid w:val="5D880074"/>
    <w:rsid w:val="5D891B7B"/>
    <w:rsid w:val="5D8C5AFA"/>
    <w:rsid w:val="5DAD38EE"/>
    <w:rsid w:val="5DB062C3"/>
    <w:rsid w:val="5DC04D9B"/>
    <w:rsid w:val="5DD00333"/>
    <w:rsid w:val="5DFE2285"/>
    <w:rsid w:val="5E006862"/>
    <w:rsid w:val="5E0207B9"/>
    <w:rsid w:val="5E093628"/>
    <w:rsid w:val="5E103D3B"/>
    <w:rsid w:val="5E1834A1"/>
    <w:rsid w:val="5E1C33F4"/>
    <w:rsid w:val="5E261785"/>
    <w:rsid w:val="5E363F9E"/>
    <w:rsid w:val="5E390623"/>
    <w:rsid w:val="5E396B7B"/>
    <w:rsid w:val="5E463E3C"/>
    <w:rsid w:val="5E4A7017"/>
    <w:rsid w:val="5E552BBA"/>
    <w:rsid w:val="5E611C10"/>
    <w:rsid w:val="5E6B69F6"/>
    <w:rsid w:val="5E6C4478"/>
    <w:rsid w:val="5E6D1EF9"/>
    <w:rsid w:val="5E7A0F3F"/>
    <w:rsid w:val="5E7A120F"/>
    <w:rsid w:val="5E9C4B6B"/>
    <w:rsid w:val="5EA110CF"/>
    <w:rsid w:val="5EA24952"/>
    <w:rsid w:val="5EB10F16"/>
    <w:rsid w:val="5EB81C90"/>
    <w:rsid w:val="5EC75A8B"/>
    <w:rsid w:val="5ECE0C99"/>
    <w:rsid w:val="5ECF78B1"/>
    <w:rsid w:val="5ED660A5"/>
    <w:rsid w:val="5ED73B27"/>
    <w:rsid w:val="5EF86DE5"/>
    <w:rsid w:val="5EF94D5F"/>
    <w:rsid w:val="5EFC7377"/>
    <w:rsid w:val="5F0223ED"/>
    <w:rsid w:val="5F06174D"/>
    <w:rsid w:val="5F096CD8"/>
    <w:rsid w:val="5F1C2F97"/>
    <w:rsid w:val="5F2A35B1"/>
    <w:rsid w:val="5F2D4536"/>
    <w:rsid w:val="5F3A3602"/>
    <w:rsid w:val="5F45733B"/>
    <w:rsid w:val="5F6277C6"/>
    <w:rsid w:val="5F6C789E"/>
    <w:rsid w:val="5F6D0B1D"/>
    <w:rsid w:val="5F737229"/>
    <w:rsid w:val="5F7A4635"/>
    <w:rsid w:val="5F7F40F4"/>
    <w:rsid w:val="5F8D0B82"/>
    <w:rsid w:val="5F8F32D6"/>
    <w:rsid w:val="5F9606E2"/>
    <w:rsid w:val="5F982DD0"/>
    <w:rsid w:val="5FA5313B"/>
    <w:rsid w:val="5FCC5339"/>
    <w:rsid w:val="5FE03FD9"/>
    <w:rsid w:val="5FE34A5B"/>
    <w:rsid w:val="5FFB2605"/>
    <w:rsid w:val="5FFE1E36"/>
    <w:rsid w:val="60003E70"/>
    <w:rsid w:val="6001070D"/>
    <w:rsid w:val="60021F8F"/>
    <w:rsid w:val="6017507C"/>
    <w:rsid w:val="60184133"/>
    <w:rsid w:val="601F3E6E"/>
    <w:rsid w:val="60232584"/>
    <w:rsid w:val="602F591E"/>
    <w:rsid w:val="605A5E1A"/>
    <w:rsid w:val="605F7A62"/>
    <w:rsid w:val="60662A12"/>
    <w:rsid w:val="607330CE"/>
    <w:rsid w:val="60775B0F"/>
    <w:rsid w:val="60825176"/>
    <w:rsid w:val="6098716E"/>
    <w:rsid w:val="609D7C10"/>
    <w:rsid w:val="609F2AC4"/>
    <w:rsid w:val="60A033CC"/>
    <w:rsid w:val="60A87DF2"/>
    <w:rsid w:val="60B90C1E"/>
    <w:rsid w:val="60D22668"/>
    <w:rsid w:val="60DE0679"/>
    <w:rsid w:val="60EA7D0F"/>
    <w:rsid w:val="60EC6236"/>
    <w:rsid w:val="60FA2EE8"/>
    <w:rsid w:val="61054A27"/>
    <w:rsid w:val="61066EBC"/>
    <w:rsid w:val="610A52BC"/>
    <w:rsid w:val="61123452"/>
    <w:rsid w:val="611D2366"/>
    <w:rsid w:val="61252921"/>
    <w:rsid w:val="61281D72"/>
    <w:rsid w:val="6141071D"/>
    <w:rsid w:val="61421856"/>
    <w:rsid w:val="614A57AA"/>
    <w:rsid w:val="614D0A1D"/>
    <w:rsid w:val="615227C4"/>
    <w:rsid w:val="61602054"/>
    <w:rsid w:val="61654E3F"/>
    <w:rsid w:val="6170126D"/>
    <w:rsid w:val="6173696E"/>
    <w:rsid w:val="617B3A73"/>
    <w:rsid w:val="617F6004"/>
    <w:rsid w:val="6182292A"/>
    <w:rsid w:val="618769DB"/>
    <w:rsid w:val="619F7F92"/>
    <w:rsid w:val="61A47251"/>
    <w:rsid w:val="61AE7A4D"/>
    <w:rsid w:val="61B52C5B"/>
    <w:rsid w:val="61C21F70"/>
    <w:rsid w:val="61C8720B"/>
    <w:rsid w:val="61D34FAA"/>
    <w:rsid w:val="61E56824"/>
    <w:rsid w:val="61E60EAB"/>
    <w:rsid w:val="61F94C26"/>
    <w:rsid w:val="61FE6552"/>
    <w:rsid w:val="62000E56"/>
    <w:rsid w:val="6204045B"/>
    <w:rsid w:val="621230F7"/>
    <w:rsid w:val="62170D32"/>
    <w:rsid w:val="62444AC8"/>
    <w:rsid w:val="62497F3E"/>
    <w:rsid w:val="624F2E59"/>
    <w:rsid w:val="624F3E49"/>
    <w:rsid w:val="625B33FB"/>
    <w:rsid w:val="62632286"/>
    <w:rsid w:val="62680180"/>
    <w:rsid w:val="62825B4B"/>
    <w:rsid w:val="62885958"/>
    <w:rsid w:val="629762BF"/>
    <w:rsid w:val="62A42563"/>
    <w:rsid w:val="62A847ED"/>
    <w:rsid w:val="62B63B02"/>
    <w:rsid w:val="62BE5177"/>
    <w:rsid w:val="62BF59EC"/>
    <w:rsid w:val="62D27BAF"/>
    <w:rsid w:val="62D96C3F"/>
    <w:rsid w:val="62ED51EE"/>
    <w:rsid w:val="62F12662"/>
    <w:rsid w:val="62F40B65"/>
    <w:rsid w:val="62FC2CFE"/>
    <w:rsid w:val="63024505"/>
    <w:rsid w:val="63110999"/>
    <w:rsid w:val="6314609A"/>
    <w:rsid w:val="632520E6"/>
    <w:rsid w:val="632772B9"/>
    <w:rsid w:val="633E6EDE"/>
    <w:rsid w:val="635600A5"/>
    <w:rsid w:val="635B1DB5"/>
    <w:rsid w:val="63711FED"/>
    <w:rsid w:val="63783BC0"/>
    <w:rsid w:val="638266CE"/>
    <w:rsid w:val="63834150"/>
    <w:rsid w:val="63880DDC"/>
    <w:rsid w:val="638D750D"/>
    <w:rsid w:val="63926968"/>
    <w:rsid w:val="63A65609"/>
    <w:rsid w:val="63AC6CC0"/>
    <w:rsid w:val="63B63509"/>
    <w:rsid w:val="63C274B8"/>
    <w:rsid w:val="63C976B3"/>
    <w:rsid w:val="63CC5849"/>
    <w:rsid w:val="63D67A0B"/>
    <w:rsid w:val="63DC5AE3"/>
    <w:rsid w:val="63E257EE"/>
    <w:rsid w:val="64055776"/>
    <w:rsid w:val="640F17B5"/>
    <w:rsid w:val="641053E9"/>
    <w:rsid w:val="641833E2"/>
    <w:rsid w:val="64240056"/>
    <w:rsid w:val="643861FD"/>
    <w:rsid w:val="643E143A"/>
    <w:rsid w:val="64491666"/>
    <w:rsid w:val="64496497"/>
    <w:rsid w:val="646002BB"/>
    <w:rsid w:val="647C2169"/>
    <w:rsid w:val="648B6EEF"/>
    <w:rsid w:val="648C220A"/>
    <w:rsid w:val="648E5907"/>
    <w:rsid w:val="64900E0A"/>
    <w:rsid w:val="649F3623"/>
    <w:rsid w:val="64B81FCE"/>
    <w:rsid w:val="64BB1175"/>
    <w:rsid w:val="64C158BF"/>
    <w:rsid w:val="64CE2EAA"/>
    <w:rsid w:val="64DC3487"/>
    <w:rsid w:val="64F812D5"/>
    <w:rsid w:val="651C4271"/>
    <w:rsid w:val="651E4B84"/>
    <w:rsid w:val="65333E96"/>
    <w:rsid w:val="653A1489"/>
    <w:rsid w:val="653C3090"/>
    <w:rsid w:val="655B17D7"/>
    <w:rsid w:val="656C74F3"/>
    <w:rsid w:val="65854376"/>
    <w:rsid w:val="658767BE"/>
    <w:rsid w:val="65892531"/>
    <w:rsid w:val="658F1F87"/>
    <w:rsid w:val="65A86EAA"/>
    <w:rsid w:val="65C218E2"/>
    <w:rsid w:val="65C4650A"/>
    <w:rsid w:val="65C52357"/>
    <w:rsid w:val="65E13EBE"/>
    <w:rsid w:val="660D37F9"/>
    <w:rsid w:val="66195831"/>
    <w:rsid w:val="661C3E14"/>
    <w:rsid w:val="662E75B1"/>
    <w:rsid w:val="66342C2E"/>
    <w:rsid w:val="663E784C"/>
    <w:rsid w:val="665A1AAA"/>
    <w:rsid w:val="667B3E2D"/>
    <w:rsid w:val="66807521"/>
    <w:rsid w:val="66843DD5"/>
    <w:rsid w:val="668869C6"/>
    <w:rsid w:val="668B66AD"/>
    <w:rsid w:val="668B6A45"/>
    <w:rsid w:val="66934FAA"/>
    <w:rsid w:val="6699130A"/>
    <w:rsid w:val="66AF0E04"/>
    <w:rsid w:val="66C37AA5"/>
    <w:rsid w:val="66D37D3F"/>
    <w:rsid w:val="66E24AD6"/>
    <w:rsid w:val="66F0766F"/>
    <w:rsid w:val="66FD6985"/>
    <w:rsid w:val="67011F07"/>
    <w:rsid w:val="67041B93"/>
    <w:rsid w:val="670D4A21"/>
    <w:rsid w:val="672F3F24"/>
    <w:rsid w:val="67377682"/>
    <w:rsid w:val="673E055F"/>
    <w:rsid w:val="67530C90"/>
    <w:rsid w:val="67551CE3"/>
    <w:rsid w:val="675B47A0"/>
    <w:rsid w:val="677E3A5B"/>
    <w:rsid w:val="67837EE3"/>
    <w:rsid w:val="6785202B"/>
    <w:rsid w:val="67945BFF"/>
    <w:rsid w:val="67961102"/>
    <w:rsid w:val="679B1D06"/>
    <w:rsid w:val="67A22552"/>
    <w:rsid w:val="67AF09A7"/>
    <w:rsid w:val="67B22DCC"/>
    <w:rsid w:val="67BE71AA"/>
    <w:rsid w:val="67C87352"/>
    <w:rsid w:val="67D853EE"/>
    <w:rsid w:val="67D90273"/>
    <w:rsid w:val="67DE5875"/>
    <w:rsid w:val="67E55852"/>
    <w:rsid w:val="67EB1AB4"/>
    <w:rsid w:val="67FA1285"/>
    <w:rsid w:val="67FD3BD9"/>
    <w:rsid w:val="681A01F7"/>
    <w:rsid w:val="681D485E"/>
    <w:rsid w:val="6823745A"/>
    <w:rsid w:val="6827516E"/>
    <w:rsid w:val="68293494"/>
    <w:rsid w:val="683E0616"/>
    <w:rsid w:val="68483124"/>
    <w:rsid w:val="684D7F02"/>
    <w:rsid w:val="68551F4F"/>
    <w:rsid w:val="685B094F"/>
    <w:rsid w:val="685C7BC6"/>
    <w:rsid w:val="68642A54"/>
    <w:rsid w:val="68644FD2"/>
    <w:rsid w:val="687078B0"/>
    <w:rsid w:val="6878659F"/>
    <w:rsid w:val="687C10C9"/>
    <w:rsid w:val="68840C16"/>
    <w:rsid w:val="68872541"/>
    <w:rsid w:val="68876EFB"/>
    <w:rsid w:val="68884654"/>
    <w:rsid w:val="689A52B4"/>
    <w:rsid w:val="689B512C"/>
    <w:rsid w:val="689F444F"/>
    <w:rsid w:val="68B96DBB"/>
    <w:rsid w:val="68C11AE9"/>
    <w:rsid w:val="68C53D78"/>
    <w:rsid w:val="68C617F4"/>
    <w:rsid w:val="68CA2805"/>
    <w:rsid w:val="68E937A3"/>
    <w:rsid w:val="68EE14B3"/>
    <w:rsid w:val="68F6746B"/>
    <w:rsid w:val="68FD3ECC"/>
    <w:rsid w:val="69004D26"/>
    <w:rsid w:val="69025DD5"/>
    <w:rsid w:val="69115FB6"/>
    <w:rsid w:val="691235DF"/>
    <w:rsid w:val="69151B28"/>
    <w:rsid w:val="69164A76"/>
    <w:rsid w:val="691664E5"/>
    <w:rsid w:val="69220889"/>
    <w:rsid w:val="69271FBA"/>
    <w:rsid w:val="69360F97"/>
    <w:rsid w:val="69382A2C"/>
    <w:rsid w:val="693E15D3"/>
    <w:rsid w:val="695C4004"/>
    <w:rsid w:val="69627681"/>
    <w:rsid w:val="6977531D"/>
    <w:rsid w:val="697F058F"/>
    <w:rsid w:val="698730DA"/>
    <w:rsid w:val="69927C43"/>
    <w:rsid w:val="69940527"/>
    <w:rsid w:val="69966690"/>
    <w:rsid w:val="699E15C6"/>
    <w:rsid w:val="69A50E62"/>
    <w:rsid w:val="69CC2BFF"/>
    <w:rsid w:val="69F61B52"/>
    <w:rsid w:val="69F95E10"/>
    <w:rsid w:val="69FD55B8"/>
    <w:rsid w:val="6A06437E"/>
    <w:rsid w:val="6A0B1C62"/>
    <w:rsid w:val="6A0D758C"/>
    <w:rsid w:val="6A2406C8"/>
    <w:rsid w:val="6A3A1355"/>
    <w:rsid w:val="6A4B4E73"/>
    <w:rsid w:val="6A4C7071"/>
    <w:rsid w:val="6A70182F"/>
    <w:rsid w:val="6A7214AF"/>
    <w:rsid w:val="6A8C2BF2"/>
    <w:rsid w:val="6AD050CC"/>
    <w:rsid w:val="6AD57F2B"/>
    <w:rsid w:val="6ADE0BD1"/>
    <w:rsid w:val="6AE43D6D"/>
    <w:rsid w:val="6AE96859"/>
    <w:rsid w:val="6B036F9E"/>
    <w:rsid w:val="6B1235B7"/>
    <w:rsid w:val="6B147746"/>
    <w:rsid w:val="6B1F06CE"/>
    <w:rsid w:val="6B24787C"/>
    <w:rsid w:val="6B283CB0"/>
    <w:rsid w:val="6B3B6738"/>
    <w:rsid w:val="6B400C03"/>
    <w:rsid w:val="6B573233"/>
    <w:rsid w:val="6B5B6274"/>
    <w:rsid w:val="6B5D01B3"/>
    <w:rsid w:val="6B726E54"/>
    <w:rsid w:val="6B917708"/>
    <w:rsid w:val="6B935D53"/>
    <w:rsid w:val="6B9C7418"/>
    <w:rsid w:val="6BAB6A35"/>
    <w:rsid w:val="6BB402C7"/>
    <w:rsid w:val="6BC6252F"/>
    <w:rsid w:val="6BCF04EF"/>
    <w:rsid w:val="6BDC16C6"/>
    <w:rsid w:val="6BE74894"/>
    <w:rsid w:val="6BFA4EC3"/>
    <w:rsid w:val="6C0D6CD2"/>
    <w:rsid w:val="6C196F71"/>
    <w:rsid w:val="6C197958"/>
    <w:rsid w:val="6C226FCB"/>
    <w:rsid w:val="6C30447F"/>
    <w:rsid w:val="6C31226F"/>
    <w:rsid w:val="6C3B1211"/>
    <w:rsid w:val="6C434FAE"/>
    <w:rsid w:val="6C552F0B"/>
    <w:rsid w:val="6C5F105B"/>
    <w:rsid w:val="6C652DB8"/>
    <w:rsid w:val="6C6F2CB1"/>
    <w:rsid w:val="6C81021B"/>
    <w:rsid w:val="6C8C2E23"/>
    <w:rsid w:val="6C8C67B7"/>
    <w:rsid w:val="6C916DD1"/>
    <w:rsid w:val="6C9611B5"/>
    <w:rsid w:val="6C9D744C"/>
    <w:rsid w:val="6CA2084A"/>
    <w:rsid w:val="6CA66324"/>
    <w:rsid w:val="6CCF0401"/>
    <w:rsid w:val="6D05742F"/>
    <w:rsid w:val="6D167928"/>
    <w:rsid w:val="6D26299B"/>
    <w:rsid w:val="6D36567F"/>
    <w:rsid w:val="6D3E06C9"/>
    <w:rsid w:val="6D4772EC"/>
    <w:rsid w:val="6D535C20"/>
    <w:rsid w:val="6D5C5811"/>
    <w:rsid w:val="6D6E6C99"/>
    <w:rsid w:val="6D79502A"/>
    <w:rsid w:val="6D7A7229"/>
    <w:rsid w:val="6D7D01AD"/>
    <w:rsid w:val="6D8433BC"/>
    <w:rsid w:val="6D9078AF"/>
    <w:rsid w:val="6DA170E8"/>
    <w:rsid w:val="6DA70FF2"/>
    <w:rsid w:val="6DAA3FEF"/>
    <w:rsid w:val="6DBB3515"/>
    <w:rsid w:val="6DBE346D"/>
    <w:rsid w:val="6DC0172B"/>
    <w:rsid w:val="6DCB15B1"/>
    <w:rsid w:val="6DCB690C"/>
    <w:rsid w:val="6DCC7033"/>
    <w:rsid w:val="6DD41A5B"/>
    <w:rsid w:val="6DD4443F"/>
    <w:rsid w:val="6DEF4C69"/>
    <w:rsid w:val="6DF43C2E"/>
    <w:rsid w:val="6DF51CA3"/>
    <w:rsid w:val="6DFA687D"/>
    <w:rsid w:val="6E054A46"/>
    <w:rsid w:val="6E0C0BE2"/>
    <w:rsid w:val="6E0E1C9B"/>
    <w:rsid w:val="6E2D29DB"/>
    <w:rsid w:val="6E341EDA"/>
    <w:rsid w:val="6E37059F"/>
    <w:rsid w:val="6E65238E"/>
    <w:rsid w:val="6E7541DD"/>
    <w:rsid w:val="6E8335BD"/>
    <w:rsid w:val="6E8E12EF"/>
    <w:rsid w:val="6E972936"/>
    <w:rsid w:val="6EC417C9"/>
    <w:rsid w:val="6EC539C8"/>
    <w:rsid w:val="6ECB58D1"/>
    <w:rsid w:val="6ED0199F"/>
    <w:rsid w:val="6ED168B0"/>
    <w:rsid w:val="6ED446C5"/>
    <w:rsid w:val="6ED768C0"/>
    <w:rsid w:val="6ED92668"/>
    <w:rsid w:val="6EF500FD"/>
    <w:rsid w:val="6EF967A0"/>
    <w:rsid w:val="6EFD73A5"/>
    <w:rsid w:val="6F015DAB"/>
    <w:rsid w:val="6F02382D"/>
    <w:rsid w:val="6F085736"/>
    <w:rsid w:val="6F0B285F"/>
    <w:rsid w:val="6F0B5AA5"/>
    <w:rsid w:val="6F0D1F93"/>
    <w:rsid w:val="6F0D6517"/>
    <w:rsid w:val="6F1063C6"/>
    <w:rsid w:val="6F1502CF"/>
    <w:rsid w:val="6F1A0ED3"/>
    <w:rsid w:val="6F282DD0"/>
    <w:rsid w:val="6F2A7D94"/>
    <w:rsid w:val="6F2E65DA"/>
    <w:rsid w:val="6F3A3986"/>
    <w:rsid w:val="6F3D238D"/>
    <w:rsid w:val="6F4C55E1"/>
    <w:rsid w:val="6F503083"/>
    <w:rsid w:val="6F5C2C41"/>
    <w:rsid w:val="6F5E6145"/>
    <w:rsid w:val="6F6D0A2A"/>
    <w:rsid w:val="6F8331F1"/>
    <w:rsid w:val="6F851954"/>
    <w:rsid w:val="6F887717"/>
    <w:rsid w:val="6FA355B4"/>
    <w:rsid w:val="6FAE1A09"/>
    <w:rsid w:val="6FBA2FDB"/>
    <w:rsid w:val="6FC957F4"/>
    <w:rsid w:val="6FCB457A"/>
    <w:rsid w:val="6FCE54FF"/>
    <w:rsid w:val="6FD75BF8"/>
    <w:rsid w:val="6FF653BE"/>
    <w:rsid w:val="6FFC14C6"/>
    <w:rsid w:val="70352925"/>
    <w:rsid w:val="70463DEA"/>
    <w:rsid w:val="704760C2"/>
    <w:rsid w:val="706D023B"/>
    <w:rsid w:val="707723D0"/>
    <w:rsid w:val="70876EAC"/>
    <w:rsid w:val="70936542"/>
    <w:rsid w:val="70AD3868"/>
    <w:rsid w:val="70B25771"/>
    <w:rsid w:val="70E85C4B"/>
    <w:rsid w:val="70F5661B"/>
    <w:rsid w:val="71136A90"/>
    <w:rsid w:val="711C515C"/>
    <w:rsid w:val="712F05BE"/>
    <w:rsid w:val="71360107"/>
    <w:rsid w:val="71390ECE"/>
    <w:rsid w:val="713B688E"/>
    <w:rsid w:val="713E5355"/>
    <w:rsid w:val="714258B8"/>
    <w:rsid w:val="716261E5"/>
    <w:rsid w:val="716A2D22"/>
    <w:rsid w:val="71760D33"/>
    <w:rsid w:val="718050C8"/>
    <w:rsid w:val="718D0958"/>
    <w:rsid w:val="71A808F1"/>
    <w:rsid w:val="71A82806"/>
    <w:rsid w:val="71B30B97"/>
    <w:rsid w:val="71C30E32"/>
    <w:rsid w:val="71D43752"/>
    <w:rsid w:val="71F1796A"/>
    <w:rsid w:val="72095D23"/>
    <w:rsid w:val="72123B94"/>
    <w:rsid w:val="72154626"/>
    <w:rsid w:val="72197F67"/>
    <w:rsid w:val="721E0247"/>
    <w:rsid w:val="72262B5D"/>
    <w:rsid w:val="72283FF7"/>
    <w:rsid w:val="722E7212"/>
    <w:rsid w:val="72384674"/>
    <w:rsid w:val="723A0474"/>
    <w:rsid w:val="724A295C"/>
    <w:rsid w:val="7252741C"/>
    <w:rsid w:val="725923E4"/>
    <w:rsid w:val="726376B6"/>
    <w:rsid w:val="72690127"/>
    <w:rsid w:val="72815A16"/>
    <w:rsid w:val="72864BF7"/>
    <w:rsid w:val="72887472"/>
    <w:rsid w:val="729023FC"/>
    <w:rsid w:val="72912784"/>
    <w:rsid w:val="729406FE"/>
    <w:rsid w:val="72983E98"/>
    <w:rsid w:val="72985BFE"/>
    <w:rsid w:val="72C05852"/>
    <w:rsid w:val="72C07A50"/>
    <w:rsid w:val="72C61959"/>
    <w:rsid w:val="72D1356D"/>
    <w:rsid w:val="72DC3AFD"/>
    <w:rsid w:val="72E67C90"/>
    <w:rsid w:val="72E763AE"/>
    <w:rsid w:val="72FC1E33"/>
    <w:rsid w:val="73011AE2"/>
    <w:rsid w:val="73062743"/>
    <w:rsid w:val="73131A58"/>
    <w:rsid w:val="73296FBF"/>
    <w:rsid w:val="73396415"/>
    <w:rsid w:val="73655FDF"/>
    <w:rsid w:val="736774E3"/>
    <w:rsid w:val="736D0548"/>
    <w:rsid w:val="7393362B"/>
    <w:rsid w:val="7394143C"/>
    <w:rsid w:val="739D19BD"/>
    <w:rsid w:val="73A45AC4"/>
    <w:rsid w:val="73B873DA"/>
    <w:rsid w:val="73C0646E"/>
    <w:rsid w:val="73C179F6"/>
    <w:rsid w:val="73C36379"/>
    <w:rsid w:val="73CA3785"/>
    <w:rsid w:val="73DC4D25"/>
    <w:rsid w:val="73DF7EA7"/>
    <w:rsid w:val="73E111AC"/>
    <w:rsid w:val="73F60AE0"/>
    <w:rsid w:val="73FF7644"/>
    <w:rsid w:val="742222F5"/>
    <w:rsid w:val="742E12AB"/>
    <w:rsid w:val="743313D8"/>
    <w:rsid w:val="74374D39"/>
    <w:rsid w:val="74476126"/>
    <w:rsid w:val="745A4D79"/>
    <w:rsid w:val="7463267F"/>
    <w:rsid w:val="74701586"/>
    <w:rsid w:val="74706664"/>
    <w:rsid w:val="747F3682"/>
    <w:rsid w:val="74853EB9"/>
    <w:rsid w:val="7492574D"/>
    <w:rsid w:val="74974A76"/>
    <w:rsid w:val="74977656"/>
    <w:rsid w:val="749C4185"/>
    <w:rsid w:val="74A90BF5"/>
    <w:rsid w:val="74AD3D78"/>
    <w:rsid w:val="74C91867"/>
    <w:rsid w:val="74D43C38"/>
    <w:rsid w:val="74E13547"/>
    <w:rsid w:val="74E6792E"/>
    <w:rsid w:val="74F579F0"/>
    <w:rsid w:val="75017085"/>
    <w:rsid w:val="75033304"/>
    <w:rsid w:val="75067759"/>
    <w:rsid w:val="7510601B"/>
    <w:rsid w:val="75256A04"/>
    <w:rsid w:val="752A6BC5"/>
    <w:rsid w:val="752E6DCD"/>
    <w:rsid w:val="75400D68"/>
    <w:rsid w:val="7551380D"/>
    <w:rsid w:val="75577380"/>
    <w:rsid w:val="75600BE5"/>
    <w:rsid w:val="7564475C"/>
    <w:rsid w:val="756E79CF"/>
    <w:rsid w:val="75703482"/>
    <w:rsid w:val="757A34CC"/>
    <w:rsid w:val="7583797F"/>
    <w:rsid w:val="75837983"/>
    <w:rsid w:val="7591199B"/>
    <w:rsid w:val="75AC171D"/>
    <w:rsid w:val="75B33B8E"/>
    <w:rsid w:val="75C44D0C"/>
    <w:rsid w:val="75C857C9"/>
    <w:rsid w:val="75CA0CCD"/>
    <w:rsid w:val="75D20F1D"/>
    <w:rsid w:val="75D315DC"/>
    <w:rsid w:val="75D44E5F"/>
    <w:rsid w:val="75D77FE2"/>
    <w:rsid w:val="75DA2C18"/>
    <w:rsid w:val="75DD0F9C"/>
    <w:rsid w:val="75E108F2"/>
    <w:rsid w:val="75F145C2"/>
    <w:rsid w:val="75F52E16"/>
    <w:rsid w:val="75F54412"/>
    <w:rsid w:val="761D08E0"/>
    <w:rsid w:val="762746DC"/>
    <w:rsid w:val="76422F15"/>
    <w:rsid w:val="765D1540"/>
    <w:rsid w:val="765D347C"/>
    <w:rsid w:val="76606296"/>
    <w:rsid w:val="76670125"/>
    <w:rsid w:val="766A2DD4"/>
    <w:rsid w:val="767E1A75"/>
    <w:rsid w:val="767F74F6"/>
    <w:rsid w:val="76826699"/>
    <w:rsid w:val="76835EFD"/>
    <w:rsid w:val="76900AD7"/>
    <w:rsid w:val="769900A0"/>
    <w:rsid w:val="769A5B22"/>
    <w:rsid w:val="76A07A2B"/>
    <w:rsid w:val="76A51934"/>
    <w:rsid w:val="76A55623"/>
    <w:rsid w:val="76AA235E"/>
    <w:rsid w:val="76B12E8D"/>
    <w:rsid w:val="76C07F60"/>
    <w:rsid w:val="76C67AB6"/>
    <w:rsid w:val="76C87133"/>
    <w:rsid w:val="76CC3D72"/>
    <w:rsid w:val="76CD08D5"/>
    <w:rsid w:val="76D23D43"/>
    <w:rsid w:val="76D25C7C"/>
    <w:rsid w:val="76DA690B"/>
    <w:rsid w:val="76DB4B92"/>
    <w:rsid w:val="76FD109D"/>
    <w:rsid w:val="77052AA4"/>
    <w:rsid w:val="770636C8"/>
    <w:rsid w:val="770F6A25"/>
    <w:rsid w:val="77114867"/>
    <w:rsid w:val="77136511"/>
    <w:rsid w:val="771479EA"/>
    <w:rsid w:val="77234781"/>
    <w:rsid w:val="77340A39"/>
    <w:rsid w:val="77351FD0"/>
    <w:rsid w:val="7736295F"/>
    <w:rsid w:val="773C1FA3"/>
    <w:rsid w:val="77472422"/>
    <w:rsid w:val="77582A5D"/>
    <w:rsid w:val="77711705"/>
    <w:rsid w:val="77712302"/>
    <w:rsid w:val="777F31F2"/>
    <w:rsid w:val="77975BED"/>
    <w:rsid w:val="779F1B4C"/>
    <w:rsid w:val="77AA2359"/>
    <w:rsid w:val="77AE28F2"/>
    <w:rsid w:val="77BD6173"/>
    <w:rsid w:val="77BF7E83"/>
    <w:rsid w:val="77C03B36"/>
    <w:rsid w:val="77CD049D"/>
    <w:rsid w:val="77D10CD8"/>
    <w:rsid w:val="77D1700D"/>
    <w:rsid w:val="77DD3A36"/>
    <w:rsid w:val="77EC04CC"/>
    <w:rsid w:val="78011BF1"/>
    <w:rsid w:val="780A4A7F"/>
    <w:rsid w:val="782C2A35"/>
    <w:rsid w:val="783C4868"/>
    <w:rsid w:val="7842045C"/>
    <w:rsid w:val="78501970"/>
    <w:rsid w:val="78526EF9"/>
    <w:rsid w:val="78775729"/>
    <w:rsid w:val="7888534D"/>
    <w:rsid w:val="789449E3"/>
    <w:rsid w:val="78A42DB0"/>
    <w:rsid w:val="78A656AB"/>
    <w:rsid w:val="78B2245C"/>
    <w:rsid w:val="78B97DA8"/>
    <w:rsid w:val="78C43EAD"/>
    <w:rsid w:val="78D131C3"/>
    <w:rsid w:val="78D366C6"/>
    <w:rsid w:val="78D44148"/>
    <w:rsid w:val="78D9133E"/>
    <w:rsid w:val="78E172CC"/>
    <w:rsid w:val="78EA1D1F"/>
    <w:rsid w:val="78EF5FF6"/>
    <w:rsid w:val="78FE426C"/>
    <w:rsid w:val="79011794"/>
    <w:rsid w:val="7904172F"/>
    <w:rsid w:val="79055F9C"/>
    <w:rsid w:val="790F0AA9"/>
    <w:rsid w:val="790F7E27"/>
    <w:rsid w:val="79156236"/>
    <w:rsid w:val="792A231A"/>
    <w:rsid w:val="79316829"/>
    <w:rsid w:val="793E15F9"/>
    <w:rsid w:val="79437C20"/>
    <w:rsid w:val="79443502"/>
    <w:rsid w:val="795821A2"/>
    <w:rsid w:val="796110D2"/>
    <w:rsid w:val="796746DD"/>
    <w:rsid w:val="79710B4E"/>
    <w:rsid w:val="7974624F"/>
    <w:rsid w:val="797E66A9"/>
    <w:rsid w:val="798518A4"/>
    <w:rsid w:val="79A00398"/>
    <w:rsid w:val="79A97383"/>
    <w:rsid w:val="79AB6611"/>
    <w:rsid w:val="79BD7948"/>
    <w:rsid w:val="79E27E8B"/>
    <w:rsid w:val="79ED0498"/>
    <w:rsid w:val="79F42162"/>
    <w:rsid w:val="79F8436B"/>
    <w:rsid w:val="79F850CE"/>
    <w:rsid w:val="79FD443C"/>
    <w:rsid w:val="7A0138B5"/>
    <w:rsid w:val="7A1947DF"/>
    <w:rsid w:val="7A1D1975"/>
    <w:rsid w:val="7A3E5150"/>
    <w:rsid w:val="7A4670D6"/>
    <w:rsid w:val="7A5223BA"/>
    <w:rsid w:val="7A534B63"/>
    <w:rsid w:val="7A5B2CCA"/>
    <w:rsid w:val="7A615382"/>
    <w:rsid w:val="7A67303B"/>
    <w:rsid w:val="7A7C6A82"/>
    <w:rsid w:val="7A851910"/>
    <w:rsid w:val="7A993E33"/>
    <w:rsid w:val="7AAB1D04"/>
    <w:rsid w:val="7AB236D8"/>
    <w:rsid w:val="7ABA4368"/>
    <w:rsid w:val="7AC4061B"/>
    <w:rsid w:val="7AD05746"/>
    <w:rsid w:val="7B0D056F"/>
    <w:rsid w:val="7B1B3108"/>
    <w:rsid w:val="7B212CD8"/>
    <w:rsid w:val="7B257FFD"/>
    <w:rsid w:val="7B273D20"/>
    <w:rsid w:val="7B343476"/>
    <w:rsid w:val="7B590AAC"/>
    <w:rsid w:val="7B59516B"/>
    <w:rsid w:val="7B5A2978"/>
    <w:rsid w:val="7B5A7E4C"/>
    <w:rsid w:val="7B667AF9"/>
    <w:rsid w:val="7B6A670A"/>
    <w:rsid w:val="7B720293"/>
    <w:rsid w:val="7B7468F8"/>
    <w:rsid w:val="7B835FAF"/>
    <w:rsid w:val="7B9207C8"/>
    <w:rsid w:val="7B9832A2"/>
    <w:rsid w:val="7BA230A0"/>
    <w:rsid w:val="7BBB198C"/>
    <w:rsid w:val="7BBD558C"/>
    <w:rsid w:val="7BCA6371"/>
    <w:rsid w:val="7BDC1EC1"/>
    <w:rsid w:val="7BE4337B"/>
    <w:rsid w:val="7BEE0103"/>
    <w:rsid w:val="7BFB3FE8"/>
    <w:rsid w:val="7BFE117C"/>
    <w:rsid w:val="7C0242FF"/>
    <w:rsid w:val="7C0A0FE4"/>
    <w:rsid w:val="7C0E4047"/>
    <w:rsid w:val="7C164821"/>
    <w:rsid w:val="7C1742A4"/>
    <w:rsid w:val="7C1F5E30"/>
    <w:rsid w:val="7C254906"/>
    <w:rsid w:val="7C312C50"/>
    <w:rsid w:val="7C3A35C2"/>
    <w:rsid w:val="7C3A7CDC"/>
    <w:rsid w:val="7C461570"/>
    <w:rsid w:val="7C482875"/>
    <w:rsid w:val="7C590818"/>
    <w:rsid w:val="7C5A08E1"/>
    <w:rsid w:val="7C656029"/>
    <w:rsid w:val="7C69272C"/>
    <w:rsid w:val="7C7C10F6"/>
    <w:rsid w:val="7C7D697F"/>
    <w:rsid w:val="7C853BEA"/>
    <w:rsid w:val="7C881368"/>
    <w:rsid w:val="7C9A081D"/>
    <w:rsid w:val="7C9D1F7F"/>
    <w:rsid w:val="7CAC19A8"/>
    <w:rsid w:val="7CBC6A58"/>
    <w:rsid w:val="7CCD4CCD"/>
    <w:rsid w:val="7CE27788"/>
    <w:rsid w:val="7CEA2CD4"/>
    <w:rsid w:val="7CEF1D89"/>
    <w:rsid w:val="7CF33E80"/>
    <w:rsid w:val="7CFC361E"/>
    <w:rsid w:val="7CFE6B21"/>
    <w:rsid w:val="7D0C32F1"/>
    <w:rsid w:val="7D0F408D"/>
    <w:rsid w:val="7D160944"/>
    <w:rsid w:val="7D337EF4"/>
    <w:rsid w:val="7D3533F7"/>
    <w:rsid w:val="7D491C6C"/>
    <w:rsid w:val="7D5429C0"/>
    <w:rsid w:val="7D5671AF"/>
    <w:rsid w:val="7D590134"/>
    <w:rsid w:val="7D5E5B56"/>
    <w:rsid w:val="7D681837"/>
    <w:rsid w:val="7D6E6D43"/>
    <w:rsid w:val="7D7A3EEC"/>
    <w:rsid w:val="7D975A1A"/>
    <w:rsid w:val="7D9F2E27"/>
    <w:rsid w:val="7DB57A34"/>
    <w:rsid w:val="7DC378FD"/>
    <w:rsid w:val="7DD31FFC"/>
    <w:rsid w:val="7DDB345D"/>
    <w:rsid w:val="7DDD290B"/>
    <w:rsid w:val="7DE26D93"/>
    <w:rsid w:val="7DE60973"/>
    <w:rsid w:val="7DEF0916"/>
    <w:rsid w:val="7DFB1EBB"/>
    <w:rsid w:val="7E0C506D"/>
    <w:rsid w:val="7E1D53F4"/>
    <w:rsid w:val="7E1E5218"/>
    <w:rsid w:val="7E2120FB"/>
    <w:rsid w:val="7E3B610C"/>
    <w:rsid w:val="7E3D5568"/>
    <w:rsid w:val="7E6A5BD9"/>
    <w:rsid w:val="7E6C4EAF"/>
    <w:rsid w:val="7E882DA4"/>
    <w:rsid w:val="7E8C502E"/>
    <w:rsid w:val="7E910F50"/>
    <w:rsid w:val="7E93243A"/>
    <w:rsid w:val="7E9A4E1F"/>
    <w:rsid w:val="7E9B7847"/>
    <w:rsid w:val="7E9D54D5"/>
    <w:rsid w:val="7EA7723A"/>
    <w:rsid w:val="7EB4748B"/>
    <w:rsid w:val="7EBD8554"/>
    <w:rsid w:val="7EBE327E"/>
    <w:rsid w:val="7ED06A1C"/>
    <w:rsid w:val="7ED918AA"/>
    <w:rsid w:val="7EE06CB6"/>
    <w:rsid w:val="7EE67981"/>
    <w:rsid w:val="7EEA5A3B"/>
    <w:rsid w:val="7EF56FBB"/>
    <w:rsid w:val="7F035F71"/>
    <w:rsid w:val="7F0768EB"/>
    <w:rsid w:val="7F077B6C"/>
    <w:rsid w:val="7F116497"/>
    <w:rsid w:val="7F143BEC"/>
    <w:rsid w:val="7F186E10"/>
    <w:rsid w:val="7F1A2313"/>
    <w:rsid w:val="7F1C1099"/>
    <w:rsid w:val="7F20108D"/>
    <w:rsid w:val="7F203401"/>
    <w:rsid w:val="7F4469DB"/>
    <w:rsid w:val="7F5C76B2"/>
    <w:rsid w:val="7F682CEC"/>
    <w:rsid w:val="7F6C689A"/>
    <w:rsid w:val="7F6F0442"/>
    <w:rsid w:val="7F715AF2"/>
    <w:rsid w:val="7F7625DE"/>
    <w:rsid w:val="7F867880"/>
    <w:rsid w:val="7F88208B"/>
    <w:rsid w:val="7F886E69"/>
    <w:rsid w:val="7F8F0614"/>
    <w:rsid w:val="7F975160"/>
    <w:rsid w:val="7F990663"/>
    <w:rsid w:val="7FA80453"/>
    <w:rsid w:val="7FAD010E"/>
    <w:rsid w:val="7FAE0608"/>
    <w:rsid w:val="7FB1158D"/>
    <w:rsid w:val="7FCA46B5"/>
    <w:rsid w:val="7FCA7502"/>
    <w:rsid w:val="7FE65F4D"/>
    <w:rsid w:val="7FEA29EC"/>
    <w:rsid w:val="7FF97783"/>
    <w:rsid w:val="9BB4B371"/>
    <w:rsid w:val="A36D29FE"/>
    <w:rsid w:val="BB7FA927"/>
    <w:rsid w:val="BFBBDE1B"/>
    <w:rsid w:val="F5FFD31F"/>
    <w:rsid w:val="F6D73E97"/>
    <w:rsid w:val="FDDE02FC"/>
    <w:rsid w:val="FFF5D0B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5">
    <w:name w:val="Normal Indent"/>
    <w:basedOn w:val="1"/>
    <w:next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25"/>
    <w:link w:val="318"/>
    <w:qFormat/>
    <w:uiPriority w:val="0"/>
    <w:pPr>
      <w:ind w:firstLine="420"/>
    </w:pPr>
    <w:rPr>
      <w:rFonts w:hAnsi="Calibri" w:cs="Times New Roman"/>
      <w:snapToGrid/>
      <w:szCs w:val="20"/>
    </w:rPr>
  </w:style>
  <w:style w:type="paragraph" w:styleId="25">
    <w:name w:val="toc 6"/>
    <w:basedOn w:val="1"/>
    <w:next w:val="1"/>
    <w:qFormat/>
    <w:uiPriority w:val="0"/>
    <w:pPr>
      <w:ind w:left="2100" w:leftChars="1000"/>
    </w:pPr>
  </w:style>
  <w:style w:type="paragraph" w:styleId="26">
    <w:name w:val="Body Text Indent"/>
    <w:basedOn w:val="1"/>
    <w:next w:val="1"/>
    <w:link w:val="262"/>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2"/>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8"/>
    <w:qFormat/>
    <w:uiPriority w:val="0"/>
    <w:pPr>
      <w:ind w:left="100" w:leftChars="2500"/>
    </w:pPr>
    <w:rPr>
      <w:rFonts w:ascii="宋体"/>
      <w:sz w:val="24"/>
      <w:szCs w:val="21"/>
      <w:lang w:val="zh-CN"/>
    </w:rPr>
  </w:style>
  <w:style w:type="paragraph" w:styleId="38">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9">
    <w:name w:val="endnote text"/>
    <w:basedOn w:val="1"/>
    <w:link w:val="929"/>
    <w:qFormat/>
    <w:uiPriority w:val="0"/>
    <w:rPr>
      <w:lang w:val="zh-CN"/>
    </w:rPr>
  </w:style>
  <w:style w:type="paragraph" w:styleId="40">
    <w:name w:val="Balloon Text"/>
    <w:basedOn w:val="1"/>
    <w:link w:val="185"/>
    <w:qFormat/>
    <w:uiPriority w:val="0"/>
    <w:rPr>
      <w:sz w:val="18"/>
      <w:szCs w:val="18"/>
    </w:rPr>
  </w:style>
  <w:style w:type="paragraph" w:styleId="41">
    <w:name w:val="footer"/>
    <w:basedOn w:val="1"/>
    <w:link w:val="380"/>
    <w:qFormat/>
    <w:uiPriority w:val="99"/>
    <w:pPr>
      <w:tabs>
        <w:tab w:val="center" w:pos="4153"/>
        <w:tab w:val="right" w:pos="8306"/>
      </w:tabs>
      <w:snapToGrid w:val="0"/>
      <w:jc w:val="left"/>
    </w:pPr>
    <w:rPr>
      <w:sz w:val="18"/>
      <w:szCs w:val="18"/>
    </w:rPr>
  </w:style>
  <w:style w:type="paragraph" w:styleId="42">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3"/>
    <w:qFormat/>
    <w:uiPriority w:val="0"/>
    <w:rPr>
      <w:b/>
      <w:bCs/>
    </w:rPr>
  </w:style>
  <w:style w:type="paragraph" w:styleId="61">
    <w:name w:val="Body Text First Indent 2"/>
    <w:basedOn w:val="26"/>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Char1"/>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Char"/>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Char"/>
    <w:link w:val="48"/>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Char"/>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Char"/>
    <w:link w:val="37"/>
    <w:qFormat/>
    <w:uiPriority w:val="0"/>
    <w:rPr>
      <w:rFonts w:ascii="宋体"/>
      <w:kern w:val="2"/>
      <w:sz w:val="24"/>
      <w:szCs w:val="21"/>
      <w:lang w:val="zh-CN"/>
    </w:rPr>
  </w:style>
  <w:style w:type="character" w:customStyle="1" w:styleId="179">
    <w:name w:val="标题 9 Char"/>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Char"/>
    <w:link w:val="40"/>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Char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Char1"/>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Char"/>
    <w:link w:val="31"/>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Char"/>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Char3"/>
    <w:link w:val="26"/>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Char"/>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Char2"/>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Char"/>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Char"/>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Char"/>
    <w:link w:val="57"/>
    <w:qFormat/>
    <w:uiPriority w:val="0"/>
    <w:rPr>
      <w:rFonts w:ascii="黑体" w:hAnsi="Courier New" w:eastAsia="黑体"/>
    </w:rPr>
  </w:style>
  <w:style w:type="character" w:customStyle="1" w:styleId="299">
    <w:name w:val="正文文本 2 Char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Char"/>
    <w:link w:val="9"/>
    <w:qFormat/>
    <w:uiPriority w:val="0"/>
    <w:rPr>
      <w:b/>
      <w:bCs/>
      <w:kern w:val="2"/>
      <w:sz w:val="24"/>
      <w:szCs w:val="24"/>
    </w:rPr>
  </w:style>
  <w:style w:type="character" w:customStyle="1" w:styleId="305">
    <w:name w:val="正文文本缩进 2 Char"/>
    <w:link w:val="38"/>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Char"/>
    <w:link w:val="51"/>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Char"/>
    <w:link w:val="24"/>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Char2"/>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Char"/>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Char1"/>
    <w:link w:val="19"/>
    <w:qFormat/>
    <w:uiPriority w:val="99"/>
    <w:rPr>
      <w:kern w:val="2"/>
      <w:sz w:val="21"/>
      <w:szCs w:val="24"/>
    </w:rPr>
  </w:style>
  <w:style w:type="character" w:customStyle="1" w:styleId="342">
    <w:name w:val="签名 Char"/>
    <w:link w:val="43"/>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Char"/>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Char"/>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Char2"/>
    <w:link w:val="41"/>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Char2"/>
    <w:link w:val="42"/>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8"/>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3"/>
    <w:next w:val="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39"/>
    <w:qFormat/>
    <w:uiPriority w:val="0"/>
    <w:rPr>
      <w:kern w:val="2"/>
      <w:sz w:val="21"/>
      <w:szCs w:val="24"/>
      <w:lang w:val="zh-CN"/>
    </w:rPr>
  </w:style>
  <w:style w:type="character" w:customStyle="1" w:styleId="930">
    <w:name w:val="无间隔 Char"/>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table" w:customStyle="1" w:styleId="962">
    <w:name w:val="Table Normal"/>
    <w:semiHidden/>
    <w:unhideWhenUsed/>
    <w:qFormat/>
    <w:uiPriority w:val="0"/>
    <w:tblPr>
      <w:tblCellMar>
        <w:top w:w="0" w:type="dxa"/>
        <w:left w:w="0" w:type="dxa"/>
        <w:bottom w:w="0" w:type="dxa"/>
        <w:right w:w="0" w:type="dxa"/>
      </w:tblCellMar>
    </w:tblPr>
  </w:style>
  <w:style w:type="paragraph" w:customStyle="1" w:styleId="963">
    <w:name w:val="_Style 2"/>
    <w:basedOn w:val="1"/>
    <w:next w:val="1"/>
    <w:qFormat/>
    <w:uiPriority w:val="0"/>
    <w:pPr>
      <w:ind w:firstLine="200" w:firstLineChars="200"/>
    </w:pPr>
    <w:rPr>
      <w:rFonts w:ascii="Calibri" w:hAnsi="Calibri"/>
      <w:sz w:val="28"/>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1</Pages>
  <Words>5394</Words>
  <Characters>5909</Characters>
  <Lines>1</Lines>
  <Paragraphs>1</Paragraphs>
  <TotalTime>15</TotalTime>
  <ScaleCrop>false</ScaleCrop>
  <LinksUpToDate>false</LinksUpToDate>
  <CharactersWithSpaces>6236</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2021-07-30T16:22:00Z</dcterms:created>
  <dc:creator>玥</dc:creator>
  <cp:lastModifiedBy>Administrator</cp:lastModifiedBy>
  <cp:lastPrinted>2021-12-27T19:06:00Z</cp:lastPrinted>
  <dcterms:modified xsi:type="dcterms:W3CDTF">2024-12-30T07:26:43Z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5DAC5615A8214EEBAFBE8CDD575584BC</vt:lpwstr>
  </property>
</Properties>
</file>