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7BE20E">
      <w:pPr>
        <w:spacing w:line="360" w:lineRule="auto"/>
        <w:jc w:val="center"/>
        <w:rPr>
          <w:rFonts w:ascii="宋体" w:hAnsi="宋体" w:cs="宋体"/>
          <w:b/>
          <w:sz w:val="24"/>
        </w:rPr>
      </w:pPr>
    </w:p>
    <w:p w14:paraId="64287036">
      <w:pPr>
        <w:spacing w:line="360" w:lineRule="auto"/>
        <w:jc w:val="center"/>
        <w:rPr>
          <w:rFonts w:ascii="宋体" w:hAnsi="宋体" w:cs="宋体"/>
          <w:b/>
          <w:sz w:val="24"/>
        </w:rPr>
      </w:pPr>
    </w:p>
    <w:p w14:paraId="0BAE2647">
      <w:pPr>
        <w:adjustRightInd/>
        <w:spacing w:line="360" w:lineRule="auto"/>
        <w:jc w:val="center"/>
        <w:rPr>
          <w:rFonts w:ascii="宋体" w:hAnsi="宋体" w:cs="宋体"/>
          <w:b/>
          <w:sz w:val="44"/>
          <w:szCs w:val="44"/>
        </w:rPr>
      </w:pPr>
    </w:p>
    <w:p w14:paraId="41E8D2F5">
      <w:pPr>
        <w:spacing w:line="360" w:lineRule="auto"/>
        <w:jc w:val="center"/>
        <w:rPr>
          <w:rFonts w:ascii="宋体" w:hAnsi="宋体" w:cs="宋体"/>
          <w:b/>
          <w:sz w:val="44"/>
          <w:szCs w:val="44"/>
        </w:rPr>
      </w:pPr>
    </w:p>
    <w:p w14:paraId="2BE784F0">
      <w:pPr>
        <w:adjustRightInd/>
        <w:spacing w:line="360" w:lineRule="auto"/>
        <w:jc w:val="center"/>
        <w:rPr>
          <w:rFonts w:ascii="宋体" w:hAnsi="宋体" w:cs="宋体"/>
          <w:b/>
          <w:sz w:val="48"/>
          <w:szCs w:val="48"/>
        </w:rPr>
      </w:pPr>
    </w:p>
    <w:p w14:paraId="02EC0146">
      <w:pPr>
        <w:adjustRightInd/>
        <w:spacing w:line="360" w:lineRule="auto"/>
        <w:jc w:val="center"/>
        <w:rPr>
          <w:rFonts w:hint="eastAsia" w:ascii="宋体" w:hAnsi="宋体" w:cs="宋体"/>
          <w:b/>
          <w:bCs/>
          <w:sz w:val="48"/>
          <w:szCs w:val="48"/>
        </w:rPr>
      </w:pPr>
      <w:r>
        <w:rPr>
          <w:rFonts w:hint="eastAsia" w:ascii="宋体" w:hAnsi="宋体" w:cs="宋体"/>
          <w:b/>
          <w:bCs/>
          <w:sz w:val="48"/>
          <w:szCs w:val="48"/>
        </w:rPr>
        <w:t>2025年杭州市上城区教育系统午休躺睡课桌椅采购项目</w:t>
      </w:r>
    </w:p>
    <w:p w14:paraId="654DC7AD">
      <w:pPr>
        <w:adjustRightInd/>
        <w:spacing w:line="360" w:lineRule="auto"/>
        <w:jc w:val="center"/>
        <w:rPr>
          <w:rFonts w:ascii="宋体" w:hAnsi="宋体" w:cs="宋体"/>
          <w:sz w:val="48"/>
          <w:szCs w:val="48"/>
        </w:rPr>
      </w:pPr>
      <w:r>
        <w:rPr>
          <w:rFonts w:hint="eastAsia" w:ascii="宋体" w:hAnsi="宋体" w:cs="宋体"/>
          <w:sz w:val="48"/>
          <w:szCs w:val="48"/>
        </w:rPr>
        <w:t xml:space="preserve">招标文件 </w:t>
      </w:r>
    </w:p>
    <w:p w14:paraId="1689AA33">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14:paraId="7871250B">
      <w:pPr>
        <w:snapToGrid w:val="0"/>
        <w:spacing w:line="360" w:lineRule="auto"/>
        <w:jc w:val="center"/>
        <w:rPr>
          <w:rFonts w:ascii="宋体" w:hAnsi="宋体" w:cs="宋体"/>
          <w:color w:val="FF0000"/>
          <w:sz w:val="30"/>
          <w:szCs w:val="30"/>
        </w:rPr>
      </w:pPr>
      <w:r>
        <w:rPr>
          <w:rFonts w:hint="eastAsia" w:ascii="宋体" w:hAnsi="宋体" w:cs="宋体"/>
          <w:sz w:val="30"/>
          <w:szCs w:val="30"/>
        </w:rPr>
        <w:t>编号:SCCG2025-GK-07</w:t>
      </w:r>
    </w:p>
    <w:p w14:paraId="1AF021F5">
      <w:pPr>
        <w:adjustRightInd/>
        <w:spacing w:line="360" w:lineRule="auto"/>
        <w:rPr>
          <w:rFonts w:ascii="宋体" w:hAnsi="宋体" w:cs="宋体"/>
          <w:sz w:val="28"/>
          <w:szCs w:val="20"/>
        </w:rPr>
      </w:pPr>
    </w:p>
    <w:p w14:paraId="1962DE05">
      <w:pPr>
        <w:spacing w:line="360" w:lineRule="auto"/>
        <w:jc w:val="center"/>
        <w:rPr>
          <w:rFonts w:ascii="宋体" w:hAnsi="宋体" w:cs="宋体"/>
          <w:b/>
          <w:sz w:val="44"/>
          <w:szCs w:val="44"/>
        </w:rPr>
      </w:pPr>
      <w:r>
        <w:rPr>
          <w:rFonts w:hint="eastAsia" w:ascii="宋体" w:hAnsi="宋体" w:cs="宋体"/>
          <w:b/>
          <w:sz w:val="44"/>
          <w:szCs w:val="44"/>
        </w:rPr>
        <w:t xml:space="preserve"> </w:t>
      </w:r>
    </w:p>
    <w:p w14:paraId="203CA405">
      <w:pPr>
        <w:spacing w:line="360" w:lineRule="auto"/>
        <w:jc w:val="center"/>
        <w:rPr>
          <w:rFonts w:ascii="宋体" w:hAnsi="宋体" w:cs="宋体"/>
          <w:b/>
          <w:sz w:val="44"/>
          <w:szCs w:val="44"/>
        </w:rPr>
      </w:pPr>
    </w:p>
    <w:p w14:paraId="048770A9">
      <w:pPr>
        <w:spacing w:line="360" w:lineRule="auto"/>
        <w:jc w:val="center"/>
        <w:rPr>
          <w:rFonts w:ascii="宋体" w:hAnsi="宋体" w:cs="宋体"/>
          <w:sz w:val="24"/>
        </w:rPr>
      </w:pPr>
    </w:p>
    <w:p w14:paraId="1B6C8239">
      <w:pPr>
        <w:spacing w:line="360" w:lineRule="auto"/>
        <w:jc w:val="center"/>
        <w:rPr>
          <w:rFonts w:ascii="宋体" w:hAnsi="宋体" w:cs="宋体"/>
          <w:sz w:val="24"/>
        </w:rPr>
      </w:pPr>
    </w:p>
    <w:p w14:paraId="0761EE7C">
      <w:pPr>
        <w:spacing w:line="360" w:lineRule="auto"/>
        <w:rPr>
          <w:rFonts w:ascii="宋体" w:hAnsi="宋体" w:cs="宋体"/>
          <w:sz w:val="32"/>
          <w:szCs w:val="32"/>
        </w:rPr>
      </w:pPr>
    </w:p>
    <w:p w14:paraId="04B1D5FF">
      <w:pPr>
        <w:snapToGrid w:val="0"/>
        <w:spacing w:line="360" w:lineRule="auto"/>
        <w:jc w:val="center"/>
        <w:rPr>
          <w:rFonts w:hint="eastAsia" w:ascii="宋体" w:hAnsi="宋体" w:cs="宋体"/>
          <w:bCs/>
          <w:sz w:val="32"/>
          <w:szCs w:val="32"/>
          <w:highlight w:val="none"/>
        </w:rPr>
      </w:pPr>
      <w:r>
        <w:rPr>
          <w:rFonts w:hint="eastAsia" w:ascii="宋体" w:hAnsi="宋体" w:cs="宋体"/>
          <w:bCs/>
          <w:sz w:val="32"/>
          <w:szCs w:val="32"/>
          <w:highlight w:val="none"/>
        </w:rPr>
        <w:t>杭州市上城区教育发展服务中心</w:t>
      </w:r>
    </w:p>
    <w:p w14:paraId="6DFBE97B">
      <w:pPr>
        <w:snapToGrid w:val="0"/>
        <w:spacing w:line="360" w:lineRule="auto"/>
        <w:jc w:val="center"/>
        <w:rPr>
          <w:rFonts w:hint="eastAsia" w:ascii="宋体" w:hAnsi="宋体" w:cs="宋体"/>
          <w:bCs/>
          <w:sz w:val="32"/>
          <w:szCs w:val="32"/>
          <w:highlight w:val="none"/>
        </w:rPr>
      </w:pPr>
      <w:r>
        <w:rPr>
          <w:rFonts w:hint="eastAsia" w:ascii="宋体" w:hAnsi="宋体" w:cs="宋体"/>
          <w:bCs/>
          <w:sz w:val="32"/>
          <w:szCs w:val="32"/>
          <w:highlight w:val="none"/>
        </w:rPr>
        <w:t>杭州市公共资源交易中心上城分中</w:t>
      </w:r>
      <w:bookmarkStart w:id="601" w:name="_GoBack"/>
      <w:bookmarkEnd w:id="601"/>
      <w:r>
        <w:rPr>
          <w:rFonts w:hint="eastAsia" w:ascii="宋体" w:hAnsi="宋体" w:cs="宋体"/>
          <w:bCs/>
          <w:sz w:val="32"/>
          <w:szCs w:val="32"/>
          <w:highlight w:val="none"/>
        </w:rPr>
        <w:t>心</w:t>
      </w:r>
    </w:p>
    <w:p w14:paraId="7E53E7B2">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eastAsia="zh-CN"/>
        </w:rPr>
        <w:t>三</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eastAsia="zh-CN"/>
        </w:rPr>
        <w:t>二十八</w:t>
      </w:r>
      <w:r>
        <w:rPr>
          <w:rFonts w:hint="eastAsia" w:ascii="宋体" w:hAnsi="宋体" w:cs="宋体"/>
          <w:bCs/>
          <w:color w:val="auto"/>
          <w:sz w:val="32"/>
          <w:szCs w:val="32"/>
          <w:highlight w:val="none"/>
        </w:rPr>
        <w:t>日</w:t>
      </w:r>
    </w:p>
    <w:p w14:paraId="5CD1120D">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14:paraId="19509953">
      <w:pPr>
        <w:spacing w:line="360" w:lineRule="auto"/>
        <w:jc w:val="center"/>
        <w:rPr>
          <w:rFonts w:ascii="宋体" w:hAnsi="宋体" w:cs="宋体"/>
          <w:sz w:val="24"/>
        </w:rPr>
      </w:pPr>
    </w:p>
    <w:p w14:paraId="15E370FF">
      <w:pPr>
        <w:spacing w:line="360" w:lineRule="auto"/>
        <w:jc w:val="center"/>
        <w:rPr>
          <w:rFonts w:ascii="宋体" w:hAnsi="宋体" w:cs="宋体"/>
          <w:b/>
          <w:sz w:val="48"/>
          <w:szCs w:val="48"/>
        </w:rPr>
      </w:pPr>
      <w:r>
        <w:rPr>
          <w:rFonts w:hint="eastAsia" w:ascii="宋体" w:hAnsi="宋体" w:cs="宋体"/>
          <w:b/>
          <w:sz w:val="48"/>
          <w:szCs w:val="48"/>
        </w:rPr>
        <w:t>目  录</w:t>
      </w:r>
    </w:p>
    <w:p w14:paraId="4CC69020">
      <w:pPr>
        <w:spacing w:line="360" w:lineRule="auto"/>
        <w:rPr>
          <w:rFonts w:ascii="宋体" w:hAnsi="宋体" w:cs="宋体"/>
          <w:sz w:val="32"/>
          <w:szCs w:val="32"/>
        </w:rPr>
      </w:pPr>
    </w:p>
    <w:p w14:paraId="3CEDE660">
      <w:pPr>
        <w:spacing w:line="360" w:lineRule="auto"/>
        <w:rPr>
          <w:rFonts w:ascii="宋体" w:hAnsi="宋体" w:cs="宋体"/>
          <w:sz w:val="32"/>
          <w:szCs w:val="32"/>
        </w:rPr>
      </w:pPr>
    </w:p>
    <w:p w14:paraId="7C5D3F59">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47268B39">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4A2B325D">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5FD4CA6E">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745866F1">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22F432BB">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68F8791C">
      <w:pPr>
        <w:spacing w:line="360" w:lineRule="auto"/>
        <w:ind w:firstLine="549" w:firstLineChars="229"/>
        <w:rPr>
          <w:rFonts w:ascii="宋体" w:hAnsi="宋体" w:cs="宋体"/>
          <w:sz w:val="24"/>
        </w:rPr>
      </w:pPr>
      <w:bookmarkStart w:id="1" w:name="_Hlt91233176"/>
      <w:bookmarkEnd w:id="1"/>
      <w:bookmarkStart w:id="2" w:name="_Toc91899869"/>
    </w:p>
    <w:p w14:paraId="7B96DACD">
      <w:pPr>
        <w:spacing w:line="360" w:lineRule="auto"/>
        <w:ind w:firstLine="549" w:firstLineChars="229"/>
        <w:rPr>
          <w:rFonts w:ascii="宋体" w:hAnsi="宋体" w:cs="宋体"/>
          <w:sz w:val="24"/>
        </w:rPr>
      </w:pPr>
    </w:p>
    <w:p w14:paraId="6F099906">
      <w:pPr>
        <w:spacing w:line="360" w:lineRule="auto"/>
        <w:ind w:firstLine="549" w:firstLineChars="229"/>
        <w:rPr>
          <w:rFonts w:ascii="宋体" w:hAnsi="宋体" w:cs="宋体"/>
          <w:sz w:val="24"/>
        </w:rPr>
      </w:pPr>
    </w:p>
    <w:p w14:paraId="272A7B42">
      <w:pPr>
        <w:spacing w:line="360" w:lineRule="auto"/>
        <w:ind w:firstLine="549" w:firstLineChars="229"/>
        <w:rPr>
          <w:rFonts w:ascii="宋体" w:hAnsi="宋体" w:cs="宋体"/>
          <w:sz w:val="24"/>
        </w:rPr>
      </w:pPr>
    </w:p>
    <w:p w14:paraId="287330CE">
      <w:pPr>
        <w:spacing w:line="360" w:lineRule="auto"/>
        <w:ind w:firstLine="549" w:firstLineChars="229"/>
        <w:rPr>
          <w:rFonts w:ascii="宋体" w:hAnsi="宋体" w:cs="宋体"/>
          <w:sz w:val="24"/>
        </w:rPr>
      </w:pPr>
    </w:p>
    <w:p w14:paraId="2C80D09A">
      <w:pPr>
        <w:spacing w:line="360" w:lineRule="auto"/>
        <w:ind w:firstLine="549" w:firstLineChars="229"/>
        <w:rPr>
          <w:rFonts w:ascii="宋体" w:hAnsi="宋体" w:cs="宋体"/>
          <w:sz w:val="24"/>
        </w:rPr>
      </w:pPr>
    </w:p>
    <w:p w14:paraId="1D530A8D">
      <w:pPr>
        <w:spacing w:line="360" w:lineRule="auto"/>
        <w:ind w:firstLine="549" w:firstLineChars="229"/>
        <w:rPr>
          <w:rFonts w:ascii="宋体" w:hAnsi="宋体" w:cs="宋体"/>
          <w:sz w:val="24"/>
        </w:rPr>
      </w:pPr>
    </w:p>
    <w:p w14:paraId="5D0D3214">
      <w:pPr>
        <w:spacing w:line="360" w:lineRule="auto"/>
        <w:ind w:firstLine="549" w:firstLineChars="229"/>
        <w:rPr>
          <w:rFonts w:ascii="宋体" w:hAnsi="宋体" w:cs="宋体"/>
          <w:sz w:val="24"/>
        </w:rPr>
      </w:pPr>
    </w:p>
    <w:p w14:paraId="1C55EE24">
      <w:pPr>
        <w:spacing w:line="360" w:lineRule="auto"/>
        <w:ind w:firstLine="549" w:firstLineChars="229"/>
        <w:rPr>
          <w:rFonts w:ascii="宋体" w:hAnsi="宋体" w:cs="宋体"/>
          <w:sz w:val="24"/>
        </w:rPr>
      </w:pPr>
    </w:p>
    <w:p w14:paraId="0C101FC9">
      <w:pPr>
        <w:spacing w:line="360" w:lineRule="auto"/>
        <w:ind w:firstLine="549" w:firstLineChars="229"/>
        <w:rPr>
          <w:rFonts w:ascii="宋体" w:hAnsi="宋体" w:cs="宋体"/>
          <w:sz w:val="24"/>
        </w:rPr>
      </w:pPr>
    </w:p>
    <w:p w14:paraId="4772CF13">
      <w:pPr>
        <w:spacing w:line="360" w:lineRule="auto"/>
        <w:ind w:firstLine="549" w:firstLineChars="229"/>
        <w:rPr>
          <w:rFonts w:ascii="宋体" w:hAnsi="宋体" w:cs="宋体"/>
          <w:sz w:val="24"/>
        </w:rPr>
      </w:pPr>
    </w:p>
    <w:p w14:paraId="566D54E1">
      <w:pPr>
        <w:spacing w:line="360" w:lineRule="auto"/>
        <w:ind w:firstLine="549" w:firstLineChars="229"/>
        <w:rPr>
          <w:rFonts w:ascii="宋体" w:hAnsi="宋体" w:cs="宋体"/>
          <w:sz w:val="24"/>
        </w:rPr>
      </w:pPr>
    </w:p>
    <w:p w14:paraId="2E538B57">
      <w:pPr>
        <w:spacing w:line="360" w:lineRule="auto"/>
        <w:ind w:firstLine="549" w:firstLineChars="229"/>
        <w:rPr>
          <w:rFonts w:ascii="宋体" w:hAnsi="宋体" w:cs="宋体"/>
          <w:sz w:val="24"/>
        </w:rPr>
      </w:pPr>
    </w:p>
    <w:p w14:paraId="27634643">
      <w:pPr>
        <w:spacing w:line="360" w:lineRule="auto"/>
        <w:rPr>
          <w:rFonts w:ascii="宋体" w:hAnsi="宋体" w:cs="宋体"/>
          <w:sz w:val="24"/>
        </w:rPr>
      </w:pPr>
    </w:p>
    <w:p w14:paraId="0E22779D">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9822"/>
      <w:bookmarkEnd w:id="4"/>
      <w:bookmarkStart w:id="5" w:name="_Hlt74728647"/>
      <w:bookmarkEnd w:id="5"/>
      <w:bookmarkStart w:id="6" w:name="_Hlt74707423"/>
      <w:bookmarkEnd w:id="6"/>
      <w:bookmarkStart w:id="7" w:name="_Hlt74649545"/>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6E7236E5">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14:paraId="6F529A0A">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u w:val="single"/>
        </w:rPr>
      </w:pPr>
      <w:r>
        <w:rPr>
          <w:rFonts w:hint="eastAsia" w:asciiTheme="minorEastAsia" w:hAnsiTheme="minorEastAsia" w:eastAsiaTheme="minorEastAsia"/>
          <w:sz w:val="24"/>
          <w:u w:val="single"/>
        </w:rPr>
        <w:t>2025年杭州市上城区教育系统午休躺睡课桌椅采购项目</w:t>
      </w:r>
      <w:r>
        <w:rPr>
          <w:rFonts w:hint="eastAsia" w:asciiTheme="minorEastAsia" w:hAnsiTheme="minorEastAsia" w:eastAsiaTheme="minorEastAsia"/>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7"/>
          <w:rFonts w:cs="Times New Roman" w:asciiTheme="minorEastAsia" w:hAnsiTheme="minorEastAsia" w:eastAsiaTheme="minorEastAsia"/>
          <w:snapToGrid/>
          <w:kern w:val="2"/>
          <w:sz w:val="24"/>
          <w:szCs w:val="24"/>
        </w:rPr>
        <w:t>https://www.zcygov.cn/）获取（下载）招标文件，并于</w:t>
      </w:r>
      <w:r>
        <w:rPr>
          <w:rStyle w:val="77"/>
          <w:rFonts w:hint="eastAsia" w:cs="Times New Roman" w:asciiTheme="minorEastAsia" w:hAnsiTheme="minorEastAsia" w:eastAsiaTheme="minorEastAsia"/>
          <w:snapToGrid/>
          <w:kern w:val="2"/>
          <w:sz w:val="24"/>
          <w:szCs w:val="24"/>
          <w:highlight w:val="none"/>
        </w:rPr>
        <w:t>202</w:t>
      </w:r>
      <w:r>
        <w:rPr>
          <w:rStyle w:val="77"/>
          <w:rFonts w:hint="eastAsia" w:cs="Times New Roman" w:asciiTheme="minorEastAsia" w:hAnsiTheme="minorEastAsia" w:eastAsiaTheme="minorEastAsia"/>
          <w:snapToGrid/>
          <w:kern w:val="2"/>
          <w:sz w:val="24"/>
          <w:szCs w:val="24"/>
          <w:highlight w:val="none"/>
          <w:lang w:val="en-US" w:eastAsia="zh-CN"/>
        </w:rPr>
        <w:t>5</w:t>
      </w:r>
      <w:r>
        <w:rPr>
          <w:rStyle w:val="77"/>
          <w:rFonts w:cs="Times New Roman" w:asciiTheme="minorEastAsia" w:hAnsiTheme="minorEastAsia" w:eastAsiaTheme="minorEastAsia"/>
          <w:snapToGrid/>
          <w:kern w:val="2"/>
          <w:sz w:val="24"/>
          <w:szCs w:val="24"/>
          <w:highlight w:val="none"/>
        </w:rPr>
        <w:t>年</w:t>
      </w:r>
      <w:r>
        <w:rPr>
          <w:rStyle w:val="77"/>
          <w:rFonts w:hint="eastAsia" w:cs="Times New Roman" w:asciiTheme="minorEastAsia" w:hAnsiTheme="minorEastAsia" w:eastAsiaTheme="minorEastAsia"/>
          <w:snapToGrid/>
          <w:kern w:val="2"/>
          <w:sz w:val="24"/>
          <w:szCs w:val="24"/>
          <w:highlight w:val="none"/>
          <w:lang w:val="en-US" w:eastAsia="zh-CN"/>
        </w:rPr>
        <w:t>4</w:t>
      </w:r>
      <w:r>
        <w:rPr>
          <w:rStyle w:val="77"/>
          <w:rFonts w:hint="eastAsia" w:cs="Times New Roman" w:asciiTheme="minorEastAsia" w:hAnsiTheme="minorEastAsia" w:eastAsiaTheme="minorEastAsia"/>
          <w:snapToGrid/>
          <w:kern w:val="2"/>
          <w:sz w:val="24"/>
          <w:szCs w:val="24"/>
          <w:highlight w:val="none"/>
        </w:rPr>
        <w:t>月</w:t>
      </w:r>
      <w:r>
        <w:rPr>
          <w:rStyle w:val="77"/>
          <w:rFonts w:hint="eastAsia" w:cs="Times New Roman" w:asciiTheme="minorEastAsia" w:hAnsiTheme="minorEastAsia" w:eastAsiaTheme="minorEastAsia"/>
          <w:snapToGrid/>
          <w:kern w:val="2"/>
          <w:sz w:val="24"/>
          <w:szCs w:val="24"/>
          <w:highlight w:val="none"/>
          <w:lang w:val="en-US" w:eastAsia="zh-CN"/>
        </w:rPr>
        <w:t>18</w:t>
      </w:r>
      <w:r>
        <w:rPr>
          <w:rStyle w:val="77"/>
          <w:rFonts w:hint="eastAsia" w:cs="Times New Roman" w:asciiTheme="minorEastAsia" w:hAnsiTheme="minorEastAsia" w:eastAsiaTheme="minorEastAsia"/>
          <w:snapToGrid/>
          <w:kern w:val="2"/>
          <w:sz w:val="24"/>
          <w:szCs w:val="24"/>
          <w:highlight w:val="none"/>
        </w:rPr>
        <w:t>日</w:t>
      </w:r>
      <w:r>
        <w:rPr>
          <w:rStyle w:val="77"/>
          <w:rFonts w:hint="eastAsia" w:cs="Times New Roman" w:asciiTheme="minorEastAsia" w:hAnsiTheme="minorEastAsia" w:eastAsiaTheme="minorEastAsia"/>
          <w:snapToGrid/>
          <w:kern w:val="2"/>
          <w:sz w:val="24"/>
          <w:szCs w:val="24"/>
          <w:highlight w:val="none"/>
          <w:lang w:val="en-US" w:eastAsia="zh-CN"/>
        </w:rPr>
        <w:t>9</w:t>
      </w:r>
      <w:r>
        <w:rPr>
          <w:rStyle w:val="77"/>
          <w:rFonts w:hint="eastAsia" w:cs="Times New Roman" w:asciiTheme="minorEastAsia" w:hAnsiTheme="minorEastAsia" w:eastAsiaTheme="minorEastAsia"/>
          <w:snapToGrid/>
          <w:kern w:val="2"/>
          <w:sz w:val="24"/>
          <w:szCs w:val="24"/>
          <w:highlight w:val="none"/>
        </w:rPr>
        <w:t>点</w:t>
      </w:r>
      <w:r>
        <w:rPr>
          <w:rStyle w:val="77"/>
          <w:rFonts w:hint="eastAsia" w:cs="Times New Roman" w:asciiTheme="minorEastAsia" w:hAnsiTheme="minorEastAsia" w:eastAsiaTheme="minorEastAsia"/>
          <w:snapToGrid/>
          <w:kern w:val="2"/>
          <w:sz w:val="24"/>
          <w:szCs w:val="24"/>
          <w:highlight w:val="none"/>
          <w:lang w:val="en-US" w:eastAsia="zh-CN"/>
        </w:rPr>
        <w:t>30</w:t>
      </w:r>
      <w:r>
        <w:rPr>
          <w:rStyle w:val="77"/>
          <w:rFonts w:hint="eastAsia" w:cs="Times New Roman" w:asciiTheme="minorEastAsia" w:hAnsiTheme="minorEastAsia" w:eastAsiaTheme="minorEastAsia"/>
          <w:snapToGrid/>
          <w:kern w:val="2"/>
          <w:sz w:val="24"/>
          <w:szCs w:val="24"/>
          <w:highlight w:val="none"/>
        </w:rPr>
        <w:t>分</w:t>
      </w:r>
      <w:r>
        <w:rPr>
          <w:rStyle w:val="77"/>
          <w:rFonts w:hint="eastAsia" w:cs="Times New Roman" w:asciiTheme="minorEastAsia" w:hAnsiTheme="minorEastAsia" w:eastAsiaTheme="minorEastAsia"/>
          <w:bCs/>
          <w:snapToGrid/>
          <w:kern w:val="2"/>
          <w:sz w:val="24"/>
          <w:szCs w:val="24"/>
          <w:highlight w:val="none"/>
        </w:rPr>
        <w:t>00秒</w:t>
      </w:r>
      <w:r>
        <w:rPr>
          <w:rStyle w:val="77"/>
          <w:rFonts w:hint="eastAsia" w:cs="Times New Roman" w:asciiTheme="minorEastAsia" w:hAnsiTheme="minorEastAsia" w:eastAsiaTheme="minorEastAsia"/>
          <w:bCs/>
          <w:snapToGrid/>
          <w:kern w:val="2"/>
          <w:sz w:val="24"/>
          <w:szCs w:val="24"/>
        </w:rPr>
        <w:fldChar w:fldCharType="end"/>
      </w:r>
      <w:r>
        <w:rPr>
          <w:rFonts w:hint="eastAsia" w:asciiTheme="minorEastAsia" w:hAnsiTheme="minorEastAsia" w:eastAsiaTheme="minorEastAsia"/>
          <w:bCs/>
          <w:sz w:val="24"/>
        </w:rPr>
        <w:t>（北京时间）前</w:t>
      </w:r>
      <w:r>
        <w:rPr>
          <w:rFonts w:hint="eastAsia" w:asciiTheme="minorEastAsia" w:hAnsiTheme="minorEastAsia" w:eastAsiaTheme="minorEastAsia"/>
          <w:sz w:val="24"/>
        </w:rPr>
        <w:t>递交（上传）投标文件。</w:t>
      </w:r>
    </w:p>
    <w:p w14:paraId="2B63935D">
      <w:pPr>
        <w:spacing w:line="360" w:lineRule="auto"/>
        <w:rPr>
          <w:rFonts w:ascii="宋体" w:hAnsi="宋体" w:cs="宋体"/>
          <w:b/>
          <w:sz w:val="24"/>
        </w:rPr>
      </w:pPr>
      <w:r>
        <w:rPr>
          <w:rFonts w:hint="eastAsia" w:ascii="宋体" w:hAnsi="宋体" w:cs="宋体"/>
          <w:b/>
          <w:sz w:val="24"/>
        </w:rPr>
        <w:t xml:space="preserve">一、项目基本情况                                            </w:t>
      </w:r>
    </w:p>
    <w:p w14:paraId="38029A22">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项目编号：</w:t>
      </w:r>
      <w:r>
        <w:rPr>
          <w:rFonts w:hint="eastAsia" w:ascii="宋体" w:hAnsi="宋体" w:cs="宋体"/>
          <w:b w:val="0"/>
          <w:bCs/>
          <w:sz w:val="24"/>
        </w:rPr>
        <w:t>SCCG2025-GK-07</w:t>
      </w:r>
    </w:p>
    <w:p w14:paraId="189C9781">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 xml:space="preserve"> 项目名称：</w:t>
      </w:r>
      <w:r>
        <w:rPr>
          <w:rFonts w:hint="eastAsia" w:ascii="宋体" w:hAnsi="宋体" w:cs="宋体"/>
          <w:b w:val="0"/>
          <w:bCs/>
          <w:sz w:val="24"/>
        </w:rPr>
        <w:t>2025年杭州市上城区教育系统午休躺睡课桌椅采购项目</w:t>
      </w:r>
    </w:p>
    <w:p w14:paraId="0D13200A">
      <w:pPr>
        <w:spacing w:line="360" w:lineRule="auto"/>
        <w:rPr>
          <w:rFonts w:hint="default" w:ascii="宋体" w:hAnsi="宋体" w:eastAsia="宋体" w:cs="宋体"/>
          <w:color w:val="0000FF"/>
          <w:sz w:val="24"/>
          <w:highlight w:val="none"/>
          <w:lang w:val="en-US" w:eastAsia="zh-CN"/>
        </w:rPr>
      </w:pPr>
      <w:r>
        <w:rPr>
          <w:rFonts w:hint="eastAsia" w:ascii="宋体" w:hAnsi="宋体" w:cs="宋体"/>
          <w:sz w:val="24"/>
          <w:highlight w:val="none"/>
        </w:rPr>
        <w:t xml:space="preserve">   </w:t>
      </w:r>
      <w:r>
        <w:rPr>
          <w:rFonts w:hint="eastAsia" w:ascii="宋体" w:hAnsi="宋体" w:cs="宋体"/>
          <w:b/>
          <w:sz w:val="24"/>
          <w:highlight w:val="none"/>
        </w:rPr>
        <w:t xml:space="preserve"> 预算金额（元）：</w:t>
      </w:r>
      <w:r>
        <w:rPr>
          <w:rFonts w:hint="eastAsia" w:ascii="宋体" w:hAnsi="宋体" w:cs="宋体"/>
          <w:b w:val="0"/>
          <w:bCs/>
          <w:sz w:val="24"/>
          <w:highlight w:val="none"/>
          <w:lang w:val="en-US" w:eastAsia="zh-CN"/>
        </w:rPr>
        <w:t>7500000</w:t>
      </w:r>
    </w:p>
    <w:p w14:paraId="5C4DB28D">
      <w:pPr>
        <w:spacing w:line="360" w:lineRule="auto"/>
        <w:ind w:firstLine="482" w:firstLineChars="200"/>
        <w:rPr>
          <w:rFonts w:ascii="宋体" w:hAnsi="宋体" w:cs="宋体"/>
          <w:color w:val="auto"/>
          <w:sz w:val="24"/>
          <w:highlight w:val="yellow"/>
        </w:rPr>
      </w:pPr>
      <w:r>
        <w:rPr>
          <w:rFonts w:hint="eastAsia" w:ascii="宋体" w:hAnsi="宋体" w:cs="宋体"/>
          <w:b/>
          <w:sz w:val="24"/>
          <w:highlight w:val="none"/>
        </w:rPr>
        <w:t>最高限价（元）：</w:t>
      </w:r>
      <w:r>
        <w:rPr>
          <w:rFonts w:hint="eastAsia" w:ascii="宋体" w:hAnsi="宋体" w:cs="宋体"/>
          <w:b w:val="0"/>
          <w:bCs/>
          <w:sz w:val="24"/>
          <w:highlight w:val="none"/>
          <w:lang w:val="en-US" w:eastAsia="zh-CN"/>
        </w:rPr>
        <w:t>7500000，</w:t>
      </w:r>
      <w:r>
        <w:rPr>
          <w:rFonts w:hint="eastAsia" w:ascii="宋体" w:hAnsi="宋体" w:eastAsia="宋体" w:cs="宋体"/>
          <w:b w:val="0"/>
          <w:bCs/>
          <w:color w:val="FF0000"/>
          <w:sz w:val="24"/>
          <w:highlight w:val="none"/>
          <w:lang w:val="en-US" w:eastAsia="zh-CN"/>
        </w:rPr>
        <w:t>一套课桌椅不得超过650元</w:t>
      </w:r>
      <w:r>
        <w:rPr>
          <w:rFonts w:hint="eastAsia" w:ascii="宋体" w:hAnsi="宋体" w:eastAsia="宋体" w:cs="宋体"/>
          <w:b w:val="0"/>
          <w:bCs/>
          <w:sz w:val="24"/>
          <w:highlight w:val="none"/>
          <w:lang w:val="en-US" w:eastAsia="zh-CN"/>
        </w:rPr>
        <w:t>。</w:t>
      </w:r>
    </w:p>
    <w:p w14:paraId="74B52590">
      <w:pPr>
        <w:pStyle w:val="6"/>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 w:val="0"/>
          <w:bCs/>
          <w:color w:val="auto"/>
          <w:sz w:val="24"/>
        </w:rPr>
        <w:t>2025年杭州市上城区教育系统午休躺睡课桌椅采购项目</w:t>
      </w:r>
      <w:r>
        <w:rPr>
          <w:rFonts w:hint="eastAsia" w:hAnsi="宋体" w:cs="宋体"/>
          <w:b w:val="0"/>
          <w:bCs/>
          <w:color w:val="auto"/>
          <w:sz w:val="24"/>
          <w:lang w:eastAsia="zh-CN"/>
        </w:rPr>
        <w:t>，</w:t>
      </w:r>
      <w:r>
        <w:rPr>
          <w:rFonts w:hint="eastAsia" w:hAnsi="宋体" w:cs="宋体"/>
          <w:b w:val="0"/>
          <w:bCs/>
          <w:snapToGrid/>
          <w:color w:val="auto"/>
          <w:kern w:val="2"/>
          <w:sz w:val="24"/>
          <w:szCs w:val="24"/>
        </w:rPr>
        <w:t>主</w:t>
      </w:r>
      <w:r>
        <w:rPr>
          <w:rFonts w:hint="eastAsia" w:hAnsi="宋体" w:cs="宋体"/>
          <w:bCs/>
          <w:snapToGrid/>
          <w:color w:val="auto"/>
          <w:kern w:val="2"/>
          <w:sz w:val="24"/>
          <w:szCs w:val="24"/>
        </w:rPr>
        <w:t>要内容：</w:t>
      </w:r>
      <w:r>
        <w:rPr>
          <w:rFonts w:hint="eastAsia" w:hAnsi="宋体" w:cs="宋体"/>
          <w:bCs/>
          <w:snapToGrid/>
          <w:color w:val="auto"/>
          <w:kern w:val="2"/>
          <w:sz w:val="24"/>
          <w:szCs w:val="24"/>
          <w:highlight w:val="none"/>
        </w:rPr>
        <w:t>单人单斗升降课桌椅11650套，一套课桌椅包括课桌一张，课椅一张,其中课桌款式A共</w:t>
      </w:r>
      <w:r>
        <w:rPr>
          <w:rFonts w:hint="eastAsia" w:hAnsi="宋体" w:cs="宋体"/>
          <w:bCs/>
          <w:snapToGrid/>
          <w:color w:val="auto"/>
          <w:kern w:val="2"/>
          <w:sz w:val="24"/>
          <w:szCs w:val="24"/>
          <w:highlight w:val="none"/>
          <w:lang w:val="en-US" w:eastAsia="zh-CN"/>
        </w:rPr>
        <w:t>11650</w:t>
      </w:r>
      <w:r>
        <w:rPr>
          <w:rFonts w:hint="eastAsia" w:hAnsi="宋体" w:cs="宋体"/>
          <w:bCs/>
          <w:snapToGrid/>
          <w:color w:val="auto"/>
          <w:kern w:val="2"/>
          <w:sz w:val="24"/>
          <w:szCs w:val="24"/>
          <w:highlight w:val="none"/>
        </w:rPr>
        <w:t>张；课椅款式A：</w:t>
      </w:r>
      <w:r>
        <w:rPr>
          <w:rFonts w:hint="eastAsia" w:hAnsi="宋体" w:cs="宋体"/>
          <w:bCs/>
          <w:snapToGrid/>
          <w:color w:val="auto"/>
          <w:kern w:val="2"/>
          <w:sz w:val="24"/>
          <w:szCs w:val="24"/>
          <w:highlight w:val="none"/>
          <w:lang w:val="en-US" w:eastAsia="zh-CN"/>
        </w:rPr>
        <w:t>1642</w:t>
      </w:r>
      <w:r>
        <w:rPr>
          <w:rFonts w:hint="eastAsia" w:hAnsi="宋体" w:cs="宋体"/>
          <w:bCs/>
          <w:snapToGrid/>
          <w:color w:val="auto"/>
          <w:kern w:val="2"/>
          <w:sz w:val="24"/>
          <w:szCs w:val="24"/>
          <w:highlight w:val="none"/>
        </w:rPr>
        <w:t>张；款式B：</w:t>
      </w:r>
      <w:r>
        <w:rPr>
          <w:rFonts w:hint="eastAsia" w:hAnsi="宋体" w:cs="宋体"/>
          <w:bCs/>
          <w:snapToGrid/>
          <w:color w:val="auto"/>
          <w:kern w:val="2"/>
          <w:sz w:val="24"/>
          <w:szCs w:val="24"/>
          <w:highlight w:val="none"/>
          <w:lang w:val="en-US" w:eastAsia="zh-CN"/>
        </w:rPr>
        <w:t>10008</w:t>
      </w:r>
      <w:r>
        <w:rPr>
          <w:rFonts w:hint="eastAsia" w:hAnsi="宋体" w:cs="宋体"/>
          <w:bCs/>
          <w:snapToGrid/>
          <w:color w:val="auto"/>
          <w:kern w:val="2"/>
          <w:sz w:val="24"/>
          <w:szCs w:val="24"/>
          <w:highlight w:val="none"/>
        </w:rPr>
        <w:t>张</w:t>
      </w:r>
      <w:r>
        <w:rPr>
          <w:rFonts w:hint="eastAsia" w:hAnsi="宋体" w:cs="宋体"/>
          <w:snapToGrid/>
          <w:color w:val="auto"/>
          <w:kern w:val="0"/>
          <w:sz w:val="24"/>
          <w:szCs w:val="24"/>
          <w:highlight w:val="none"/>
          <w:lang w:eastAsia="zh-CN"/>
        </w:rPr>
        <w:t>，包括相关</w:t>
      </w:r>
      <w:r>
        <w:rPr>
          <w:rFonts w:hint="eastAsia" w:hAnsi="宋体" w:cs="宋体"/>
          <w:bCs/>
          <w:snapToGrid/>
          <w:color w:val="auto"/>
          <w:kern w:val="2"/>
          <w:sz w:val="24"/>
          <w:szCs w:val="24"/>
          <w:highlight w:val="none"/>
        </w:rPr>
        <w:t>产品的供货、安装调试、运行维护、技术培训、免费保修和售后服务等。</w:t>
      </w:r>
      <w:r>
        <w:rPr>
          <w:rFonts w:hint="eastAsia" w:asciiTheme="minorEastAsia" w:hAnsiTheme="minorEastAsia" w:eastAsiaTheme="minorEastAsia"/>
          <w:snapToGrid/>
          <w:color w:val="auto"/>
          <w:kern w:val="2"/>
          <w:sz w:val="24"/>
          <w:szCs w:val="24"/>
        </w:rPr>
        <w:t>具体以招标文件第三部分采购需求为准，供应商可点击本公告下方“浏览采购文件”查看采购需求。</w:t>
      </w:r>
    </w:p>
    <w:p w14:paraId="49756D33">
      <w:pPr>
        <w:pStyle w:val="129"/>
        <w:ind w:firstLine="482"/>
        <w:outlineLvl w:val="2"/>
        <w:rPr>
          <w:rFonts w:ascii="宋体" w:hAnsi="宋体" w:cs="宋体"/>
          <w:color w:val="0000FF"/>
          <w:highlight w:val="none"/>
        </w:rPr>
      </w:pPr>
      <w:r>
        <w:rPr>
          <w:rFonts w:hint="eastAsia" w:ascii="宋体" w:hAnsi="宋体" w:cs="宋体"/>
          <w:b/>
        </w:rPr>
        <w:t>合同履约期限：</w:t>
      </w:r>
      <w:r>
        <w:rPr>
          <w:rFonts w:hint="eastAsia" w:ascii="宋体" w:hAnsi="宋体" w:cs="宋体"/>
          <w:b w:val="0"/>
          <w:bCs/>
          <w:highlight w:val="none"/>
        </w:rPr>
        <w:t>合同签订后40日内以成品形式</w:t>
      </w:r>
      <w:r>
        <w:rPr>
          <w:rFonts w:hint="eastAsia" w:ascii="宋体" w:hAnsi="宋体" w:cs="宋体"/>
          <w:b w:val="0"/>
          <w:bCs/>
          <w:highlight w:val="none"/>
          <w:lang w:eastAsia="zh-CN"/>
        </w:rPr>
        <w:t>送</w:t>
      </w:r>
      <w:r>
        <w:rPr>
          <w:rFonts w:hint="eastAsia" w:ascii="宋体" w:hAnsi="宋体" w:cs="宋体"/>
          <w:b w:val="0"/>
          <w:bCs/>
          <w:highlight w:val="none"/>
        </w:rPr>
        <w:t>至指定学校</w:t>
      </w:r>
      <w:r>
        <w:rPr>
          <w:rFonts w:hint="eastAsia" w:ascii="宋体" w:hAnsi="宋体" w:cs="宋体"/>
          <w:b w:val="0"/>
          <w:bCs/>
          <w:highlight w:val="none"/>
          <w:lang w:eastAsia="zh-CN"/>
        </w:rPr>
        <w:t>，并且全部安装调试完成。</w:t>
      </w:r>
    </w:p>
    <w:p w14:paraId="6AB26D89">
      <w:pPr>
        <w:pStyle w:val="6"/>
        <w:spacing w:line="360" w:lineRule="auto"/>
        <w:ind w:firstLine="480"/>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sym w:font="Wingdings" w:char="F0FE"/>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47469659"/>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1C11A6AA">
      <w:pPr>
        <w:spacing w:line="360" w:lineRule="auto"/>
        <w:rPr>
          <w:rFonts w:ascii="宋体" w:hAnsi="宋体" w:cs="宋体"/>
          <w:b/>
          <w:sz w:val="24"/>
        </w:rPr>
      </w:pPr>
      <w:r>
        <w:rPr>
          <w:rFonts w:hint="eastAsia" w:ascii="宋体" w:hAnsi="宋体" w:cs="宋体"/>
          <w:b/>
          <w:sz w:val="24"/>
        </w:rPr>
        <w:t>二、</w:t>
      </w:r>
      <w:bookmarkStart w:id="11" w:name="_Hlk101132948"/>
      <w:r>
        <w:rPr>
          <w:rFonts w:hint="eastAsia" w:ascii="宋体" w:hAnsi="宋体" w:cs="宋体"/>
          <w:b/>
          <w:sz w:val="24"/>
        </w:rPr>
        <w:t>申请人的资格要求</w:t>
      </w:r>
      <w:bookmarkEnd w:id="11"/>
      <w:r>
        <w:rPr>
          <w:rFonts w:hint="eastAsia" w:ascii="宋体" w:hAnsi="宋体" w:cs="宋体"/>
          <w:b/>
          <w:sz w:val="24"/>
        </w:rPr>
        <w:t>：</w:t>
      </w:r>
    </w:p>
    <w:p w14:paraId="0473069A">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6EED030B">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5948A660">
      <w:pPr>
        <w:spacing w:line="360" w:lineRule="auto"/>
        <w:ind w:firstLine="480" w:firstLineChars="200"/>
        <w:rPr>
          <w:rFonts w:hint="eastAsia"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617D3BA2">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2861692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无</w:t>
      </w:r>
      <w:r>
        <w:rPr>
          <w:rFonts w:hint="eastAsia" w:ascii="宋体" w:hAnsi="宋体" w:cs="宋体"/>
          <w:snapToGrid w:val="0"/>
          <w:color w:val="auto"/>
          <w:kern w:val="28"/>
          <w:sz w:val="24"/>
          <w:szCs w:val="20"/>
        </w:rPr>
        <w:t>（注：不得限制大中型企业与小微企业组成联合体参与投标）</w:t>
      </w:r>
      <w:r>
        <w:rPr>
          <w:rFonts w:hint="eastAsia" w:ascii="宋体" w:hAnsi="宋体" w:cs="宋体"/>
          <w:color w:val="auto"/>
          <w:sz w:val="24"/>
        </w:rPr>
        <w:t>；</w:t>
      </w:r>
    </w:p>
    <w:p w14:paraId="26FE95FF">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4748317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kern w:val="0"/>
          <w:sz w:val="24"/>
        </w:rPr>
        <w:t>专</w:t>
      </w:r>
      <w:r>
        <w:rPr>
          <w:rFonts w:hint="eastAsia" w:ascii="宋体" w:hAnsi="宋体" w:cs="宋体"/>
          <w:color w:val="auto"/>
          <w:sz w:val="24"/>
        </w:rPr>
        <w:t>门面向中小企业</w:t>
      </w:r>
    </w:p>
    <w:p w14:paraId="34BA97E8">
      <w:pPr>
        <w:spacing w:line="360" w:lineRule="auto"/>
        <w:ind w:firstLine="897" w:firstLineChars="374"/>
        <w:rPr>
          <w:rFonts w:ascii="宋体" w:hAnsi="宋体" w:cs="宋体"/>
          <w:color w:val="auto"/>
          <w:sz w:val="24"/>
          <w:highlight w:val="none"/>
          <w:u w:val="single"/>
        </w:rPr>
      </w:pPr>
      <w:sdt>
        <w:sdtPr>
          <w:rPr>
            <w:rFonts w:hint="eastAsia" w:ascii="宋体" w:hAnsi="宋体" w:cs="宋体"/>
            <w:color w:val="auto"/>
            <w:kern w:val="0"/>
            <w:sz w:val="24"/>
            <w:highlight w:val="none"/>
          </w:rPr>
          <w:id w:val="147476078"/>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货物全部由符合政策要求的中小企业制造，提供中小企业声明函；</w:t>
      </w:r>
    </w:p>
    <w:p w14:paraId="493CF3F5">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147473569"/>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货物全部由符合政策要求的小微企业制造，提供中小企业声明函；</w:t>
      </w:r>
    </w:p>
    <w:p w14:paraId="5377D239">
      <w:pPr>
        <w:spacing w:line="360" w:lineRule="auto"/>
        <w:ind w:firstLine="480" w:firstLineChars="200"/>
        <w:rPr>
          <w:rFonts w:hint="eastAsia" w:ascii="宋体" w:hAnsi="宋体" w:eastAsia="宋体" w:cs="宋体"/>
          <w:b w:val="0"/>
          <w:bCs w:val="0"/>
          <w:snapToGrid w:val="0"/>
          <w:color w:val="auto"/>
          <w:kern w:val="28"/>
          <w:sz w:val="24"/>
          <w:szCs w:val="20"/>
          <w:lang w:val="en-US" w:eastAsia="zh-CN" w:bidi="ar-SA"/>
        </w:rPr>
      </w:pPr>
      <w:sdt>
        <w:sdtPr>
          <w:rPr>
            <w:rFonts w:hint="eastAsia" w:ascii="宋体" w:hAnsi="宋体" w:cs="宋体"/>
            <w:color w:val="auto"/>
            <w:kern w:val="0"/>
            <w:sz w:val="24"/>
          </w:rPr>
          <w:id w:val="147470292"/>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bookmarkStart w:id="12" w:name="_Hlk101132524"/>
        </w:sdtContent>
      </w:sdt>
      <w:r>
        <w:rPr>
          <w:rFonts w:hint="eastAsia" w:ascii="宋体" w:hAnsi="宋体" w:cs="宋体"/>
          <w:color w:val="auto"/>
          <w:sz w:val="24"/>
        </w:rPr>
        <w:t>要求以联合体形式参加，提供联合协议和中小企业声明函，联合协议中中小企业合同金额应当达到</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sz w:val="24"/>
        </w:rPr>
        <w:t>%，其中小微企业合同金额应当达到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cs="宋体"/>
          <w:color w:val="auto"/>
          <w:sz w:val="24"/>
        </w:rPr>
        <w:t>%;</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rPr>
        <w:t>；</w:t>
      </w:r>
      <w:bookmarkEnd w:id="12"/>
      <w:r>
        <w:rPr>
          <w:rFonts w:hint="eastAsia" w:ascii="宋体" w:hAnsi="宋体" w:cs="宋体"/>
          <w:color w:val="auto"/>
          <w:sz w:val="24"/>
        </w:rPr>
        <w:br w:type="textWrapping"/>
      </w:r>
      <w:r>
        <w:rPr>
          <w:rFonts w:hint="eastAsia" w:ascii="宋体" w:hAnsi="宋体" w:cs="宋体"/>
          <w:color w:val="auto"/>
          <w:sz w:val="24"/>
          <w:lang w:val="en-US" w:eastAsia="zh-CN"/>
        </w:rPr>
        <w:t xml:space="preserve">    </w:t>
      </w:r>
      <w:sdt>
        <w:sdtPr>
          <w:rPr>
            <w:rFonts w:hint="eastAsia" w:ascii="宋体" w:hAnsi="宋体" w:cs="宋体"/>
            <w:color w:val="auto"/>
            <w:kern w:val="0"/>
            <w:sz w:val="24"/>
          </w:rPr>
          <w:id w:val="34630645"/>
          <w14:checkbox>
            <w14:checked w14:val="0"/>
            <w14:checkedState w14:val="00FE" w14:font="Wingdings"/>
            <w14:uncheckedState w14:val="2610" w14:font="MS Gothic"/>
          </w14:checkbox>
        </w:sdtPr>
        <w:sdtEndPr>
          <w:rPr>
            <w:rFonts w:hint="eastAsia" w:ascii="宋体" w:hAnsi="宋体" w:eastAsia="宋体" w:cs="宋体"/>
            <w:b w:val="0"/>
            <w:bCs w:val="0"/>
            <w:snapToGrid w:val="0"/>
            <w:color w:val="auto"/>
            <w:kern w:val="28"/>
            <w:sz w:val="24"/>
            <w:szCs w:val="20"/>
            <w:lang w:val="en-US" w:eastAsia="zh-CN" w:bidi="ar-SA"/>
          </w:rPr>
        </w:sdtEndPr>
        <w:sdtContent>
          <w:r>
            <w:rPr>
              <w:rFonts w:hint="eastAsia" w:ascii="宋体" w:hAnsi="宋体" w:cs="宋体"/>
              <w:color w:val="auto"/>
              <w:kern w:val="0"/>
              <w:sz w:val="24"/>
            </w:rPr>
            <w:t>☐</w:t>
          </w:r>
        </w:sdtContent>
      </w:sdt>
      <w:r>
        <w:rPr>
          <w:rFonts w:hint="eastAsia" w:ascii="宋体" w:hAnsi="宋体" w:eastAsia="宋体" w:cs="宋体"/>
          <w:b w:val="0"/>
          <w:bCs w:val="0"/>
          <w:snapToGrid w:val="0"/>
          <w:color w:val="auto"/>
          <w:kern w:val="28"/>
          <w:sz w:val="24"/>
          <w:szCs w:val="20"/>
          <w:lang w:val="en-US" w:eastAsia="zh-CN" w:bidi="ar-SA"/>
        </w:rPr>
        <w:t>要求合同分包，提供分包意向协议和中小企业声明函，分包意向协议中中小企业合同金额应当达到达到</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eastAsia="宋体" w:cs="宋体"/>
          <w:b w:val="0"/>
          <w:bCs w:val="0"/>
          <w:snapToGrid w:val="0"/>
          <w:color w:val="auto"/>
          <w:kern w:val="28"/>
          <w:sz w:val="24"/>
          <w:szCs w:val="20"/>
          <w:lang w:val="en-US" w:eastAsia="zh-CN" w:bidi="ar-SA"/>
        </w:rPr>
        <w:t>% ，其中小微企业合同金额应当达到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eastAsia="宋体" w:cs="宋体"/>
          <w:b w:val="0"/>
          <w:bCs w:val="0"/>
          <w:snapToGrid w:val="0"/>
          <w:color w:val="auto"/>
          <w:kern w:val="28"/>
          <w:sz w:val="24"/>
          <w:szCs w:val="20"/>
          <w:lang w:val="en-US" w:eastAsia="zh-CN" w:bidi="ar-SA"/>
        </w:rPr>
        <w:t>% ;如果供应商本身提供所有标的均由中小企业制造、承建或承接，并相应达到了前述比例要求，视同符合了资格条件，无需再向中小企业分包，无需提供分包意向协议；</w:t>
      </w:r>
    </w:p>
    <w:p w14:paraId="20DCBFDB">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6125CE56">
      <w:pPr>
        <w:snapToGrid w:val="0"/>
        <w:spacing w:line="360" w:lineRule="auto"/>
        <w:ind w:firstLine="480" w:firstLineChars="200"/>
        <w:rPr>
          <w:rFonts w:hint="eastAsia" w:ascii="宋体" w:hAnsi="宋体" w:eastAsia="宋体" w:cs="宋体"/>
          <w:color w:val="auto"/>
          <w:sz w:val="24"/>
          <w:highlight w:val="none"/>
          <w:lang w:eastAsia="zh-CN"/>
        </w:rPr>
      </w:pPr>
      <w:sdt>
        <w:sdtPr>
          <w:rPr>
            <w:rFonts w:hint="eastAsia" w:ascii="宋体" w:hAnsi="宋体" w:cs="宋体"/>
            <w:color w:val="auto"/>
            <w:kern w:val="0"/>
            <w:sz w:val="24"/>
            <w:highlight w:val="none"/>
          </w:rPr>
          <w:id w:val="14748068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sz w:val="24"/>
          <w:highlight w:val="none"/>
        </w:rPr>
        <w:t>无</w:t>
      </w:r>
      <w:r>
        <w:rPr>
          <w:rFonts w:hint="eastAsia" w:ascii="宋体" w:hAnsi="宋体" w:cs="宋体"/>
          <w:color w:val="auto"/>
          <w:sz w:val="24"/>
          <w:highlight w:val="none"/>
          <w:lang w:eastAsia="zh-CN"/>
        </w:rPr>
        <w:t>；</w:t>
      </w:r>
    </w:p>
    <w:p w14:paraId="2C60A92E">
      <w:pPr>
        <w:snapToGrid w:val="0"/>
        <w:spacing w:line="360" w:lineRule="auto"/>
        <w:ind w:firstLine="480" w:firstLineChars="200"/>
        <w:jc w:val="left"/>
        <w:rPr>
          <w:rFonts w:ascii="宋体" w:hAnsi="宋体" w:cs="宋体"/>
          <w:color w:val="auto"/>
          <w:sz w:val="24"/>
          <w:highlight w:val="none"/>
        </w:rPr>
      </w:pPr>
      <w:sdt>
        <w:sdtPr>
          <w:rPr>
            <w:rFonts w:hint="eastAsia" w:ascii="宋体" w:hAnsi="宋体" w:cs="宋体"/>
            <w:color w:val="auto"/>
            <w:kern w:val="0"/>
            <w:sz w:val="24"/>
            <w:highlight w:val="none"/>
          </w:rPr>
          <w:id w:val="1474614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5FE721E">
      <w:pPr>
        <w:snapToGrid w:val="0"/>
        <w:spacing w:line="360" w:lineRule="auto"/>
        <w:ind w:firstLine="480" w:firstLineChars="200"/>
        <w:rPr>
          <w:rFonts w:ascii="宋体" w:hAnsi="宋体" w:cs="宋体"/>
          <w:color w:val="auto"/>
          <w:sz w:val="24"/>
        </w:rPr>
      </w:pPr>
      <w:r>
        <w:rPr>
          <w:rFonts w:ascii="宋体" w:hAnsi="宋体" w:cs="宋体"/>
          <w:color w:val="auto"/>
          <w:sz w:val="24"/>
        </w:rPr>
        <w:t>5</w:t>
      </w:r>
      <w:r>
        <w:rPr>
          <w:rFonts w:hint="eastAsia" w:ascii="宋体" w:hAnsi="宋体" w:cs="宋体"/>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7B9C4C7">
      <w:pPr>
        <w:spacing w:line="360" w:lineRule="auto"/>
        <w:rPr>
          <w:rFonts w:ascii="宋体" w:hAnsi="宋体" w:cs="宋体"/>
          <w:b/>
          <w:sz w:val="24"/>
        </w:rPr>
      </w:pPr>
      <w:r>
        <w:rPr>
          <w:rFonts w:hint="eastAsia" w:ascii="宋体" w:hAnsi="宋体" w:cs="宋体"/>
          <w:b/>
          <w:sz w:val="24"/>
        </w:rPr>
        <w:t xml:space="preserve">三、获取招标文件 </w:t>
      </w:r>
    </w:p>
    <w:p w14:paraId="65F9EA0C">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 xml:space="preserve"> 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18</w:t>
      </w:r>
      <w:r>
        <w:rPr>
          <w:rFonts w:hint="eastAsia" w:ascii="宋体" w:hAnsi="宋体" w:cs="宋体"/>
          <w:color w:val="auto"/>
          <w:sz w:val="24"/>
          <w:highlight w:val="none"/>
          <w:u w:val="single"/>
        </w:rPr>
        <w:t>日</w:t>
      </w:r>
      <w:r>
        <w:rPr>
          <w:rFonts w:hint="eastAsia" w:ascii="宋体" w:hAnsi="宋体" w:cs="宋体"/>
          <w:color w:val="auto"/>
          <w:sz w:val="24"/>
          <w:highlight w:val="none"/>
        </w:rPr>
        <w:t>，</w:t>
      </w:r>
      <w:r>
        <w:rPr>
          <w:rFonts w:hint="eastAsia" w:ascii="宋体" w:hAnsi="宋体" w:cs="宋体"/>
          <w:sz w:val="24"/>
        </w:rPr>
        <w:t>每天上午00:00至12:00 ，下午12:00至23:59（北京时间，线上获取法定节假日均可，线下获取文件法定节假日除外）</w:t>
      </w:r>
    </w:p>
    <w:p w14:paraId="24995E3A">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7A08E1E4">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72C1F906">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3F45A38F">
      <w:pPr>
        <w:spacing w:line="360" w:lineRule="auto"/>
        <w:rPr>
          <w:rFonts w:ascii="宋体" w:hAnsi="宋体" w:cs="宋体"/>
          <w:b/>
          <w:sz w:val="24"/>
        </w:rPr>
      </w:pPr>
      <w:r>
        <w:rPr>
          <w:rFonts w:hint="eastAsia" w:ascii="宋体" w:hAnsi="宋体" w:cs="宋体"/>
          <w:b/>
          <w:sz w:val="24"/>
        </w:rPr>
        <w:t>四、提交投标文件截止时间、开标时间和地点</w:t>
      </w:r>
    </w:p>
    <w:p w14:paraId="132A14E0">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sz w:val="24"/>
          <w:u w:val="single"/>
        </w:rPr>
        <w:t xml:space="preserve"> </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sz w:val="24"/>
        </w:rPr>
        <w:t>（北京时间）</w:t>
      </w:r>
    </w:p>
    <w:p w14:paraId="4DF89BAA">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73F56416">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p>
    <w:p w14:paraId="028182DD">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66C20280">
      <w:pPr>
        <w:spacing w:line="360" w:lineRule="auto"/>
        <w:rPr>
          <w:rFonts w:ascii="宋体" w:hAnsi="宋体" w:cs="宋体"/>
          <w:sz w:val="24"/>
        </w:rPr>
      </w:pPr>
      <w:r>
        <w:rPr>
          <w:rFonts w:hint="eastAsia" w:ascii="宋体" w:hAnsi="宋体" w:cs="宋体"/>
          <w:b/>
          <w:sz w:val="24"/>
        </w:rPr>
        <w:t xml:space="preserve">五、公告期限 </w:t>
      </w:r>
    </w:p>
    <w:p w14:paraId="413C763C">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01C8BA16">
      <w:pPr>
        <w:spacing w:line="360" w:lineRule="auto"/>
        <w:rPr>
          <w:rFonts w:ascii="宋体" w:hAnsi="宋体" w:cs="宋体"/>
          <w:b/>
          <w:sz w:val="24"/>
        </w:rPr>
      </w:pPr>
      <w:r>
        <w:rPr>
          <w:rFonts w:hint="eastAsia" w:ascii="宋体" w:hAnsi="宋体" w:cs="宋体"/>
          <w:b/>
          <w:sz w:val="24"/>
        </w:rPr>
        <w:t>六、其他补充事宜</w:t>
      </w:r>
    </w:p>
    <w:p w14:paraId="66E4E8CB">
      <w:pPr>
        <w:spacing w:line="360" w:lineRule="auto"/>
        <w:ind w:firstLine="480" w:firstLineChars="200"/>
        <w:rPr>
          <w:rFonts w:ascii="宋体" w:hAnsi="宋体" w:cs="宋体"/>
          <w:sz w:val="24"/>
        </w:rPr>
      </w:pPr>
      <w:r>
        <w:rPr>
          <w:rFonts w:hint="eastAsia" w:ascii="宋体" w:hAnsi="宋体" w:cs="宋体"/>
          <w:sz w:val="24"/>
        </w:rPr>
        <w:t xml:space="preserve"> 1. </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047A9810">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cs="宋体"/>
          <w:sz w:val="24"/>
          <w:lang w:val="en-US" w:eastAsia="zh-CN"/>
        </w:rPr>
        <w:t>政务</w:t>
      </w:r>
      <w:r>
        <w:rPr>
          <w:rFonts w:hint="eastAsia" w:ascii="宋体" w:hAnsi="宋体" w:cs="宋体"/>
          <w:sz w:val="24"/>
        </w:rPr>
        <w:t>服务网-政府采购投诉处理-在线办理。</w:t>
      </w:r>
    </w:p>
    <w:p w14:paraId="755E8139">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F60291B">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sz w:val="24"/>
          <w:lang w:eastAsia="zh-CN"/>
        </w:rPr>
        <w:t>采购代理机构</w:t>
      </w:r>
      <w:r>
        <w:rPr>
          <w:rFonts w:hint="eastAsia" w:ascii="宋体" w:hAnsi="宋体" w:cs="宋体"/>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B361E">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1D584F7F">
      <w:pPr>
        <w:spacing w:line="360" w:lineRule="auto"/>
        <w:rPr>
          <w:rFonts w:ascii="宋体" w:hAnsi="宋体" w:cs="宋体"/>
          <w:sz w:val="24"/>
        </w:rPr>
      </w:pPr>
      <w:r>
        <w:rPr>
          <w:rFonts w:hint="eastAsia" w:ascii="宋体" w:hAnsi="宋体" w:cs="宋体"/>
          <w:sz w:val="24"/>
        </w:rPr>
        <w:t xml:space="preserve">    1.采购人信息</w:t>
      </w:r>
    </w:p>
    <w:p w14:paraId="28FB5B6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 xml:space="preserve">名    称：杭州市上城区教育发展服务中心    </w:t>
      </w:r>
    </w:p>
    <w:p w14:paraId="5A715E38">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 杭州市上城</w:t>
      </w:r>
      <w:r>
        <w:rPr>
          <w:rFonts w:hint="eastAsia" w:ascii="宋体" w:hAnsi="宋体" w:cs="宋体"/>
          <w:color w:val="auto"/>
          <w:sz w:val="24"/>
          <w:highlight w:val="none"/>
          <w:lang w:val="en-US" w:eastAsia="zh-CN"/>
        </w:rPr>
        <w:t>区运新路136号</w:t>
      </w:r>
      <w:r>
        <w:rPr>
          <w:rFonts w:hint="eastAsia" w:ascii="宋体" w:hAnsi="宋体" w:cs="宋体"/>
          <w:color w:val="auto"/>
          <w:sz w:val="24"/>
          <w:highlight w:val="none"/>
        </w:rPr>
        <w:t xml:space="preserve">      </w:t>
      </w:r>
    </w:p>
    <w:p w14:paraId="05CA6C90">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1F04C278">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项目联系人（询问）：谷老师  </w:t>
      </w:r>
    </w:p>
    <w:p w14:paraId="4F76049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项目联系方式（询问）：0571-86690610 </w:t>
      </w:r>
    </w:p>
    <w:p w14:paraId="66493EB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质疑联系人：潘老师 </w:t>
      </w:r>
    </w:p>
    <w:p w14:paraId="4AA7459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 0571-86690186 </w:t>
      </w:r>
    </w:p>
    <w:p w14:paraId="15E59000">
      <w:pPr>
        <w:spacing w:line="360" w:lineRule="auto"/>
        <w:rPr>
          <w:rFonts w:ascii="宋体" w:hAnsi="宋体" w:cs="宋体"/>
          <w:sz w:val="24"/>
        </w:rPr>
      </w:pPr>
      <w:r>
        <w:rPr>
          <w:rFonts w:hint="eastAsia" w:ascii="宋体" w:hAnsi="宋体" w:cs="宋体"/>
          <w:sz w:val="24"/>
        </w:rPr>
        <w:t xml:space="preserve">    2.采购代理机构信息            </w:t>
      </w:r>
    </w:p>
    <w:p w14:paraId="4CFEBCFF">
      <w:pPr>
        <w:spacing w:line="360" w:lineRule="auto"/>
        <w:ind w:firstLine="480"/>
        <w:rPr>
          <w:rFonts w:ascii="宋体" w:hAnsi="宋体" w:cs="宋体"/>
          <w:sz w:val="24"/>
          <w:highlight w:val="none"/>
        </w:rPr>
      </w:pPr>
      <w:r>
        <w:rPr>
          <w:rFonts w:hint="eastAsia" w:ascii="宋体" w:hAnsi="宋体" w:cs="宋体"/>
          <w:sz w:val="24"/>
          <w:highlight w:val="none"/>
        </w:rPr>
        <w:t>名    称：杭州市公共资源交易中心上城分中心</w:t>
      </w:r>
    </w:p>
    <w:p w14:paraId="38B24344">
      <w:pPr>
        <w:spacing w:line="360" w:lineRule="auto"/>
        <w:ind w:firstLine="480"/>
        <w:rPr>
          <w:rFonts w:ascii="宋体" w:hAnsi="宋体" w:cs="宋体"/>
          <w:sz w:val="24"/>
          <w:highlight w:val="none"/>
        </w:rPr>
      </w:pPr>
      <w:r>
        <w:rPr>
          <w:rFonts w:hint="eastAsia" w:ascii="宋体" w:hAnsi="宋体" w:cs="宋体"/>
          <w:sz w:val="24"/>
          <w:highlight w:val="none"/>
        </w:rPr>
        <w:t>地    址：杭州市上城区凤起东路888号</w:t>
      </w:r>
      <w:r>
        <w:rPr>
          <w:rFonts w:hint="eastAsia" w:ascii="宋体" w:hAnsi="宋体" w:cs="宋体"/>
          <w:sz w:val="24"/>
          <w:highlight w:val="none"/>
          <w:lang w:val="en-US" w:eastAsia="zh-CN"/>
        </w:rPr>
        <w:t>畅聚新达大厦</w:t>
      </w:r>
      <w:r>
        <w:rPr>
          <w:rFonts w:hint="eastAsia" w:ascii="宋体" w:hAnsi="宋体" w:cs="宋体"/>
          <w:sz w:val="24"/>
          <w:highlight w:val="none"/>
        </w:rPr>
        <w:t>四楼</w:t>
      </w:r>
    </w:p>
    <w:p w14:paraId="77B2AB57">
      <w:pPr>
        <w:spacing w:line="360" w:lineRule="auto"/>
        <w:ind w:firstLine="480"/>
        <w:rPr>
          <w:rFonts w:hint="eastAsia" w:ascii="宋体" w:hAnsi="宋体" w:cs="宋体"/>
          <w:sz w:val="24"/>
          <w:highlight w:val="none"/>
        </w:rPr>
      </w:pPr>
      <w:r>
        <w:rPr>
          <w:rFonts w:hint="eastAsia" w:ascii="宋体" w:hAnsi="宋体" w:cs="宋体"/>
          <w:sz w:val="24"/>
          <w:highlight w:val="none"/>
        </w:rPr>
        <w:t xml:space="preserve">传    真： /    </w:t>
      </w:r>
    </w:p>
    <w:p w14:paraId="0BDF42D1">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eastAsia="zh-CN"/>
        </w:rPr>
        <w:t>彭工</w:t>
      </w:r>
      <w:r>
        <w:rPr>
          <w:rFonts w:hint="eastAsia" w:ascii="宋体" w:hAnsi="宋体" w:cs="宋体"/>
          <w:color w:val="auto"/>
          <w:sz w:val="24"/>
          <w:highlight w:val="none"/>
        </w:rPr>
        <w:t xml:space="preserve"> </w:t>
      </w:r>
    </w:p>
    <w:p w14:paraId="459B6EC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项目联系方式（询问）：0571-</w:t>
      </w:r>
      <w:r>
        <w:rPr>
          <w:rFonts w:hint="eastAsia" w:ascii="宋体" w:hAnsi="宋体" w:cs="宋体"/>
          <w:color w:val="auto"/>
          <w:sz w:val="24"/>
          <w:highlight w:val="none"/>
          <w:lang w:val="en-US" w:eastAsia="zh-CN"/>
        </w:rPr>
        <w:t>87654117</w:t>
      </w:r>
      <w:r>
        <w:rPr>
          <w:rFonts w:hint="eastAsia" w:ascii="宋体" w:hAnsi="宋体" w:cs="宋体"/>
          <w:color w:val="auto"/>
          <w:sz w:val="24"/>
          <w:highlight w:val="none"/>
        </w:rPr>
        <w:t xml:space="preserve"> </w:t>
      </w:r>
    </w:p>
    <w:p w14:paraId="76247A3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eastAsia="zh-CN"/>
        </w:rPr>
        <w:t>：宋老师</w:t>
      </w:r>
      <w:r>
        <w:rPr>
          <w:rFonts w:hint="eastAsia" w:ascii="宋体" w:hAnsi="宋体" w:cs="宋体"/>
          <w:color w:val="auto"/>
          <w:sz w:val="24"/>
          <w:highlight w:val="none"/>
        </w:rPr>
        <w:t xml:space="preserve"> </w:t>
      </w:r>
    </w:p>
    <w:p w14:paraId="194047D2">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质疑联系方式：</w:t>
      </w:r>
      <w:r>
        <w:rPr>
          <w:rFonts w:hint="eastAsia" w:ascii="宋体" w:hAnsi="宋体" w:cs="宋体"/>
          <w:color w:val="auto"/>
          <w:sz w:val="24"/>
        </w:rPr>
        <w:t>0571-87654292</w:t>
      </w:r>
    </w:p>
    <w:p w14:paraId="46359C00">
      <w:pPr>
        <w:spacing w:line="360" w:lineRule="auto"/>
        <w:rPr>
          <w:rFonts w:hint="eastAsia" w:ascii="宋体" w:hAnsi="宋体" w:eastAsia="宋体" w:cs="宋体"/>
          <w:color w:val="auto"/>
          <w:sz w:val="24"/>
          <w:highlight w:val="none"/>
          <w:lang w:val="en-US" w:eastAsia="zh-CN"/>
        </w:rPr>
      </w:pPr>
      <w:r>
        <w:rPr>
          <w:rFonts w:hint="eastAsia" w:ascii="宋体" w:hAnsi="宋体" w:cs="宋体"/>
          <w:sz w:val="24"/>
          <w:highlight w:val="none"/>
        </w:rPr>
        <w:t xml:space="preserve">    3.</w:t>
      </w:r>
      <w:r>
        <w:rPr>
          <w:rFonts w:hint="eastAsia"/>
          <w:highlight w:val="none"/>
        </w:rPr>
        <w:t xml:space="preserve"> </w:t>
      </w:r>
      <w:r>
        <w:rPr>
          <w:rFonts w:hint="eastAsia" w:ascii="宋体" w:hAnsi="宋体" w:eastAsia="宋体" w:cs="宋体"/>
          <w:color w:val="auto"/>
          <w:sz w:val="24"/>
          <w:highlight w:val="none"/>
          <w:lang w:val="en-US" w:eastAsia="zh-CN"/>
        </w:rPr>
        <w:t xml:space="preserve">同级政府采购监督管理部门            </w:t>
      </w:r>
    </w:p>
    <w:p w14:paraId="20A2DE76">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名  称：杭州市上城区财政局/浙江省政府采购行政裁决服务中心（杭州）</w:t>
      </w:r>
    </w:p>
    <w:p w14:paraId="213887BE">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地    址：杭州市上城区清泰街549号城建综合大楼11楼（快递仅限ems或顺丰）</w:t>
      </w:r>
    </w:p>
    <w:p w14:paraId="684C3FC6">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传    真： /</w:t>
      </w:r>
    </w:p>
    <w:p w14:paraId="5616DF32">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联系人 ：朱女士、王女士</w:t>
      </w:r>
    </w:p>
    <w:p w14:paraId="7FEC0676">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监督投诉电话：0571-87227671,0571-87800218 </w:t>
      </w:r>
    </w:p>
    <w:p w14:paraId="0EFC12EF">
      <w:pPr>
        <w:spacing w:line="360" w:lineRule="auto"/>
        <w:ind w:firstLine="480" w:firstLineChars="200"/>
        <w:rPr>
          <w:rFonts w:hint="eastAsia" w:ascii="宋体" w:hAnsi="宋体" w:cs="宋体"/>
          <w:sz w:val="24"/>
        </w:rPr>
      </w:pPr>
      <w:r>
        <w:rPr>
          <w:rFonts w:hint="eastAsia" w:ascii="宋体" w:hAnsi="宋体" w:cs="宋体"/>
          <w:sz w:val="24"/>
        </w:rPr>
        <w:t>政策咨询电话：严女士，0571-89500858，陈女士，单女士，0571-89500861</w:t>
      </w:r>
    </w:p>
    <w:p w14:paraId="392D85C5">
      <w:pPr>
        <w:pStyle w:val="2"/>
        <w:rPr>
          <w:rFonts w:hint="eastAsia"/>
        </w:rPr>
      </w:pPr>
    </w:p>
    <w:p w14:paraId="2746A468">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w:t>
      </w:r>
      <w:r>
        <w:rPr>
          <w:rFonts w:hint="eastAsia" w:ascii="宋体" w:hAnsi="宋体" w:cs="宋体"/>
          <w:sz w:val="24"/>
          <w:highlight w:val="none"/>
        </w:rPr>
        <w:t>95763</w:t>
      </w:r>
      <w:r>
        <w:rPr>
          <w:rFonts w:hint="eastAsia" w:ascii="宋体" w:hAnsi="宋体" w:cs="宋体"/>
          <w:sz w:val="24"/>
        </w:rPr>
        <w:t>获取热线服务帮助。</w:t>
      </w:r>
    </w:p>
    <w:p w14:paraId="501DEAD6">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5AB117FE">
      <w:pPr>
        <w:pStyle w:val="33"/>
        <w:spacing w:line="360" w:lineRule="auto"/>
        <w:rPr>
          <w:rFonts w:hAnsi="宋体" w:cs="宋体"/>
          <w:b/>
          <w:sz w:val="36"/>
          <w:szCs w:val="20"/>
        </w:rPr>
      </w:pPr>
      <w:r>
        <w:rPr>
          <w:rFonts w:hint="eastAsia" w:hAnsi="宋体" w:cs="宋体"/>
          <w:sz w:val="24"/>
        </w:rPr>
        <w:t xml:space="preserve">                        </w:t>
      </w:r>
      <w:r>
        <w:rPr>
          <w:rFonts w:hAnsi="宋体" w:cs="宋体"/>
          <w:b/>
          <w:sz w:val="36"/>
          <w:szCs w:val="20"/>
        </w:rPr>
        <w:t xml:space="preserve"> </w:t>
      </w:r>
    </w:p>
    <w:p w14:paraId="0ACD183C">
      <w:pPr>
        <w:pStyle w:val="4"/>
        <w:rPr>
          <w:rFonts w:ascii="宋体"/>
          <w:snapToGrid w:val="0"/>
        </w:rPr>
      </w:pPr>
      <w:r>
        <w:br w:type="page"/>
      </w:r>
    </w:p>
    <w:p w14:paraId="60938291">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35DA4F45">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49ADFD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40DAD2D2">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6E33E77">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6BD47F0">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1A412E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14:paraId="5C0168EB">
            <w:pPr>
              <w:snapToGrid w:val="0"/>
              <w:spacing w:line="360" w:lineRule="auto"/>
              <w:jc w:val="center"/>
              <w:rPr>
                <w:rFonts w:ascii="宋体" w:hAnsi="宋体" w:cs="宋体"/>
                <w:sz w:val="24"/>
              </w:rPr>
            </w:pPr>
          </w:p>
          <w:p w14:paraId="194A190B">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779C227A">
            <w:pPr>
              <w:snapToGrid w:val="0"/>
              <w:spacing w:line="360" w:lineRule="auto"/>
              <w:jc w:val="center"/>
              <w:rPr>
                <w:rFonts w:ascii="宋体" w:hAnsi="宋体" w:cs="宋体"/>
                <w:b/>
                <w:sz w:val="24"/>
              </w:rPr>
            </w:pPr>
            <w:r>
              <w:rPr>
                <w:rFonts w:hint="eastAsia" w:ascii="宋体" w:hAnsi="宋体" w:cs="宋体"/>
                <w:b/>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7EE3917">
            <w:pPr>
              <w:spacing w:line="360" w:lineRule="auto"/>
              <w:rPr>
                <w:rFonts w:ascii="宋体" w:hAnsi="宋体" w:cs="宋体"/>
                <w:sz w:val="24"/>
                <w:highlight w:val="none"/>
              </w:rPr>
            </w:pPr>
            <w:r>
              <w:rPr>
                <w:rFonts w:hint="eastAsia" w:ascii="宋体" w:hAnsi="宋体" w:cs="宋体"/>
                <w:sz w:val="24"/>
                <w:highlight w:val="none"/>
              </w:rPr>
              <w:t>货物类，</w:t>
            </w:r>
            <w:r>
              <w:rPr>
                <w:rFonts w:hint="eastAsia" w:ascii="宋体" w:hAnsi="宋体" w:cs="宋体"/>
                <w:color w:val="auto"/>
                <w:sz w:val="24"/>
                <w:highlight w:val="none"/>
              </w:rPr>
              <w:t>单一产品或</w:t>
            </w:r>
            <w:r>
              <w:rPr>
                <w:rFonts w:hint="eastAsia" w:ascii="宋体" w:hAnsi="宋体" w:cs="宋体"/>
                <w:color w:val="auto"/>
                <w:kern w:val="0"/>
                <w:sz w:val="24"/>
                <w:highlight w:val="none"/>
              </w:rPr>
              <w:t>核心产品为：</w:t>
            </w:r>
            <w:r>
              <w:rPr>
                <w:rFonts w:hint="eastAsia" w:ascii="宋体" w:hAnsi="宋体" w:cs="宋体"/>
                <w:color w:val="auto"/>
                <w:sz w:val="24"/>
                <w:highlight w:val="none"/>
                <w:u w:val="single"/>
              </w:rPr>
              <w:t xml:space="preserve"> 午休躺睡课桌椅 </w:t>
            </w:r>
            <w:r>
              <w:rPr>
                <w:rFonts w:hint="eastAsia" w:ascii="宋体" w:hAnsi="宋体" w:cs="宋体"/>
                <w:color w:val="auto"/>
                <w:sz w:val="24"/>
                <w:highlight w:val="none"/>
              </w:rPr>
              <w:t>。</w:t>
            </w:r>
          </w:p>
        </w:tc>
      </w:tr>
      <w:tr w14:paraId="0F5EE7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62F37B1">
            <w:pPr>
              <w:snapToGrid w:val="0"/>
              <w:spacing w:line="360" w:lineRule="auto"/>
              <w:jc w:val="center"/>
              <w:rPr>
                <w:rFonts w:ascii="宋体" w:hAnsi="宋体" w:cs="宋体"/>
                <w:sz w:val="24"/>
              </w:rPr>
            </w:pPr>
          </w:p>
          <w:p w14:paraId="5F608A9C">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2F170998">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6EC659F2">
            <w:pPr>
              <w:numPr>
                <w:ilvl w:val="0"/>
                <w:numId w:val="1"/>
              </w:numPr>
              <w:snapToGrid w:val="0"/>
              <w:spacing w:line="360" w:lineRule="auto"/>
              <w:rPr>
                <w:lang w:val="en-US"/>
              </w:rPr>
            </w:pPr>
            <w:r>
              <w:rPr>
                <w:rFonts w:hint="eastAsia" w:ascii="宋体" w:hAnsi="宋体" w:cs="宋体"/>
                <w:color w:val="auto"/>
                <w:kern w:val="0"/>
                <w:sz w:val="24"/>
                <w:highlight w:val="none"/>
              </w:rPr>
              <w:t>标的：</w:t>
            </w:r>
            <w:r>
              <w:rPr>
                <w:rFonts w:hint="eastAsia" w:ascii="宋体" w:hAnsi="宋体" w:cs="宋体"/>
                <w:color w:val="auto"/>
                <w:kern w:val="0"/>
                <w:sz w:val="24"/>
                <w:highlight w:val="none"/>
                <w:u w:val="single"/>
              </w:rPr>
              <w:t xml:space="preserve">  午休躺睡课桌椅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工业</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行业；</w:t>
            </w:r>
          </w:p>
          <w:p w14:paraId="59EB278D">
            <w:pPr>
              <w:numPr>
                <w:ilvl w:val="0"/>
                <w:numId w:val="0"/>
              </w:numPr>
              <w:snapToGrid w:val="0"/>
              <w:spacing w:line="360" w:lineRule="auto"/>
              <w:rPr>
                <w:lang w:val="en-US"/>
              </w:rPr>
            </w:pPr>
            <w:r>
              <w:rPr>
                <w:rFonts w:hint="eastAsia"/>
                <w:sz w:val="24"/>
                <w:szCs w:val="32"/>
                <w:highlight w:val="none"/>
                <w:lang w:val="en-US"/>
              </w:rPr>
              <w:t>根据《</w:t>
            </w:r>
            <w:bookmarkStart w:id="13" w:name="OLE_LINK54"/>
            <w:r>
              <w:rPr>
                <w:rFonts w:hint="eastAsia"/>
                <w:sz w:val="24"/>
                <w:szCs w:val="32"/>
                <w:highlight w:val="none"/>
                <w:lang w:val="en-US"/>
              </w:rPr>
              <w:t>关于印发中小企业划型标准规定的通知</w:t>
            </w:r>
            <w:bookmarkEnd w:id="13"/>
            <w:r>
              <w:rPr>
                <w:rFonts w:hint="eastAsia"/>
                <w:sz w:val="24"/>
                <w:szCs w:val="32"/>
                <w:highlight w:val="none"/>
                <w:lang w:val="en-US"/>
              </w:rPr>
              <w:t>》（工信部联企业〔2011〕300号）第四条规定：</w:t>
            </w:r>
            <w:r>
              <w:rPr>
                <w:rFonts w:hint="eastAsia"/>
                <w:sz w:val="24"/>
                <w:szCs w:val="32"/>
                <w:highlight w:val="none"/>
                <w:u w:val="single"/>
                <w:lang w:val="en-US" w:eastAsia="zh-CN"/>
              </w:rPr>
              <w:t>工业</w:t>
            </w:r>
            <w:r>
              <w:rPr>
                <w:rFonts w:hint="eastAsia"/>
                <w:sz w:val="24"/>
                <w:szCs w:val="32"/>
                <w:highlight w:val="none"/>
                <w:lang w:val="en-US"/>
              </w:rPr>
              <w:t>行业。从业人员</w:t>
            </w:r>
            <w:r>
              <w:rPr>
                <w:rFonts w:hint="eastAsia"/>
                <w:sz w:val="24"/>
                <w:szCs w:val="32"/>
                <w:highlight w:val="none"/>
                <w:lang w:val="en-US" w:eastAsia="zh-CN"/>
              </w:rPr>
              <w:t>1000</w:t>
            </w:r>
            <w:r>
              <w:rPr>
                <w:rFonts w:hint="eastAsia"/>
                <w:sz w:val="24"/>
                <w:szCs w:val="32"/>
                <w:highlight w:val="none"/>
                <w:lang w:val="en-US"/>
              </w:rPr>
              <w:t>人以下或营业收入</w:t>
            </w:r>
            <w:r>
              <w:rPr>
                <w:rFonts w:hint="eastAsia"/>
                <w:sz w:val="24"/>
                <w:szCs w:val="32"/>
                <w:highlight w:val="none"/>
                <w:lang w:val="en-US" w:eastAsia="zh-CN"/>
              </w:rPr>
              <w:t>40000</w:t>
            </w:r>
            <w:r>
              <w:rPr>
                <w:rFonts w:hint="eastAsia"/>
                <w:sz w:val="24"/>
                <w:szCs w:val="32"/>
                <w:highlight w:val="none"/>
                <w:lang w:val="en-US"/>
              </w:rPr>
              <w:t>万元以下的为中小微型企业。其中，从业人员</w:t>
            </w:r>
            <w:r>
              <w:rPr>
                <w:rFonts w:hint="eastAsia"/>
                <w:sz w:val="24"/>
                <w:szCs w:val="32"/>
                <w:highlight w:val="none"/>
                <w:lang w:val="en-US" w:eastAsia="zh-CN"/>
              </w:rPr>
              <w:t>300</w:t>
            </w:r>
            <w:r>
              <w:rPr>
                <w:rFonts w:hint="eastAsia"/>
                <w:sz w:val="24"/>
                <w:szCs w:val="32"/>
                <w:highlight w:val="none"/>
                <w:lang w:val="en-US"/>
              </w:rPr>
              <w:t>人及以上，且营业收入</w:t>
            </w:r>
            <w:r>
              <w:rPr>
                <w:rFonts w:hint="eastAsia"/>
                <w:sz w:val="24"/>
                <w:szCs w:val="32"/>
                <w:highlight w:val="none"/>
                <w:lang w:val="en-US" w:eastAsia="zh-CN"/>
              </w:rPr>
              <w:t>2000</w:t>
            </w:r>
            <w:r>
              <w:rPr>
                <w:rFonts w:hint="eastAsia"/>
                <w:sz w:val="24"/>
                <w:szCs w:val="32"/>
                <w:highlight w:val="none"/>
                <w:lang w:val="en-US"/>
              </w:rPr>
              <w:t>万元及以上的为中型企业；从业人员</w:t>
            </w:r>
            <w:r>
              <w:rPr>
                <w:rFonts w:hint="eastAsia"/>
                <w:sz w:val="24"/>
                <w:szCs w:val="32"/>
                <w:highlight w:val="none"/>
                <w:lang w:val="en-US" w:eastAsia="zh-CN"/>
              </w:rPr>
              <w:t>20</w:t>
            </w:r>
            <w:r>
              <w:rPr>
                <w:rFonts w:hint="eastAsia"/>
                <w:sz w:val="24"/>
                <w:szCs w:val="32"/>
                <w:highlight w:val="none"/>
                <w:lang w:val="en-US"/>
              </w:rPr>
              <w:t>人及以上，且营业收入</w:t>
            </w:r>
            <w:r>
              <w:rPr>
                <w:rFonts w:hint="eastAsia"/>
                <w:sz w:val="24"/>
                <w:szCs w:val="32"/>
                <w:highlight w:val="none"/>
                <w:lang w:val="en-US" w:eastAsia="zh-CN"/>
              </w:rPr>
              <w:t>300</w:t>
            </w:r>
            <w:r>
              <w:rPr>
                <w:rFonts w:hint="eastAsia"/>
                <w:sz w:val="24"/>
                <w:szCs w:val="32"/>
                <w:highlight w:val="none"/>
                <w:lang w:val="en-US"/>
              </w:rPr>
              <w:t>万元及以上的为小型企业；从业人员</w:t>
            </w:r>
            <w:r>
              <w:rPr>
                <w:rFonts w:hint="eastAsia"/>
                <w:sz w:val="24"/>
                <w:szCs w:val="32"/>
                <w:highlight w:val="none"/>
                <w:lang w:val="en-US" w:eastAsia="zh-CN"/>
              </w:rPr>
              <w:t>20</w:t>
            </w:r>
            <w:r>
              <w:rPr>
                <w:rFonts w:hint="eastAsia"/>
                <w:sz w:val="24"/>
                <w:szCs w:val="32"/>
                <w:highlight w:val="none"/>
                <w:lang w:val="en-US"/>
              </w:rPr>
              <w:t>人以下或营业收入</w:t>
            </w:r>
            <w:r>
              <w:rPr>
                <w:rFonts w:hint="eastAsia"/>
                <w:sz w:val="24"/>
                <w:szCs w:val="32"/>
                <w:highlight w:val="none"/>
                <w:lang w:val="en-US" w:eastAsia="zh-CN"/>
              </w:rPr>
              <w:t>300</w:t>
            </w:r>
            <w:r>
              <w:rPr>
                <w:rFonts w:hint="eastAsia"/>
                <w:sz w:val="24"/>
                <w:szCs w:val="32"/>
                <w:highlight w:val="none"/>
                <w:lang w:val="en-US"/>
              </w:rPr>
              <w:t>万元以下的为微型企业。</w:t>
            </w:r>
          </w:p>
        </w:tc>
      </w:tr>
      <w:tr w14:paraId="7D63C5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70" w:hRule="atLeast"/>
          <w:tblHeader/>
        </w:trPr>
        <w:tc>
          <w:tcPr>
            <w:tcW w:w="629" w:type="dxa"/>
            <w:tcBorders>
              <w:top w:val="single" w:color="auto" w:sz="4" w:space="0"/>
              <w:left w:val="single" w:color="auto" w:sz="4" w:space="0"/>
              <w:bottom w:val="single" w:color="auto" w:sz="4" w:space="0"/>
              <w:right w:val="single" w:color="auto" w:sz="4" w:space="0"/>
            </w:tcBorders>
          </w:tcPr>
          <w:p w14:paraId="3F6607A3">
            <w:pPr>
              <w:snapToGrid w:val="0"/>
              <w:spacing w:line="360" w:lineRule="auto"/>
              <w:jc w:val="both"/>
              <w:rPr>
                <w:rFonts w:ascii="宋体" w:hAnsi="宋体" w:cs="宋体"/>
                <w:sz w:val="24"/>
              </w:rPr>
            </w:pPr>
          </w:p>
          <w:p w14:paraId="2F78EB42">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66F74852">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76A7A9F">
            <w:pPr>
              <w:spacing w:line="360" w:lineRule="auto"/>
              <w:rPr>
                <w:rFonts w:ascii="宋体" w:hAnsi="宋体" w:cs="宋体"/>
                <w:kern w:val="0"/>
                <w:sz w:val="24"/>
              </w:rPr>
            </w:pPr>
            <w:sdt>
              <w:sdtPr>
                <w:rPr>
                  <w:rFonts w:hint="eastAsia" w:ascii="宋体" w:hAnsi="宋体" w:cs="宋体"/>
                  <w:kern w:val="0"/>
                  <w:sz w:val="24"/>
                </w:rPr>
                <w:id w:val="14745857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408B38A4">
            <w:pPr>
              <w:spacing w:line="360" w:lineRule="auto"/>
              <w:rPr>
                <w:rFonts w:hint="eastAsia" w:ascii="宋体" w:hAnsi="宋体" w:eastAsia="宋体" w:cs="宋体"/>
                <w:lang w:val="en-US" w:eastAsia="zh-CN"/>
              </w:rPr>
            </w:pPr>
            <w:sdt>
              <w:sdtPr>
                <w:rPr>
                  <w:rFonts w:hint="eastAsia" w:ascii="宋体" w:hAnsi="宋体" w:cs="宋体"/>
                  <w:kern w:val="0"/>
                  <w:sz w:val="24"/>
                </w:rPr>
                <w:id w:val="147476701"/>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Mincho" w:hAnsi="MS Mincho" w:eastAsia="MS Mincho" w:cs="MS Mincho"/>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sz w:val="24"/>
                <w:u w:val="single"/>
                <w:lang w:val="en-US" w:eastAsia="zh-CN"/>
              </w:rPr>
              <w:t>/</w:t>
            </w:r>
            <w:r>
              <w:rPr>
                <w:rFonts w:hint="eastAsia" w:ascii="宋体" w:hAnsi="宋体" w:cs="宋体"/>
                <w:sz w:val="24"/>
                <w:u w:val="single"/>
              </w:rPr>
              <w:t xml:space="preserve">  </w:t>
            </w:r>
            <w:r>
              <w:rPr>
                <w:rFonts w:hint="eastAsia" w:ascii="宋体" w:hAnsi="宋体" w:cs="宋体"/>
                <w:kern w:val="0"/>
                <w:sz w:val="24"/>
              </w:rPr>
              <w:t>采购进口产品。</w:t>
            </w:r>
          </w:p>
        </w:tc>
      </w:tr>
      <w:tr w14:paraId="2D90E6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7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0F4E2CD">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329C117C">
            <w:pPr>
              <w:snapToGrid w:val="0"/>
              <w:spacing w:line="360" w:lineRule="auto"/>
              <w:jc w:val="center"/>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38D292B1">
            <w:pPr>
              <w:spacing w:line="360" w:lineRule="auto"/>
              <w:rPr>
                <w:rFonts w:hint="eastAsia" w:ascii="宋体" w:hAnsi="宋体" w:cs="宋体"/>
                <w:color w:val="auto"/>
                <w:sz w:val="24"/>
                <w:highlight w:val="none"/>
              </w:rPr>
            </w:pPr>
            <w:sdt>
              <w:sdtPr>
                <w:rPr>
                  <w:rFonts w:hint="eastAsia" w:ascii="宋体" w:hAnsi="宋体" w:cs="宋体"/>
                  <w:kern w:val="0"/>
                  <w:sz w:val="24"/>
                </w:rPr>
                <w:id w:val="147468029"/>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ascii="MS Gothic" w:hAnsi="MS Gothic" w:eastAsia="宋体" w:cs="宋体"/>
                    <w:kern w:val="0"/>
                    <w:sz w:val="24"/>
                    <w:szCs w:val="24"/>
                    <w:highlight w:val="none"/>
                    <w:lang w:val="en-US" w:eastAsia="zh-CN" w:bidi="ar-SA"/>
                  </w:rPr>
                  <w:t>☐</w:t>
                </w:r>
              </w:sdtContent>
            </w:sdt>
            <w:r>
              <w:rPr>
                <w:rFonts w:hint="eastAsia" w:ascii="宋体" w:hAnsi="宋体" w:cs="宋体"/>
                <w:kern w:val="0"/>
                <w:sz w:val="24"/>
                <w:highlight w:val="none"/>
              </w:rPr>
              <w:t xml:space="preserve"> A</w:t>
            </w:r>
            <w:r>
              <w:rPr>
                <w:rFonts w:hint="eastAsia" w:ascii="宋体" w:hAnsi="宋体" w:cs="宋体"/>
                <w:sz w:val="24"/>
                <w:highlight w:val="none"/>
              </w:rPr>
              <w:t>同意将</w:t>
            </w:r>
            <w:r>
              <w:rPr>
                <w:rFonts w:hint="eastAsia" w:ascii="宋体" w:hAnsi="宋体" w:cs="宋体"/>
                <w:color w:val="auto"/>
                <w:sz w:val="24"/>
                <w:highlight w:val="none"/>
              </w:rPr>
              <w:t>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14:paraId="1C0C870F">
            <w:pPr>
              <w:spacing w:line="360" w:lineRule="auto"/>
              <w:rPr>
                <w:rFonts w:ascii="宋体" w:hAnsi="宋体" w:cs="宋体"/>
                <w:sz w:val="24"/>
                <w:highlight w:val="none"/>
              </w:rPr>
            </w:pPr>
            <w:sdt>
              <w:sdtPr>
                <w:rPr>
                  <w:rFonts w:hint="eastAsia" w:ascii="宋体" w:hAnsi="宋体" w:cs="宋体"/>
                  <w:color w:val="auto"/>
                  <w:kern w:val="0"/>
                  <w:sz w:val="24"/>
                  <w:highlight w:val="none"/>
                </w:rPr>
                <w:id w:val="14747939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kern w:val="0"/>
                    <w:sz w:val="24"/>
                    <w:szCs w:val="24"/>
                    <w:highlight w:val="none"/>
                    <w:lang w:val="en-US" w:eastAsia="zh-CN" w:bidi="ar-SA"/>
                  </w:rPr>
                  <w:t>þ</w:t>
                </w:r>
              </w:sdtContent>
            </w:sdt>
            <w:r>
              <w:rPr>
                <w:rFonts w:hint="eastAsia" w:ascii="宋体" w:hAnsi="宋体" w:cs="宋体"/>
                <w:kern w:val="0"/>
                <w:sz w:val="24"/>
                <w:highlight w:val="none"/>
              </w:rPr>
              <w:t xml:space="preserve"> B</w:t>
            </w:r>
            <w:r>
              <w:rPr>
                <w:rFonts w:hint="eastAsia" w:ascii="宋体" w:hAnsi="宋体" w:cs="宋体"/>
                <w:sz w:val="24"/>
                <w:highlight w:val="none"/>
              </w:rPr>
              <w:t>不同意分包。</w:t>
            </w:r>
          </w:p>
          <w:p w14:paraId="1D41ED3A">
            <w:pPr>
              <w:spacing w:line="360" w:lineRule="auto"/>
              <w:rPr>
                <w:rFonts w:ascii="宋体" w:hAnsi="宋体" w:cs="宋体"/>
                <w:sz w:val="24"/>
              </w:rPr>
            </w:pPr>
            <w:r>
              <w:rPr>
                <w:rFonts w:hint="eastAsia" w:ascii="宋体" w:hAnsi="宋体" w:cs="宋体"/>
                <w:sz w:val="24"/>
                <w:highlight w:val="none"/>
              </w:rPr>
              <w:t>注：不得限制大中型企</w:t>
            </w:r>
            <w:r>
              <w:rPr>
                <w:rFonts w:hint="eastAsia" w:ascii="宋体" w:hAnsi="宋体" w:cs="宋体"/>
                <w:sz w:val="24"/>
              </w:rPr>
              <w:t>业向小微企业合理分包。</w:t>
            </w:r>
          </w:p>
        </w:tc>
      </w:tr>
      <w:tr w14:paraId="2D0902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309ECBB">
            <w:pPr>
              <w:snapToGrid w:val="0"/>
              <w:spacing w:line="360" w:lineRule="auto"/>
              <w:jc w:val="center"/>
              <w:rPr>
                <w:rFonts w:ascii="宋体" w:hAnsi="宋体" w:cs="宋体"/>
                <w:sz w:val="24"/>
              </w:rPr>
            </w:pPr>
          </w:p>
          <w:p w14:paraId="3FA33BE1">
            <w:pPr>
              <w:snapToGrid w:val="0"/>
              <w:spacing w:line="360" w:lineRule="auto"/>
              <w:jc w:val="center"/>
              <w:rPr>
                <w:rFonts w:ascii="宋体" w:hAnsi="宋体" w:cs="宋体"/>
                <w:sz w:val="24"/>
              </w:rPr>
            </w:pPr>
          </w:p>
          <w:p w14:paraId="46B63059">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750A16B">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5D2CE1">
            <w:pPr>
              <w:spacing w:line="360" w:lineRule="auto"/>
              <w:rPr>
                <w:rFonts w:ascii="宋体" w:hAnsi="宋体" w:cs="宋体"/>
                <w:sz w:val="24"/>
                <w:highlight w:val="none"/>
              </w:rPr>
            </w:pPr>
            <w:sdt>
              <w:sdtPr>
                <w:rPr>
                  <w:rFonts w:hint="eastAsia" w:ascii="宋体" w:hAnsi="宋体" w:cs="宋体"/>
                  <w:kern w:val="0"/>
                  <w:sz w:val="24"/>
                </w:rPr>
                <w:id w:val="147465962"/>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ascii="宋体" w:hAnsi="宋体" w:cs="宋体"/>
                <w:kern w:val="0"/>
                <w:sz w:val="24"/>
                <w:highlight w:val="none"/>
              </w:rPr>
              <w:t>A</w:t>
            </w:r>
            <w:r>
              <w:rPr>
                <w:rFonts w:hint="eastAsia" w:ascii="宋体" w:hAnsi="宋体" w:cs="宋体"/>
                <w:sz w:val="24"/>
                <w:highlight w:val="none"/>
              </w:rPr>
              <w:t>不组织。</w:t>
            </w:r>
          </w:p>
          <w:p w14:paraId="23D59F8F">
            <w:pPr>
              <w:spacing w:line="360" w:lineRule="auto"/>
              <w:rPr>
                <w:rFonts w:hint="eastAsia" w:ascii="宋体" w:hAnsi="宋体" w:cs="宋体"/>
                <w:sz w:val="24"/>
                <w:szCs w:val="20"/>
                <w:highlight w:val="none"/>
              </w:rPr>
            </w:pPr>
            <w:sdt>
              <w:sdtPr>
                <w:rPr>
                  <w:rFonts w:hint="eastAsia" w:ascii="宋体" w:hAnsi="宋体" w:cs="宋体"/>
                  <w:kern w:val="0"/>
                  <w:sz w:val="24"/>
                  <w:highlight w:val="none"/>
                </w:rPr>
                <w:id w:val="147464943"/>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B</w:t>
            </w:r>
            <w:r>
              <w:rPr>
                <w:rFonts w:hint="eastAsia" w:ascii="宋体" w:hAnsi="宋体" w:cs="宋体"/>
                <w:kern w:val="0"/>
                <w:sz w:val="24"/>
                <w:highlight w:val="none"/>
                <w:lang w:val="en-US" w:eastAsia="zh-CN"/>
              </w:rPr>
              <w:t xml:space="preserve"> </w:t>
            </w:r>
            <w:r>
              <w:rPr>
                <w:rFonts w:hint="eastAsia" w:ascii="宋体" w:hAnsi="宋体" w:cs="宋体"/>
                <w:kern w:val="0"/>
                <w:sz w:val="24"/>
                <w:highlight w:val="none"/>
              </w:rPr>
              <w:t>组织，</w:t>
            </w:r>
            <w:r>
              <w:rPr>
                <w:rFonts w:hint="eastAsia" w:ascii="宋体" w:hAnsi="宋体" w:cs="宋体"/>
                <w:sz w:val="24"/>
                <w:highlight w:val="none"/>
              </w:rPr>
              <w:t>时间：</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w:t>
            </w:r>
            <w:r>
              <w:rPr>
                <w:rFonts w:hint="eastAsia" w:ascii="宋体" w:hAnsi="宋体" w:cs="宋体"/>
                <w:sz w:val="24"/>
                <w:highlight w:val="none"/>
                <w:u w:val="single"/>
              </w:rPr>
              <w:t xml:space="preserve">   </w:t>
            </w:r>
            <w:r>
              <w:rPr>
                <w:rFonts w:hint="eastAsia" w:ascii="宋体" w:hAnsi="宋体" w:cs="宋体"/>
                <w:sz w:val="24"/>
                <w:highlight w:val="none"/>
              </w:rPr>
              <w:t>,地点：</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w:t>
            </w:r>
            <w:r>
              <w:rPr>
                <w:rFonts w:hint="eastAsia" w:ascii="宋体" w:hAnsi="宋体" w:cs="宋体"/>
                <w:sz w:val="24"/>
                <w:highlight w:val="none"/>
                <w:u w:val="single"/>
              </w:rPr>
              <w:t xml:space="preserve">   </w:t>
            </w:r>
            <w:r>
              <w:rPr>
                <w:rFonts w:hint="eastAsia" w:ascii="宋体" w:hAnsi="宋体" w:cs="宋体"/>
                <w:sz w:val="24"/>
                <w:highlight w:val="none"/>
              </w:rPr>
              <w:t>，联系人：</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w:t>
            </w:r>
            <w:r>
              <w:rPr>
                <w:rFonts w:hint="eastAsia" w:ascii="宋体" w:hAnsi="宋体" w:cs="宋体"/>
                <w:sz w:val="24"/>
                <w:highlight w:val="none"/>
                <w:u w:val="single"/>
              </w:rPr>
              <w:t xml:space="preserve">  </w:t>
            </w:r>
            <w:r>
              <w:rPr>
                <w:rFonts w:hint="eastAsia" w:ascii="宋体" w:hAnsi="宋体" w:cs="宋体"/>
                <w:sz w:val="24"/>
                <w:highlight w:val="none"/>
              </w:rPr>
              <w:t>，联系方式：</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w:t>
            </w:r>
            <w:r>
              <w:rPr>
                <w:rFonts w:hint="eastAsia" w:ascii="宋体" w:hAnsi="宋体" w:cs="宋体"/>
                <w:sz w:val="24"/>
                <w:highlight w:val="none"/>
                <w:u w:val="single"/>
              </w:rPr>
              <w:t xml:space="preserve">  </w:t>
            </w:r>
            <w:r>
              <w:rPr>
                <w:rFonts w:hint="eastAsia" w:ascii="宋体" w:hAnsi="宋体" w:cs="宋体"/>
                <w:sz w:val="24"/>
                <w:szCs w:val="20"/>
                <w:highlight w:val="none"/>
              </w:rPr>
              <w:t>。</w:t>
            </w:r>
          </w:p>
          <w:p w14:paraId="04C4D9A5">
            <w:pPr>
              <w:spacing w:line="360" w:lineRule="auto"/>
              <w:rPr>
                <w:rFonts w:ascii="宋体" w:hAnsi="宋体" w:cs="宋体"/>
                <w:sz w:val="24"/>
                <w:szCs w:val="20"/>
              </w:rPr>
            </w:pPr>
            <w:r>
              <w:rPr>
                <w:rFonts w:hint="eastAsia" w:ascii="宋体" w:hAnsi="宋体" w:cs="宋体"/>
                <w:sz w:val="24"/>
                <w:szCs w:val="20"/>
                <w:highlight w:val="none"/>
              </w:rPr>
              <w:t>☐C不统一组织，供应商在获取采购文件后，自行至项目现场考察。地点：</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w:t>
            </w:r>
            <w:r>
              <w:rPr>
                <w:rFonts w:hint="eastAsia" w:ascii="宋体" w:hAnsi="宋体" w:cs="宋体"/>
                <w:sz w:val="24"/>
                <w:highlight w:val="none"/>
                <w:u w:val="single"/>
              </w:rPr>
              <w:t xml:space="preserve">   </w:t>
            </w:r>
            <w:r>
              <w:rPr>
                <w:rFonts w:hint="eastAsia" w:ascii="宋体" w:hAnsi="宋体" w:cs="宋体"/>
                <w:sz w:val="24"/>
                <w:szCs w:val="20"/>
                <w:highlight w:val="none"/>
              </w:rPr>
              <w:t>，联系人</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w:t>
            </w:r>
            <w:r>
              <w:rPr>
                <w:rFonts w:hint="eastAsia" w:ascii="宋体" w:hAnsi="宋体" w:cs="宋体"/>
                <w:sz w:val="24"/>
                <w:highlight w:val="none"/>
                <w:u w:val="single"/>
              </w:rPr>
              <w:t xml:space="preserve">   </w:t>
            </w:r>
            <w:r>
              <w:rPr>
                <w:rFonts w:hint="eastAsia" w:ascii="宋体" w:hAnsi="宋体" w:cs="宋体"/>
                <w:sz w:val="24"/>
                <w:szCs w:val="20"/>
                <w:highlight w:val="none"/>
              </w:rPr>
              <w:t>，联系方式：</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ascii="宋体" w:hAnsi="宋体" w:cs="宋体"/>
                <w:sz w:val="24"/>
                <w:highlight w:val="none"/>
                <w:u w:val="single"/>
              </w:rPr>
              <w:t xml:space="preserve">   </w:t>
            </w:r>
            <w:r>
              <w:rPr>
                <w:rFonts w:hint="eastAsia" w:ascii="宋体" w:hAnsi="宋体" w:cs="宋体"/>
                <w:sz w:val="24"/>
                <w:szCs w:val="20"/>
                <w:highlight w:val="none"/>
                <w:u w:val="single"/>
              </w:rPr>
              <w:t xml:space="preserve"> </w:t>
            </w:r>
            <w:r>
              <w:rPr>
                <w:rFonts w:hint="eastAsia" w:ascii="宋体" w:hAnsi="宋体" w:cs="宋体"/>
                <w:sz w:val="24"/>
                <w:szCs w:val="20"/>
                <w:highlight w:val="none"/>
              </w:rPr>
              <w:t>。</w:t>
            </w:r>
          </w:p>
        </w:tc>
      </w:tr>
      <w:tr w14:paraId="5C2A91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4310A86">
            <w:pPr>
              <w:snapToGrid w:val="0"/>
              <w:spacing w:line="360" w:lineRule="auto"/>
              <w:jc w:val="center"/>
              <w:rPr>
                <w:rFonts w:ascii="宋体" w:hAnsi="宋体" w:cs="宋体"/>
                <w:sz w:val="24"/>
              </w:rPr>
            </w:pPr>
          </w:p>
          <w:p w14:paraId="075CE572">
            <w:pPr>
              <w:snapToGrid w:val="0"/>
              <w:spacing w:line="360" w:lineRule="auto"/>
              <w:jc w:val="center"/>
              <w:rPr>
                <w:rFonts w:ascii="宋体" w:hAnsi="宋体" w:cs="宋体"/>
                <w:sz w:val="24"/>
              </w:rPr>
            </w:pPr>
          </w:p>
          <w:p w14:paraId="65E6BA18">
            <w:pPr>
              <w:snapToGrid w:val="0"/>
              <w:spacing w:line="360" w:lineRule="auto"/>
              <w:jc w:val="center"/>
              <w:rPr>
                <w:rFonts w:ascii="宋体" w:hAnsi="宋体" w:cs="宋体"/>
                <w:sz w:val="24"/>
              </w:rPr>
            </w:pPr>
          </w:p>
          <w:p w14:paraId="653533C8">
            <w:pPr>
              <w:snapToGrid w:val="0"/>
              <w:spacing w:line="360" w:lineRule="auto"/>
              <w:jc w:val="center"/>
              <w:rPr>
                <w:rFonts w:ascii="宋体" w:hAnsi="宋体" w:cs="宋体"/>
                <w:sz w:val="24"/>
              </w:rPr>
            </w:pPr>
          </w:p>
          <w:p w14:paraId="7D8EF092">
            <w:pPr>
              <w:snapToGrid w:val="0"/>
              <w:spacing w:line="360" w:lineRule="auto"/>
              <w:jc w:val="center"/>
              <w:rPr>
                <w:rFonts w:ascii="宋体" w:hAnsi="宋体" w:cs="宋体"/>
                <w:sz w:val="24"/>
              </w:rPr>
            </w:pPr>
          </w:p>
          <w:p w14:paraId="6A40F0F5">
            <w:pPr>
              <w:snapToGrid w:val="0"/>
              <w:spacing w:line="360" w:lineRule="auto"/>
              <w:jc w:val="center"/>
              <w:rPr>
                <w:rFonts w:ascii="宋体" w:hAnsi="宋体" w:cs="宋体"/>
                <w:sz w:val="24"/>
              </w:rPr>
            </w:pPr>
          </w:p>
          <w:p w14:paraId="5B9F808D">
            <w:pPr>
              <w:snapToGrid w:val="0"/>
              <w:spacing w:line="360" w:lineRule="auto"/>
              <w:jc w:val="center"/>
              <w:rPr>
                <w:rFonts w:ascii="宋体" w:hAnsi="宋体" w:cs="宋体"/>
                <w:sz w:val="24"/>
              </w:rPr>
            </w:pPr>
          </w:p>
          <w:p w14:paraId="66AFD7A1">
            <w:pPr>
              <w:snapToGrid w:val="0"/>
              <w:spacing w:line="360" w:lineRule="auto"/>
              <w:jc w:val="center"/>
              <w:rPr>
                <w:rFonts w:ascii="宋体" w:hAnsi="宋体" w:cs="宋体"/>
                <w:sz w:val="24"/>
              </w:rPr>
            </w:pPr>
          </w:p>
          <w:p w14:paraId="0E647138">
            <w:pPr>
              <w:snapToGrid w:val="0"/>
              <w:spacing w:line="360" w:lineRule="auto"/>
              <w:jc w:val="center"/>
              <w:rPr>
                <w:rFonts w:ascii="宋体" w:hAnsi="宋体" w:cs="宋体"/>
                <w:sz w:val="24"/>
              </w:rPr>
            </w:pPr>
          </w:p>
          <w:p w14:paraId="42B92E77">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B6CF485">
            <w:pPr>
              <w:snapToGrid w:val="0"/>
              <w:spacing w:line="360" w:lineRule="auto"/>
              <w:jc w:val="center"/>
              <w:rPr>
                <w:rFonts w:ascii="宋体" w:hAnsi="宋体" w:cs="宋体"/>
                <w:b/>
                <w:sz w:val="24"/>
                <w:highlight w:val="none"/>
              </w:rPr>
            </w:pPr>
            <w:r>
              <w:rPr>
                <w:rFonts w:hint="eastAsia" w:ascii="宋体" w:hAnsi="宋体" w:cs="宋体"/>
                <w:b/>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0B0D334D">
            <w:pPr>
              <w:spacing w:line="360" w:lineRule="auto"/>
              <w:rPr>
                <w:rFonts w:ascii="宋体" w:hAnsi="宋体" w:cs="宋体"/>
                <w:sz w:val="24"/>
                <w:highlight w:val="none"/>
              </w:rPr>
            </w:pPr>
            <w:sdt>
              <w:sdtPr>
                <w:rPr>
                  <w:rFonts w:hint="eastAsia" w:ascii="宋体" w:hAnsi="宋体" w:cs="宋体"/>
                  <w:kern w:val="0"/>
                  <w:sz w:val="24"/>
                  <w:highlight w:val="none"/>
                </w:rPr>
                <w:id w:val="147480750"/>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eastAsia="宋体" w:cs="宋体"/>
                    <w:kern w:val="0"/>
                    <w:sz w:val="24"/>
                    <w:szCs w:val="24"/>
                    <w:highlight w:val="none"/>
                    <w:lang w:val="en-US" w:eastAsia="zh-CN" w:bidi="ar-SA"/>
                  </w:rPr>
                  <w:t>☐</w:t>
                </w:r>
              </w:sdtContent>
            </w:sdt>
            <w:r>
              <w:rPr>
                <w:rFonts w:hint="eastAsia" w:ascii="宋体" w:hAnsi="宋体" w:cs="宋体"/>
                <w:kern w:val="0"/>
                <w:sz w:val="24"/>
                <w:highlight w:val="none"/>
              </w:rPr>
              <w:t>A</w:t>
            </w:r>
            <w:r>
              <w:rPr>
                <w:rFonts w:hint="eastAsia" w:ascii="宋体" w:hAnsi="宋体" w:cs="宋体"/>
                <w:sz w:val="24"/>
                <w:highlight w:val="none"/>
              </w:rPr>
              <w:t>不要求提供。</w:t>
            </w:r>
          </w:p>
          <w:p w14:paraId="032BF801">
            <w:pPr>
              <w:spacing w:line="360" w:lineRule="auto"/>
              <w:rPr>
                <w:rFonts w:ascii="宋体" w:hAnsi="宋体" w:cs="宋体"/>
                <w:kern w:val="0"/>
                <w:sz w:val="24"/>
                <w:highlight w:val="none"/>
              </w:rPr>
            </w:pPr>
            <w:sdt>
              <w:sdtPr>
                <w:rPr>
                  <w:rFonts w:hint="eastAsia" w:ascii="宋体" w:hAnsi="宋体" w:cs="宋体"/>
                  <w:kern w:val="0"/>
                  <w:sz w:val="24"/>
                  <w:highlight w:val="none"/>
                </w:rPr>
                <w:id w:val="1026831988"/>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ascii="宋体" w:hAnsi="宋体" w:cs="宋体"/>
                <w:kern w:val="0"/>
                <w:sz w:val="24"/>
                <w:highlight w:val="none"/>
              </w:rPr>
              <w:t>B</w:t>
            </w:r>
            <w:r>
              <w:rPr>
                <w:rFonts w:hint="eastAsia" w:ascii="宋体" w:hAnsi="宋体" w:cs="宋体"/>
                <w:kern w:val="0"/>
                <w:sz w:val="24"/>
                <w:highlight w:val="none"/>
                <w:lang w:val="en-US" w:eastAsia="zh-CN"/>
              </w:rPr>
              <w:t>要求提供</w:t>
            </w:r>
            <w:r>
              <w:rPr>
                <w:rFonts w:hint="eastAsia" w:ascii="宋体" w:hAnsi="宋体" w:cs="宋体"/>
                <w:kern w:val="0"/>
                <w:sz w:val="24"/>
                <w:highlight w:val="none"/>
              </w:rPr>
              <w:t>：</w:t>
            </w:r>
          </w:p>
          <w:p w14:paraId="141360BB">
            <w:pPr>
              <w:spacing w:line="360" w:lineRule="auto"/>
              <w:rPr>
                <w:rFonts w:ascii="宋体" w:hAnsi="宋体" w:cs="宋体"/>
                <w:kern w:val="0"/>
                <w:sz w:val="24"/>
                <w:highlight w:val="none"/>
              </w:rPr>
            </w:pPr>
            <w:r>
              <w:rPr>
                <w:rFonts w:hint="eastAsia" w:ascii="宋体" w:hAnsi="宋体" w:cs="宋体"/>
                <w:kern w:val="0"/>
                <w:sz w:val="24"/>
                <w:highlight w:val="none"/>
              </w:rPr>
              <w:t>（1）</w:t>
            </w:r>
            <w:r>
              <w:rPr>
                <w:rFonts w:hint="eastAsia" w:ascii="宋体" w:hAnsi="宋体" w:cs="宋体"/>
                <w:snapToGrid w:val="0"/>
                <w:kern w:val="28"/>
                <w:sz w:val="24"/>
                <w:highlight w:val="none"/>
              </w:rPr>
              <w:t>样品：</w:t>
            </w:r>
            <w:r>
              <w:rPr>
                <w:rFonts w:hint="eastAsia" w:ascii="宋体" w:hAnsi="宋体" w:cs="宋体"/>
                <w:sz w:val="24"/>
                <w:highlight w:val="none"/>
                <w:u w:val="single"/>
              </w:rPr>
              <w:t xml:space="preserve"> </w:t>
            </w:r>
            <w:r>
              <w:rPr>
                <w:rFonts w:hint="eastAsia" w:ascii="宋体" w:hAnsi="宋体" w:cs="宋体"/>
                <w:sz w:val="24"/>
                <w:highlight w:val="none"/>
                <w:u w:val="single"/>
                <w:lang w:eastAsia="zh-CN"/>
              </w:rPr>
              <w:t>一张午休课桌A、一张午休课椅A、一张午休课椅B</w:t>
            </w:r>
            <w:r>
              <w:rPr>
                <w:rFonts w:hint="eastAsia" w:ascii="宋体" w:hAnsi="宋体" w:cs="宋体"/>
                <w:sz w:val="24"/>
                <w:highlight w:val="none"/>
                <w:u w:val="single"/>
              </w:rPr>
              <w:t xml:space="preserve"> </w:t>
            </w:r>
            <w:r>
              <w:rPr>
                <w:rFonts w:hint="eastAsia" w:ascii="宋体" w:hAnsi="宋体" w:cs="宋体"/>
                <w:kern w:val="0"/>
                <w:sz w:val="24"/>
                <w:highlight w:val="none"/>
              </w:rPr>
              <w:t>；</w:t>
            </w:r>
          </w:p>
          <w:p w14:paraId="1CC3669F">
            <w:pPr>
              <w:spacing w:line="360" w:lineRule="auto"/>
              <w:rPr>
                <w:rFonts w:ascii="宋体" w:hAnsi="宋体" w:cs="宋体"/>
                <w:kern w:val="0"/>
                <w:sz w:val="24"/>
                <w:highlight w:val="none"/>
              </w:rPr>
            </w:pPr>
            <w:r>
              <w:rPr>
                <w:rFonts w:hint="eastAsia" w:ascii="宋体" w:hAnsi="宋体" w:cs="宋体"/>
                <w:kern w:val="0"/>
                <w:sz w:val="24"/>
                <w:highlight w:val="none"/>
              </w:rPr>
              <w:t>（2）</w:t>
            </w:r>
            <w:r>
              <w:rPr>
                <w:rFonts w:hint="eastAsia" w:ascii="宋体" w:hAnsi="宋体" w:cs="宋体"/>
                <w:snapToGrid w:val="0"/>
                <w:kern w:val="28"/>
                <w:sz w:val="24"/>
                <w:highlight w:val="none"/>
              </w:rPr>
              <w:t>样品制作的标准和要求：</w:t>
            </w:r>
            <w:r>
              <w:rPr>
                <w:rFonts w:hint="eastAsia" w:ascii="宋体" w:hAnsi="宋体" w:cs="宋体"/>
                <w:sz w:val="24"/>
                <w:highlight w:val="none"/>
                <w:u w:val="single"/>
              </w:rPr>
              <w:t xml:space="preserve">  详见</w:t>
            </w:r>
            <w:r>
              <w:rPr>
                <w:rFonts w:hint="eastAsia" w:ascii="宋体" w:hAnsi="宋体" w:cs="宋体"/>
                <w:sz w:val="24"/>
                <w:highlight w:val="none"/>
                <w:u w:val="single"/>
                <w:lang w:eastAsia="zh-CN"/>
              </w:rPr>
              <w:t>采购</w:t>
            </w:r>
            <w:r>
              <w:rPr>
                <w:rFonts w:hint="eastAsia" w:ascii="宋体" w:hAnsi="宋体" w:cs="宋体"/>
                <w:sz w:val="24"/>
                <w:highlight w:val="none"/>
                <w:u w:val="single"/>
              </w:rPr>
              <w:t xml:space="preserve">需求  </w:t>
            </w:r>
            <w:r>
              <w:rPr>
                <w:rFonts w:hint="eastAsia" w:ascii="宋体" w:hAnsi="宋体" w:cs="宋体"/>
                <w:kern w:val="0"/>
                <w:sz w:val="24"/>
                <w:highlight w:val="none"/>
              </w:rPr>
              <w:t>；</w:t>
            </w:r>
          </w:p>
          <w:p w14:paraId="708A1CE1">
            <w:pPr>
              <w:spacing w:line="360" w:lineRule="auto"/>
              <w:rPr>
                <w:rFonts w:ascii="宋体" w:hAnsi="宋体" w:cs="宋体"/>
                <w:color w:val="auto"/>
                <w:kern w:val="0"/>
                <w:sz w:val="24"/>
                <w:highlight w:val="none"/>
              </w:rPr>
            </w:pPr>
            <w:r>
              <w:rPr>
                <w:rFonts w:hint="eastAsia" w:ascii="宋体" w:hAnsi="宋体" w:cs="宋体"/>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 xml:space="preserve">。 </w:t>
            </w:r>
          </w:p>
          <w:p w14:paraId="215A1C1E">
            <w:pPr>
              <w:spacing w:line="360" w:lineRule="auto"/>
              <w:rPr>
                <w:rFonts w:ascii="宋体" w:hAnsi="宋体" w:cs="宋体"/>
                <w:kern w:val="0"/>
                <w:sz w:val="24"/>
                <w:highlight w:val="none"/>
              </w:rPr>
            </w:pPr>
            <w:r>
              <w:rPr>
                <w:rFonts w:hint="eastAsia" w:ascii="宋体" w:hAnsi="宋体" w:cs="宋体"/>
                <w:kern w:val="0"/>
                <w:sz w:val="24"/>
                <w:highlight w:val="none"/>
              </w:rPr>
              <w:t>（4）是否需要随样品提交检测报告：</w:t>
            </w:r>
            <w:sdt>
              <w:sdtPr>
                <w:rPr>
                  <w:rFonts w:hint="eastAsia" w:ascii="宋体" w:hAnsi="宋体" w:cs="宋体"/>
                  <w:kern w:val="0"/>
                  <w:sz w:val="24"/>
                  <w:highlight w:val="none"/>
                </w:rPr>
                <w:id w:val="1303421454"/>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ascii="宋体" w:hAnsi="宋体" w:cs="宋体"/>
                <w:kern w:val="0"/>
                <w:sz w:val="24"/>
                <w:highlight w:val="none"/>
              </w:rPr>
              <w:t>否；</w:t>
            </w:r>
            <w:sdt>
              <w:sdtPr>
                <w:rPr>
                  <w:rFonts w:hint="eastAsia" w:ascii="宋体" w:hAnsi="宋体" w:cs="宋体"/>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是，检测机构的要求</w:t>
            </w:r>
            <w:r>
              <w:rPr>
                <w:rFonts w:hint="eastAsia" w:ascii="宋体" w:hAnsi="宋体" w:cs="宋体"/>
                <w:sz w:val="24"/>
                <w:highlight w:val="none"/>
              </w:rPr>
              <w:t>：</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w:t>
            </w:r>
            <w:r>
              <w:rPr>
                <w:rFonts w:hint="eastAsia" w:ascii="宋体" w:hAnsi="宋体" w:cs="宋体"/>
                <w:sz w:val="24"/>
                <w:highlight w:val="none"/>
                <w:u w:val="single"/>
              </w:rPr>
              <w:t xml:space="preserve">  </w:t>
            </w:r>
            <w:r>
              <w:rPr>
                <w:rFonts w:hint="eastAsia" w:ascii="宋体" w:hAnsi="宋体" w:cs="宋体"/>
                <w:kern w:val="0"/>
                <w:sz w:val="24"/>
                <w:highlight w:val="none"/>
              </w:rPr>
              <w:t>；检测内容</w:t>
            </w:r>
            <w:r>
              <w:rPr>
                <w:rFonts w:hint="eastAsia" w:ascii="宋体" w:hAnsi="宋体" w:cs="宋体"/>
                <w:sz w:val="24"/>
                <w:highlight w:val="none"/>
              </w:rPr>
              <w:t>：</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w:t>
            </w:r>
            <w:r>
              <w:rPr>
                <w:rFonts w:hint="eastAsia" w:ascii="宋体" w:hAnsi="宋体" w:cs="宋体"/>
                <w:sz w:val="24"/>
                <w:highlight w:val="none"/>
                <w:u w:val="single"/>
              </w:rPr>
              <w:t xml:space="preserve">  </w:t>
            </w:r>
            <w:r>
              <w:rPr>
                <w:rFonts w:hint="eastAsia" w:ascii="宋体" w:hAnsi="宋体" w:cs="宋体"/>
                <w:kern w:val="0"/>
                <w:sz w:val="24"/>
                <w:highlight w:val="none"/>
              </w:rPr>
              <w:t>。</w:t>
            </w:r>
          </w:p>
          <w:p w14:paraId="74FA31EA">
            <w:pPr>
              <w:spacing w:line="360" w:lineRule="auto"/>
              <w:rPr>
                <w:rFonts w:hint="eastAsia" w:ascii="宋体" w:hAnsi="宋体" w:cs="宋体"/>
                <w:sz w:val="24"/>
                <w:highlight w:val="none"/>
              </w:rPr>
            </w:pPr>
            <w:r>
              <w:rPr>
                <w:rFonts w:hint="eastAsia" w:ascii="宋体" w:hAnsi="宋体" w:cs="宋体"/>
                <w:sz w:val="24"/>
                <w:highlight w:val="none"/>
              </w:rPr>
              <w:t>（</w:t>
            </w: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ascii="宋体" w:hAnsi="宋体" w:cs="宋体"/>
                <w:kern w:val="0"/>
                <w:sz w:val="24"/>
                <w:szCs w:val="20"/>
                <w:highlight w:val="none"/>
                <w:u w:val="single"/>
                <w:lang w:bidi="hi-IN"/>
              </w:rPr>
              <w:t>202</w:t>
            </w:r>
            <w:r>
              <w:rPr>
                <w:rFonts w:hint="eastAsia" w:ascii="宋体" w:hAnsi="宋体" w:cs="宋体"/>
                <w:kern w:val="0"/>
                <w:sz w:val="24"/>
                <w:szCs w:val="20"/>
                <w:highlight w:val="none"/>
                <w:u w:val="single"/>
                <w:lang w:val="en-US" w:eastAsia="zh-CN" w:bidi="hi-IN"/>
              </w:rPr>
              <w:t>5</w:t>
            </w:r>
            <w:r>
              <w:rPr>
                <w:rFonts w:ascii="宋体" w:hAnsi="宋体" w:cs="宋体"/>
                <w:kern w:val="0"/>
                <w:sz w:val="24"/>
                <w:szCs w:val="20"/>
                <w:highlight w:val="none"/>
                <w:u w:val="single"/>
                <w:lang w:bidi="hi-IN"/>
              </w:rPr>
              <w:t>年</w:t>
            </w:r>
            <w:r>
              <w:rPr>
                <w:rFonts w:hint="eastAsia" w:ascii="宋体" w:hAnsi="宋体" w:cs="宋体"/>
                <w:kern w:val="0"/>
                <w:sz w:val="24"/>
                <w:szCs w:val="20"/>
                <w:highlight w:val="none"/>
                <w:u w:val="single"/>
                <w:lang w:val="en-US" w:eastAsia="zh-CN" w:bidi="hi-IN"/>
              </w:rPr>
              <w:t>4</w:t>
            </w:r>
            <w:r>
              <w:rPr>
                <w:rFonts w:ascii="宋体" w:hAnsi="宋体" w:cs="宋体"/>
                <w:kern w:val="0"/>
                <w:sz w:val="24"/>
                <w:szCs w:val="20"/>
                <w:highlight w:val="none"/>
                <w:u w:val="single"/>
                <w:lang w:bidi="hi-IN"/>
              </w:rPr>
              <w:t>月</w:t>
            </w:r>
            <w:r>
              <w:rPr>
                <w:rFonts w:hint="eastAsia" w:ascii="宋体" w:hAnsi="宋体" w:cs="宋体"/>
                <w:kern w:val="0"/>
                <w:sz w:val="24"/>
                <w:szCs w:val="20"/>
                <w:highlight w:val="none"/>
                <w:u w:val="single"/>
                <w:lang w:val="en-US" w:eastAsia="zh-CN" w:bidi="hi-IN"/>
              </w:rPr>
              <w:t>18</w:t>
            </w:r>
            <w:r>
              <w:rPr>
                <w:rFonts w:ascii="宋体" w:hAnsi="宋体" w:cs="宋体"/>
                <w:kern w:val="0"/>
                <w:sz w:val="24"/>
                <w:szCs w:val="20"/>
                <w:highlight w:val="none"/>
                <w:u w:val="single"/>
                <w:lang w:bidi="hi-IN"/>
              </w:rPr>
              <w:t>日9:00起至提交投标文件截止时间止</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ascii="宋体" w:hAnsi="宋体" w:cs="宋体"/>
                <w:color w:val="auto"/>
                <w:kern w:val="0"/>
                <w:sz w:val="24"/>
                <w:szCs w:val="20"/>
                <w:highlight w:val="none"/>
                <w:u w:val="single"/>
                <w:lang w:bidi="hi-IN"/>
              </w:rPr>
              <w:t>杭州市上城区凤起东路888号畅聚新达大厦</w:t>
            </w:r>
            <w:r>
              <w:rPr>
                <w:rFonts w:hint="eastAsia" w:ascii="宋体" w:hAnsi="宋体" w:cs="宋体"/>
                <w:color w:val="auto"/>
                <w:kern w:val="0"/>
                <w:sz w:val="24"/>
                <w:szCs w:val="20"/>
                <w:highlight w:val="none"/>
                <w:u w:val="single"/>
                <w:lang w:val="en-US" w:eastAsia="zh-CN" w:bidi="hi-IN"/>
              </w:rPr>
              <w:t>4</w:t>
            </w:r>
            <w:r>
              <w:rPr>
                <w:rFonts w:ascii="宋体" w:hAnsi="宋体" w:cs="宋体"/>
                <w:color w:val="auto"/>
                <w:kern w:val="0"/>
                <w:sz w:val="24"/>
                <w:szCs w:val="20"/>
                <w:highlight w:val="none"/>
                <w:u w:val="single"/>
                <w:lang w:bidi="hi-IN"/>
              </w:rPr>
              <w:t>楼</w:t>
            </w:r>
            <w:r>
              <w:rPr>
                <w:rFonts w:hint="eastAsia" w:ascii="宋体" w:hAnsi="宋体" w:cs="宋体"/>
                <w:color w:val="auto"/>
                <w:kern w:val="0"/>
                <w:sz w:val="24"/>
                <w:szCs w:val="20"/>
                <w:highlight w:val="none"/>
                <w:u w:val="single"/>
                <w:lang w:val="en-US" w:eastAsia="zh-CN" w:bidi="hi-IN"/>
              </w:rPr>
              <w:t>424</w:t>
            </w:r>
            <w:r>
              <w:rPr>
                <w:rFonts w:ascii="宋体" w:hAnsi="宋体" w:cs="宋体"/>
                <w:color w:val="auto"/>
                <w:kern w:val="0"/>
                <w:sz w:val="24"/>
                <w:szCs w:val="20"/>
                <w:highlight w:val="none"/>
                <w:u w:val="single"/>
                <w:lang w:bidi="hi-IN"/>
              </w:rPr>
              <w:t>室</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彭工</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0571-87654117</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sz w:val="24"/>
                <w:highlight w:val="none"/>
              </w:rPr>
              <w:t>请投标人在上述时间内提供样品并按规定位置安装完毕。超过截止时间的，采购人或采购代理机构将不予接收，并将清场并封闭样品现场。</w:t>
            </w:r>
          </w:p>
          <w:p w14:paraId="178117EE">
            <w:pPr>
              <w:spacing w:line="360" w:lineRule="auto"/>
              <w:rPr>
                <w:rFonts w:hint="eastAsia" w:ascii="宋体" w:hAnsi="宋体" w:eastAsia="宋体" w:cs="宋体"/>
                <w:b/>
                <w:bCs/>
                <w:color w:val="auto"/>
                <w:kern w:val="0"/>
                <w:sz w:val="24"/>
                <w:highlight w:val="none"/>
                <w:lang w:eastAsia="zh-CN"/>
              </w:rPr>
            </w:pPr>
            <w:r>
              <w:rPr>
                <w:rFonts w:hint="eastAsia" w:ascii="宋体" w:hAnsi="宋体" w:cs="宋体"/>
                <w:b/>
                <w:bCs/>
                <w:color w:val="auto"/>
                <w:sz w:val="24"/>
                <w:highlight w:val="none"/>
                <w:lang w:eastAsia="zh-CN"/>
              </w:rPr>
              <w:t>（</w:t>
            </w:r>
            <w:r>
              <w:rPr>
                <w:rFonts w:hint="eastAsia" w:ascii="宋体" w:hAnsi="宋体" w:cs="宋体"/>
                <w:b/>
                <w:bCs/>
                <w:color w:val="auto"/>
                <w:sz w:val="24"/>
                <w:highlight w:val="none"/>
                <w:lang w:val="en-US" w:eastAsia="zh-CN"/>
              </w:rPr>
              <w:t>6</w:t>
            </w:r>
            <w:r>
              <w:rPr>
                <w:rFonts w:hint="eastAsia" w:ascii="宋体" w:hAnsi="宋体" w:cs="宋体"/>
                <w:b/>
                <w:bCs/>
                <w:color w:val="auto"/>
                <w:sz w:val="24"/>
                <w:highlight w:val="none"/>
                <w:lang w:eastAsia="zh-CN"/>
              </w:rPr>
              <w:t>）</w:t>
            </w:r>
            <w:r>
              <w:rPr>
                <w:rFonts w:hint="eastAsia" w:ascii="宋体" w:hAnsi="宋体" w:cs="宋体"/>
                <w:b/>
                <w:bCs/>
                <w:color w:val="auto"/>
                <w:kern w:val="0"/>
                <w:sz w:val="24"/>
                <w:highlight w:val="none"/>
              </w:rPr>
              <w:t>样品中不得标注任何有关投标人的信息，否则，样品分为零分</w:t>
            </w:r>
            <w:r>
              <w:rPr>
                <w:rFonts w:hint="eastAsia" w:ascii="宋体" w:hAnsi="宋体" w:cs="宋体"/>
                <w:b/>
                <w:bCs/>
                <w:color w:val="auto"/>
                <w:kern w:val="0"/>
                <w:sz w:val="24"/>
                <w:highlight w:val="none"/>
                <w:lang w:eastAsia="zh-CN"/>
              </w:rPr>
              <w:t>。</w:t>
            </w:r>
          </w:p>
          <w:p w14:paraId="4128151A">
            <w:pPr>
              <w:spacing w:line="360" w:lineRule="auto"/>
              <w:rPr>
                <w:rFonts w:ascii="宋体" w:hAnsi="宋体" w:cs="宋体"/>
                <w:sz w:val="24"/>
                <w:highlight w:val="none"/>
              </w:rPr>
            </w:pPr>
            <w:r>
              <w:rPr>
                <w:rFonts w:hint="eastAsia" w:ascii="宋体" w:hAnsi="宋体" w:cs="宋体"/>
                <w:sz w:val="24"/>
                <w:highlight w:val="none"/>
                <w:lang w:eastAsia="zh-CN"/>
              </w:rPr>
              <w:t>（</w:t>
            </w:r>
            <w:r>
              <w:rPr>
                <w:rFonts w:hint="eastAsia" w:ascii="宋体" w:hAnsi="宋体" w:cs="宋体"/>
                <w:sz w:val="24"/>
                <w:highlight w:val="none"/>
                <w:lang w:val="en-US" w:eastAsia="zh-CN"/>
              </w:rPr>
              <w:t>7</w:t>
            </w:r>
            <w:r>
              <w:rPr>
                <w:rFonts w:hint="eastAsia" w:ascii="宋体" w:hAnsi="宋体" w:cs="宋体"/>
                <w:sz w:val="24"/>
                <w:highlight w:val="none"/>
                <w:lang w:eastAsia="zh-CN"/>
              </w:rPr>
              <w:t>）</w:t>
            </w:r>
            <w:r>
              <w:rPr>
                <w:rFonts w:hint="eastAsia" w:ascii="宋体" w:hAnsi="宋体" w:cs="宋体"/>
                <w:sz w:val="24"/>
                <w:highlight w:val="none"/>
              </w:rPr>
              <w:t>采购活动结束后，对于未中标人提供的样品，采购人、</w:t>
            </w:r>
            <w:r>
              <w:rPr>
                <w:rFonts w:hint="eastAsia" w:ascii="宋体" w:hAnsi="宋体" w:cs="宋体"/>
                <w:sz w:val="24"/>
                <w:highlight w:val="none"/>
                <w:lang w:eastAsia="zh-CN"/>
              </w:rPr>
              <w:t>采购代理机构</w:t>
            </w:r>
            <w:r>
              <w:rPr>
                <w:rFonts w:hint="eastAsia" w:ascii="宋体" w:hAnsi="宋体" w:cs="宋体"/>
                <w:sz w:val="24"/>
                <w:highlight w:val="none"/>
              </w:rPr>
              <w:t>将通知未中标人在规定的时间内取回，逾期未取回的，采购人、</w:t>
            </w:r>
            <w:r>
              <w:rPr>
                <w:rFonts w:hint="eastAsia" w:ascii="宋体" w:hAnsi="宋体" w:cs="宋体"/>
                <w:sz w:val="24"/>
                <w:highlight w:val="none"/>
                <w:lang w:eastAsia="zh-CN"/>
              </w:rPr>
              <w:t>采购代理机构</w:t>
            </w:r>
            <w:r>
              <w:rPr>
                <w:rFonts w:hint="eastAsia" w:ascii="宋体" w:hAnsi="宋体" w:cs="宋体"/>
                <w:sz w:val="24"/>
                <w:highlight w:val="none"/>
              </w:rPr>
              <w:t>不负保管义务；对于中标人提供的样品，采购人将进行保管、封存，并作为履约验收的参考。</w:t>
            </w:r>
          </w:p>
          <w:p w14:paraId="456733C1">
            <w:pPr>
              <w:spacing w:line="360" w:lineRule="auto"/>
              <w:rPr>
                <w:rFonts w:ascii="宋体" w:hAnsi="宋体" w:cs="宋体"/>
                <w:b/>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8</w:t>
            </w:r>
            <w:r>
              <w:rPr>
                <w:rFonts w:hint="eastAsia" w:ascii="宋体" w:hAnsi="宋体" w:cs="宋体"/>
                <w:sz w:val="24"/>
                <w:highlight w:val="none"/>
              </w:rPr>
              <w:t>）制作、运输、安装和保管样品所发生的一切费用由投标人自理。</w:t>
            </w:r>
          </w:p>
        </w:tc>
      </w:tr>
      <w:tr w14:paraId="41F9B6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3E100452">
            <w:pPr>
              <w:snapToGrid w:val="0"/>
              <w:spacing w:line="360" w:lineRule="auto"/>
              <w:jc w:val="center"/>
              <w:rPr>
                <w:rFonts w:ascii="宋体" w:hAnsi="宋体" w:cs="宋体"/>
                <w:sz w:val="24"/>
              </w:rPr>
            </w:pPr>
          </w:p>
          <w:p w14:paraId="799AA934">
            <w:pPr>
              <w:snapToGrid w:val="0"/>
              <w:spacing w:line="360" w:lineRule="auto"/>
              <w:jc w:val="center"/>
              <w:rPr>
                <w:rFonts w:ascii="宋体" w:hAnsi="宋体" w:cs="宋体"/>
                <w:sz w:val="24"/>
              </w:rPr>
            </w:pPr>
          </w:p>
          <w:p w14:paraId="14117DF8">
            <w:pPr>
              <w:snapToGrid w:val="0"/>
              <w:spacing w:line="360" w:lineRule="auto"/>
              <w:jc w:val="center"/>
              <w:rPr>
                <w:rFonts w:ascii="宋体" w:hAnsi="宋体" w:cs="宋体"/>
                <w:sz w:val="24"/>
              </w:rPr>
            </w:pPr>
          </w:p>
          <w:p w14:paraId="242A4DF2">
            <w:pPr>
              <w:snapToGrid w:val="0"/>
              <w:spacing w:line="360" w:lineRule="auto"/>
              <w:jc w:val="center"/>
              <w:rPr>
                <w:rFonts w:ascii="宋体" w:hAnsi="宋体" w:cs="宋体"/>
                <w:sz w:val="24"/>
              </w:rPr>
            </w:pPr>
          </w:p>
          <w:p w14:paraId="533E8D9A">
            <w:pPr>
              <w:snapToGrid w:val="0"/>
              <w:spacing w:line="360" w:lineRule="auto"/>
              <w:jc w:val="center"/>
              <w:rPr>
                <w:rFonts w:ascii="宋体" w:hAnsi="宋体" w:cs="宋体"/>
                <w:sz w:val="24"/>
              </w:rPr>
            </w:pPr>
          </w:p>
          <w:p w14:paraId="56A11EB6">
            <w:pPr>
              <w:snapToGrid w:val="0"/>
              <w:spacing w:line="360" w:lineRule="auto"/>
              <w:jc w:val="center"/>
              <w:rPr>
                <w:rFonts w:ascii="宋体" w:hAnsi="宋体" w:cs="宋体"/>
                <w:sz w:val="24"/>
              </w:rPr>
            </w:pPr>
          </w:p>
          <w:p w14:paraId="04DF77E4">
            <w:pPr>
              <w:snapToGrid w:val="0"/>
              <w:spacing w:line="360" w:lineRule="auto"/>
              <w:jc w:val="center"/>
              <w:rPr>
                <w:rFonts w:ascii="宋体" w:hAnsi="宋体" w:cs="宋体"/>
                <w:sz w:val="24"/>
              </w:rPr>
            </w:pPr>
          </w:p>
          <w:p w14:paraId="356C6438">
            <w:pPr>
              <w:snapToGrid w:val="0"/>
              <w:spacing w:line="360" w:lineRule="auto"/>
              <w:jc w:val="center"/>
              <w:rPr>
                <w:rFonts w:ascii="宋体" w:hAnsi="宋体" w:cs="宋体"/>
                <w:sz w:val="24"/>
              </w:rPr>
            </w:pPr>
          </w:p>
          <w:p w14:paraId="5208C3E7">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F0646DB">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3C94B789">
            <w:pPr>
              <w:spacing w:line="360" w:lineRule="auto"/>
              <w:rPr>
                <w:rFonts w:ascii="宋体" w:hAnsi="宋体" w:cs="宋体"/>
                <w:color w:val="auto"/>
                <w:sz w:val="24"/>
                <w:highlight w:val="none"/>
              </w:rPr>
            </w:pPr>
            <w:sdt>
              <w:sdtPr>
                <w:rPr>
                  <w:rFonts w:hint="eastAsia" w:ascii="宋体" w:hAnsi="宋体" w:cs="宋体"/>
                  <w:color w:val="auto"/>
                  <w:kern w:val="0"/>
                  <w:sz w:val="24"/>
                </w:rPr>
                <w:id w:val="147482968"/>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275F4BB4">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207DFE13">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lang w:val="en-US" w:eastAsia="zh-CN"/>
              </w:rPr>
              <w:t xml:space="preserve"> / </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lang w:val="en-US" w:eastAsia="zh-CN"/>
              </w:rPr>
              <w:t xml:space="preserve"> / </w:t>
            </w:r>
            <w:r>
              <w:rPr>
                <w:rFonts w:hint="eastAsia" w:ascii="宋体" w:hAnsi="宋体" w:cs="宋体"/>
                <w:kern w:val="0"/>
                <w:sz w:val="24"/>
              </w:rPr>
              <w:t>人。讲解演示结束后按要求解答评标委员会提问。</w:t>
            </w:r>
          </w:p>
          <w:p w14:paraId="1E212B42">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w:t>
            </w:r>
          </w:p>
          <w:p w14:paraId="29DED5BD">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14:paraId="4843E185">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14:paraId="37284F20">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7A15B9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55" w:hRule="atLeast"/>
          <w:tblHeader/>
        </w:trPr>
        <w:tc>
          <w:tcPr>
            <w:tcW w:w="629" w:type="dxa"/>
            <w:vMerge w:val="restart"/>
            <w:tcBorders>
              <w:top w:val="single" w:color="auto" w:sz="4" w:space="0"/>
              <w:left w:val="single" w:color="auto" w:sz="4" w:space="0"/>
              <w:right w:val="single" w:color="auto" w:sz="4" w:space="0"/>
            </w:tcBorders>
          </w:tcPr>
          <w:p w14:paraId="5A12BDE8">
            <w:pPr>
              <w:snapToGrid w:val="0"/>
              <w:spacing w:line="360" w:lineRule="auto"/>
              <w:jc w:val="center"/>
              <w:rPr>
                <w:rFonts w:ascii="宋体" w:hAnsi="宋体" w:cs="宋体"/>
                <w:sz w:val="24"/>
              </w:rPr>
            </w:pPr>
          </w:p>
          <w:p w14:paraId="49BE3EEE">
            <w:pPr>
              <w:snapToGrid w:val="0"/>
              <w:spacing w:line="360" w:lineRule="auto"/>
              <w:jc w:val="center"/>
              <w:rPr>
                <w:rFonts w:ascii="宋体" w:hAnsi="宋体" w:cs="宋体"/>
                <w:sz w:val="24"/>
              </w:rPr>
            </w:pPr>
          </w:p>
          <w:p w14:paraId="459094EC">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5944C1A6">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8E6E5C3">
            <w:pPr>
              <w:spacing w:line="360" w:lineRule="auto"/>
              <w:rPr>
                <w:rFonts w:ascii="宋体" w:hAnsi="宋体" w:cs="宋体"/>
                <w:sz w:val="24"/>
              </w:rPr>
            </w:pPr>
            <w:r>
              <w:rPr>
                <w:rFonts w:hint="eastAsia" w:ascii="宋体" w:hAnsi="宋体" w:cs="宋体"/>
                <w:sz w:val="24"/>
              </w:rPr>
              <w:t>（1）资格证明文件：见招标文件第二部分11.1。</w:t>
            </w:r>
          </w:p>
          <w:p w14:paraId="0C28F40B">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66D994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6" w:hRule="atLeast"/>
          <w:tblHeader/>
        </w:trPr>
        <w:tc>
          <w:tcPr>
            <w:tcW w:w="629" w:type="dxa"/>
            <w:vMerge w:val="continue"/>
            <w:tcBorders>
              <w:left w:val="single" w:color="auto" w:sz="4" w:space="0"/>
              <w:bottom w:val="single" w:color="auto" w:sz="4" w:space="0"/>
              <w:right w:val="single" w:color="auto" w:sz="4" w:space="0"/>
            </w:tcBorders>
          </w:tcPr>
          <w:p w14:paraId="221D862F">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3A778336">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7F55DFA8">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69A904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B0523A8">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32023C7E">
            <w:pPr>
              <w:snapToGrid w:val="0"/>
              <w:spacing w:line="360" w:lineRule="auto"/>
              <w:jc w:val="center"/>
              <w:rPr>
                <w:rFonts w:ascii="宋体" w:hAnsi="宋体" w:cs="宋体"/>
                <w:b/>
                <w:sz w:val="24"/>
                <w:highlight w:val="none"/>
              </w:rPr>
            </w:pPr>
            <w:r>
              <w:rPr>
                <w:rFonts w:hint="eastAsia" w:ascii="宋体" w:hAnsi="宋体" w:cs="宋体"/>
                <w:b/>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E028D8D">
            <w:pPr>
              <w:spacing w:line="360" w:lineRule="auto"/>
              <w:rPr>
                <w:rFonts w:hint="eastAsia" w:ascii="宋体" w:hAnsi="宋体" w:eastAsia="宋体" w:cs="宋体"/>
                <w:b w:val="0"/>
                <w:bCs w:val="0"/>
                <w:color w:val="auto"/>
                <w:kern w:val="0"/>
                <w:sz w:val="24"/>
                <w:szCs w:val="24"/>
                <w:highlight w:val="none"/>
                <w:lang w:val="zh-CN" w:eastAsia="zh-CN" w:bidi="ar-SA"/>
              </w:rPr>
            </w:pPr>
            <w:r>
              <w:rPr>
                <w:rFonts w:hint="eastAsia" w:ascii="宋体" w:hAnsi="宋体" w:cs="宋体"/>
                <w:b w:val="0"/>
                <w:bCs w:val="0"/>
                <w:color w:val="auto"/>
                <w:kern w:val="0"/>
                <w:sz w:val="24"/>
                <w:szCs w:val="24"/>
                <w:highlight w:val="none"/>
                <w:lang w:val="zh-CN" w:eastAsia="zh-CN" w:bidi="ar-SA"/>
              </w:rPr>
              <w:t>采购</w:t>
            </w:r>
            <w:r>
              <w:rPr>
                <w:rFonts w:hint="eastAsia" w:ascii="宋体" w:hAnsi="宋体" w:eastAsia="宋体" w:cs="宋体"/>
                <w:b w:val="0"/>
                <w:bCs w:val="0"/>
                <w:color w:val="auto"/>
                <w:kern w:val="0"/>
                <w:sz w:val="24"/>
                <w:szCs w:val="24"/>
                <w:highlight w:val="none"/>
                <w:lang w:val="zh-CN" w:eastAsia="zh-CN" w:bidi="ar-SA"/>
              </w:rPr>
              <w:t>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8E47C05">
            <w:pPr>
              <w:pStyle w:val="4"/>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bidi="ar-SA"/>
              </w:rPr>
              <w:t>☐强制采购节能采购。产品：</w:t>
            </w:r>
            <w:r>
              <w:rPr>
                <w:rFonts w:hint="eastAsia" w:ascii="宋体" w:hAnsi="宋体" w:cs="宋体"/>
                <w:color w:val="auto"/>
                <w:kern w:val="0"/>
                <w:sz w:val="24"/>
                <w:highlight w:val="none"/>
                <w:u w:val="single"/>
                <w:lang w:val="en-US" w:eastAsia="zh-CN"/>
              </w:rPr>
              <w:t xml:space="preserve"> </w:t>
            </w:r>
            <w:r>
              <w:rPr>
                <w:rFonts w:hint="eastAsia" w:ascii="宋体" w:hAnsi="宋体" w:cs="宋体"/>
                <w:b w:val="0"/>
                <w:bCs w:val="0"/>
                <w:color w:val="auto"/>
                <w:kern w:val="0"/>
                <w:sz w:val="24"/>
                <w:highlight w:val="none"/>
                <w:u w:val="single"/>
                <w:lang w:val="en-US" w:eastAsia="zh-CN"/>
              </w:rPr>
              <w:t xml:space="preserve"> /  </w:t>
            </w:r>
            <w:r>
              <w:rPr>
                <w:rFonts w:hint="eastAsia" w:ascii="宋体" w:hAnsi="宋体" w:eastAsia="宋体" w:cs="宋体"/>
                <w:b w:val="0"/>
                <w:bCs w:val="0"/>
                <w:color w:val="auto"/>
                <w:kern w:val="0"/>
                <w:sz w:val="24"/>
                <w:szCs w:val="24"/>
                <w:highlight w:val="none"/>
                <w:lang w:val="zh-CN" w:eastAsia="zh-CN" w:bidi="ar-SA"/>
              </w:rPr>
              <w:t>；</w:t>
            </w:r>
            <w:r>
              <w:rPr>
                <w:rFonts w:hint="eastAsia" w:ascii="宋体" w:hAnsi="宋体" w:eastAsia="宋体" w:cs="宋体"/>
                <w:b w:val="0"/>
                <w:bCs w:val="0"/>
                <w:color w:val="auto"/>
                <w:kern w:val="0"/>
                <w:sz w:val="24"/>
                <w:szCs w:val="24"/>
                <w:highlight w:val="none"/>
                <w:lang w:val="en-US" w:eastAsia="zh-CN" w:bidi="ar-SA"/>
              </w:rPr>
              <w:t xml:space="preserve">   </w:t>
            </w:r>
          </w:p>
          <w:p w14:paraId="76A27AE3">
            <w:pPr>
              <w:pStyle w:val="4"/>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bidi="ar-SA"/>
              </w:rPr>
              <w:t>□优先采购节能产品。产品：</w:t>
            </w:r>
            <w:r>
              <w:rPr>
                <w:rFonts w:hint="eastAsia" w:ascii="宋体" w:hAnsi="宋体" w:cs="宋体"/>
                <w:color w:val="auto"/>
                <w:kern w:val="0"/>
                <w:sz w:val="24"/>
                <w:highlight w:val="none"/>
                <w:u w:val="single"/>
                <w:lang w:val="en-US" w:eastAsia="zh-CN"/>
              </w:rPr>
              <w:t xml:space="preserve">  </w:t>
            </w:r>
            <w:r>
              <w:rPr>
                <w:rFonts w:hint="eastAsia" w:ascii="宋体" w:hAnsi="宋体" w:cs="宋体"/>
                <w:b w:val="0"/>
                <w:bCs w:val="0"/>
                <w:color w:val="auto"/>
                <w:kern w:val="0"/>
                <w:sz w:val="24"/>
                <w:highlight w:val="none"/>
                <w:u w:val="single"/>
                <w:lang w:val="en-US" w:eastAsia="zh-CN"/>
              </w:rPr>
              <w:t xml:space="preserve">/  </w:t>
            </w:r>
            <w:r>
              <w:rPr>
                <w:rFonts w:hint="eastAsia" w:ascii="宋体" w:hAnsi="宋体" w:eastAsia="宋体" w:cs="宋体"/>
                <w:b w:val="0"/>
                <w:bCs w:val="0"/>
                <w:color w:val="auto"/>
                <w:kern w:val="0"/>
                <w:sz w:val="24"/>
                <w:szCs w:val="24"/>
                <w:highlight w:val="none"/>
                <w:lang w:val="en-US" w:eastAsia="zh-CN" w:bidi="ar-SA"/>
              </w:rPr>
              <w:t>；</w:t>
            </w:r>
          </w:p>
          <w:p w14:paraId="7C098BE6">
            <w:pPr>
              <w:pStyle w:val="4"/>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bidi="ar-SA"/>
              </w:rPr>
              <w:t>☑优先采购环保产品。产品：</w:t>
            </w:r>
            <w:r>
              <w:rPr>
                <w:rFonts w:hint="eastAsia" w:ascii="宋体" w:hAnsi="宋体" w:cs="宋体"/>
                <w:b w:val="0"/>
                <w:bCs w:val="0"/>
                <w:color w:val="auto"/>
                <w:kern w:val="0"/>
                <w:sz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lang w:val="en-US" w:eastAsia="zh-CN" w:bidi="ar-SA"/>
              </w:rPr>
              <w:t>课桌，课椅</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b w:val="0"/>
                <w:bCs w:val="0"/>
                <w:color w:val="auto"/>
                <w:kern w:val="0"/>
                <w:sz w:val="24"/>
                <w:szCs w:val="24"/>
                <w:highlight w:val="none"/>
                <w:lang w:val="en-US" w:eastAsia="zh-CN" w:bidi="ar-SA"/>
              </w:rPr>
              <w:t>；</w:t>
            </w:r>
          </w:p>
          <w:p w14:paraId="297894DB">
            <w:pPr>
              <w:pStyle w:val="4"/>
              <w:rPr>
                <w:highlight w:val="none"/>
              </w:rPr>
            </w:pPr>
            <w:r>
              <w:rPr>
                <w:rFonts w:hint="eastAsia" w:ascii="宋体" w:hAnsi="宋体" w:eastAsia="宋体" w:cs="宋体"/>
                <w:b w:val="0"/>
                <w:bCs w:val="0"/>
                <w:color w:val="auto"/>
                <w:kern w:val="0"/>
                <w:sz w:val="24"/>
                <w:szCs w:val="24"/>
                <w:highlight w:val="none"/>
                <w:lang w:val="en-US" w:eastAsia="zh-CN" w:bidi="ar-SA"/>
              </w:rPr>
              <w:t>□无</w:t>
            </w:r>
          </w:p>
        </w:tc>
      </w:tr>
      <w:tr w14:paraId="2668F3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BE5E5E6">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33760717">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08AD99D2">
            <w:pPr>
              <w:snapToGrid w:val="0"/>
              <w:spacing w:line="360" w:lineRule="auto"/>
              <w:jc w:val="left"/>
              <w:rPr>
                <w:rFonts w:ascii="宋体" w:hAnsi="宋体" w:cs="宋体"/>
                <w:b/>
                <w:kern w:val="0"/>
                <w:sz w:val="24"/>
                <w:highlight w:val="none"/>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highlight w:val="none"/>
                <w:lang w:val="zh-CN"/>
              </w:rPr>
              <w:t>提醒：验收时检测费用由中标人承担。</w:t>
            </w:r>
          </w:p>
          <w:p w14:paraId="606FA4C7">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50FC9703">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0AF8638F">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6A508816">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7D7441E7">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672D08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66" w:hRule="atLeast"/>
          <w:tblHeader/>
        </w:trPr>
        <w:tc>
          <w:tcPr>
            <w:tcW w:w="629" w:type="dxa"/>
            <w:tcBorders>
              <w:top w:val="single" w:color="auto" w:sz="4" w:space="0"/>
              <w:left w:val="single" w:color="000000" w:sz="8" w:space="0"/>
              <w:right w:val="single" w:color="000000" w:sz="2" w:space="0"/>
            </w:tcBorders>
            <w:vAlign w:val="center"/>
          </w:tcPr>
          <w:p w14:paraId="587478B3">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7B1D2918">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66016CBD">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A4C29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F4A7108">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E26A4CE">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A1B4C03">
            <w:pPr>
              <w:pStyle w:val="33"/>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color w:val="auto"/>
                <w:kern w:val="28"/>
                <w:sz w:val="24"/>
                <w:szCs w:val="24"/>
              </w:rPr>
              <w:t>：</w:t>
            </w:r>
            <w:r>
              <w:rPr>
                <w:rFonts w:hint="eastAsia" w:hAnsi="宋体" w:cs="宋体"/>
                <w:color w:val="auto"/>
                <w:sz w:val="24"/>
                <w:u w:val="single"/>
              </w:rPr>
              <w:t xml:space="preserve"> </w:t>
            </w:r>
            <w:r>
              <w:rPr>
                <w:rFonts w:hint="eastAsia" w:hAnsi="宋体" w:cs="宋体"/>
                <w:sz w:val="24"/>
                <w:highlight w:val="none"/>
                <w:u w:val="single"/>
              </w:rPr>
              <w:t>杭州市上城区凤起东路888号</w:t>
            </w:r>
            <w:r>
              <w:rPr>
                <w:rFonts w:hint="eastAsia" w:hAnsi="宋体" w:cs="宋体"/>
                <w:sz w:val="24"/>
                <w:highlight w:val="none"/>
                <w:u w:val="single"/>
                <w:lang w:eastAsia="zh-CN"/>
              </w:rPr>
              <w:t>畅聚新达</w:t>
            </w:r>
            <w:r>
              <w:rPr>
                <w:rFonts w:hint="eastAsia" w:hAnsi="宋体" w:cs="宋体"/>
                <w:sz w:val="24"/>
                <w:highlight w:val="none"/>
                <w:u w:val="single"/>
              </w:rPr>
              <w:t>大厦</w:t>
            </w:r>
            <w:r>
              <w:rPr>
                <w:rFonts w:hint="eastAsia" w:hAnsi="宋体" w:cs="宋体"/>
                <w:sz w:val="24"/>
                <w:highlight w:val="none"/>
                <w:u w:val="single"/>
                <w:lang w:val="en-US" w:eastAsia="zh-CN"/>
              </w:rPr>
              <w:t>4</w:t>
            </w:r>
            <w:r>
              <w:rPr>
                <w:rFonts w:hint="eastAsia" w:hAnsi="宋体" w:cs="宋体"/>
                <w:sz w:val="24"/>
                <w:highlight w:val="none"/>
                <w:u w:val="single"/>
              </w:rPr>
              <w:t>楼</w:t>
            </w:r>
            <w:r>
              <w:rPr>
                <w:rFonts w:hint="eastAsia" w:hAnsi="宋体" w:cs="宋体"/>
                <w:sz w:val="24"/>
                <w:highlight w:val="none"/>
                <w:u w:val="single"/>
                <w:lang w:val="en-US" w:eastAsia="zh-CN"/>
              </w:rPr>
              <w:t>410</w:t>
            </w:r>
            <w:r>
              <w:rPr>
                <w:rFonts w:hint="eastAsia" w:hAnsi="宋体" w:cs="宋体"/>
                <w:sz w:val="24"/>
                <w:highlight w:val="none"/>
                <w:u w:val="single"/>
              </w:rPr>
              <w:t>室</w:t>
            </w:r>
            <w:r>
              <w:rPr>
                <w:rFonts w:hint="eastAsia" w:hAnsi="宋体" w:cs="宋体"/>
                <w:color w:val="auto"/>
                <w:sz w:val="24"/>
                <w:u w:val="single"/>
              </w:rPr>
              <w:t xml:space="preserve">  </w:t>
            </w:r>
            <w:r>
              <w:rPr>
                <w:rFonts w:hint="eastAsia" w:hAnsi="宋体" w:cs="宋体"/>
                <w:kern w:val="28"/>
                <w:sz w:val="24"/>
                <w:szCs w:val="24"/>
              </w:rPr>
              <w:t>；备份投标文件签收人员联系电话：</w:t>
            </w:r>
            <w:r>
              <w:rPr>
                <w:rFonts w:hint="eastAsia" w:hAnsi="宋体" w:cs="宋体"/>
                <w:color w:val="auto"/>
                <w:sz w:val="24"/>
                <w:u w:val="single"/>
                <w:lang w:val="en-US" w:eastAsia="zh-CN"/>
              </w:rPr>
              <w:t>0571-87654117</w:t>
            </w:r>
            <w:r>
              <w:rPr>
                <w:rFonts w:hint="eastAsia" w:hAnsi="宋体" w:cs="宋体"/>
                <w:sz w:val="24"/>
                <w:szCs w:val="24"/>
              </w:rPr>
              <w:t>。</w:t>
            </w:r>
            <w:r>
              <w:rPr>
                <w:rFonts w:hint="eastAsia" w:hAnsi="宋体" w:cs="宋体"/>
                <w:b/>
                <w:sz w:val="24"/>
                <w:szCs w:val="24"/>
              </w:rPr>
              <w:t>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tc>
      </w:tr>
      <w:tr w14:paraId="7F4EA3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90" w:hRule="atLeast"/>
          <w:tblHeader/>
        </w:trPr>
        <w:tc>
          <w:tcPr>
            <w:tcW w:w="629" w:type="dxa"/>
            <w:vMerge w:val="restart"/>
            <w:tcBorders>
              <w:top w:val="single" w:color="auto" w:sz="4" w:space="0"/>
              <w:left w:val="single" w:color="000000" w:sz="8" w:space="0"/>
              <w:right w:val="single" w:color="000000" w:sz="2" w:space="0"/>
            </w:tcBorders>
            <w:vAlign w:val="center"/>
          </w:tcPr>
          <w:p w14:paraId="606718B2">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14:paraId="70310BBA">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7A0AD3CF">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56146E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000000" w:sz="8" w:space="0"/>
              <w:right w:val="single" w:color="000000" w:sz="2" w:space="0"/>
            </w:tcBorders>
          </w:tcPr>
          <w:p w14:paraId="2D556DBC">
            <w:pPr>
              <w:snapToGrid w:val="0"/>
              <w:spacing w:line="360" w:lineRule="auto"/>
              <w:jc w:val="center"/>
              <w:rPr>
                <w:rFonts w:ascii="宋体" w:hAnsi="宋体" w:cs="宋体"/>
                <w:sz w:val="24"/>
              </w:rPr>
            </w:pPr>
          </w:p>
        </w:tc>
        <w:tc>
          <w:tcPr>
            <w:tcW w:w="1843" w:type="dxa"/>
            <w:vMerge w:val="continue"/>
            <w:tcBorders>
              <w:left w:val="single" w:color="000000" w:sz="2" w:space="0"/>
              <w:bottom w:val="single" w:color="000000" w:sz="8" w:space="0"/>
              <w:right w:val="single" w:color="000000" w:sz="8" w:space="0"/>
            </w:tcBorders>
            <w:vAlign w:val="center"/>
          </w:tcPr>
          <w:p w14:paraId="5CE1FF7F">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5734D25A">
            <w:pPr>
              <w:spacing w:line="360" w:lineRule="auto"/>
              <w:rPr>
                <w:rFonts w:ascii="宋体" w:hAnsi="宋体" w:cs="宋体"/>
                <w:snapToGrid w:val="0"/>
                <w:kern w:val="28"/>
                <w:sz w:val="24"/>
                <w:highlight w:val="none"/>
              </w:rPr>
            </w:pPr>
            <w:sdt>
              <w:sdtPr>
                <w:rPr>
                  <w:rFonts w:hint="eastAsia" w:cs="Arial" w:asciiTheme="minorEastAsia" w:hAnsiTheme="minorEastAsia" w:eastAsiaTheme="minorEastAsia"/>
                  <w:kern w:val="0"/>
                  <w:sz w:val="24"/>
                  <w:highlight w:val="none"/>
                </w:rPr>
                <w:id w:val="147473333"/>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ascii="宋体" w:hAnsi="宋体" w:cs="宋体"/>
                <w:snapToGrid w:val="0"/>
                <w:kern w:val="28"/>
                <w:sz w:val="24"/>
                <w:highlight w:val="none"/>
              </w:rPr>
              <w:t>联合体投标的，联合体各方均需按招标文件第四部分评标标准要求提供资信证明文件，否则视为不符合相关要求。</w:t>
            </w:r>
          </w:p>
          <w:p w14:paraId="3A88007D">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highlight w:val="none"/>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highlight w:val="none"/>
                </w:rPr>
              </w:sdtEndPr>
              <w:sdtContent>
                <w:r>
                  <w:rPr>
                    <w:rFonts w:hint="eastAsia" w:cs="Arial" w:asciiTheme="minorEastAsia" w:hAnsiTheme="minorEastAsia" w:eastAsiaTheme="minorEastAsia"/>
                    <w:kern w:val="0"/>
                    <w:sz w:val="24"/>
                    <w:highlight w:val="none"/>
                  </w:rPr>
                  <w:sym w:font="Wingdings" w:char="F0FE"/>
                </w:r>
              </w:sdtContent>
            </w:sdt>
            <w:r>
              <w:rPr>
                <w:rFonts w:hint="eastAsia" w:ascii="宋体" w:hAnsi="宋体" w:cs="宋体"/>
                <w:snapToGrid w:val="0"/>
                <w:kern w:val="28"/>
                <w:sz w:val="24"/>
                <w:highlight w:val="none"/>
              </w:rPr>
              <w:t>联合体投标的，联合体中有一方或者联合体成员根据分工按招标文件第四部分评标标准要求提供资信证明文件的，视为符合了相关要求。</w:t>
            </w:r>
          </w:p>
        </w:tc>
      </w:tr>
      <w:tr w14:paraId="0B747C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000000" w:sz="8" w:space="0"/>
              <w:left w:val="single" w:color="000000" w:sz="8" w:space="0"/>
              <w:bottom w:val="single" w:color="000000" w:sz="8" w:space="0"/>
              <w:right w:val="single" w:color="000000" w:sz="8" w:space="0"/>
            </w:tcBorders>
            <w:vAlign w:val="center"/>
          </w:tcPr>
          <w:p w14:paraId="18472C02">
            <w:pPr>
              <w:snapToGrid w:val="0"/>
              <w:spacing w:line="360" w:lineRule="auto"/>
              <w:jc w:val="center"/>
              <w:rPr>
                <w:rFonts w:hint="eastAsia" w:ascii="宋体" w:hAnsi="宋体" w:cs="宋体"/>
                <w:sz w:val="24"/>
                <w:highlight w:val="none"/>
              </w:rPr>
            </w:pPr>
            <w:r>
              <w:rPr>
                <w:rFonts w:hint="eastAsia" w:ascii="宋体" w:hAnsi="宋体" w:cs="宋体"/>
                <w:sz w:val="24"/>
                <w:highlight w:val="none"/>
              </w:rPr>
              <w:t>14</w:t>
            </w:r>
          </w:p>
        </w:tc>
        <w:tc>
          <w:tcPr>
            <w:tcW w:w="1843" w:type="dxa"/>
            <w:tcBorders>
              <w:top w:val="single" w:color="000000" w:sz="8" w:space="0"/>
              <w:left w:val="single" w:color="000000" w:sz="8" w:space="0"/>
              <w:bottom w:val="single" w:color="000000" w:sz="8" w:space="0"/>
              <w:right w:val="single" w:color="000000" w:sz="8" w:space="0"/>
            </w:tcBorders>
            <w:vAlign w:val="center"/>
          </w:tcPr>
          <w:p w14:paraId="4F99DF29">
            <w:pPr>
              <w:snapToGrid w:val="0"/>
              <w:spacing w:line="360" w:lineRule="auto"/>
              <w:jc w:val="center"/>
              <w:rPr>
                <w:rFonts w:hint="eastAsia" w:ascii="宋体" w:hAnsi="宋体" w:cs="宋体"/>
                <w:sz w:val="24"/>
                <w:highlight w:val="none"/>
              </w:rPr>
            </w:pPr>
            <w:bookmarkStart w:id="14" w:name="OLE_LINK53"/>
            <w:r>
              <w:rPr>
                <w:rFonts w:hint="eastAsia" w:cs="仿宋_GB2312" w:asciiTheme="minorEastAsia" w:hAnsiTheme="minorEastAsia" w:eastAsiaTheme="minorEastAsia"/>
                <w:b/>
                <w:sz w:val="24"/>
                <w:highlight w:val="none"/>
              </w:rPr>
              <w:t>中标候选人数量</w:t>
            </w:r>
            <w:bookmarkEnd w:id="14"/>
          </w:p>
        </w:tc>
        <w:tc>
          <w:tcPr>
            <w:tcW w:w="6095" w:type="dxa"/>
            <w:tcBorders>
              <w:top w:val="single" w:color="000000" w:sz="8" w:space="0"/>
              <w:left w:val="single" w:color="000000" w:sz="8" w:space="0"/>
              <w:bottom w:val="single" w:color="000000" w:sz="8" w:space="0"/>
              <w:right w:val="single" w:color="000000" w:sz="8" w:space="0"/>
            </w:tcBorders>
            <w:vAlign w:val="center"/>
          </w:tcPr>
          <w:p w14:paraId="42C6EB2C">
            <w:pPr>
              <w:spacing w:line="360" w:lineRule="auto"/>
              <w:rPr>
                <w:rFonts w:hint="eastAsia" w:cs="Arial" w:asciiTheme="minorEastAsia" w:hAnsiTheme="minorEastAsia" w:eastAsiaTheme="minorEastAsia"/>
                <w:kern w:val="0"/>
                <w:sz w:val="24"/>
                <w:highlight w:val="none"/>
              </w:rPr>
            </w:pPr>
            <w:r>
              <w:rPr>
                <w:rFonts w:hint="eastAsia"/>
                <w:sz w:val="24"/>
                <w:szCs w:val="24"/>
                <w:highlight w:val="none"/>
              </w:rPr>
              <w:t>本项目推荐的中标候选人数量：</w:t>
            </w:r>
            <w:r>
              <w:rPr>
                <w:rFonts w:hint="eastAsia"/>
                <w:sz w:val="24"/>
                <w:szCs w:val="24"/>
                <w:highlight w:val="none"/>
                <w:u w:val="single"/>
              </w:rPr>
              <w:t xml:space="preserve">  </w:t>
            </w:r>
            <w:r>
              <w:rPr>
                <w:rFonts w:hint="eastAsia"/>
                <w:sz w:val="24"/>
                <w:szCs w:val="24"/>
                <w:highlight w:val="none"/>
                <w:u w:val="single"/>
                <w:lang w:val="en-US" w:eastAsia="zh-CN"/>
              </w:rPr>
              <w:t>1个</w:t>
            </w:r>
            <w:r>
              <w:rPr>
                <w:rFonts w:hint="eastAsia"/>
                <w:sz w:val="24"/>
                <w:szCs w:val="24"/>
                <w:highlight w:val="none"/>
                <w:u w:val="single"/>
              </w:rPr>
              <w:t xml:space="preserve">  </w:t>
            </w:r>
            <w:r>
              <w:rPr>
                <w:rFonts w:hint="eastAsia"/>
                <w:sz w:val="24"/>
                <w:szCs w:val="24"/>
                <w:highlight w:val="none"/>
              </w:rPr>
              <w:t>。</w:t>
            </w:r>
          </w:p>
        </w:tc>
      </w:tr>
    </w:tbl>
    <w:p w14:paraId="231B0163">
      <w:pPr>
        <w:snapToGrid w:val="0"/>
        <w:spacing w:line="360" w:lineRule="auto"/>
        <w:jc w:val="center"/>
        <w:rPr>
          <w:rFonts w:ascii="宋体" w:hAnsi="宋体" w:cs="宋体"/>
          <w:b/>
          <w:sz w:val="32"/>
          <w:szCs w:val="20"/>
        </w:rPr>
      </w:pPr>
    </w:p>
    <w:bookmarkEnd w:id="10"/>
    <w:p w14:paraId="04EA4260">
      <w:pPr>
        <w:adjustRightInd/>
        <w:spacing w:line="360" w:lineRule="auto"/>
        <w:ind w:firstLine="3845" w:firstLineChars="1197"/>
        <w:outlineLvl w:val="0"/>
        <w:rPr>
          <w:rFonts w:ascii="宋体" w:hAnsi="宋体" w:cs="宋体"/>
          <w:b/>
          <w:sz w:val="32"/>
          <w:szCs w:val="20"/>
        </w:rPr>
      </w:pPr>
      <w:bookmarkStart w:id="15" w:name="第三部分"/>
      <w:bookmarkStart w:id="16" w:name="_Toc164416483"/>
      <w:r>
        <w:rPr>
          <w:rFonts w:hint="eastAsia" w:ascii="宋体" w:hAnsi="宋体" w:cs="宋体"/>
          <w:b/>
          <w:sz w:val="32"/>
          <w:szCs w:val="20"/>
        </w:rPr>
        <w:t>一、总则</w:t>
      </w:r>
    </w:p>
    <w:p w14:paraId="11FFDF99">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515F36DE">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1A1E458F">
      <w:pPr>
        <w:adjustRightInd/>
        <w:spacing w:line="360" w:lineRule="auto"/>
        <w:outlineLvl w:val="0"/>
        <w:rPr>
          <w:rFonts w:ascii="宋体" w:hAnsi="宋体" w:cs="宋体"/>
          <w:b/>
          <w:sz w:val="24"/>
        </w:rPr>
      </w:pPr>
      <w:r>
        <w:rPr>
          <w:rFonts w:hint="eastAsia" w:ascii="宋体" w:hAnsi="宋体" w:cs="宋体"/>
          <w:b/>
          <w:sz w:val="24"/>
        </w:rPr>
        <w:t xml:space="preserve">   2.定义</w:t>
      </w:r>
    </w:p>
    <w:p w14:paraId="326F8DEB">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7E450E75">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14:paraId="3F8B72EB">
      <w:pPr>
        <w:spacing w:line="360" w:lineRule="auto"/>
        <w:ind w:firstLine="480" w:firstLineChars="200"/>
        <w:rPr>
          <w:rFonts w:ascii="宋体" w:hAnsi="宋体" w:cs="宋体"/>
          <w:sz w:val="24"/>
        </w:rPr>
      </w:pPr>
      <w:r>
        <w:rPr>
          <w:rFonts w:hint="eastAsia" w:ascii="宋体" w:hAnsi="宋体" w:cs="宋体"/>
          <w:sz w:val="24"/>
        </w:rPr>
        <w:t>2.3 “投标人”系指响应招标、参加投标竞争的法人、其他组织或者自然人。</w:t>
      </w:r>
    </w:p>
    <w:p w14:paraId="78A41BDB">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14986894">
      <w:pPr>
        <w:spacing w:line="360" w:lineRule="auto"/>
        <w:ind w:firstLine="480" w:firstLineChars="200"/>
        <w:rPr>
          <w:rFonts w:ascii="宋体" w:hAnsi="宋体" w:cs="宋体"/>
          <w:sz w:val="24"/>
        </w:rPr>
      </w:pPr>
      <w:r>
        <w:rPr>
          <w:rFonts w:hint="eastAsia" w:ascii="宋体" w:hAnsi="宋体" w:cs="宋体"/>
          <w:sz w:val="24"/>
        </w:rPr>
        <w:t>2.5</w:t>
      </w:r>
      <w:r>
        <w:rPr>
          <w:rFonts w:hint="eastAsia" w:ascii="宋体" w:hAnsi="宋体" w:cs="宋体"/>
          <w:sz w:val="24"/>
          <w:lang w:val="en-US" w:eastAsia="zh-CN"/>
        </w:rPr>
        <w:t xml:space="preserve"> </w:t>
      </w:r>
      <w:r>
        <w:rPr>
          <w:rFonts w:hint="eastAsia" w:ascii="宋体" w:hAnsi="宋体" w:cs="宋体"/>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A5AF222">
      <w:pPr>
        <w:spacing w:line="360" w:lineRule="auto"/>
        <w:ind w:firstLine="480" w:firstLineChars="200"/>
        <w:rPr>
          <w:rFonts w:ascii="宋体" w:hAnsi="宋体" w:cs="宋体"/>
          <w:sz w:val="24"/>
        </w:rPr>
      </w:pPr>
      <w:r>
        <w:rPr>
          <w:rFonts w:hint="eastAsia" w:ascii="宋体" w:hAnsi="宋体" w:cs="宋体"/>
          <w:sz w:val="24"/>
        </w:rPr>
        <w:t>2.6“电子交易平台”</w:t>
      </w:r>
      <w:r>
        <w:rPr>
          <w:rFonts w:hint="eastAsia" w:ascii="宋体" w:hAnsi="宋体" w:cs="宋体"/>
          <w:sz w:val="24"/>
          <w:lang w:val="en-US" w:eastAsia="zh-CN"/>
        </w:rPr>
        <w:t>系</w:t>
      </w:r>
      <w:r>
        <w:rPr>
          <w:rFonts w:hint="eastAsia" w:ascii="宋体" w:hAnsi="宋体" w:cs="宋体"/>
          <w:sz w:val="24"/>
        </w:rPr>
        <w:t>指本项目政府采购活动所依托的政府采购云平台（https://www.zcygov.cn/）。</w:t>
      </w:r>
    </w:p>
    <w:p w14:paraId="5DD482EB">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2796A291">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17993975">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2A31055E">
      <w:pPr>
        <w:spacing w:line="360" w:lineRule="auto"/>
        <w:ind w:firstLine="240" w:firstLineChars="100"/>
        <w:rPr>
          <w:rFonts w:ascii="宋体" w:hAnsi="宋体" w:cs="宋体"/>
          <w:sz w:val="24"/>
        </w:rPr>
      </w:pPr>
      <w:r>
        <w:rPr>
          <w:rFonts w:hint="eastAsia" w:ascii="宋体" w:hAnsi="宋体" w:cs="宋体"/>
          <w:sz w:val="24"/>
        </w:rPr>
        <w:t>3.2 支持绿色发展</w:t>
      </w:r>
    </w:p>
    <w:p w14:paraId="5A5BE34C">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500060C0">
      <w:pPr>
        <w:spacing w:line="360" w:lineRule="auto"/>
        <w:ind w:firstLine="480" w:firstLineChars="200"/>
        <w:rPr>
          <w:rFonts w:ascii="宋体" w:hAnsi="宋体" w:cs="宋体"/>
          <w:sz w:val="24"/>
        </w:rPr>
      </w:pPr>
      <w:r>
        <w:rPr>
          <w:rFonts w:hint="eastAsia" w:ascii="宋体" w:hAnsi="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14:paraId="15105E34">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7" w:name="_Hlk107568539"/>
      <w:r>
        <w:rPr>
          <w:rFonts w:hint="eastAsia" w:ascii="宋体" w:hAnsi="宋体" w:cs="宋体"/>
          <w:color w:val="000000" w:themeColor="text1"/>
          <w:sz w:val="24"/>
          <w14:textFill>
            <w14:solidFill>
              <w14:schemeClr w14:val="tx1"/>
            </w14:solidFill>
          </w14:textFill>
        </w:rPr>
        <w:t>鼓励采购单位优先采购秸秆环保板材等资源综合利用产品。鼓励采购单位优先采购绿色物流配送服务、提供新能源交通工具的租赁服务。</w:t>
      </w:r>
    </w:p>
    <w:p w14:paraId="64653480">
      <w:pPr>
        <w:spacing w:line="360" w:lineRule="auto"/>
        <w:ind w:firstLine="480" w:firstLineChars="200"/>
        <w:rPr>
          <w:rFonts w:ascii="宋体" w:hAnsi="宋体" w:cs="宋体"/>
          <w:sz w:val="24"/>
        </w:rPr>
      </w:pPr>
      <w:r>
        <w:rPr>
          <w:rFonts w:hint="eastAsia" w:ascii="宋体" w:hAnsi="宋体" w:cs="宋体"/>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7"/>
    </w:p>
    <w:p w14:paraId="0356163F">
      <w:pPr>
        <w:spacing w:line="360" w:lineRule="auto"/>
        <w:ind w:firstLine="240" w:firstLineChars="100"/>
        <w:rPr>
          <w:rFonts w:ascii="宋体" w:hAnsi="宋体" w:cs="宋体"/>
          <w:sz w:val="24"/>
        </w:rPr>
      </w:pPr>
      <w:r>
        <w:rPr>
          <w:rFonts w:hint="eastAsia" w:ascii="宋体" w:hAnsi="宋体" w:cs="宋体"/>
          <w:sz w:val="24"/>
        </w:rPr>
        <w:t>3.3支持中小企业发展</w:t>
      </w:r>
    </w:p>
    <w:p w14:paraId="782DB131">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28BA26C">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1EF2CDCE">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0B2E3B47">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03E9FEA8">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3.3.3对于未预留份额专门面向中小企业的政府采购货物项目，以及预留份额政府</w:t>
      </w:r>
      <w:r>
        <w:rPr>
          <w:rFonts w:hint="eastAsia" w:ascii="宋体" w:hAnsi="宋体" w:cs="宋体"/>
          <w:color w:val="auto"/>
          <w:sz w:val="24"/>
          <w:highlight w:val="none"/>
        </w:rPr>
        <w:t>采购货物项目中的非预留部分标项，对小型和微型企业的投标报价给予10%-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%的扣除，用扣除后的价格参与评审。接受大中型企业与小微企业组成联合体或者允许大中型企业向一家或者多家小微企业分包的政府采购货物项目，对于</w:t>
      </w:r>
      <w:bookmarkStart w:id="18" w:name="_Hlk101132181"/>
      <w:r>
        <w:rPr>
          <w:rFonts w:hint="eastAsia" w:ascii="宋体" w:hAnsi="宋体" w:cs="宋体"/>
          <w:color w:val="auto"/>
          <w:sz w:val="24"/>
          <w:highlight w:val="none"/>
        </w:rPr>
        <w:t>联合协议或者分包意向协议约定小微企业的合同份额占到合同总金额30%以上的</w:t>
      </w:r>
      <w:bookmarkEnd w:id="18"/>
      <w:r>
        <w:rPr>
          <w:rFonts w:hint="eastAsia" w:ascii="宋体" w:hAnsi="宋体" w:cs="宋体"/>
          <w:color w:val="auto"/>
          <w:sz w:val="24"/>
          <w:highlight w:val="none"/>
        </w:rPr>
        <w:t>，对联合体或者大中型企业的报价给予4%-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w:t>
      </w:r>
      <w:r>
        <w:rPr>
          <w:rFonts w:hint="eastAsia" w:ascii="宋体" w:hAnsi="宋体" w:cs="宋体"/>
          <w:sz w:val="24"/>
        </w:rPr>
        <w:t>管理关系的，不享受价格扣除优惠政策。</w:t>
      </w:r>
    </w:p>
    <w:p w14:paraId="3B08C947">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77D5C965">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FC130AF">
      <w:pPr>
        <w:spacing w:line="360" w:lineRule="auto"/>
        <w:ind w:firstLine="480" w:firstLineChars="200"/>
        <w:rPr>
          <w:rFonts w:hint="eastAsia" w:ascii="宋体" w:hAnsi="宋体" w:cs="宋体"/>
          <w:sz w:val="24"/>
        </w:rPr>
      </w:pPr>
      <w:r>
        <w:rPr>
          <w:rFonts w:hint="eastAsia" w:ascii="宋体" w:hAnsi="宋体" w:cs="宋体"/>
          <w:sz w:val="24"/>
        </w:rPr>
        <w:t>3.3.6可享受中小企业扶持政策的投标人应按照招标文件格式要求提供《中小企业声明函》，《中小企业声明函》填写企业类型错误，导致该企业享受本不能享受的中小企业扶持政策，投标无效并依法承担法律责任。</w:t>
      </w:r>
    </w:p>
    <w:p w14:paraId="605BE3D9">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2EAB2790">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70A76A27">
      <w:pPr>
        <w:spacing w:line="360" w:lineRule="auto"/>
        <w:ind w:firstLine="480" w:firstLineChars="200"/>
        <w:rPr>
          <w:rFonts w:hint="eastAsia" w:ascii="宋体" w:hAnsi="宋体" w:cs="宋体"/>
          <w:sz w:val="24"/>
        </w:rPr>
      </w:pPr>
      <w:r>
        <w:rPr>
          <w:rFonts w:hint="eastAsia" w:ascii="宋体" w:hAnsi="宋体" w:cs="宋体"/>
          <w:sz w:val="24"/>
        </w:rPr>
        <w:t>3.4.1 首台套、“制造精品”、“专精特新”等创新产品按规定享受政府采购支持政策。</w:t>
      </w:r>
    </w:p>
    <w:p w14:paraId="56763DEC">
      <w:pPr>
        <w:spacing w:line="360" w:lineRule="auto"/>
        <w:ind w:firstLine="480" w:firstLineChars="200"/>
        <w:rPr>
          <w:rFonts w:hint="eastAsia" w:ascii="宋体" w:hAnsi="宋体" w:cs="宋体"/>
          <w:sz w:val="24"/>
        </w:rPr>
      </w:pPr>
      <w:r>
        <w:rPr>
          <w:rFonts w:hint="eastAsia" w:ascii="宋体" w:hAnsi="宋体" w:cs="宋体"/>
          <w:sz w:val="24"/>
        </w:rPr>
        <w:t>3.4.2 采购人应当贯彻落实知识产权保护相关法律法规，应当采购使用正版软件。</w:t>
      </w:r>
    </w:p>
    <w:p w14:paraId="15456C0A">
      <w:pPr>
        <w:spacing w:line="360" w:lineRule="auto"/>
        <w:ind w:firstLine="240" w:firstLineChars="100"/>
        <w:rPr>
          <w:rFonts w:ascii="宋体" w:hAnsi="宋体" w:cs="宋体"/>
          <w:sz w:val="24"/>
        </w:rPr>
      </w:pPr>
      <w:r>
        <w:rPr>
          <w:rFonts w:hint="eastAsia" w:ascii="宋体" w:hAnsi="宋体" w:cs="宋体"/>
          <w:sz w:val="24"/>
        </w:rPr>
        <w:t>3.5平等对待内外资企业和符合条件的破产重整企业</w:t>
      </w:r>
    </w:p>
    <w:p w14:paraId="2C4D4255">
      <w:pPr>
        <w:spacing w:line="360" w:lineRule="auto"/>
        <w:ind w:firstLine="480" w:firstLineChars="200"/>
        <w:rPr>
          <w:b/>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b/>
        </w:rPr>
        <w:t>4. 询问、质疑、投诉、补偿救济</w:t>
      </w:r>
    </w:p>
    <w:p w14:paraId="323B7DFD">
      <w:pPr>
        <w:pStyle w:val="887"/>
        <w:shd w:val="clear" w:color="auto" w:fill="FFFFFF"/>
        <w:snapToGrid w:val="0"/>
        <w:spacing w:after="240" w:afterAutospacing="0" w:line="360" w:lineRule="auto"/>
        <w:ind w:firstLine="400"/>
        <w:contextualSpacing/>
        <w:rPr>
          <w:lang w:val="zh-CN"/>
        </w:rPr>
      </w:pPr>
      <w:r>
        <w:rPr>
          <w:rFonts w:hint="eastAsia"/>
          <w:lang w:val="zh-CN"/>
        </w:rPr>
        <w:t>4.1在线询问、质疑、投诉</w:t>
      </w:r>
    </w:p>
    <w:p w14:paraId="6DAE8F66">
      <w:pPr>
        <w:pStyle w:val="887"/>
        <w:shd w:val="clear" w:color="auto" w:fill="FFFFFF"/>
        <w:snapToGrid w:val="0"/>
        <w:spacing w:after="240" w:afterAutospacing="0" w:line="360" w:lineRule="auto"/>
        <w:ind w:firstLine="400"/>
        <w:contextualSpacing/>
        <w:rPr>
          <w:lang w:val="zh-CN"/>
        </w:rPr>
      </w:pPr>
      <w:r>
        <w:rPr>
          <w:rFonts w:hint="eastAsia"/>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lang w:val="en-US" w:eastAsia="zh-CN"/>
        </w:rPr>
        <w:t>政务</w:t>
      </w:r>
      <w:r>
        <w:rPr>
          <w:rFonts w:hint="eastAsia"/>
          <w:lang w:val="zh-CN"/>
        </w:rPr>
        <w:t>服务网-政府采购投诉处理-在线办理。</w:t>
      </w:r>
    </w:p>
    <w:p w14:paraId="58F5F9C0">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4.2供应商询问</w:t>
      </w:r>
    </w:p>
    <w:p w14:paraId="0A6B545C">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13F6D04">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40ECC1EA">
      <w:pPr>
        <w:pStyle w:val="33"/>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49C3059C">
      <w:pPr>
        <w:pStyle w:val="33"/>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w:t>
      </w:r>
      <w:r>
        <w:rPr>
          <w:rFonts w:hint="eastAsia" w:hAnsi="宋体" w:cs="宋体"/>
          <w:sz w:val="24"/>
          <w:lang w:eastAsia="zh-CN"/>
        </w:rPr>
        <w:t>采购代理机构</w:t>
      </w:r>
      <w:r>
        <w:rPr>
          <w:rFonts w:hint="eastAsia" w:hAnsi="宋体" w:cs="宋体"/>
          <w:sz w:val="24"/>
        </w:rPr>
        <w:t>提出质疑，否则，采购人或者</w:t>
      </w:r>
      <w:r>
        <w:rPr>
          <w:rFonts w:hint="eastAsia" w:hAnsi="宋体" w:cs="宋体"/>
          <w:sz w:val="24"/>
          <w:lang w:eastAsia="zh-CN"/>
        </w:rPr>
        <w:t>采购代理机构</w:t>
      </w:r>
      <w:r>
        <w:rPr>
          <w:rFonts w:hint="eastAsia" w:hAnsi="宋体" w:cs="宋体"/>
          <w:sz w:val="24"/>
        </w:rPr>
        <w:t>不予受理：</w:t>
      </w:r>
    </w:p>
    <w:p w14:paraId="555D03B1">
      <w:pPr>
        <w:pStyle w:val="6"/>
        <w:spacing w:line="360" w:lineRule="auto"/>
        <w:ind w:left="0" w:leftChars="0" w:firstLine="960" w:firstLineChars="4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2526B522">
      <w:pPr>
        <w:pStyle w:val="33"/>
        <w:spacing w:line="360" w:lineRule="auto"/>
        <w:ind w:left="958" w:leftChars="456" w:firstLine="0" w:firstLineChars="0"/>
        <w:rPr>
          <w:rFonts w:hint="eastAsia"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w:t>
      </w:r>
    </w:p>
    <w:p w14:paraId="76537B24">
      <w:pPr>
        <w:pStyle w:val="33"/>
        <w:spacing w:line="360" w:lineRule="auto"/>
        <w:rPr>
          <w:rFonts w:hAnsi="宋体" w:cs="宋体"/>
          <w:sz w:val="24"/>
        </w:rPr>
      </w:pPr>
      <w:r>
        <w:rPr>
          <w:rFonts w:hint="eastAsia" w:hAnsi="宋体" w:cs="宋体"/>
          <w:sz w:val="24"/>
        </w:rPr>
        <w:t>算。</w:t>
      </w:r>
    </w:p>
    <w:p w14:paraId="39481992">
      <w:pPr>
        <w:pStyle w:val="33"/>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427E322E">
      <w:pPr>
        <w:pStyle w:val="33"/>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36509975">
      <w:pPr>
        <w:pStyle w:val="33"/>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2B8FD135">
      <w:pPr>
        <w:pStyle w:val="33"/>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246AFF60">
      <w:pPr>
        <w:pStyle w:val="33"/>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707B69F9">
      <w:pPr>
        <w:pStyle w:val="33"/>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01998171">
      <w:pPr>
        <w:pStyle w:val="33"/>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3E5663A0">
      <w:pPr>
        <w:pStyle w:val="887"/>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3BD6A265">
      <w:pPr>
        <w:pStyle w:val="887"/>
        <w:shd w:val="clear" w:color="auto" w:fill="FFFFFF"/>
        <w:snapToGrid w:val="0"/>
        <w:spacing w:after="240" w:afterAutospacing="0" w:line="360" w:lineRule="auto"/>
        <w:ind w:firstLine="400"/>
        <w:contextualSpacing/>
      </w:pPr>
      <w:r>
        <w:rPr>
          <w:rFonts w:hint="eastAsia"/>
        </w:rPr>
        <w:t>质疑函范本及制作说明详见附件2。</w:t>
      </w:r>
    </w:p>
    <w:p w14:paraId="4C23229B">
      <w:pPr>
        <w:pStyle w:val="887"/>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5F45F033">
      <w:pPr>
        <w:pStyle w:val="887"/>
        <w:shd w:val="clear" w:color="auto" w:fill="FFFFFF"/>
        <w:snapToGrid w:val="0"/>
        <w:spacing w:after="240" w:afterAutospacing="0" w:line="360" w:lineRule="auto"/>
        <w:ind w:firstLine="400"/>
        <w:contextualSpacing/>
      </w:pPr>
      <w:r>
        <w:rPr>
          <w:rFonts w:hint="eastAsia"/>
          <w:lang w:val="zh-CN"/>
        </w:rPr>
        <w:t>4.3</w:t>
      </w:r>
      <w:r>
        <w:rPr>
          <w:rFonts w:hint="eastAsia"/>
        </w:rPr>
        <w:t>.5采购人或者</w:t>
      </w:r>
      <w:r>
        <w:rPr>
          <w:rFonts w:hint="eastAsia"/>
          <w:lang w:eastAsia="zh-CN"/>
        </w:rPr>
        <w:t>采购代理机构</w:t>
      </w:r>
      <w:r>
        <w:rPr>
          <w:rFonts w:hint="eastAsia"/>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lang w:eastAsia="zh-CN"/>
        </w:rPr>
        <w:t>采购代理机构</w:t>
      </w:r>
      <w:r>
        <w:rPr>
          <w:rFonts w:hint="eastAsia"/>
        </w:rPr>
        <w:t>在质疑回复后5个工作日内，在浙江政府采购网的“其他公告”栏目公开质疑答复，答复内容应当完整。质疑函作为附件上传。</w:t>
      </w:r>
    </w:p>
    <w:p w14:paraId="6FA7CACD">
      <w:pPr>
        <w:pStyle w:val="887"/>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74785F8C">
      <w:pPr>
        <w:pStyle w:val="887"/>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7B2A1677">
      <w:pPr>
        <w:pStyle w:val="887"/>
        <w:shd w:val="clear" w:color="auto" w:fill="FFFFFF"/>
        <w:snapToGrid w:val="0"/>
        <w:spacing w:after="240" w:afterAutospacing="0" w:line="360" w:lineRule="auto"/>
        <w:ind w:firstLine="400"/>
        <w:contextualSpacing/>
      </w:pPr>
      <w:r>
        <w:rPr>
          <w:rFonts w:hint="eastAsia"/>
        </w:rPr>
        <w:t>4.4.1</w:t>
      </w:r>
      <w:r>
        <w:rPr>
          <w:rFonts w:hint="eastAsia"/>
          <w:lang w:val="en-US" w:eastAsia="zh-CN"/>
        </w:rPr>
        <w:t xml:space="preserve"> </w:t>
      </w:r>
      <w:r>
        <w:rPr>
          <w:rFonts w:hint="eastAsia"/>
        </w:rPr>
        <w:t>质疑供应商对采购人、</w:t>
      </w:r>
      <w:r>
        <w:rPr>
          <w:rFonts w:hint="eastAsia"/>
          <w:lang w:eastAsia="zh-CN"/>
        </w:rPr>
        <w:t>采购代理机构</w:t>
      </w:r>
      <w:r>
        <w:rPr>
          <w:rFonts w:hint="eastAsia"/>
        </w:rPr>
        <w:t>的答复不满意或者采购人、</w:t>
      </w:r>
      <w:r>
        <w:rPr>
          <w:rFonts w:hint="eastAsia"/>
          <w:lang w:eastAsia="zh-CN"/>
        </w:rPr>
        <w:t>采购代理机构</w:t>
      </w:r>
      <w:r>
        <w:rPr>
          <w:rFonts w:hint="eastAsia"/>
        </w:rPr>
        <w:t>未在规定的时间内作出答复的，可以在答复期满后十五个工作日内向同级政府采购监督管理部门提出投诉。</w:t>
      </w:r>
    </w:p>
    <w:p w14:paraId="3132DC85">
      <w:pPr>
        <w:pStyle w:val="887"/>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lang w:val="en-US" w:eastAsia="zh-CN"/>
        </w:rPr>
        <w:t xml:space="preserve"> </w:t>
      </w:r>
      <w:r>
        <w:rPr>
          <w:rFonts w:hint="eastAsia"/>
        </w:rPr>
        <w:t>供应商投诉的事项不得超出已质疑事项的范围，基于质疑答复内容提出的投诉事项除外。</w:t>
      </w:r>
    </w:p>
    <w:p w14:paraId="334DBA58">
      <w:pPr>
        <w:pStyle w:val="887"/>
        <w:shd w:val="clear" w:color="auto" w:fill="FFFFFF"/>
        <w:snapToGrid w:val="0"/>
        <w:spacing w:after="240" w:afterAutospacing="0" w:line="360" w:lineRule="auto"/>
        <w:ind w:firstLine="400"/>
        <w:contextualSpacing/>
      </w:pPr>
      <w:r>
        <w:rPr>
          <w:rFonts w:hint="eastAsia"/>
        </w:rPr>
        <w:t>4.4.3</w:t>
      </w:r>
      <w:r>
        <w:rPr>
          <w:rFonts w:hint="eastAsia"/>
          <w:lang w:val="en-US" w:eastAsia="zh-CN"/>
        </w:rPr>
        <w:t xml:space="preserve"> </w:t>
      </w:r>
      <w:r>
        <w:rPr>
          <w:rFonts w:hint="eastAsia"/>
        </w:rPr>
        <w:t>供应商投诉应当有明确的请求和必要的证明材料。</w:t>
      </w:r>
    </w:p>
    <w:p w14:paraId="39ECB8EE">
      <w:pPr>
        <w:pStyle w:val="887"/>
        <w:shd w:val="clear" w:color="auto" w:fill="FFFFFF"/>
        <w:snapToGrid w:val="0"/>
        <w:spacing w:after="240" w:afterAutospacing="0" w:line="360" w:lineRule="auto"/>
        <w:ind w:firstLine="400"/>
        <w:contextualSpacing/>
        <w:rPr>
          <w:rFonts w:hint="eastAsia"/>
        </w:rPr>
      </w:pPr>
      <w:r>
        <w:rPr>
          <w:rFonts w:hint="eastAsia"/>
        </w:rPr>
        <w:t>4.4.4</w:t>
      </w:r>
      <w:r>
        <w:rPr>
          <w:rFonts w:hint="eastAsia"/>
          <w:lang w:val="en-US" w:eastAsia="zh-CN"/>
        </w:rPr>
        <w:t xml:space="preserve"> </w:t>
      </w:r>
      <w:r>
        <w:rPr>
          <w:rFonts w:hint="eastAsia"/>
        </w:rPr>
        <w:t>以联合体形式参加政府采购活动的，其投诉应当由组成联合体的所有供应商共同提出。</w:t>
      </w:r>
    </w:p>
    <w:p w14:paraId="25B923F9">
      <w:pPr>
        <w:pStyle w:val="887"/>
        <w:shd w:val="clear" w:color="auto" w:fill="FFFFFF"/>
        <w:snapToGrid w:val="0"/>
        <w:spacing w:after="240" w:afterAutospacing="0" w:line="360" w:lineRule="auto"/>
        <w:ind w:firstLine="400"/>
        <w:contextualSpacing/>
        <w:rPr>
          <w:rFonts w:hint="eastAsia"/>
        </w:rPr>
      </w:pPr>
      <w:r>
        <w:rPr>
          <w:rFonts w:hint="eastAsia"/>
        </w:rPr>
        <w:t>4.4.5</w:t>
      </w:r>
      <w:r>
        <w:rPr>
          <w:rFonts w:hint="eastAsia"/>
          <w:lang w:val="en-US" w:eastAsia="zh-CN"/>
        </w:rPr>
        <w:t xml:space="preserve"> </w:t>
      </w:r>
      <w:r>
        <w:rPr>
          <w:rFonts w:hint="eastAsia"/>
        </w:rPr>
        <w:t>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4A91A0B0">
      <w:pPr>
        <w:pStyle w:val="887"/>
        <w:shd w:val="clear" w:color="auto" w:fill="FFFFFF"/>
        <w:snapToGrid w:val="0"/>
        <w:spacing w:after="240" w:afterAutospacing="0" w:line="360" w:lineRule="auto"/>
        <w:ind w:firstLine="480" w:firstLineChars="200"/>
        <w:contextualSpacing/>
        <w:rPr>
          <w:rFonts w:hint="eastAsia"/>
          <w:lang w:val="zh-CN"/>
        </w:rPr>
      </w:pPr>
      <w:r>
        <w:rPr>
          <w:rFonts w:hint="eastAsia"/>
          <w:lang w:val="zh-CN"/>
        </w:rPr>
        <w:t>4.5 补偿救济</w:t>
      </w:r>
    </w:p>
    <w:p w14:paraId="3D250CE6">
      <w:pPr>
        <w:pStyle w:val="129"/>
        <w:snapToGrid w:val="0"/>
        <w:spacing w:before="0"/>
        <w:ind w:firstLine="360"/>
        <w:rPr>
          <w:rFonts w:hint="eastAsia"/>
        </w:rPr>
      </w:pPr>
      <w:r>
        <w:rPr>
          <w:rFonts w:hint="eastAsia"/>
        </w:rPr>
        <w:t>采购人因政策变化、规划调整而不履行政府采购合同的，供应商可依据《杭州市涉企补偿救济实施办法（试行）》向采购人提起补偿申请。</w:t>
      </w:r>
      <w:r>
        <w:rPr>
          <w:rFonts w:hint="eastAsia"/>
        </w:rPr>
        <w:br w:type="textWrapping"/>
      </w:r>
      <w:r>
        <w:rPr>
          <w:rFonts w:hint="eastAsia"/>
        </w:rPr>
        <w:t xml:space="preserve">    投诉书范本及制作说明详见附件3。</w:t>
      </w:r>
    </w:p>
    <w:p w14:paraId="2DE10ED4">
      <w:pPr>
        <w:pStyle w:val="129"/>
        <w:snapToGrid w:val="0"/>
        <w:spacing w:before="0"/>
        <w:ind w:firstLine="360"/>
        <w:rPr>
          <w:rFonts w:ascii="宋体" w:hAnsi="宋体" w:cs="宋体"/>
          <w:sz w:val="18"/>
          <w:szCs w:val="18"/>
        </w:rPr>
      </w:pPr>
    </w:p>
    <w:p w14:paraId="07E6B93D">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3A4812D4">
      <w:pPr>
        <w:pStyle w:val="33"/>
        <w:spacing w:line="360" w:lineRule="auto"/>
        <w:rPr>
          <w:rFonts w:hAnsi="宋体" w:cs="宋体"/>
          <w:b/>
          <w:sz w:val="24"/>
          <w:szCs w:val="24"/>
        </w:rPr>
      </w:pPr>
      <w:r>
        <w:rPr>
          <w:rFonts w:hint="eastAsia" w:hAnsi="宋体" w:cs="宋体"/>
          <w:b/>
          <w:sz w:val="24"/>
          <w:szCs w:val="24"/>
        </w:rPr>
        <w:t>5．招标文件的构成</w:t>
      </w:r>
    </w:p>
    <w:p w14:paraId="2574E7BB">
      <w:pPr>
        <w:pStyle w:val="33"/>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67E566A0">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01D5F3CE">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47E33F0D">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52B894A6">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44E49334">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6168ACDF">
      <w:pPr>
        <w:pStyle w:val="33"/>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2FC852F0">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0042DE72">
      <w:pPr>
        <w:pStyle w:val="33"/>
        <w:spacing w:line="360" w:lineRule="auto"/>
        <w:rPr>
          <w:rFonts w:hAnsi="宋体" w:cs="宋体"/>
          <w:b/>
          <w:sz w:val="24"/>
          <w:szCs w:val="24"/>
        </w:rPr>
      </w:pPr>
      <w:r>
        <w:rPr>
          <w:rFonts w:hint="eastAsia" w:hAnsi="宋体" w:cs="宋体"/>
          <w:b/>
          <w:sz w:val="24"/>
          <w:szCs w:val="24"/>
        </w:rPr>
        <w:t>6. 招标文件的澄清、修改</w:t>
      </w:r>
    </w:p>
    <w:p w14:paraId="6F32EB57">
      <w:pPr>
        <w:pStyle w:val="129"/>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14:paraId="75300458">
      <w:pPr>
        <w:pStyle w:val="129"/>
        <w:snapToGrid w:val="0"/>
        <w:spacing w:before="0"/>
        <w:ind w:firstLine="480"/>
        <w:rPr>
          <w:rFonts w:ascii="宋体" w:hAnsi="宋体" w:cs="宋体"/>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E8ECB25">
      <w:pPr>
        <w:pStyle w:val="24"/>
        <w:rPr>
          <w:rFonts w:hAnsi="宋体" w:cs="宋体"/>
          <w:sz w:val="18"/>
          <w:szCs w:val="18"/>
          <w:lang w:val="en-US"/>
        </w:rPr>
      </w:pPr>
      <w:r>
        <w:rPr>
          <w:rFonts w:hint="eastAsia" w:hAnsi="宋体" w:cs="宋体"/>
          <w:szCs w:val="24"/>
          <w:lang w:val="en-US"/>
        </w:rPr>
        <w:t xml:space="preserve">    </w:t>
      </w:r>
    </w:p>
    <w:p w14:paraId="6B7EC8C9">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21DEBEA3">
      <w:pPr>
        <w:pStyle w:val="33"/>
        <w:spacing w:line="360" w:lineRule="auto"/>
        <w:rPr>
          <w:rFonts w:hAnsi="宋体" w:cs="宋体"/>
          <w:b/>
          <w:sz w:val="24"/>
          <w:szCs w:val="24"/>
        </w:rPr>
      </w:pPr>
      <w:r>
        <w:rPr>
          <w:rFonts w:hint="eastAsia" w:hAnsi="宋体" w:cs="宋体"/>
          <w:b/>
          <w:sz w:val="24"/>
          <w:szCs w:val="24"/>
        </w:rPr>
        <w:t>7. 招标文件的获取</w:t>
      </w:r>
    </w:p>
    <w:p w14:paraId="7CCEB3B1">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0D3525BD">
      <w:pPr>
        <w:pStyle w:val="33"/>
        <w:spacing w:line="360" w:lineRule="auto"/>
        <w:rPr>
          <w:rFonts w:hAnsi="宋体" w:cs="宋体"/>
          <w:b/>
          <w:sz w:val="24"/>
          <w:szCs w:val="24"/>
        </w:rPr>
      </w:pPr>
      <w:r>
        <w:rPr>
          <w:rFonts w:hint="eastAsia" w:hAnsi="宋体" w:cs="宋体"/>
          <w:b/>
          <w:sz w:val="24"/>
          <w:szCs w:val="24"/>
        </w:rPr>
        <w:t>8.开标前答疑会或现场考察</w:t>
      </w:r>
    </w:p>
    <w:p w14:paraId="12B5F3A4">
      <w:pPr>
        <w:pStyle w:val="33"/>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194FCD21">
      <w:pPr>
        <w:pStyle w:val="33"/>
        <w:spacing w:line="360" w:lineRule="auto"/>
        <w:rPr>
          <w:rFonts w:hAnsi="宋体" w:cs="宋体"/>
          <w:b/>
          <w:szCs w:val="24"/>
        </w:rPr>
      </w:pPr>
      <w:r>
        <w:rPr>
          <w:rFonts w:hint="eastAsia" w:hAnsi="宋体" w:cs="宋体"/>
          <w:b/>
          <w:kern w:val="28"/>
          <w:sz w:val="24"/>
          <w:szCs w:val="24"/>
        </w:rPr>
        <w:t>9.投标保证金</w:t>
      </w:r>
    </w:p>
    <w:p w14:paraId="18F7443C">
      <w:pPr>
        <w:pStyle w:val="6"/>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40B7D2FD">
      <w:pPr>
        <w:pStyle w:val="33"/>
        <w:spacing w:line="360" w:lineRule="auto"/>
        <w:rPr>
          <w:rFonts w:hAnsi="宋体" w:cs="宋体"/>
          <w:b/>
          <w:sz w:val="24"/>
          <w:szCs w:val="24"/>
        </w:rPr>
      </w:pPr>
      <w:r>
        <w:rPr>
          <w:rFonts w:hint="eastAsia" w:hAnsi="宋体" w:cs="宋体"/>
          <w:b/>
          <w:sz w:val="24"/>
          <w:szCs w:val="24"/>
        </w:rPr>
        <w:t>10. 投标文件的语言</w:t>
      </w:r>
    </w:p>
    <w:p w14:paraId="202B83FA">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63F9C7DD">
      <w:pPr>
        <w:pStyle w:val="33"/>
        <w:spacing w:line="360" w:lineRule="auto"/>
        <w:rPr>
          <w:rFonts w:hAnsi="宋体" w:cs="宋体"/>
          <w:b/>
          <w:sz w:val="24"/>
          <w:szCs w:val="24"/>
        </w:rPr>
      </w:pPr>
      <w:r>
        <w:rPr>
          <w:rFonts w:hint="eastAsia" w:hAnsi="宋体" w:cs="宋体"/>
          <w:b/>
          <w:sz w:val="24"/>
          <w:szCs w:val="24"/>
        </w:rPr>
        <w:t>11. 投标文件的组成</w:t>
      </w:r>
    </w:p>
    <w:p w14:paraId="165ED451">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5D8D6798">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2631D63B">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bookmarkStart w:id="19" w:name="_Hlk101259339"/>
      <w:r>
        <w:rPr>
          <w:rFonts w:hint="eastAsia" w:ascii="宋体" w:hAnsi="宋体" w:cs="宋体"/>
          <w:snapToGrid w:val="0"/>
          <w:kern w:val="28"/>
          <w:sz w:val="24"/>
          <w:szCs w:val="20"/>
        </w:rPr>
        <w:t>联合协议</w:t>
      </w:r>
      <w:bookmarkEnd w:id="19"/>
      <w:r>
        <w:rPr>
          <w:rFonts w:hint="eastAsia" w:ascii="宋体" w:hAnsi="宋体" w:cs="宋体"/>
          <w:snapToGrid w:val="0"/>
          <w:color w:val="FF0000"/>
          <w:kern w:val="28"/>
          <w:sz w:val="24"/>
          <w:szCs w:val="20"/>
        </w:rPr>
        <w:t>（如果有)</w:t>
      </w:r>
      <w:r>
        <w:rPr>
          <w:rFonts w:hint="eastAsia" w:ascii="宋体" w:hAnsi="宋体" w:cs="宋体"/>
          <w:snapToGrid w:val="0"/>
          <w:kern w:val="28"/>
          <w:sz w:val="24"/>
          <w:szCs w:val="20"/>
        </w:rPr>
        <w:t>；</w:t>
      </w:r>
    </w:p>
    <w:p w14:paraId="12BCA6CA">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3801A663">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12B97259">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53C11F86">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496776C5">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37020732">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FF0000"/>
          <w:kern w:val="28"/>
          <w:sz w:val="24"/>
          <w:szCs w:val="20"/>
        </w:rPr>
        <w:t>（如果有)</w:t>
      </w:r>
      <w:r>
        <w:rPr>
          <w:rFonts w:hint="eastAsia" w:ascii="宋体" w:hAnsi="宋体" w:cs="宋体"/>
          <w:sz w:val="24"/>
        </w:rPr>
        <w:t>；</w:t>
      </w:r>
    </w:p>
    <w:p w14:paraId="0D486F98">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551FC6C2">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2B0709E1">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2B32779F">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2289C6FD">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7A371540">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0C2C644E">
      <w:pPr>
        <w:snapToGrid w:val="0"/>
        <w:spacing w:line="360" w:lineRule="auto"/>
        <w:ind w:firstLine="960" w:firstLineChars="400"/>
        <w:rPr>
          <w:rFonts w:hint="eastAsia" w:ascii="宋体" w:hAnsi="宋体" w:cs="宋体"/>
          <w:sz w:val="24"/>
        </w:rPr>
      </w:pPr>
      <w:r>
        <w:rPr>
          <w:rFonts w:hint="eastAsia" w:ascii="宋体" w:hAnsi="宋体" w:cs="宋体"/>
          <w:sz w:val="24"/>
        </w:rPr>
        <w:t>11.3.1</w:t>
      </w:r>
      <w:r>
        <w:rPr>
          <w:rFonts w:hint="eastAsia" w:ascii="宋体" w:hAnsi="宋体" w:cs="宋体"/>
          <w:sz w:val="24"/>
          <w:lang w:val="en-US" w:eastAsia="zh-CN"/>
        </w:rPr>
        <w:t xml:space="preserve"> </w:t>
      </w:r>
      <w:r>
        <w:rPr>
          <w:rFonts w:hint="eastAsia" w:ascii="宋体" w:hAnsi="宋体" w:cs="宋体"/>
          <w:sz w:val="24"/>
        </w:rPr>
        <w:t>开标一览表（报价表）；</w:t>
      </w:r>
    </w:p>
    <w:p w14:paraId="0FD1F069">
      <w:pPr>
        <w:snapToGrid w:val="0"/>
        <w:spacing w:line="360" w:lineRule="auto"/>
        <w:ind w:firstLine="960" w:firstLineChars="400"/>
        <w:rPr>
          <w:rFonts w:ascii="宋体" w:hAnsi="宋体" w:cs="宋体"/>
          <w:color w:val="FF0000"/>
          <w:sz w:val="24"/>
        </w:rPr>
      </w:pPr>
      <w:r>
        <w:rPr>
          <w:rFonts w:hint="eastAsia" w:ascii="宋体" w:hAnsi="宋体" w:cs="宋体"/>
          <w:sz w:val="24"/>
          <w:lang w:val="en-US" w:eastAsia="zh-CN"/>
        </w:rPr>
        <w:t>11.3.2 报价情况说明</w:t>
      </w:r>
      <w:r>
        <w:rPr>
          <w:rFonts w:hint="eastAsia" w:ascii="宋体" w:hAnsi="宋体" w:cs="宋体"/>
          <w:sz w:val="24"/>
          <w:highlight w:val="none"/>
          <w:lang w:val="en-US" w:eastAsia="zh-CN"/>
        </w:rPr>
        <w:t>（</w:t>
      </w:r>
      <w:r>
        <w:rPr>
          <w:rFonts w:hint="eastAsia" w:ascii="宋体" w:hAnsi="宋体" w:cs="宋体"/>
          <w:b/>
          <w:sz w:val="24"/>
          <w:highlight w:val="none"/>
        </w:rPr>
        <w:t>▲</w:t>
      </w:r>
      <w:r>
        <w:rPr>
          <w:rFonts w:hint="eastAsia" w:ascii="宋体" w:hAnsi="宋体" w:cs="宋体"/>
          <w:color w:val="FF0000"/>
          <w:sz w:val="24"/>
          <w:highlight w:val="none"/>
          <w:lang w:val="en-US" w:eastAsia="zh-CN"/>
        </w:rPr>
        <w:t>如供应商报价低于项目预算50%的，应当提交本文档，详细阐述不影响产品质量或者诚信履约的具体原因</w:t>
      </w:r>
      <w:r>
        <w:rPr>
          <w:rFonts w:hint="eastAsia" w:ascii="宋体" w:hAnsi="宋体" w:cs="宋体"/>
          <w:b w:val="0"/>
          <w:bCs w:val="0"/>
          <w:color w:val="FF0000"/>
          <w:sz w:val="24"/>
          <w:highlight w:val="none"/>
          <w:lang w:val="en-US" w:eastAsia="zh-CN"/>
        </w:rPr>
        <w:t>，</w:t>
      </w:r>
      <w:r>
        <w:rPr>
          <w:rFonts w:hint="eastAsia" w:ascii="宋体" w:hAnsi="宋体" w:eastAsia="宋体" w:cs="宋体"/>
          <w:b w:val="0"/>
          <w:bCs w:val="0"/>
          <w:color w:val="FF0000"/>
          <w:kern w:val="2"/>
          <w:sz w:val="24"/>
          <w:szCs w:val="24"/>
          <w:highlight w:val="none"/>
        </w:rPr>
        <w:t>否则投标无效</w:t>
      </w:r>
      <w:r>
        <w:rPr>
          <w:rFonts w:hint="eastAsia" w:ascii="宋体" w:hAnsi="宋体" w:cs="宋体"/>
          <w:sz w:val="24"/>
          <w:highlight w:val="none"/>
          <w:lang w:val="en-US" w:eastAsia="zh-CN"/>
        </w:rPr>
        <w:t>）</w:t>
      </w:r>
      <w:r>
        <w:rPr>
          <w:rFonts w:hint="eastAsia" w:ascii="宋体" w:hAnsi="宋体" w:cs="宋体"/>
          <w:color w:val="auto"/>
          <w:sz w:val="24"/>
        </w:rPr>
        <w:t>。</w:t>
      </w:r>
    </w:p>
    <w:p w14:paraId="394E3FD0">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6EB918D0">
      <w:pPr>
        <w:spacing w:line="360" w:lineRule="auto"/>
        <w:ind w:firstLine="723" w:firstLineChars="300"/>
        <w:rPr>
          <w:rFonts w:hint="eastAsia" w:ascii="宋体" w:hAnsi="宋体" w:cs="宋体"/>
          <w:b/>
          <w:sz w:val="24"/>
        </w:rPr>
      </w:pPr>
      <w:r>
        <w:rPr>
          <w:rFonts w:hint="eastAsia" w:ascii="宋体" w:hAnsi="宋体" w:cs="宋体"/>
          <w:b/>
          <w:sz w:val="24"/>
        </w:rPr>
        <w:t>投标人提供虚假材料投标的，投标无效。</w:t>
      </w:r>
    </w:p>
    <w:p w14:paraId="5B93ABAE">
      <w:pPr>
        <w:pStyle w:val="4"/>
        <w:ind w:left="0" w:leftChars="0" w:firstLine="723" w:firstLineChars="300"/>
      </w:pPr>
      <w:r>
        <w:rPr>
          <w:rFonts w:hint="eastAsia" w:ascii="宋体" w:hAnsi="宋体" w:eastAsia="宋体" w:cs="宋体"/>
          <w:b/>
          <w:bCs w:val="0"/>
          <w:kern w:val="2"/>
          <w:sz w:val="24"/>
          <w:szCs w:val="24"/>
          <w:lang w:val="en-US" w:eastAsia="zh-CN" w:bidi="ar-SA"/>
        </w:rPr>
        <w:t>投标人应对投标文件中材料的真实性、合法性负责。投标人可事先在公开官网查询、核对相关证书和报告内容，确保投标（响应）文件资料准确无误。</w:t>
      </w:r>
    </w:p>
    <w:p w14:paraId="257864AD">
      <w:pPr>
        <w:pStyle w:val="129"/>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39E461E0">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FD6C6DF">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EEBBDD3">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5619DCF3">
      <w:pPr>
        <w:snapToGrid w:val="0"/>
        <w:spacing w:line="360" w:lineRule="auto"/>
        <w:rPr>
          <w:rFonts w:ascii="宋体" w:hAnsi="宋体" w:cs="宋体"/>
          <w:b/>
          <w:sz w:val="24"/>
        </w:rPr>
      </w:pPr>
      <w:r>
        <w:rPr>
          <w:rFonts w:hint="eastAsia" w:ascii="宋体" w:hAnsi="宋体" w:cs="宋体"/>
          <w:b/>
          <w:sz w:val="24"/>
        </w:rPr>
        <w:t>13.投标文件的签署、盖章</w:t>
      </w:r>
    </w:p>
    <w:p w14:paraId="2F2B4A65">
      <w:pPr>
        <w:pStyle w:val="129"/>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60AF1ECF">
      <w:pPr>
        <w:pStyle w:val="129"/>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5AEB488A">
      <w:pPr>
        <w:pStyle w:val="129"/>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233C2998">
      <w:pPr>
        <w:pStyle w:val="129"/>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4B56C37E">
      <w:pPr>
        <w:pStyle w:val="129"/>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w:t>
      </w:r>
      <w:r>
        <w:rPr>
          <w:rFonts w:hint="eastAsia" w:ascii="宋体" w:hAnsi="宋体" w:cs="宋体"/>
          <w:szCs w:val="24"/>
          <w:highlight w:val="none"/>
        </w:rPr>
        <w:t>。投标截止时间前未完成传输的，视为撤回投标文件。投标截止时间后递交的投标文件，电子</w:t>
      </w:r>
      <w:r>
        <w:rPr>
          <w:rFonts w:hint="eastAsia" w:ascii="宋体" w:hAnsi="宋体" w:cs="宋体"/>
          <w:szCs w:val="24"/>
        </w:rPr>
        <w:t>交易平台将拒收。</w:t>
      </w:r>
    </w:p>
    <w:p w14:paraId="539586F1">
      <w:pPr>
        <w:pStyle w:val="129"/>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202A46CD">
      <w:pPr>
        <w:pStyle w:val="129"/>
        <w:spacing w:before="0"/>
        <w:ind w:firstLine="480"/>
        <w:rPr>
          <w:rFonts w:ascii="宋体" w:hAnsi="宋体" w:cs="宋体"/>
          <w:szCs w:val="24"/>
        </w:rPr>
      </w:pPr>
      <w:r>
        <w:rPr>
          <w:rFonts w:hint="eastAsia" w:ascii="宋体" w:hAnsi="宋体" w:cs="宋体"/>
          <w:szCs w:val="24"/>
        </w:rPr>
        <w:t>14.3采购人、</w:t>
      </w:r>
      <w:r>
        <w:rPr>
          <w:rFonts w:hint="eastAsia" w:ascii="宋体" w:hAnsi="宋体" w:cs="宋体"/>
          <w:szCs w:val="24"/>
          <w:lang w:eastAsia="zh-CN"/>
        </w:rPr>
        <w:t>采购代理机构</w:t>
      </w:r>
      <w:r>
        <w:rPr>
          <w:rFonts w:hint="eastAsia" w:ascii="宋体" w:hAnsi="宋体" w:cs="宋体"/>
          <w:szCs w:val="24"/>
        </w:rPr>
        <w:t>可以视情况延长投标文件提交的截止时间。在上述情况下，</w:t>
      </w:r>
      <w:r>
        <w:rPr>
          <w:rFonts w:hint="eastAsia" w:ascii="宋体" w:hAnsi="宋体" w:cs="宋体"/>
          <w:szCs w:val="24"/>
          <w:lang w:eastAsia="zh-CN"/>
        </w:rPr>
        <w:t>采购代理机构</w:t>
      </w:r>
      <w:r>
        <w:rPr>
          <w:rFonts w:hint="eastAsia" w:ascii="宋体" w:hAnsi="宋体" w:cs="宋体"/>
          <w:szCs w:val="24"/>
        </w:rPr>
        <w:t>与投标人以前在投标截止期方面的全部权利、责任和义务，将适用于延长至新的投标截止期。</w:t>
      </w:r>
    </w:p>
    <w:p w14:paraId="261D304A">
      <w:pPr>
        <w:pStyle w:val="33"/>
        <w:spacing w:line="360" w:lineRule="auto"/>
        <w:rPr>
          <w:rFonts w:hAnsi="宋体" w:cs="宋体"/>
          <w:b/>
          <w:sz w:val="24"/>
          <w:szCs w:val="24"/>
        </w:rPr>
      </w:pPr>
      <w:r>
        <w:rPr>
          <w:rFonts w:hint="eastAsia" w:hAnsi="宋体" w:cs="宋体"/>
          <w:b/>
          <w:sz w:val="24"/>
          <w:szCs w:val="24"/>
        </w:rPr>
        <w:t>15.备份投标文件</w:t>
      </w:r>
    </w:p>
    <w:p w14:paraId="05A34B36">
      <w:pPr>
        <w:pStyle w:val="33"/>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p w14:paraId="040AAD8D">
      <w:pPr>
        <w:pStyle w:val="33"/>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lang w:val="en-US" w:eastAsia="zh-CN"/>
        </w:rPr>
        <w:t>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64D16529">
      <w:pPr>
        <w:pStyle w:val="33"/>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w:t>
      </w:r>
      <w:r>
        <w:rPr>
          <w:rFonts w:hint="eastAsia" w:hAnsi="宋体" w:cs="宋体"/>
          <w:sz w:val="24"/>
          <w:szCs w:val="24"/>
          <w:lang w:eastAsia="zh-CN"/>
        </w:rPr>
        <w:t>采购代理机构</w:t>
      </w:r>
      <w:r>
        <w:rPr>
          <w:rFonts w:hint="eastAsia" w:hAnsi="宋体" w:cs="宋体"/>
          <w:sz w:val="24"/>
          <w:szCs w:val="24"/>
        </w:rPr>
        <w:t>，</w:t>
      </w:r>
      <w:r>
        <w:rPr>
          <w:rFonts w:hint="eastAsia" w:hAnsi="宋体" w:cs="宋体"/>
          <w:sz w:val="24"/>
          <w:szCs w:val="24"/>
          <w:lang w:eastAsia="zh-CN"/>
        </w:rPr>
        <w:t>采购代理机构</w:t>
      </w:r>
      <w:r>
        <w:rPr>
          <w:rFonts w:hint="eastAsia" w:hAnsi="宋体" w:cs="宋体"/>
          <w:sz w:val="24"/>
          <w:szCs w:val="24"/>
        </w:rPr>
        <w:t>将拒绝接受逾期送达的备份投标文件。</w:t>
      </w:r>
    </w:p>
    <w:p w14:paraId="58CA4C0F">
      <w:pPr>
        <w:pStyle w:val="33"/>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w:t>
      </w:r>
      <w:r>
        <w:rPr>
          <w:rFonts w:hint="eastAsia" w:hAnsi="宋体" w:cs="宋体"/>
          <w:sz w:val="24"/>
          <w:szCs w:val="24"/>
          <w:lang w:eastAsia="zh-CN"/>
        </w:rPr>
        <w:t>采购代理机构</w:t>
      </w:r>
      <w:r>
        <w:rPr>
          <w:rFonts w:hint="eastAsia" w:hAnsi="宋体" w:cs="宋体"/>
          <w:sz w:val="24"/>
          <w:szCs w:val="24"/>
        </w:rPr>
        <w:t>将拒绝接受逾期送达的备份投标文件。邮寄过程中，电子备份投标文件发生泄露、遗失、损坏或延期送达等情况的，由投标人自行负责。</w:t>
      </w:r>
    </w:p>
    <w:p w14:paraId="561B5308">
      <w:pPr>
        <w:pStyle w:val="33"/>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5E6FB9C5">
      <w:pPr>
        <w:pStyle w:val="129"/>
        <w:spacing w:before="0"/>
        <w:ind w:firstLine="0" w:firstLineChars="0"/>
        <w:rPr>
          <w:rFonts w:ascii="宋体" w:hAnsi="宋体" w:cs="宋体"/>
          <w:b/>
          <w:szCs w:val="24"/>
        </w:rPr>
      </w:pPr>
      <w:r>
        <w:rPr>
          <w:rFonts w:hint="eastAsia" w:ascii="宋体" w:hAnsi="宋体" w:cs="宋体"/>
          <w:b/>
          <w:szCs w:val="24"/>
        </w:rPr>
        <w:t>16.投标文件的无效处理</w:t>
      </w:r>
    </w:p>
    <w:p w14:paraId="71117638">
      <w:pPr>
        <w:pStyle w:val="25"/>
        <w:spacing w:line="360" w:lineRule="auto"/>
        <w:ind w:firstLine="360" w:firstLineChars="150"/>
        <w:rPr>
          <w:rFonts w:cs="宋体"/>
          <w:szCs w:val="21"/>
        </w:rPr>
      </w:pPr>
      <w:r>
        <w:rPr>
          <w:rFonts w:hint="eastAsia" w:cs="宋体"/>
          <w:szCs w:val="21"/>
        </w:rPr>
        <w:t>有招标文件第四部分</w:t>
      </w:r>
      <w:r>
        <w:rPr>
          <w:rFonts w:cs="宋体"/>
        </w:rPr>
        <w:t>4.2规定</w:t>
      </w:r>
      <w:r>
        <w:rPr>
          <w:rFonts w:hint="eastAsia" w:cs="宋体"/>
          <w:szCs w:val="21"/>
        </w:rPr>
        <w:t>的情形之一的，投标无效：</w:t>
      </w:r>
    </w:p>
    <w:p w14:paraId="20A64902">
      <w:pPr>
        <w:pStyle w:val="129"/>
        <w:spacing w:before="0"/>
        <w:ind w:firstLine="0" w:firstLineChars="0"/>
        <w:rPr>
          <w:rFonts w:ascii="宋体" w:hAnsi="宋体" w:cs="宋体"/>
          <w:b/>
          <w:szCs w:val="24"/>
        </w:rPr>
      </w:pPr>
      <w:r>
        <w:rPr>
          <w:rFonts w:hint="eastAsia" w:ascii="宋体" w:hAnsi="宋体" w:cs="宋体"/>
          <w:b/>
          <w:szCs w:val="24"/>
        </w:rPr>
        <w:t>17.投标有效期</w:t>
      </w:r>
    </w:p>
    <w:p w14:paraId="72B4DE5F">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78DB4E61">
      <w:pPr>
        <w:pStyle w:val="129"/>
        <w:spacing w:before="0"/>
        <w:ind w:firstLine="480"/>
        <w:rPr>
          <w:rFonts w:ascii="宋体" w:hAnsi="宋体" w:cs="宋体"/>
        </w:rPr>
      </w:pPr>
      <w:r>
        <w:rPr>
          <w:rFonts w:hint="eastAsia" w:ascii="宋体" w:hAnsi="宋体" w:cs="宋体"/>
        </w:rPr>
        <w:t>17.2投标文件合格投递后，自投标截止日期起，在投标有效期内有效。</w:t>
      </w:r>
    </w:p>
    <w:p w14:paraId="15518C84">
      <w:pPr>
        <w:pStyle w:val="129"/>
        <w:spacing w:before="0"/>
        <w:ind w:firstLine="480"/>
        <w:rPr>
          <w:rFonts w:hint="eastAsia" w:ascii="宋体" w:hAnsi="宋体" w:cs="宋体"/>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可以以书面形式通知投标人延长投标有效期。投标人同意延长的，不得要求或被允许修改其投标文件，投标人拒绝延长的，其投标无效。</w:t>
      </w:r>
    </w:p>
    <w:p w14:paraId="0945879A">
      <w:pPr>
        <w:pStyle w:val="129"/>
        <w:spacing w:before="0"/>
        <w:ind w:firstLine="480"/>
        <w:rPr>
          <w:rFonts w:hint="eastAsia" w:ascii="宋体" w:hAnsi="宋体" w:cs="宋体"/>
        </w:rPr>
      </w:pPr>
    </w:p>
    <w:p w14:paraId="64ED1EE6">
      <w:pPr>
        <w:pStyle w:val="129"/>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7D7841D3">
      <w:pPr>
        <w:pStyle w:val="555"/>
        <w:spacing w:before="0" w:line="360" w:lineRule="auto"/>
        <w:ind w:left="0" w:leftChars="0" w:firstLine="0" w:firstLineChars="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663F14A6">
      <w:pPr>
        <w:pStyle w:val="555"/>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val="en-US" w:eastAsia="zh-CN"/>
        </w:rPr>
        <w:t xml:space="preserve"> </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14:paraId="27D6CC03">
      <w:pPr>
        <w:pStyle w:val="555"/>
        <w:spacing w:before="0" w:line="360" w:lineRule="auto"/>
        <w:ind w:left="0" w:firstLine="240" w:firstLineChars="100"/>
        <w:contextualSpacing/>
        <w:rPr>
          <w:rFonts w:ascii="宋体" w:hAnsi="宋体" w:cs="宋体"/>
          <w:sz w:val="24"/>
        </w:rPr>
      </w:pPr>
      <w:r>
        <w:rPr>
          <w:rFonts w:hint="eastAsia" w:ascii="宋体" w:hAnsi="宋体" w:cs="宋体"/>
          <w:sz w:val="24"/>
        </w:rPr>
        <w:t>　18.2</w:t>
      </w:r>
      <w:r>
        <w:rPr>
          <w:rFonts w:hint="eastAsia" w:ascii="宋体" w:hAnsi="宋体" w:cs="宋体"/>
          <w:sz w:val="24"/>
          <w:lang w:val="en-US" w:eastAsia="zh-CN"/>
        </w:rPr>
        <w:t xml:space="preserve"> </w:t>
      </w:r>
      <w:r>
        <w:rPr>
          <w:rFonts w:hint="eastAsia" w:ascii="宋体" w:hAnsi="宋体" w:cs="宋体"/>
          <w:sz w:val="24"/>
        </w:rPr>
        <w:t>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14:paraId="3BAE12F7">
      <w:pPr>
        <w:pStyle w:val="555"/>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sz w:val="24"/>
          <w:lang w:val="en-US" w:eastAsia="zh-CN"/>
        </w:rPr>
        <w:t xml:space="preserve"> </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6193F517">
      <w:pPr>
        <w:pStyle w:val="129"/>
        <w:numPr>
          <w:ilvl w:val="0"/>
          <w:numId w:val="0"/>
        </w:numPr>
        <w:spacing w:before="0"/>
        <w:rPr>
          <w:rFonts w:hint="eastAsia" w:ascii="宋体" w:hAnsi="宋体" w:cs="宋体"/>
          <w:b/>
          <w:bCs/>
          <w:kern w:val="0"/>
          <w:szCs w:val="24"/>
          <w:highlight w:val="none"/>
          <w:lang w:val="en-US" w:eastAsia="zh-CN"/>
        </w:rPr>
      </w:pPr>
      <w:r>
        <w:rPr>
          <w:rFonts w:hint="eastAsia" w:ascii="宋体" w:hAnsi="宋体" w:cs="宋体"/>
          <w:b/>
          <w:bCs/>
          <w:kern w:val="0"/>
          <w:szCs w:val="24"/>
          <w:highlight w:val="none"/>
          <w:lang w:val="en-US" w:eastAsia="zh-CN"/>
        </w:rPr>
        <w:t>19.资格审查</w:t>
      </w:r>
    </w:p>
    <w:p w14:paraId="283A085C">
      <w:pPr>
        <w:pStyle w:val="129"/>
        <w:numPr>
          <w:ilvl w:val="0"/>
          <w:numId w:val="0"/>
        </w:numPr>
        <w:spacing w:before="0"/>
        <w:ind w:firstLine="480" w:firstLineChars="200"/>
        <w:rPr>
          <w:rFonts w:ascii="宋体" w:hAnsi="宋体" w:cs="宋体"/>
          <w:kern w:val="0"/>
          <w:szCs w:val="24"/>
          <w:highlight w:val="none"/>
        </w:rPr>
      </w:pPr>
      <w:r>
        <w:rPr>
          <w:rFonts w:hint="eastAsia" w:ascii="宋体" w:hAnsi="宋体" w:cs="宋体"/>
          <w:kern w:val="0"/>
          <w:szCs w:val="24"/>
          <w:highlight w:val="none"/>
        </w:rPr>
        <w:t>19.1采购人依据法律法规和招标文件的规定，对投标人的资格进行审查。</w:t>
      </w:r>
    </w:p>
    <w:p w14:paraId="2859087D">
      <w:pPr>
        <w:pStyle w:val="129"/>
        <w:spacing w:before="0"/>
        <w:ind w:firstLine="480"/>
        <w:rPr>
          <w:rFonts w:ascii="宋体" w:hAnsi="宋体" w:cs="宋体"/>
          <w:highlight w:val="none"/>
        </w:rPr>
      </w:pPr>
      <w:r>
        <w:rPr>
          <w:rFonts w:hint="eastAsia" w:ascii="宋体" w:hAnsi="宋体" w:cs="宋体"/>
          <w:kern w:val="0"/>
          <w:szCs w:val="24"/>
          <w:highlight w:val="none"/>
        </w:rPr>
        <w:t>19.2投标人未按照招标文件要求提供与</w:t>
      </w:r>
      <w:r>
        <w:rPr>
          <w:rFonts w:hint="eastAsia" w:ascii="宋体" w:hAnsi="宋体" w:cs="宋体"/>
          <w:highlight w:val="none"/>
        </w:rPr>
        <w:t>资格条件相应的</w:t>
      </w:r>
      <w:r>
        <w:rPr>
          <w:rFonts w:hint="eastAsia" w:ascii="宋体" w:hAnsi="宋体" w:cs="宋体"/>
          <w:kern w:val="0"/>
          <w:szCs w:val="24"/>
          <w:highlight w:val="none"/>
        </w:rPr>
        <w:t>有效资格证明材料的，视为</w:t>
      </w:r>
      <w:r>
        <w:rPr>
          <w:rFonts w:hint="eastAsia" w:ascii="宋体" w:hAnsi="宋体" w:cs="宋体"/>
          <w:highlight w:val="none"/>
        </w:rPr>
        <w:t>投标人不具备招标文件中规定的资格要求，其投标无效。</w:t>
      </w:r>
    </w:p>
    <w:p w14:paraId="0C7E6614">
      <w:pPr>
        <w:pStyle w:val="129"/>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3对未通过资格审查的投标人，告知其未通过的原因。</w:t>
      </w:r>
    </w:p>
    <w:p w14:paraId="2A7F49ED">
      <w:pPr>
        <w:pStyle w:val="129"/>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4合格投标人不足3家的，不再评标。</w:t>
      </w:r>
    </w:p>
    <w:p w14:paraId="01966DC6">
      <w:pPr>
        <w:pStyle w:val="129"/>
        <w:spacing w:before="0"/>
        <w:ind w:firstLine="0" w:firstLineChars="0"/>
        <w:rPr>
          <w:rFonts w:ascii="宋体" w:hAnsi="宋体" w:cs="宋体"/>
          <w:b/>
          <w:szCs w:val="24"/>
        </w:rPr>
      </w:pPr>
      <w:r>
        <w:rPr>
          <w:rFonts w:hint="eastAsia" w:ascii="宋体" w:hAnsi="宋体" w:cs="宋体"/>
          <w:b/>
          <w:szCs w:val="24"/>
        </w:rPr>
        <w:t>20、信用信息查询</w:t>
      </w:r>
    </w:p>
    <w:p w14:paraId="683D2A63">
      <w:pPr>
        <w:pStyle w:val="129"/>
        <w:spacing w:before="0"/>
        <w:ind w:firstLine="495" w:firstLineChars="0"/>
        <w:rPr>
          <w:rFonts w:ascii="宋体" w:hAnsi="宋体" w:cs="宋体"/>
          <w:kern w:val="0"/>
          <w:szCs w:val="24"/>
        </w:rPr>
      </w:pPr>
      <w:r>
        <w:rPr>
          <w:rFonts w:hint="eastAsia" w:ascii="宋体" w:hAnsi="宋体" w:cs="宋体"/>
          <w:kern w:val="0"/>
          <w:szCs w:val="24"/>
        </w:rPr>
        <w:t>20.1信用信息查询渠道及截止时间：</w:t>
      </w:r>
      <w:r>
        <w:rPr>
          <w:rFonts w:hint="eastAsia" w:ascii="宋体" w:hAnsi="宋体" w:cs="宋体"/>
          <w:kern w:val="0"/>
          <w:szCs w:val="24"/>
          <w:lang w:eastAsia="zh-CN"/>
        </w:rPr>
        <w:t>采购代理机构</w:t>
      </w:r>
      <w:r>
        <w:rPr>
          <w:rFonts w:hint="eastAsia" w:ascii="宋体" w:hAnsi="宋体" w:cs="宋体"/>
          <w:kern w:val="0"/>
          <w:szCs w:val="24"/>
        </w:rPr>
        <w:t>将在资格审查时通过“信用中国”网站(www.creditchina.gov.cn)、中国政府采购网(www.ccgp.gov.cn)渠道查询投标人的信用记录。</w:t>
      </w:r>
    </w:p>
    <w:p w14:paraId="6E687521">
      <w:pPr>
        <w:pStyle w:val="129"/>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5D42BD4E">
      <w:pPr>
        <w:pStyle w:val="129"/>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4EBED932">
      <w:pPr>
        <w:pStyle w:val="129"/>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7D38AF89">
      <w:pPr>
        <w:pStyle w:val="129"/>
        <w:spacing w:before="0"/>
        <w:ind w:firstLine="0" w:firstLineChars="0"/>
        <w:rPr>
          <w:rFonts w:ascii="宋体" w:hAnsi="宋体" w:cs="宋体"/>
          <w:kern w:val="0"/>
          <w:szCs w:val="24"/>
        </w:rPr>
      </w:pPr>
    </w:p>
    <w:p w14:paraId="556A7A54">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2B5B6954">
      <w:pPr>
        <w:spacing w:line="360" w:lineRule="auto"/>
        <w:rPr>
          <w:rFonts w:ascii="宋体" w:hAnsi="宋体" w:cs="宋体"/>
          <w:b/>
          <w:sz w:val="24"/>
        </w:rPr>
      </w:pPr>
      <w:bookmarkStart w:id="20"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58C797F0">
      <w:pPr>
        <w:spacing w:line="360" w:lineRule="auto"/>
        <w:rPr>
          <w:rFonts w:ascii="宋体" w:hAnsi="宋体" w:cs="宋体"/>
          <w:b/>
          <w:sz w:val="24"/>
        </w:rPr>
      </w:pPr>
    </w:p>
    <w:p w14:paraId="5C371821">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04D16A58">
      <w:pPr>
        <w:pStyle w:val="25"/>
        <w:spacing w:line="360" w:lineRule="auto"/>
        <w:ind w:left="479" w:hanging="479" w:hangingChars="199"/>
        <w:rPr>
          <w:rFonts w:cs="宋体"/>
          <w:b/>
        </w:rPr>
      </w:pPr>
      <w:r>
        <w:rPr>
          <w:rFonts w:hint="eastAsia" w:cs="宋体"/>
          <w:b/>
        </w:rPr>
        <w:t>22. 确定中标供应商</w:t>
      </w:r>
    </w:p>
    <w:p w14:paraId="1C517120">
      <w:pPr>
        <w:pStyle w:val="129"/>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w:t>
      </w:r>
      <w:r>
        <w:rPr>
          <w:rFonts w:hint="eastAsia" w:ascii="宋体" w:hAnsi="宋体" w:cs="宋体"/>
          <w:szCs w:val="24"/>
          <w:lang w:val="en-US" w:eastAsia="zh-CN"/>
        </w:rPr>
        <w:t>,为提高政府采购效率，鼓励在收到评审报告当天在线确定中标或者成交供应商</w:t>
      </w:r>
      <w:r>
        <w:rPr>
          <w:rFonts w:hint="eastAsia" w:ascii="宋体" w:hAnsi="宋体" w:cs="宋体"/>
          <w:szCs w:val="24"/>
        </w:rPr>
        <w:t>。</w:t>
      </w:r>
      <w:r>
        <w:rPr>
          <w:rFonts w:hint="eastAsia" w:ascii="宋体" w:hAnsi="宋体" w:cs="宋体"/>
          <w:szCs w:val="24"/>
          <w:highlight w:val="none"/>
        </w:rPr>
        <w:t>中标</w:t>
      </w:r>
      <w:r>
        <w:rPr>
          <w:rFonts w:hint="eastAsia" w:ascii="宋体" w:hAnsi="宋体" w:cs="宋体"/>
          <w:szCs w:val="24"/>
        </w:rPr>
        <w:t>、成交通知书和中标、成交结果公告应当在规定时间内同时发出。</w:t>
      </w:r>
    </w:p>
    <w:p w14:paraId="5262FB5A">
      <w:pPr>
        <w:pStyle w:val="129"/>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205A9BDF">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w:t>
      </w:r>
      <w:r>
        <w:rPr>
          <w:rFonts w:hint="eastAsia" w:ascii="宋体" w:hAnsi="宋体" w:cs="宋体"/>
          <w:sz w:val="24"/>
          <w:lang w:eastAsia="zh-CN"/>
        </w:rPr>
        <w:t>采购代理机构</w:t>
      </w:r>
      <w:r>
        <w:rPr>
          <w:rFonts w:hint="eastAsia" w:ascii="宋体" w:hAnsi="宋体" w:cs="宋体"/>
          <w:sz w:val="24"/>
        </w:rPr>
        <w:t>通过电子交易平台向中标人发出中标通知书，同时编制发布采购结果公告。</w:t>
      </w:r>
      <w:r>
        <w:rPr>
          <w:rFonts w:hint="eastAsia" w:ascii="宋体" w:hAnsi="宋体" w:cs="宋体"/>
          <w:sz w:val="24"/>
          <w:lang w:eastAsia="zh-CN"/>
        </w:rPr>
        <w:t>采购代理机构</w:t>
      </w:r>
      <w:r>
        <w:rPr>
          <w:rFonts w:hint="eastAsia" w:ascii="宋体" w:hAnsi="宋体" w:cs="宋体"/>
          <w:sz w:val="24"/>
        </w:rPr>
        <w:t>也可以以纸质形式进行中标通知。</w:t>
      </w:r>
    </w:p>
    <w:p w14:paraId="3B6AAF73">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w:t>
      </w:r>
      <w:r>
        <w:rPr>
          <w:rFonts w:hint="eastAsia" w:ascii="宋体" w:hAnsi="宋体" w:cs="宋体"/>
          <w:sz w:val="24"/>
          <w:lang w:eastAsia="zh-CN"/>
        </w:rPr>
        <w:t>采购代理机构</w:t>
      </w:r>
      <w:r>
        <w:rPr>
          <w:rFonts w:hint="eastAsia" w:ascii="宋体" w:hAnsi="宋体" w:cs="宋体"/>
          <w:sz w:val="24"/>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5DF512EA">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23.3公告期限为1个工作日。</w:t>
      </w:r>
    </w:p>
    <w:p w14:paraId="1874D83C">
      <w:pPr>
        <w:pStyle w:val="4"/>
        <w:ind w:left="0" w:leftChars="0" w:firstLine="480" w:firstLineChars="200"/>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23.4 由于中标、成交供应商原因导致重新采购的，应当承担支付代理费和专家评审费等费用在内的赔偿责任。</w:t>
      </w:r>
    </w:p>
    <w:p w14:paraId="10D1E8E1">
      <w:pPr>
        <w:snapToGrid w:val="0"/>
        <w:spacing w:line="360" w:lineRule="auto"/>
        <w:jc w:val="both"/>
        <w:rPr>
          <w:rFonts w:ascii="宋体" w:hAnsi="宋体" w:cs="宋体"/>
          <w:b/>
          <w:sz w:val="32"/>
        </w:rPr>
      </w:pPr>
    </w:p>
    <w:p w14:paraId="7EDC413D">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37F9BA3C">
      <w:pPr>
        <w:pStyle w:val="25"/>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0A45773B">
      <w:pPr>
        <w:pStyle w:val="25"/>
        <w:spacing w:line="360" w:lineRule="auto"/>
        <w:ind w:left="479" w:hanging="479" w:hangingChars="199"/>
        <w:rPr>
          <w:rFonts w:cs="宋体"/>
          <w:b/>
        </w:rPr>
      </w:pPr>
      <w:r>
        <w:rPr>
          <w:rFonts w:hint="eastAsia" w:cs="宋体"/>
          <w:b/>
        </w:rPr>
        <w:t>25. 合同的签订</w:t>
      </w:r>
    </w:p>
    <w:p w14:paraId="019E9B60">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2059F189">
      <w:pPr>
        <w:pStyle w:val="129"/>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5F2F3D9B">
      <w:pPr>
        <w:pStyle w:val="129"/>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3F90301B">
      <w:pPr>
        <w:pStyle w:val="129"/>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3BFF90A9">
      <w:pPr>
        <w:pStyle w:val="129"/>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7C71F71A">
      <w:pPr>
        <w:pStyle w:val="25"/>
        <w:spacing w:line="360" w:lineRule="auto"/>
        <w:ind w:left="479" w:hanging="479" w:hangingChars="199"/>
        <w:rPr>
          <w:rFonts w:cs="宋体"/>
          <w:b/>
        </w:rPr>
      </w:pPr>
      <w:r>
        <w:rPr>
          <w:rFonts w:hint="eastAsia" w:cs="宋体"/>
          <w:b/>
        </w:rPr>
        <w:t>26. 履约保证金</w:t>
      </w:r>
    </w:p>
    <w:p w14:paraId="728CA34F">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w:t>
      </w:r>
      <w:r>
        <w:rPr>
          <w:rFonts w:hint="eastAsia" w:ascii="宋体" w:hAnsi="宋体" w:cs="宋体"/>
          <w:kern w:val="2"/>
          <w:sz w:val="24"/>
          <w:highlight w:val="none"/>
        </w:rPr>
        <w:t>鼓励根据项目特点、供应商诚信等因素免收履约保证金或降低缴纳比例</w:t>
      </w:r>
      <w:r>
        <w:rPr>
          <w:rFonts w:hint="eastAsia" w:ascii="宋体" w:hAnsi="宋体" w:cs="宋体"/>
          <w:kern w:val="2"/>
          <w:sz w:val="24"/>
        </w:rPr>
        <w:t>。</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144D4348">
      <w:pPr>
        <w:pStyle w:val="4"/>
        <w:ind w:left="0" w:firstLine="480" w:firstLineChars="200"/>
        <w:rPr>
          <w:rFonts w:ascii="宋体" w:hAnsi="宋体" w:eastAsia="宋体" w:cs="宋体"/>
          <w:b w:val="0"/>
          <w:bCs w:val="0"/>
          <w:snapToGrid w:val="0"/>
          <w:kern w:val="28"/>
          <w:sz w:val="24"/>
          <w:highlight w:val="none"/>
        </w:rPr>
      </w:pPr>
      <w:r>
        <w:rPr>
          <w:rFonts w:hint="eastAsia" w:ascii="宋体" w:hAnsi="宋体" w:eastAsia="宋体" w:cs="宋体"/>
          <w:b w:val="0"/>
          <w:bCs w:val="0"/>
          <w:snapToGrid w:val="0"/>
          <w:kern w:val="28"/>
          <w:sz w:val="24"/>
          <w:highlight w:val="none"/>
        </w:rPr>
        <w:t>供应商</w:t>
      </w:r>
      <w:r>
        <w:rPr>
          <w:rFonts w:hint="eastAsia" w:ascii="宋体" w:hAnsi="宋体" w:eastAsia="宋体" w:cs="宋体"/>
          <w:b w:val="0"/>
          <w:bCs w:val="0"/>
          <w:snapToGrid w:val="0"/>
          <w:kern w:val="28"/>
          <w:sz w:val="24"/>
          <w:highlight w:val="none"/>
          <w:lang w:val="en-US"/>
        </w:rPr>
        <w:t>可</w:t>
      </w:r>
      <w:r>
        <w:rPr>
          <w:rFonts w:hint="eastAsia" w:ascii="宋体" w:hAnsi="宋体" w:eastAsia="宋体" w:cs="宋体"/>
          <w:b w:val="0"/>
          <w:bCs w:val="0"/>
          <w:snapToGrid w:val="0"/>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kern w:val="28"/>
          <w:sz w:val="24"/>
          <w:highlight w:val="none"/>
          <w:lang w:val="en-US" w:eastAsia="zh-CN"/>
        </w:rPr>
        <w:t>95763</w:t>
      </w:r>
      <w:r>
        <w:rPr>
          <w:rFonts w:hint="eastAsia" w:ascii="宋体" w:hAnsi="宋体" w:eastAsia="宋体" w:cs="宋体"/>
          <w:b w:val="0"/>
          <w:bCs w:val="0"/>
          <w:snapToGrid w:val="0"/>
          <w:kern w:val="28"/>
          <w:sz w:val="24"/>
          <w:highlight w:val="none"/>
        </w:rPr>
        <w:t>。</w:t>
      </w:r>
    </w:p>
    <w:p w14:paraId="5557F4F3">
      <w:pPr>
        <w:pStyle w:val="4"/>
        <w:rPr>
          <w:highlight w:val="none"/>
        </w:rPr>
      </w:pPr>
      <w:r>
        <w:rPr>
          <w:rFonts w:ascii="宋体" w:hAnsi="宋体" w:eastAsia="宋体" w:cs="Times New Roman"/>
          <w:b/>
          <w:bCs/>
          <w:kern w:val="2"/>
          <w:sz w:val="24"/>
          <w:szCs w:val="32"/>
          <w:highlight w:val="none"/>
          <w:lang w:val="en-US"/>
        </w:rPr>
        <w:t>27.预付款</w:t>
      </w:r>
    </w:p>
    <w:p w14:paraId="3A9EDD38">
      <w:pPr>
        <w:adjustRightInd/>
        <w:spacing w:line="360" w:lineRule="auto"/>
        <w:ind w:firstLine="480" w:firstLineChars="200"/>
        <w:rPr>
          <w:rFonts w:ascii="宋体" w:hAnsi="宋体" w:cs="Times New Roman"/>
          <w:color w:val="auto"/>
          <w:kern w:val="2"/>
          <w:sz w:val="24"/>
          <w:highlight w:val="none"/>
        </w:rPr>
      </w:pPr>
      <w:r>
        <w:rPr>
          <w:rFonts w:hint="eastAsia" w:ascii="宋体" w:hAnsi="宋体" w:cs="Times New Roman"/>
          <w:kern w:val="2"/>
          <w:sz w:val="24"/>
          <w:highlight w:val="none"/>
        </w:rPr>
        <w:t>采购单位应当在政府采购合同中约定预付款，对中小企业合同预付款比例原则上不低于合同金额的</w:t>
      </w:r>
      <w:r>
        <w:rPr>
          <w:rFonts w:ascii="宋体" w:hAnsi="宋体" w:cs="Times New Roman"/>
          <w:kern w:val="2"/>
          <w:sz w:val="24"/>
          <w:highlight w:val="none"/>
        </w:rPr>
        <w:t>40％</w:t>
      </w:r>
      <w:r>
        <w:rPr>
          <w:rFonts w:hint="eastAsia" w:ascii="宋体" w:hAnsi="宋体" w:cs="Times New Roman"/>
          <w:kern w:val="2"/>
          <w:sz w:val="24"/>
          <w:highlight w:val="none"/>
        </w:rPr>
        <w:t>，不高于合同金额的</w:t>
      </w:r>
      <w:r>
        <w:rPr>
          <w:rFonts w:ascii="宋体" w:hAnsi="宋体" w:cs="Times New Roman"/>
          <w:kern w:val="2"/>
          <w:sz w:val="24"/>
          <w:highlight w:val="none"/>
        </w:rPr>
        <w:t>70%；项目分年安排预算的，每年预付款比例</w:t>
      </w:r>
      <w:r>
        <w:rPr>
          <w:rFonts w:hint="eastAsia" w:ascii="宋体" w:hAnsi="宋体"/>
          <w:sz w:val="24"/>
        </w:rPr>
        <w:t>不低于</w:t>
      </w:r>
      <w:r>
        <w:rPr>
          <w:rFonts w:ascii="宋体" w:hAnsi="宋体" w:cs="Times New Roman"/>
          <w:kern w:val="2"/>
          <w:sz w:val="24"/>
          <w:highlight w:val="none"/>
        </w:rPr>
        <w:t>项目年度计划支付资金额的40％</w:t>
      </w:r>
      <w:r>
        <w:rPr>
          <w:rFonts w:hint="eastAsia" w:ascii="宋体" w:hAnsi="宋体" w:cs="Times New Roman"/>
          <w:kern w:val="2"/>
          <w:sz w:val="24"/>
          <w:highlight w:val="none"/>
        </w:rPr>
        <w:t>，不高于合同金额的</w:t>
      </w:r>
      <w:r>
        <w:rPr>
          <w:rFonts w:ascii="宋体" w:hAnsi="宋体" w:cs="Times New Roman"/>
          <w:kern w:val="2"/>
          <w:sz w:val="24"/>
          <w:highlight w:val="none"/>
        </w:rPr>
        <w:t>70%；采购项目实施以人工投入为主的，</w:t>
      </w:r>
      <w:r>
        <w:rPr>
          <w:rFonts w:hint="eastAsia" w:ascii="宋体" w:hAnsi="宋体" w:cs="Times New Roman"/>
          <w:kern w:val="2"/>
          <w:sz w:val="24"/>
          <w:highlight w:val="none"/>
        </w:rPr>
        <w:t>可适当降低预付款比例，但不得低于</w:t>
      </w:r>
      <w:r>
        <w:rPr>
          <w:rFonts w:ascii="宋体" w:hAnsi="宋体" w:cs="Times New Roman"/>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kern w:val="2"/>
          <w:sz w:val="24"/>
          <w:highlight w:val="none"/>
        </w:rPr>
        <w:t>供应商</w:t>
      </w:r>
      <w:r>
        <w:rPr>
          <w:rFonts w:ascii="宋体" w:hAnsi="宋体" w:cs="Times New Roman"/>
          <w:kern w:val="2"/>
          <w:sz w:val="24"/>
          <w:highlight w:val="none"/>
        </w:rPr>
        <w:t>明确表示无需预付款或者主动要求降低预付款比例的，</w:t>
      </w:r>
      <w:r>
        <w:rPr>
          <w:rFonts w:hint="eastAsia" w:ascii="宋体" w:hAnsi="宋体" w:cs="Times New Roman"/>
          <w:kern w:val="2"/>
          <w:sz w:val="24"/>
          <w:highlight w:val="none"/>
        </w:rPr>
        <w:t>采购单位</w:t>
      </w:r>
      <w:r>
        <w:rPr>
          <w:rFonts w:ascii="宋体" w:hAnsi="宋体" w:cs="Times New Roman"/>
          <w:kern w:val="2"/>
          <w:sz w:val="24"/>
          <w:highlight w:val="none"/>
        </w:rPr>
        <w:t>可不适用前述规定。</w:t>
      </w:r>
      <w:r>
        <w:rPr>
          <w:rFonts w:hint="eastAsia" w:ascii="宋体" w:hAnsi="宋体" w:cs="Times New Roman"/>
          <w:kern w:val="2"/>
          <w:sz w:val="24"/>
          <w:highlight w:val="none"/>
        </w:rPr>
        <w:t>采购单位</w:t>
      </w:r>
      <w:r>
        <w:rPr>
          <w:rFonts w:ascii="宋体" w:hAnsi="宋体" w:cs="Times New Roman"/>
          <w:kern w:val="2"/>
          <w:sz w:val="24"/>
          <w:highlight w:val="none"/>
        </w:rPr>
        <w:t>根据项目特点、供应商诚信等因素，可以要求</w:t>
      </w:r>
      <w:r>
        <w:rPr>
          <w:rFonts w:hint="eastAsia" w:ascii="宋体" w:hAnsi="宋体" w:cs="Times New Roman"/>
          <w:kern w:val="2"/>
          <w:sz w:val="24"/>
          <w:highlight w:val="none"/>
        </w:rPr>
        <w:t>供应商</w:t>
      </w:r>
      <w:r>
        <w:rPr>
          <w:rFonts w:ascii="宋体" w:hAnsi="宋体" w:cs="Times New Roman"/>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kern w:val="2"/>
          <w:sz w:val="24"/>
          <w:highlight w:val="none"/>
        </w:rPr>
        <w:t>政府采购工程以及与工程建设有关的货物、服务，采用招标方式采购的，预付款从其相关规定。</w:t>
      </w:r>
      <w:r>
        <w:rPr>
          <w:rFonts w:hint="eastAsia" w:ascii="宋体" w:hAnsi="宋体" w:cs="Times New Roman"/>
          <w:color w:val="auto"/>
          <w:kern w:val="2"/>
          <w:sz w:val="24"/>
          <w:highlight w:val="none"/>
        </w:rPr>
        <w:t>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19B27C87">
      <w:pPr>
        <w:pStyle w:val="24"/>
        <w:rPr>
          <w:rFonts w:hint="eastAsia"/>
          <w:lang w:eastAsia="zh-CN"/>
        </w:rPr>
      </w:pPr>
    </w:p>
    <w:p w14:paraId="75AA8555">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14:paraId="75D4749A">
      <w:pPr>
        <w:pStyle w:val="129"/>
        <w:snapToGrid w:val="0"/>
        <w:spacing w:before="0"/>
        <w:ind w:firstLine="0" w:firstLineChars="0"/>
        <w:rPr>
          <w:rFonts w:ascii="宋体" w:hAnsi="宋体" w:cs="宋体"/>
        </w:rPr>
      </w:pPr>
      <w:r>
        <w:rPr>
          <w:rFonts w:ascii="宋体" w:hAnsi="宋体" w:cs="宋体"/>
          <w:b/>
          <w:bCs/>
          <w:kern w:val="2"/>
          <w:sz w:val="24"/>
          <w:szCs w:val="20"/>
        </w:rPr>
        <w:t>2</w:t>
      </w:r>
      <w:r>
        <w:rPr>
          <w:rFonts w:ascii="宋体" w:hAnsi="宋体" w:cs="宋体"/>
          <w:b/>
          <w:bCs/>
          <w:kern w:val="2"/>
          <w:sz w:val="24"/>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采购代理机构</w:t>
      </w:r>
      <w:r>
        <w:rPr>
          <w:rFonts w:hint="eastAsia" w:ascii="宋体" w:hAnsi="宋体" w:cs="宋体"/>
        </w:rPr>
        <w:t>可中止电子交易活动：</w:t>
      </w:r>
    </w:p>
    <w:p w14:paraId="2F6D62B0">
      <w:pPr>
        <w:pStyle w:val="129"/>
        <w:snapToGrid w:val="0"/>
        <w:spacing w:before="0"/>
        <w:ind w:firstLine="480"/>
        <w:rPr>
          <w:rFonts w:ascii="宋体" w:hAnsi="宋体" w:cs="宋体"/>
        </w:rPr>
      </w:pPr>
      <w:r>
        <w:rPr>
          <w:rFonts w:hint="eastAsia" w:ascii="宋体" w:hAnsi="宋体" w:cs="宋体"/>
        </w:rPr>
        <w:t xml:space="preserve">28.1电子交易平台发生故障而无法登录访问的； </w:t>
      </w:r>
    </w:p>
    <w:p w14:paraId="22ECBA76">
      <w:pPr>
        <w:pStyle w:val="129"/>
        <w:snapToGrid w:val="0"/>
        <w:spacing w:before="0"/>
        <w:ind w:firstLine="480"/>
        <w:rPr>
          <w:rFonts w:ascii="宋体" w:hAnsi="宋体" w:cs="宋体"/>
        </w:rPr>
      </w:pPr>
      <w:r>
        <w:rPr>
          <w:rFonts w:hint="eastAsia" w:ascii="宋体" w:hAnsi="宋体" w:cs="宋体"/>
        </w:rPr>
        <w:t>28.2电子交易平台应用或数据库出现错误，不能进行正常操作的；</w:t>
      </w:r>
    </w:p>
    <w:p w14:paraId="27BB3B07">
      <w:pPr>
        <w:pStyle w:val="129"/>
        <w:snapToGrid w:val="0"/>
        <w:spacing w:before="0"/>
        <w:ind w:firstLine="480"/>
        <w:rPr>
          <w:rFonts w:ascii="宋体" w:hAnsi="宋体" w:cs="宋体"/>
        </w:rPr>
      </w:pPr>
      <w:r>
        <w:rPr>
          <w:rFonts w:hint="eastAsia" w:ascii="宋体" w:hAnsi="宋体" w:cs="宋体"/>
        </w:rPr>
        <w:t>28.3电子交易平台发现严重安全漏洞，有潜在泄密危险的；</w:t>
      </w:r>
    </w:p>
    <w:p w14:paraId="0C4BF8B2">
      <w:pPr>
        <w:pStyle w:val="129"/>
        <w:snapToGrid w:val="0"/>
        <w:spacing w:before="0"/>
        <w:ind w:firstLine="480"/>
        <w:rPr>
          <w:rFonts w:ascii="宋体" w:hAnsi="宋体" w:cs="宋体"/>
        </w:rPr>
      </w:pPr>
      <w:r>
        <w:rPr>
          <w:rFonts w:hint="eastAsia" w:ascii="宋体" w:hAnsi="宋体" w:cs="宋体"/>
        </w:rPr>
        <w:t xml:space="preserve">28.4病毒发作导致不能进行正常操作的； </w:t>
      </w:r>
    </w:p>
    <w:p w14:paraId="79ACAF70">
      <w:pPr>
        <w:pStyle w:val="129"/>
        <w:snapToGrid w:val="0"/>
        <w:spacing w:before="0"/>
        <w:ind w:firstLine="480"/>
        <w:rPr>
          <w:rFonts w:ascii="宋体" w:hAnsi="宋体" w:cs="宋体"/>
        </w:rPr>
      </w:pPr>
      <w:r>
        <w:rPr>
          <w:rFonts w:hint="eastAsia" w:ascii="宋体" w:hAnsi="宋体" w:cs="宋体"/>
        </w:rPr>
        <w:t>28.5其他无法保证电子交易的公平、公正和安全的情况。</w:t>
      </w:r>
    </w:p>
    <w:p w14:paraId="212E572C">
      <w:pPr>
        <w:pStyle w:val="129"/>
        <w:snapToGrid w:val="0"/>
        <w:spacing w:before="0"/>
        <w:ind w:firstLine="0" w:firstLineChars="0"/>
        <w:rPr>
          <w:rFonts w:ascii="宋体" w:hAnsi="宋体" w:cs="宋体"/>
          <w:sz w:val="24"/>
        </w:rPr>
      </w:pPr>
      <w:r>
        <w:rPr>
          <w:rFonts w:hint="eastAsia" w:ascii="宋体" w:hAnsi="宋体" w:cs="宋体"/>
        </w:rPr>
        <w:t>29.出现以上情形，不影响采购公平、公正性的，采购组织机构可以待上述情形消除后继续组织电子交易活动，也可以决定某些环节以纸质形式进行；影响或可能影响采购公平、公正性的，应当重新采购。</w:t>
      </w:r>
    </w:p>
    <w:p w14:paraId="34459FFF">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43E40C98">
      <w:pPr>
        <w:pStyle w:val="25"/>
        <w:spacing w:line="360" w:lineRule="auto"/>
        <w:ind w:firstLine="0" w:firstLineChars="0"/>
        <w:rPr>
          <w:rFonts w:cs="宋体"/>
          <w:b/>
        </w:rPr>
      </w:pPr>
      <w:r>
        <w:rPr>
          <w:rFonts w:hint="eastAsia" w:cs="宋体"/>
          <w:b/>
        </w:rPr>
        <w:t>30.验收</w:t>
      </w:r>
    </w:p>
    <w:p w14:paraId="493F5D0E">
      <w:pPr>
        <w:tabs>
          <w:tab w:val="left" w:pos="0"/>
        </w:tabs>
        <w:spacing w:line="360" w:lineRule="auto"/>
        <w:ind w:firstLine="480"/>
        <w:rPr>
          <w:rFonts w:ascii="宋体" w:hAnsi="宋体" w:cs="宋体"/>
          <w:kern w:val="0"/>
          <w:sz w:val="24"/>
        </w:rPr>
      </w:pPr>
      <w:r>
        <w:rPr>
          <w:rFonts w:hint="eastAsia" w:ascii="宋体" w:hAnsi="宋体" w:cs="宋体"/>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837BFFB">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229081C7">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0CF864E">
      <w:pPr>
        <w:tabs>
          <w:tab w:val="left" w:pos="0"/>
        </w:tabs>
        <w:spacing w:line="360" w:lineRule="auto"/>
        <w:ind w:firstLine="480"/>
        <w:rPr>
          <w:rFonts w:ascii="宋体" w:hAnsi="宋体" w:cs="宋体"/>
          <w:kern w:val="0"/>
          <w:sz w:val="24"/>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20"/>
      <w:bookmarkStart w:id="21" w:name="_Hlt74730295"/>
      <w:bookmarkEnd w:id="21"/>
      <w:bookmarkStart w:id="22" w:name="_Hlt68073093"/>
      <w:bookmarkEnd w:id="22"/>
      <w:bookmarkStart w:id="23" w:name="_Hlt75236011"/>
      <w:bookmarkEnd w:id="23"/>
      <w:bookmarkStart w:id="24" w:name="_Hlt68072998"/>
      <w:bookmarkEnd w:id="24"/>
      <w:bookmarkStart w:id="25" w:name="_Hlt74714665"/>
      <w:bookmarkEnd w:id="25"/>
      <w:bookmarkStart w:id="26" w:name="_Hlt74707468"/>
      <w:bookmarkEnd w:id="26"/>
      <w:bookmarkStart w:id="27" w:name="_Hlt74729768"/>
      <w:bookmarkEnd w:id="27"/>
      <w:bookmarkStart w:id="28" w:name="_Hlt68072990"/>
      <w:bookmarkEnd w:id="28"/>
      <w:bookmarkStart w:id="29" w:name="_Hlt68057669"/>
      <w:bookmarkEnd w:id="29"/>
      <w:bookmarkStart w:id="30" w:name="_Hlt75236101"/>
      <w:bookmarkEnd w:id="30"/>
      <w:bookmarkStart w:id="31" w:name="_Hlt75236290"/>
      <w:bookmarkEnd w:id="31"/>
      <w:bookmarkStart w:id="32" w:name="_Hlt68403820"/>
      <w:bookmarkEnd w:id="32"/>
    </w:p>
    <w:p w14:paraId="1BDFE4D0">
      <w:pPr>
        <w:tabs>
          <w:tab w:val="left" w:pos="0"/>
        </w:tabs>
        <w:spacing w:line="360" w:lineRule="auto"/>
        <w:ind w:firstLine="480"/>
        <w:sectPr>
          <w:headerReference r:id="rId4" w:type="first"/>
          <w:footerReference r:id="rId6" w:type="first"/>
          <w:headerReference r:id="rId3" w:type="default"/>
          <w:footerReference r:id="rId5" w:type="default"/>
          <w:pgSz w:w="11906" w:h="16838"/>
          <w:pgMar w:top="680"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宋体" w:hAnsi="宋体" w:cs="宋体"/>
          <w:kern w:val="0"/>
          <w:sz w:val="24"/>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bookmarkEnd w:id="15"/>
    <w:bookmarkEnd w:id="16"/>
    <w:p w14:paraId="2A41B196">
      <w:pPr>
        <w:spacing w:line="360" w:lineRule="auto"/>
        <w:jc w:val="center"/>
        <w:outlineLvl w:val="0"/>
        <w:rPr>
          <w:rFonts w:ascii="宋体" w:hAnsi="宋体" w:cs="宋体"/>
          <w:b/>
          <w:sz w:val="36"/>
          <w:szCs w:val="36"/>
        </w:rPr>
      </w:pPr>
      <w:bookmarkStart w:id="33" w:name="第四部分"/>
      <w:r>
        <w:rPr>
          <w:rFonts w:hint="eastAsia" w:ascii="宋体" w:hAnsi="宋体" w:cs="宋体"/>
          <w:b/>
          <w:sz w:val="36"/>
          <w:szCs w:val="36"/>
        </w:rPr>
        <w:t>第三部分   采购需求</w:t>
      </w:r>
    </w:p>
    <w:p w14:paraId="061091A1">
      <w:pPr>
        <w:pStyle w:val="789"/>
        <w:tabs>
          <w:tab w:val="left" w:pos="567"/>
        </w:tabs>
        <w:spacing w:line="460" w:lineRule="exact"/>
        <w:ind w:left="-420" w:leftChars="-200" w:firstLine="0" w:firstLineChars="0"/>
        <w:outlineLvl w:val="1"/>
        <w:rPr>
          <w:rFonts w:ascii="宋体" w:hAnsi="宋体"/>
          <w:b/>
          <w:bCs/>
        </w:rPr>
      </w:pPr>
      <w:r>
        <w:rPr>
          <w:rFonts w:hint="eastAsia" w:ascii="宋体" w:hAnsi="宋体"/>
          <w:b/>
          <w:bCs/>
        </w:rPr>
        <w:t>一、项目基本情况</w:t>
      </w:r>
    </w:p>
    <w:p w14:paraId="31448071">
      <w:pPr>
        <w:pStyle w:val="789"/>
        <w:tabs>
          <w:tab w:val="left" w:pos="567"/>
        </w:tabs>
        <w:ind w:left="-424" w:leftChars="-202" w:firstLine="564" w:firstLineChars="235"/>
        <w:rPr>
          <w:rFonts w:ascii="宋体" w:hAnsi="宋体" w:cs="宋体"/>
          <w:kern w:val="0"/>
          <w:szCs w:val="24"/>
        </w:rPr>
      </w:pPr>
      <w:bookmarkStart w:id="34" w:name="OLE_LINK12"/>
      <w:r>
        <w:rPr>
          <w:rFonts w:hint="eastAsia" w:ascii="宋体" w:hAnsi="宋体" w:cs="宋体"/>
          <w:kern w:val="0"/>
          <w:szCs w:val="24"/>
        </w:rPr>
        <w:t>2025年杭州市上城区教育系统午休躺睡课桌椅采购项目</w:t>
      </w:r>
      <w:bookmarkEnd w:id="34"/>
      <w:r>
        <w:rPr>
          <w:rFonts w:hint="eastAsia" w:ascii="宋体" w:hAnsi="宋体" w:cs="宋体"/>
          <w:kern w:val="0"/>
          <w:szCs w:val="24"/>
        </w:rPr>
        <w:t>是基于上城教育优质均衡高质量发展的新形势下，保障学校正常教育教学的需要。该项目包括相关产品的供货、安装调试、运行维护、技术培训、免费保修和售后服务等。投标人应察看现场，了解用户单位的实际需求，合理报价。</w:t>
      </w:r>
    </w:p>
    <w:p w14:paraId="4DA7DFEC">
      <w:pPr>
        <w:pStyle w:val="789"/>
        <w:tabs>
          <w:tab w:val="left" w:pos="567"/>
        </w:tabs>
        <w:ind w:left="-420" w:leftChars="-200" w:firstLine="0" w:firstLineChars="0"/>
        <w:rPr>
          <w:rFonts w:ascii="宋体" w:hAnsi="宋体" w:cs="宋体"/>
          <w:kern w:val="0"/>
          <w:szCs w:val="24"/>
        </w:rPr>
      </w:pPr>
      <w:r>
        <w:rPr>
          <w:rFonts w:hint="eastAsia" w:ascii="宋体" w:hAnsi="宋体" w:cs="宋体"/>
          <w:kern w:val="0"/>
          <w:szCs w:val="24"/>
        </w:rPr>
        <w:t>二、</w:t>
      </w:r>
      <w:r>
        <w:rPr>
          <w:rFonts w:hint="eastAsia" w:ascii="宋体" w:hAnsi="宋体"/>
          <w:b/>
          <w:bCs/>
        </w:rPr>
        <w:t>采购清单（</w:t>
      </w:r>
      <w:r>
        <w:rPr>
          <w:rFonts w:hint="eastAsia" w:ascii="宋体" w:hAnsi="宋体" w:cs="宋体"/>
          <w:color w:val="auto"/>
        </w:rPr>
        <w:t>▲</w:t>
      </w:r>
      <w:r>
        <w:rPr>
          <w:rFonts w:hint="eastAsia" w:ascii="宋体" w:hAnsi="宋体"/>
          <w:b/>
          <w:bCs/>
          <w:color w:val="FF0000"/>
          <w:lang w:eastAsia="zh-CN"/>
        </w:rPr>
        <w:t>项目</w:t>
      </w:r>
      <w:r>
        <w:rPr>
          <w:rFonts w:hint="eastAsia" w:ascii="宋体" w:hAnsi="宋体"/>
          <w:b/>
          <w:bCs/>
          <w:color w:val="FF0000"/>
        </w:rPr>
        <w:t>预算：</w:t>
      </w:r>
      <w:r>
        <w:rPr>
          <w:rFonts w:hint="eastAsia" w:ascii="宋体" w:hAnsi="宋体"/>
          <w:b/>
          <w:bCs/>
          <w:color w:val="FF0000"/>
          <w:lang w:val="en-US" w:eastAsia="zh-CN"/>
        </w:rPr>
        <w:t>750</w:t>
      </w:r>
      <w:r>
        <w:rPr>
          <w:rFonts w:hint="eastAsia" w:ascii="宋体" w:hAnsi="宋体"/>
          <w:b/>
          <w:bCs/>
          <w:color w:val="FF0000"/>
        </w:rPr>
        <w:t>万，一套课桌椅</w:t>
      </w:r>
      <w:r>
        <w:rPr>
          <w:rFonts w:hint="eastAsia" w:ascii="宋体" w:hAnsi="宋体"/>
          <w:b/>
          <w:bCs/>
          <w:color w:val="FF0000"/>
          <w:highlight w:val="none"/>
        </w:rPr>
        <w:t>不得超过</w:t>
      </w:r>
      <w:r>
        <w:rPr>
          <w:rFonts w:hint="eastAsia" w:ascii="宋体" w:hAnsi="宋体"/>
          <w:b/>
          <w:bCs/>
          <w:color w:val="FF0000"/>
          <w:highlight w:val="none"/>
          <w:lang w:val="en-US" w:eastAsia="zh-CN"/>
        </w:rPr>
        <w:t>650</w:t>
      </w:r>
      <w:r>
        <w:rPr>
          <w:rFonts w:hint="eastAsia" w:ascii="宋体" w:hAnsi="宋体"/>
          <w:b/>
          <w:bCs/>
          <w:color w:val="FF0000"/>
          <w:highlight w:val="none"/>
        </w:rPr>
        <w:t>元</w:t>
      </w:r>
      <w:r>
        <w:rPr>
          <w:rFonts w:hint="eastAsia" w:ascii="宋体" w:hAnsi="宋体"/>
          <w:b/>
          <w:bCs/>
          <w:highlight w:val="none"/>
        </w:rPr>
        <w:t>）</w:t>
      </w:r>
    </w:p>
    <w:p w14:paraId="0BE57C3C">
      <w:pPr>
        <w:pStyle w:val="6"/>
        <w:spacing w:line="360" w:lineRule="auto"/>
        <w:ind w:left="-424" w:leftChars="-202" w:firstLine="480"/>
        <w:rPr>
          <w:rFonts w:hAnsi="宋体" w:cs="宋体"/>
          <w:snapToGrid/>
          <w:color w:val="auto"/>
          <w:kern w:val="0"/>
          <w:sz w:val="24"/>
          <w:szCs w:val="24"/>
          <w:highlight w:val="none"/>
        </w:rPr>
      </w:pPr>
      <w:r>
        <w:rPr>
          <w:rFonts w:hint="eastAsia" w:hAnsi="宋体" w:cs="宋体"/>
          <w:snapToGrid/>
          <w:color w:val="auto"/>
          <w:kern w:val="0"/>
          <w:sz w:val="24"/>
          <w:szCs w:val="24"/>
        </w:rPr>
        <w:t>单人单斗升降课桌椅11650套，一套课桌椅包括课桌一张，课椅一张,其中课桌款式A共</w:t>
      </w:r>
      <w:r>
        <w:rPr>
          <w:rFonts w:hint="eastAsia" w:hAnsi="宋体" w:cs="宋体"/>
          <w:snapToGrid/>
          <w:color w:val="auto"/>
          <w:kern w:val="0"/>
          <w:sz w:val="24"/>
          <w:szCs w:val="24"/>
          <w:lang w:val="en-US" w:eastAsia="zh-CN"/>
        </w:rPr>
        <w:t>11650</w:t>
      </w:r>
      <w:r>
        <w:rPr>
          <w:rFonts w:hint="eastAsia" w:hAnsi="宋体" w:cs="宋体"/>
          <w:snapToGrid/>
          <w:color w:val="auto"/>
          <w:kern w:val="0"/>
          <w:sz w:val="24"/>
          <w:szCs w:val="24"/>
        </w:rPr>
        <w:t>张</w:t>
      </w:r>
      <w:r>
        <w:rPr>
          <w:rFonts w:hint="eastAsia" w:hAnsi="宋体" w:cs="宋体"/>
          <w:snapToGrid/>
          <w:color w:val="auto"/>
          <w:kern w:val="0"/>
          <w:sz w:val="24"/>
          <w:szCs w:val="24"/>
          <w:highlight w:val="none"/>
        </w:rPr>
        <w:t>；课椅款式A：</w:t>
      </w:r>
      <w:r>
        <w:rPr>
          <w:rFonts w:hint="eastAsia" w:hAnsi="宋体" w:cs="宋体"/>
          <w:snapToGrid/>
          <w:color w:val="auto"/>
          <w:kern w:val="0"/>
          <w:sz w:val="24"/>
          <w:szCs w:val="24"/>
          <w:highlight w:val="none"/>
          <w:lang w:val="en-US" w:eastAsia="zh-CN"/>
        </w:rPr>
        <w:t>1642</w:t>
      </w:r>
      <w:r>
        <w:rPr>
          <w:rFonts w:hint="eastAsia" w:hAnsi="宋体" w:cs="宋体"/>
          <w:snapToGrid/>
          <w:color w:val="auto"/>
          <w:kern w:val="0"/>
          <w:sz w:val="24"/>
          <w:szCs w:val="24"/>
          <w:highlight w:val="none"/>
        </w:rPr>
        <w:t>张；款式B：</w:t>
      </w:r>
      <w:r>
        <w:rPr>
          <w:rFonts w:hint="eastAsia" w:hAnsi="宋体" w:cs="宋体"/>
          <w:snapToGrid/>
          <w:color w:val="auto"/>
          <w:kern w:val="0"/>
          <w:sz w:val="24"/>
          <w:szCs w:val="24"/>
          <w:highlight w:val="none"/>
          <w:lang w:val="en-US" w:eastAsia="zh-CN"/>
        </w:rPr>
        <w:t>10008</w:t>
      </w:r>
      <w:r>
        <w:rPr>
          <w:rFonts w:hint="eastAsia" w:hAnsi="宋体" w:cs="宋体"/>
          <w:snapToGrid/>
          <w:color w:val="auto"/>
          <w:kern w:val="0"/>
          <w:sz w:val="24"/>
          <w:szCs w:val="24"/>
          <w:highlight w:val="none"/>
        </w:rPr>
        <w:t>张。具体清单如下：</w:t>
      </w:r>
    </w:p>
    <w:tbl>
      <w:tblPr>
        <w:tblStyle w:val="64"/>
        <w:tblW w:w="84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3192"/>
        <w:gridCol w:w="1278"/>
        <w:gridCol w:w="1137"/>
        <w:gridCol w:w="1076"/>
        <w:gridCol w:w="1085"/>
      </w:tblGrid>
      <w:tr w14:paraId="46D2B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357808E4">
            <w:pPr>
              <w:pStyle w:val="6"/>
              <w:spacing w:line="360" w:lineRule="auto"/>
              <w:ind w:firstLine="0"/>
              <w:jc w:val="center"/>
              <w:rPr>
                <w:rFonts w:hAnsi="宋体" w:cs="宋体"/>
                <w:snapToGrid/>
                <w:color w:val="auto"/>
                <w:kern w:val="2"/>
                <w:sz w:val="24"/>
                <w:szCs w:val="24"/>
                <w:highlight w:val="none"/>
              </w:rPr>
            </w:pPr>
            <w:r>
              <w:rPr>
                <w:rFonts w:hint="eastAsia" w:hAnsi="宋体" w:cs="宋体"/>
                <w:snapToGrid/>
                <w:color w:val="auto"/>
                <w:kern w:val="2"/>
                <w:sz w:val="24"/>
                <w:szCs w:val="24"/>
                <w:highlight w:val="none"/>
              </w:rPr>
              <w:t>序号</w:t>
            </w:r>
          </w:p>
        </w:tc>
        <w:tc>
          <w:tcPr>
            <w:tcW w:w="3192" w:type="dxa"/>
            <w:vAlign w:val="center"/>
          </w:tcPr>
          <w:p w14:paraId="56BD281A">
            <w:pPr>
              <w:pStyle w:val="6"/>
              <w:spacing w:line="360" w:lineRule="auto"/>
              <w:ind w:firstLine="0"/>
              <w:jc w:val="center"/>
              <w:rPr>
                <w:rFonts w:hAnsi="宋体" w:cs="宋体"/>
                <w:snapToGrid/>
                <w:color w:val="auto"/>
                <w:kern w:val="2"/>
                <w:sz w:val="24"/>
                <w:szCs w:val="24"/>
                <w:highlight w:val="none"/>
              </w:rPr>
            </w:pPr>
            <w:r>
              <w:rPr>
                <w:rFonts w:hint="eastAsia" w:hAnsi="宋体" w:cs="宋体"/>
                <w:snapToGrid/>
                <w:color w:val="auto"/>
                <w:kern w:val="2"/>
                <w:sz w:val="24"/>
                <w:szCs w:val="24"/>
                <w:highlight w:val="none"/>
              </w:rPr>
              <w:t>学校名称</w:t>
            </w:r>
          </w:p>
        </w:tc>
        <w:tc>
          <w:tcPr>
            <w:tcW w:w="1278" w:type="dxa"/>
            <w:vAlign w:val="center"/>
          </w:tcPr>
          <w:p w14:paraId="5AE22F8C">
            <w:pPr>
              <w:pStyle w:val="6"/>
              <w:spacing w:line="360" w:lineRule="auto"/>
              <w:ind w:firstLine="0"/>
              <w:jc w:val="center"/>
              <w:rPr>
                <w:rFonts w:hAnsi="宋体" w:cs="宋体"/>
                <w:snapToGrid/>
                <w:color w:val="auto"/>
                <w:kern w:val="2"/>
                <w:sz w:val="24"/>
                <w:szCs w:val="24"/>
                <w:highlight w:val="none"/>
              </w:rPr>
            </w:pPr>
            <w:r>
              <w:rPr>
                <w:rFonts w:hint="eastAsia" w:hAnsi="宋体" w:cs="宋体"/>
                <w:snapToGrid/>
                <w:color w:val="auto"/>
                <w:kern w:val="2"/>
                <w:sz w:val="24"/>
                <w:szCs w:val="24"/>
                <w:highlight w:val="none"/>
              </w:rPr>
              <w:t>采购数量/套</w:t>
            </w:r>
          </w:p>
        </w:tc>
        <w:tc>
          <w:tcPr>
            <w:tcW w:w="1137" w:type="dxa"/>
            <w:vAlign w:val="center"/>
          </w:tcPr>
          <w:p w14:paraId="12F4BF5E">
            <w:pPr>
              <w:pStyle w:val="6"/>
              <w:spacing w:line="360" w:lineRule="auto"/>
              <w:ind w:firstLine="0"/>
              <w:jc w:val="center"/>
              <w:rPr>
                <w:rFonts w:hint="eastAsia" w:hAnsi="宋体" w:eastAsia="宋体" w:cs="宋体"/>
                <w:snapToGrid/>
                <w:color w:val="auto"/>
                <w:kern w:val="0"/>
                <w:sz w:val="24"/>
                <w:szCs w:val="24"/>
                <w:highlight w:val="none"/>
                <w:lang w:val="en-US" w:eastAsia="zh-CN"/>
              </w:rPr>
            </w:pPr>
            <w:r>
              <w:rPr>
                <w:rFonts w:hint="eastAsia" w:hAnsi="宋体" w:cs="宋体"/>
                <w:snapToGrid/>
                <w:color w:val="auto"/>
                <w:kern w:val="0"/>
                <w:sz w:val="24"/>
                <w:szCs w:val="24"/>
                <w:highlight w:val="none"/>
              </w:rPr>
              <w:t>课桌款式</w:t>
            </w:r>
            <w:r>
              <w:rPr>
                <w:rFonts w:hint="eastAsia" w:hAnsi="宋体" w:cs="宋体"/>
                <w:snapToGrid/>
                <w:color w:val="auto"/>
                <w:kern w:val="0"/>
                <w:sz w:val="24"/>
                <w:szCs w:val="24"/>
                <w:highlight w:val="none"/>
                <w:lang w:val="en-US" w:eastAsia="zh-CN"/>
              </w:rPr>
              <w:t>A</w:t>
            </w:r>
          </w:p>
        </w:tc>
        <w:tc>
          <w:tcPr>
            <w:tcW w:w="1076" w:type="dxa"/>
            <w:vAlign w:val="center"/>
          </w:tcPr>
          <w:p w14:paraId="6629E4F2">
            <w:pPr>
              <w:pStyle w:val="6"/>
              <w:spacing w:line="360" w:lineRule="auto"/>
              <w:ind w:firstLine="0"/>
              <w:jc w:val="center"/>
              <w:rPr>
                <w:rFonts w:hint="eastAsia" w:hAnsi="宋体" w:eastAsia="宋体" w:cs="宋体"/>
                <w:snapToGrid/>
                <w:color w:val="auto"/>
                <w:kern w:val="0"/>
                <w:sz w:val="24"/>
                <w:szCs w:val="24"/>
                <w:highlight w:val="none"/>
                <w:lang w:val="en-US" w:eastAsia="zh-CN"/>
              </w:rPr>
            </w:pPr>
            <w:r>
              <w:rPr>
                <w:rFonts w:hint="eastAsia" w:hAnsi="宋体" w:cs="宋体"/>
                <w:snapToGrid/>
                <w:color w:val="auto"/>
                <w:kern w:val="0"/>
                <w:sz w:val="24"/>
                <w:szCs w:val="24"/>
                <w:highlight w:val="none"/>
              </w:rPr>
              <w:t>课椅款式</w:t>
            </w:r>
            <w:r>
              <w:rPr>
                <w:rFonts w:hint="eastAsia" w:hAnsi="宋体" w:cs="宋体"/>
                <w:snapToGrid/>
                <w:color w:val="auto"/>
                <w:kern w:val="0"/>
                <w:sz w:val="24"/>
                <w:szCs w:val="24"/>
                <w:highlight w:val="none"/>
                <w:lang w:val="en-US" w:eastAsia="zh-CN"/>
              </w:rPr>
              <w:t>A</w:t>
            </w:r>
          </w:p>
        </w:tc>
        <w:tc>
          <w:tcPr>
            <w:tcW w:w="1085" w:type="dxa"/>
            <w:vAlign w:val="center"/>
          </w:tcPr>
          <w:p w14:paraId="334407C2">
            <w:pPr>
              <w:pStyle w:val="6"/>
              <w:spacing w:line="360" w:lineRule="auto"/>
              <w:ind w:firstLine="0"/>
              <w:jc w:val="center"/>
              <w:rPr>
                <w:rFonts w:hint="eastAsia" w:hAnsi="宋体" w:cs="宋体"/>
                <w:snapToGrid/>
                <w:color w:val="auto"/>
                <w:kern w:val="0"/>
                <w:sz w:val="24"/>
                <w:szCs w:val="24"/>
                <w:highlight w:val="none"/>
              </w:rPr>
            </w:pPr>
            <w:r>
              <w:rPr>
                <w:rFonts w:hint="eastAsia" w:hAnsi="宋体" w:cs="宋体"/>
                <w:snapToGrid/>
                <w:color w:val="auto"/>
                <w:kern w:val="0"/>
                <w:sz w:val="24"/>
                <w:szCs w:val="24"/>
                <w:highlight w:val="none"/>
              </w:rPr>
              <w:t>课椅款式</w:t>
            </w:r>
            <w:r>
              <w:rPr>
                <w:rFonts w:hint="eastAsia" w:hAnsi="宋体" w:cs="宋体"/>
                <w:snapToGrid/>
                <w:color w:val="auto"/>
                <w:kern w:val="0"/>
                <w:sz w:val="24"/>
                <w:szCs w:val="24"/>
                <w:highlight w:val="none"/>
                <w:lang w:val="en-US" w:eastAsia="zh-CN"/>
              </w:rPr>
              <w:t>B</w:t>
            </w:r>
          </w:p>
        </w:tc>
      </w:tr>
      <w:tr w14:paraId="22137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1" w:type="dxa"/>
            <w:vAlign w:val="center"/>
          </w:tcPr>
          <w:p w14:paraId="6C7EA402">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1</w:t>
            </w:r>
          </w:p>
        </w:tc>
        <w:tc>
          <w:tcPr>
            <w:tcW w:w="3192" w:type="dxa"/>
            <w:vAlign w:val="center"/>
          </w:tcPr>
          <w:p w14:paraId="0D6076C1">
            <w:pPr>
              <w:widowControl/>
              <w:jc w:val="center"/>
              <w:textAlignment w:val="center"/>
              <w:rPr>
                <w:rFonts w:hAnsi="宋体" w:cs="宋体"/>
                <w:kern w:val="0"/>
                <w:sz w:val="24"/>
                <w:highlight w:val="none"/>
              </w:rPr>
            </w:pPr>
            <w:r>
              <w:rPr>
                <w:rFonts w:hint="eastAsia" w:ascii="宋体" w:hAnsi="宋体" w:cs="宋体"/>
                <w:kern w:val="0"/>
                <w:sz w:val="24"/>
                <w:highlight w:val="none"/>
              </w:rPr>
              <w:t>杭州市高银巷小学</w:t>
            </w:r>
          </w:p>
        </w:tc>
        <w:tc>
          <w:tcPr>
            <w:tcW w:w="1278" w:type="dxa"/>
            <w:vAlign w:val="center"/>
          </w:tcPr>
          <w:p w14:paraId="330D530E">
            <w:pPr>
              <w:widowControl/>
              <w:jc w:val="center"/>
              <w:textAlignment w:val="center"/>
              <w:rPr>
                <w:rFonts w:hAnsi="宋体" w:cs="宋体"/>
                <w:kern w:val="0"/>
                <w:sz w:val="24"/>
                <w:highlight w:val="none"/>
              </w:rPr>
            </w:pPr>
            <w:r>
              <w:rPr>
                <w:rFonts w:hint="eastAsia" w:ascii="宋体" w:hAnsi="宋体" w:cs="宋体"/>
                <w:kern w:val="0"/>
                <w:sz w:val="24"/>
                <w:highlight w:val="none"/>
              </w:rPr>
              <w:t>120</w:t>
            </w:r>
          </w:p>
        </w:tc>
        <w:tc>
          <w:tcPr>
            <w:tcW w:w="1137" w:type="dxa"/>
            <w:shd w:val="clear" w:color="auto" w:fill="auto"/>
            <w:vAlign w:val="center"/>
          </w:tcPr>
          <w:p w14:paraId="6CEAF531">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120</w:t>
            </w:r>
          </w:p>
        </w:tc>
        <w:tc>
          <w:tcPr>
            <w:tcW w:w="1076" w:type="dxa"/>
            <w:vAlign w:val="center"/>
          </w:tcPr>
          <w:p w14:paraId="1757509C">
            <w:pPr>
              <w:widowControl/>
              <w:jc w:val="center"/>
              <w:textAlignment w:val="center"/>
              <w:rPr>
                <w:rFonts w:hint="eastAsia" w:ascii="宋体" w:hAnsi="宋体" w:cs="宋体"/>
                <w:kern w:val="0"/>
                <w:sz w:val="24"/>
                <w:highlight w:val="none"/>
              </w:rPr>
            </w:pPr>
          </w:p>
        </w:tc>
        <w:tc>
          <w:tcPr>
            <w:tcW w:w="1085" w:type="dxa"/>
            <w:vAlign w:val="center"/>
          </w:tcPr>
          <w:p w14:paraId="3987E0FB">
            <w:pPr>
              <w:widowControl/>
              <w:jc w:val="center"/>
              <w:textAlignment w:val="center"/>
              <w:rPr>
                <w:rFonts w:hint="default" w:ascii="宋体" w:hAnsi="宋体" w:eastAsia="宋体" w:cs="宋体"/>
                <w:kern w:val="0"/>
                <w:sz w:val="24"/>
                <w:highlight w:val="none"/>
                <w:lang w:val="en-US" w:eastAsia="zh-CN"/>
              </w:rPr>
            </w:pPr>
            <w:r>
              <w:rPr>
                <w:rFonts w:hint="eastAsia" w:ascii="宋体" w:hAnsi="宋体" w:cs="宋体"/>
                <w:kern w:val="0"/>
                <w:sz w:val="24"/>
                <w:highlight w:val="none"/>
                <w:lang w:val="en-US" w:eastAsia="zh-CN"/>
              </w:rPr>
              <w:t>120</w:t>
            </w:r>
          </w:p>
        </w:tc>
      </w:tr>
      <w:tr w14:paraId="2EF32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6789708D">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2</w:t>
            </w:r>
          </w:p>
        </w:tc>
        <w:tc>
          <w:tcPr>
            <w:tcW w:w="3192" w:type="dxa"/>
            <w:vAlign w:val="center"/>
          </w:tcPr>
          <w:p w14:paraId="26B6D958">
            <w:pPr>
              <w:widowControl/>
              <w:jc w:val="center"/>
              <w:textAlignment w:val="center"/>
              <w:rPr>
                <w:rFonts w:hAnsi="宋体" w:cs="宋体"/>
                <w:kern w:val="0"/>
                <w:sz w:val="24"/>
                <w:highlight w:val="none"/>
              </w:rPr>
            </w:pPr>
            <w:r>
              <w:rPr>
                <w:rFonts w:hint="eastAsia" w:ascii="宋体" w:hAnsi="宋体" w:cs="宋体"/>
                <w:kern w:val="0"/>
                <w:sz w:val="24"/>
                <w:highlight w:val="none"/>
              </w:rPr>
              <w:t>浙江省教育科学研究院附属实验学校</w:t>
            </w:r>
          </w:p>
        </w:tc>
        <w:tc>
          <w:tcPr>
            <w:tcW w:w="1278" w:type="dxa"/>
            <w:vAlign w:val="center"/>
          </w:tcPr>
          <w:p w14:paraId="49A2B91D">
            <w:pPr>
              <w:widowControl/>
              <w:jc w:val="center"/>
              <w:textAlignment w:val="center"/>
              <w:rPr>
                <w:rFonts w:hAnsi="宋体" w:cs="宋体"/>
                <w:kern w:val="0"/>
                <w:sz w:val="24"/>
                <w:highlight w:val="none"/>
              </w:rPr>
            </w:pPr>
            <w:r>
              <w:rPr>
                <w:rFonts w:hint="eastAsia" w:ascii="宋体" w:hAnsi="宋体" w:cs="宋体"/>
                <w:kern w:val="0"/>
                <w:sz w:val="24"/>
                <w:highlight w:val="none"/>
              </w:rPr>
              <w:t>150</w:t>
            </w:r>
          </w:p>
        </w:tc>
        <w:tc>
          <w:tcPr>
            <w:tcW w:w="1137" w:type="dxa"/>
            <w:shd w:val="clear" w:color="auto" w:fill="auto"/>
            <w:vAlign w:val="center"/>
          </w:tcPr>
          <w:p w14:paraId="2B3D76F6">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150</w:t>
            </w:r>
          </w:p>
        </w:tc>
        <w:tc>
          <w:tcPr>
            <w:tcW w:w="1076" w:type="dxa"/>
            <w:vAlign w:val="center"/>
          </w:tcPr>
          <w:p w14:paraId="7E3CBC24">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150</w:t>
            </w:r>
          </w:p>
        </w:tc>
        <w:tc>
          <w:tcPr>
            <w:tcW w:w="1085" w:type="dxa"/>
            <w:vAlign w:val="center"/>
          </w:tcPr>
          <w:p w14:paraId="0598FD74">
            <w:pPr>
              <w:widowControl/>
              <w:jc w:val="center"/>
              <w:textAlignment w:val="center"/>
              <w:rPr>
                <w:rFonts w:hint="eastAsia" w:ascii="宋体" w:hAnsi="宋体" w:cs="宋体"/>
                <w:kern w:val="0"/>
                <w:sz w:val="24"/>
                <w:highlight w:val="none"/>
              </w:rPr>
            </w:pPr>
          </w:p>
        </w:tc>
      </w:tr>
      <w:tr w14:paraId="64C86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2BD7CA93">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3</w:t>
            </w:r>
          </w:p>
        </w:tc>
        <w:tc>
          <w:tcPr>
            <w:tcW w:w="3192" w:type="dxa"/>
            <w:vAlign w:val="center"/>
          </w:tcPr>
          <w:p w14:paraId="7C67E1B1">
            <w:pPr>
              <w:widowControl/>
              <w:jc w:val="center"/>
              <w:textAlignment w:val="center"/>
              <w:rPr>
                <w:rFonts w:hAnsi="宋体" w:cs="宋体"/>
                <w:kern w:val="0"/>
                <w:sz w:val="24"/>
                <w:highlight w:val="none"/>
              </w:rPr>
            </w:pPr>
            <w:r>
              <w:rPr>
                <w:rFonts w:hint="eastAsia" w:ascii="宋体" w:hAnsi="宋体" w:cs="宋体"/>
                <w:kern w:val="0"/>
                <w:sz w:val="24"/>
                <w:highlight w:val="none"/>
              </w:rPr>
              <w:t>杭州市胜利实验笕成小学</w:t>
            </w:r>
          </w:p>
        </w:tc>
        <w:tc>
          <w:tcPr>
            <w:tcW w:w="1278" w:type="dxa"/>
            <w:vAlign w:val="center"/>
          </w:tcPr>
          <w:p w14:paraId="455F27B6">
            <w:pPr>
              <w:widowControl/>
              <w:jc w:val="center"/>
              <w:textAlignment w:val="center"/>
              <w:rPr>
                <w:rFonts w:hAnsi="宋体" w:cs="宋体"/>
                <w:kern w:val="0"/>
                <w:sz w:val="24"/>
                <w:highlight w:val="none"/>
              </w:rPr>
            </w:pPr>
            <w:r>
              <w:rPr>
                <w:rFonts w:hint="eastAsia" w:ascii="宋体" w:hAnsi="宋体" w:cs="宋体"/>
                <w:kern w:val="0"/>
                <w:sz w:val="24"/>
                <w:highlight w:val="none"/>
              </w:rPr>
              <w:t>200</w:t>
            </w:r>
          </w:p>
        </w:tc>
        <w:tc>
          <w:tcPr>
            <w:tcW w:w="1137" w:type="dxa"/>
            <w:shd w:val="clear" w:color="auto" w:fill="auto"/>
            <w:vAlign w:val="center"/>
          </w:tcPr>
          <w:p w14:paraId="4D717E37">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200</w:t>
            </w:r>
          </w:p>
        </w:tc>
        <w:tc>
          <w:tcPr>
            <w:tcW w:w="1076" w:type="dxa"/>
            <w:vAlign w:val="center"/>
          </w:tcPr>
          <w:p w14:paraId="52CF2E8C">
            <w:pPr>
              <w:widowControl/>
              <w:jc w:val="center"/>
              <w:textAlignment w:val="center"/>
              <w:rPr>
                <w:rFonts w:hint="eastAsia" w:ascii="宋体" w:hAnsi="宋体" w:cs="宋体"/>
                <w:kern w:val="0"/>
                <w:sz w:val="24"/>
                <w:highlight w:val="none"/>
              </w:rPr>
            </w:pPr>
          </w:p>
        </w:tc>
        <w:tc>
          <w:tcPr>
            <w:tcW w:w="1085" w:type="dxa"/>
            <w:vAlign w:val="center"/>
          </w:tcPr>
          <w:p w14:paraId="78888C09">
            <w:pPr>
              <w:widowControl/>
              <w:jc w:val="center"/>
              <w:textAlignment w:val="center"/>
              <w:rPr>
                <w:rFonts w:hint="default" w:ascii="宋体" w:hAnsi="宋体" w:eastAsia="宋体" w:cs="宋体"/>
                <w:kern w:val="0"/>
                <w:sz w:val="24"/>
                <w:highlight w:val="none"/>
                <w:lang w:val="en-US" w:eastAsia="zh-CN"/>
              </w:rPr>
            </w:pPr>
            <w:r>
              <w:rPr>
                <w:rFonts w:hint="eastAsia" w:ascii="宋体" w:hAnsi="宋体" w:cs="宋体"/>
                <w:kern w:val="0"/>
                <w:sz w:val="24"/>
                <w:highlight w:val="none"/>
                <w:lang w:val="en-US" w:eastAsia="zh-CN"/>
              </w:rPr>
              <w:t>200</w:t>
            </w:r>
          </w:p>
        </w:tc>
      </w:tr>
      <w:tr w14:paraId="58D95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1615CCCB">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4</w:t>
            </w:r>
          </w:p>
        </w:tc>
        <w:tc>
          <w:tcPr>
            <w:tcW w:w="3192" w:type="dxa"/>
            <w:vAlign w:val="center"/>
          </w:tcPr>
          <w:p w14:paraId="68AA0A9F">
            <w:pPr>
              <w:widowControl/>
              <w:jc w:val="center"/>
              <w:textAlignment w:val="center"/>
              <w:rPr>
                <w:rFonts w:hAnsi="宋体" w:cs="宋体"/>
                <w:kern w:val="0"/>
                <w:sz w:val="24"/>
                <w:highlight w:val="none"/>
              </w:rPr>
            </w:pPr>
            <w:r>
              <w:rPr>
                <w:rFonts w:hint="eastAsia" w:ascii="宋体" w:hAnsi="宋体" w:cs="宋体"/>
                <w:kern w:val="0"/>
                <w:sz w:val="24"/>
                <w:highlight w:val="none"/>
              </w:rPr>
              <w:t>浙江师范大学附属杭州笕文实验学校</w:t>
            </w:r>
          </w:p>
        </w:tc>
        <w:tc>
          <w:tcPr>
            <w:tcW w:w="1278" w:type="dxa"/>
            <w:vAlign w:val="center"/>
          </w:tcPr>
          <w:p w14:paraId="52CBCDC1">
            <w:pPr>
              <w:widowControl/>
              <w:jc w:val="center"/>
              <w:textAlignment w:val="center"/>
              <w:rPr>
                <w:rFonts w:hAnsi="宋体" w:cs="宋体"/>
                <w:kern w:val="0"/>
                <w:sz w:val="24"/>
                <w:highlight w:val="none"/>
              </w:rPr>
            </w:pPr>
            <w:r>
              <w:rPr>
                <w:rFonts w:hint="eastAsia" w:ascii="宋体" w:hAnsi="宋体" w:cs="宋体"/>
                <w:kern w:val="0"/>
                <w:sz w:val="24"/>
                <w:highlight w:val="none"/>
              </w:rPr>
              <w:t>200</w:t>
            </w:r>
          </w:p>
        </w:tc>
        <w:tc>
          <w:tcPr>
            <w:tcW w:w="1137" w:type="dxa"/>
            <w:shd w:val="clear" w:color="auto" w:fill="auto"/>
            <w:vAlign w:val="center"/>
          </w:tcPr>
          <w:p w14:paraId="53863510">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200</w:t>
            </w:r>
          </w:p>
        </w:tc>
        <w:tc>
          <w:tcPr>
            <w:tcW w:w="1076" w:type="dxa"/>
            <w:vAlign w:val="center"/>
          </w:tcPr>
          <w:p w14:paraId="044AD64A">
            <w:pPr>
              <w:widowControl/>
              <w:jc w:val="center"/>
              <w:textAlignment w:val="center"/>
              <w:rPr>
                <w:rFonts w:hint="eastAsia" w:ascii="宋体" w:hAnsi="宋体" w:cs="宋体"/>
                <w:kern w:val="0"/>
                <w:sz w:val="24"/>
                <w:highlight w:val="none"/>
              </w:rPr>
            </w:pPr>
          </w:p>
        </w:tc>
        <w:tc>
          <w:tcPr>
            <w:tcW w:w="1085" w:type="dxa"/>
            <w:vAlign w:val="center"/>
          </w:tcPr>
          <w:p w14:paraId="1579F277">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200</w:t>
            </w:r>
          </w:p>
        </w:tc>
      </w:tr>
      <w:tr w14:paraId="09291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774CE956">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5</w:t>
            </w:r>
          </w:p>
        </w:tc>
        <w:tc>
          <w:tcPr>
            <w:tcW w:w="3192" w:type="dxa"/>
            <w:vAlign w:val="center"/>
          </w:tcPr>
          <w:p w14:paraId="2D29CA31">
            <w:pPr>
              <w:widowControl/>
              <w:jc w:val="center"/>
              <w:textAlignment w:val="center"/>
              <w:rPr>
                <w:rFonts w:hAnsi="宋体" w:cs="宋体"/>
                <w:kern w:val="0"/>
                <w:sz w:val="24"/>
                <w:highlight w:val="none"/>
              </w:rPr>
            </w:pPr>
            <w:r>
              <w:rPr>
                <w:rFonts w:hint="eastAsia" w:ascii="宋体" w:hAnsi="宋体" w:cs="宋体"/>
                <w:kern w:val="0"/>
                <w:sz w:val="24"/>
                <w:highlight w:val="none"/>
              </w:rPr>
              <w:t>杭州市笕弘实验学校</w:t>
            </w:r>
          </w:p>
        </w:tc>
        <w:tc>
          <w:tcPr>
            <w:tcW w:w="1278" w:type="dxa"/>
            <w:vAlign w:val="center"/>
          </w:tcPr>
          <w:p w14:paraId="402C9E51">
            <w:pPr>
              <w:widowControl/>
              <w:jc w:val="center"/>
              <w:textAlignment w:val="center"/>
              <w:rPr>
                <w:rFonts w:hAnsi="宋体" w:cs="宋体"/>
                <w:kern w:val="0"/>
                <w:sz w:val="24"/>
                <w:highlight w:val="none"/>
              </w:rPr>
            </w:pPr>
            <w:r>
              <w:rPr>
                <w:rFonts w:hint="eastAsia" w:ascii="宋体" w:hAnsi="宋体" w:cs="宋体"/>
                <w:kern w:val="0"/>
                <w:sz w:val="24"/>
                <w:highlight w:val="none"/>
              </w:rPr>
              <w:t>240</w:t>
            </w:r>
          </w:p>
        </w:tc>
        <w:tc>
          <w:tcPr>
            <w:tcW w:w="1137" w:type="dxa"/>
            <w:shd w:val="clear" w:color="auto" w:fill="auto"/>
            <w:vAlign w:val="center"/>
          </w:tcPr>
          <w:p w14:paraId="2B07BAB2">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240</w:t>
            </w:r>
          </w:p>
        </w:tc>
        <w:tc>
          <w:tcPr>
            <w:tcW w:w="1076" w:type="dxa"/>
            <w:vAlign w:val="center"/>
          </w:tcPr>
          <w:p w14:paraId="7003EE7E">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240</w:t>
            </w:r>
          </w:p>
        </w:tc>
        <w:tc>
          <w:tcPr>
            <w:tcW w:w="1085" w:type="dxa"/>
            <w:vAlign w:val="center"/>
          </w:tcPr>
          <w:p w14:paraId="4865464A">
            <w:pPr>
              <w:widowControl/>
              <w:jc w:val="center"/>
              <w:textAlignment w:val="center"/>
              <w:rPr>
                <w:rFonts w:hint="eastAsia" w:ascii="宋体" w:hAnsi="宋体" w:cs="宋体"/>
                <w:kern w:val="0"/>
                <w:sz w:val="24"/>
                <w:highlight w:val="none"/>
              </w:rPr>
            </w:pPr>
          </w:p>
        </w:tc>
      </w:tr>
      <w:tr w14:paraId="7F3C0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1BC85B32">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6</w:t>
            </w:r>
          </w:p>
        </w:tc>
        <w:tc>
          <w:tcPr>
            <w:tcW w:w="3192" w:type="dxa"/>
            <w:vAlign w:val="center"/>
          </w:tcPr>
          <w:p w14:paraId="27475B68">
            <w:pPr>
              <w:widowControl/>
              <w:jc w:val="center"/>
              <w:textAlignment w:val="center"/>
              <w:rPr>
                <w:rFonts w:hAnsi="宋体" w:cs="宋体"/>
                <w:kern w:val="0"/>
                <w:sz w:val="24"/>
                <w:highlight w:val="none"/>
              </w:rPr>
            </w:pPr>
            <w:r>
              <w:rPr>
                <w:rFonts w:hint="eastAsia" w:ascii="宋体" w:hAnsi="宋体" w:cs="宋体"/>
                <w:kern w:val="0"/>
                <w:sz w:val="24"/>
                <w:highlight w:val="none"/>
              </w:rPr>
              <w:t>杭州市东城外国语实验学校</w:t>
            </w:r>
          </w:p>
        </w:tc>
        <w:tc>
          <w:tcPr>
            <w:tcW w:w="1278" w:type="dxa"/>
            <w:vAlign w:val="center"/>
          </w:tcPr>
          <w:p w14:paraId="675E660A">
            <w:pPr>
              <w:widowControl/>
              <w:jc w:val="center"/>
              <w:textAlignment w:val="center"/>
              <w:rPr>
                <w:rFonts w:hAnsi="宋体" w:cs="宋体"/>
                <w:kern w:val="0"/>
                <w:sz w:val="24"/>
                <w:highlight w:val="none"/>
              </w:rPr>
            </w:pPr>
            <w:r>
              <w:rPr>
                <w:rFonts w:hint="eastAsia" w:ascii="宋体" w:hAnsi="宋体" w:cs="宋体"/>
                <w:kern w:val="0"/>
                <w:sz w:val="24"/>
                <w:highlight w:val="none"/>
              </w:rPr>
              <w:t>240</w:t>
            </w:r>
          </w:p>
        </w:tc>
        <w:tc>
          <w:tcPr>
            <w:tcW w:w="1137" w:type="dxa"/>
            <w:shd w:val="clear" w:color="auto" w:fill="auto"/>
            <w:vAlign w:val="center"/>
          </w:tcPr>
          <w:p w14:paraId="55082D2A">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240</w:t>
            </w:r>
          </w:p>
        </w:tc>
        <w:tc>
          <w:tcPr>
            <w:tcW w:w="1076" w:type="dxa"/>
            <w:vAlign w:val="center"/>
          </w:tcPr>
          <w:p w14:paraId="6CBF7E32">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80</w:t>
            </w:r>
          </w:p>
        </w:tc>
        <w:tc>
          <w:tcPr>
            <w:tcW w:w="1085" w:type="dxa"/>
            <w:vAlign w:val="center"/>
          </w:tcPr>
          <w:p w14:paraId="3690A5F6">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160</w:t>
            </w:r>
          </w:p>
        </w:tc>
      </w:tr>
      <w:tr w14:paraId="3ED16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4D681CA3">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7</w:t>
            </w:r>
          </w:p>
        </w:tc>
        <w:tc>
          <w:tcPr>
            <w:tcW w:w="3192" w:type="dxa"/>
            <w:vAlign w:val="center"/>
          </w:tcPr>
          <w:p w14:paraId="79AF19BF">
            <w:pPr>
              <w:widowControl/>
              <w:jc w:val="center"/>
              <w:textAlignment w:val="center"/>
              <w:rPr>
                <w:rFonts w:hAnsi="宋体" w:cs="宋体"/>
                <w:kern w:val="0"/>
                <w:sz w:val="24"/>
                <w:highlight w:val="none"/>
              </w:rPr>
            </w:pPr>
            <w:r>
              <w:rPr>
                <w:rFonts w:hint="eastAsia" w:ascii="宋体" w:hAnsi="宋体" w:cs="宋体"/>
                <w:kern w:val="0"/>
                <w:sz w:val="24"/>
                <w:highlight w:val="none"/>
              </w:rPr>
              <w:t>杭州市钱江外国语实验学校</w:t>
            </w:r>
          </w:p>
        </w:tc>
        <w:tc>
          <w:tcPr>
            <w:tcW w:w="1278" w:type="dxa"/>
            <w:vAlign w:val="center"/>
          </w:tcPr>
          <w:p w14:paraId="65E35483">
            <w:pPr>
              <w:widowControl/>
              <w:jc w:val="center"/>
              <w:textAlignment w:val="center"/>
              <w:rPr>
                <w:rFonts w:hAnsi="宋体" w:cs="宋体"/>
                <w:kern w:val="0"/>
                <w:sz w:val="24"/>
                <w:highlight w:val="none"/>
              </w:rPr>
            </w:pPr>
            <w:r>
              <w:rPr>
                <w:rFonts w:hint="eastAsia" w:ascii="宋体" w:hAnsi="宋体" w:cs="宋体"/>
                <w:kern w:val="0"/>
                <w:sz w:val="24"/>
                <w:highlight w:val="none"/>
              </w:rPr>
              <w:t>270</w:t>
            </w:r>
          </w:p>
        </w:tc>
        <w:tc>
          <w:tcPr>
            <w:tcW w:w="1137" w:type="dxa"/>
            <w:shd w:val="clear" w:color="auto" w:fill="auto"/>
            <w:vAlign w:val="center"/>
          </w:tcPr>
          <w:p w14:paraId="78086CE3">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270</w:t>
            </w:r>
          </w:p>
        </w:tc>
        <w:tc>
          <w:tcPr>
            <w:tcW w:w="1076" w:type="dxa"/>
            <w:vAlign w:val="center"/>
          </w:tcPr>
          <w:p w14:paraId="5AE2DA61">
            <w:pPr>
              <w:widowControl/>
              <w:jc w:val="center"/>
              <w:textAlignment w:val="center"/>
              <w:rPr>
                <w:rFonts w:hint="eastAsia" w:ascii="宋体" w:hAnsi="宋体" w:cs="宋体"/>
                <w:kern w:val="0"/>
                <w:sz w:val="24"/>
                <w:highlight w:val="none"/>
              </w:rPr>
            </w:pPr>
          </w:p>
        </w:tc>
        <w:tc>
          <w:tcPr>
            <w:tcW w:w="1085" w:type="dxa"/>
            <w:vAlign w:val="center"/>
          </w:tcPr>
          <w:p w14:paraId="1FF41371">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270</w:t>
            </w:r>
          </w:p>
        </w:tc>
      </w:tr>
      <w:tr w14:paraId="22036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10B3DA40">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8</w:t>
            </w:r>
          </w:p>
        </w:tc>
        <w:tc>
          <w:tcPr>
            <w:tcW w:w="3192" w:type="dxa"/>
            <w:vAlign w:val="center"/>
          </w:tcPr>
          <w:p w14:paraId="30C4AE3C">
            <w:pPr>
              <w:widowControl/>
              <w:jc w:val="center"/>
              <w:textAlignment w:val="center"/>
              <w:rPr>
                <w:rFonts w:hAnsi="宋体" w:cs="宋体"/>
                <w:kern w:val="0"/>
                <w:sz w:val="24"/>
                <w:highlight w:val="none"/>
              </w:rPr>
            </w:pPr>
            <w:r>
              <w:rPr>
                <w:rFonts w:hint="eastAsia" w:ascii="宋体" w:hAnsi="宋体" w:cs="宋体"/>
                <w:kern w:val="0"/>
                <w:sz w:val="24"/>
                <w:highlight w:val="none"/>
              </w:rPr>
              <w:t>杭州师范大学东城小学</w:t>
            </w:r>
          </w:p>
        </w:tc>
        <w:tc>
          <w:tcPr>
            <w:tcW w:w="1278" w:type="dxa"/>
            <w:vAlign w:val="center"/>
          </w:tcPr>
          <w:p w14:paraId="36258AB1">
            <w:pPr>
              <w:widowControl/>
              <w:jc w:val="center"/>
              <w:textAlignment w:val="center"/>
              <w:rPr>
                <w:rFonts w:hAnsi="宋体" w:cs="宋体"/>
                <w:kern w:val="0"/>
                <w:sz w:val="24"/>
                <w:highlight w:val="none"/>
              </w:rPr>
            </w:pPr>
            <w:r>
              <w:rPr>
                <w:rFonts w:hint="eastAsia" w:ascii="宋体" w:hAnsi="宋体" w:cs="宋体"/>
                <w:kern w:val="0"/>
                <w:sz w:val="24"/>
                <w:highlight w:val="none"/>
              </w:rPr>
              <w:t>270</w:t>
            </w:r>
          </w:p>
        </w:tc>
        <w:tc>
          <w:tcPr>
            <w:tcW w:w="1137" w:type="dxa"/>
            <w:shd w:val="clear" w:color="auto" w:fill="auto"/>
            <w:vAlign w:val="center"/>
          </w:tcPr>
          <w:p w14:paraId="3D412A11">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270</w:t>
            </w:r>
          </w:p>
        </w:tc>
        <w:tc>
          <w:tcPr>
            <w:tcW w:w="1076" w:type="dxa"/>
            <w:vAlign w:val="center"/>
          </w:tcPr>
          <w:p w14:paraId="11DE6C0F">
            <w:pPr>
              <w:widowControl/>
              <w:jc w:val="center"/>
              <w:textAlignment w:val="center"/>
              <w:rPr>
                <w:rFonts w:hint="eastAsia" w:ascii="宋体" w:hAnsi="宋体" w:cs="宋体"/>
                <w:kern w:val="0"/>
                <w:sz w:val="24"/>
                <w:highlight w:val="none"/>
              </w:rPr>
            </w:pPr>
          </w:p>
        </w:tc>
        <w:tc>
          <w:tcPr>
            <w:tcW w:w="1085" w:type="dxa"/>
            <w:vAlign w:val="center"/>
          </w:tcPr>
          <w:p w14:paraId="37EB5968">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270</w:t>
            </w:r>
          </w:p>
        </w:tc>
      </w:tr>
      <w:tr w14:paraId="22AED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6064BBD7">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9</w:t>
            </w:r>
          </w:p>
        </w:tc>
        <w:tc>
          <w:tcPr>
            <w:tcW w:w="3192" w:type="dxa"/>
            <w:vAlign w:val="center"/>
          </w:tcPr>
          <w:p w14:paraId="0C95242F">
            <w:pPr>
              <w:widowControl/>
              <w:jc w:val="center"/>
              <w:textAlignment w:val="center"/>
              <w:rPr>
                <w:rFonts w:hAnsi="宋体" w:cs="宋体"/>
                <w:kern w:val="0"/>
                <w:sz w:val="24"/>
                <w:highlight w:val="none"/>
              </w:rPr>
            </w:pPr>
            <w:r>
              <w:rPr>
                <w:rFonts w:hint="eastAsia" w:ascii="宋体" w:hAnsi="宋体" w:cs="宋体"/>
                <w:kern w:val="0"/>
                <w:sz w:val="24"/>
                <w:highlight w:val="none"/>
              </w:rPr>
              <w:t>杭州师范大学第一附属小学</w:t>
            </w:r>
          </w:p>
        </w:tc>
        <w:tc>
          <w:tcPr>
            <w:tcW w:w="1278" w:type="dxa"/>
            <w:vAlign w:val="center"/>
          </w:tcPr>
          <w:p w14:paraId="1E00ADE4">
            <w:pPr>
              <w:widowControl/>
              <w:jc w:val="center"/>
              <w:textAlignment w:val="center"/>
              <w:rPr>
                <w:rFonts w:hAnsi="宋体" w:cs="宋体"/>
                <w:kern w:val="0"/>
                <w:sz w:val="24"/>
                <w:highlight w:val="none"/>
              </w:rPr>
            </w:pPr>
            <w:r>
              <w:rPr>
                <w:rFonts w:hint="eastAsia" w:ascii="宋体" w:hAnsi="宋体" w:cs="宋体"/>
                <w:kern w:val="0"/>
                <w:sz w:val="24"/>
                <w:highlight w:val="none"/>
              </w:rPr>
              <w:t>330</w:t>
            </w:r>
          </w:p>
        </w:tc>
        <w:tc>
          <w:tcPr>
            <w:tcW w:w="1137" w:type="dxa"/>
            <w:shd w:val="clear" w:color="auto" w:fill="auto"/>
            <w:vAlign w:val="center"/>
          </w:tcPr>
          <w:p w14:paraId="5D17224F">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330</w:t>
            </w:r>
          </w:p>
        </w:tc>
        <w:tc>
          <w:tcPr>
            <w:tcW w:w="1076" w:type="dxa"/>
            <w:vAlign w:val="center"/>
          </w:tcPr>
          <w:p w14:paraId="7B859EBD">
            <w:pPr>
              <w:widowControl/>
              <w:jc w:val="center"/>
              <w:textAlignment w:val="center"/>
              <w:rPr>
                <w:rFonts w:hint="default" w:ascii="宋体" w:hAnsi="宋体" w:eastAsia="宋体" w:cs="宋体"/>
                <w:kern w:val="0"/>
                <w:sz w:val="24"/>
                <w:highlight w:val="none"/>
                <w:lang w:val="en-US" w:eastAsia="zh-CN"/>
              </w:rPr>
            </w:pPr>
            <w:r>
              <w:rPr>
                <w:rFonts w:hint="eastAsia" w:ascii="宋体" w:hAnsi="宋体" w:cs="宋体"/>
                <w:kern w:val="0"/>
                <w:sz w:val="24"/>
                <w:highlight w:val="none"/>
                <w:lang w:val="en-US" w:eastAsia="zh-CN"/>
              </w:rPr>
              <w:t>330</w:t>
            </w:r>
          </w:p>
        </w:tc>
        <w:tc>
          <w:tcPr>
            <w:tcW w:w="1085" w:type="dxa"/>
            <w:vAlign w:val="center"/>
          </w:tcPr>
          <w:p w14:paraId="34F122B6">
            <w:pPr>
              <w:widowControl/>
              <w:jc w:val="center"/>
              <w:textAlignment w:val="center"/>
              <w:rPr>
                <w:rFonts w:hint="eastAsia" w:ascii="宋体" w:hAnsi="宋体" w:cs="宋体"/>
                <w:kern w:val="0"/>
                <w:sz w:val="24"/>
                <w:highlight w:val="none"/>
              </w:rPr>
            </w:pPr>
          </w:p>
        </w:tc>
      </w:tr>
      <w:tr w14:paraId="54C82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5598D92D">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10</w:t>
            </w:r>
          </w:p>
        </w:tc>
        <w:tc>
          <w:tcPr>
            <w:tcW w:w="3192" w:type="dxa"/>
            <w:vAlign w:val="center"/>
          </w:tcPr>
          <w:p w14:paraId="29211DAC">
            <w:pPr>
              <w:widowControl/>
              <w:jc w:val="center"/>
              <w:textAlignment w:val="center"/>
              <w:rPr>
                <w:rFonts w:hAnsi="宋体" w:cs="宋体"/>
                <w:kern w:val="0"/>
                <w:sz w:val="24"/>
                <w:highlight w:val="none"/>
              </w:rPr>
            </w:pPr>
            <w:r>
              <w:rPr>
                <w:rFonts w:hint="eastAsia" w:ascii="宋体" w:hAnsi="宋体" w:cs="宋体"/>
                <w:kern w:val="0"/>
                <w:sz w:val="24"/>
                <w:highlight w:val="none"/>
              </w:rPr>
              <w:t>笕桥生态单元90班学校</w:t>
            </w:r>
          </w:p>
        </w:tc>
        <w:tc>
          <w:tcPr>
            <w:tcW w:w="1278" w:type="dxa"/>
            <w:vAlign w:val="center"/>
          </w:tcPr>
          <w:p w14:paraId="6A6AA661">
            <w:pPr>
              <w:widowControl/>
              <w:jc w:val="center"/>
              <w:textAlignment w:val="center"/>
              <w:rPr>
                <w:rFonts w:hAnsi="宋体" w:cs="宋体"/>
                <w:kern w:val="0"/>
                <w:sz w:val="24"/>
                <w:highlight w:val="none"/>
              </w:rPr>
            </w:pPr>
            <w:r>
              <w:rPr>
                <w:rFonts w:hint="eastAsia" w:ascii="宋体" w:hAnsi="宋体" w:cs="宋体"/>
                <w:kern w:val="0"/>
                <w:sz w:val="24"/>
                <w:highlight w:val="none"/>
              </w:rPr>
              <w:t>450</w:t>
            </w:r>
          </w:p>
        </w:tc>
        <w:tc>
          <w:tcPr>
            <w:tcW w:w="1137" w:type="dxa"/>
            <w:shd w:val="clear" w:color="auto" w:fill="auto"/>
            <w:vAlign w:val="center"/>
          </w:tcPr>
          <w:p w14:paraId="74230FE4">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450</w:t>
            </w:r>
          </w:p>
        </w:tc>
        <w:tc>
          <w:tcPr>
            <w:tcW w:w="1076" w:type="dxa"/>
            <w:vAlign w:val="center"/>
          </w:tcPr>
          <w:p w14:paraId="7310AB9A">
            <w:pPr>
              <w:widowControl/>
              <w:jc w:val="center"/>
              <w:textAlignment w:val="center"/>
              <w:rPr>
                <w:rFonts w:hint="eastAsia" w:ascii="宋体" w:hAnsi="宋体" w:cs="宋体"/>
                <w:kern w:val="0"/>
                <w:sz w:val="24"/>
                <w:highlight w:val="none"/>
              </w:rPr>
            </w:pPr>
          </w:p>
        </w:tc>
        <w:tc>
          <w:tcPr>
            <w:tcW w:w="1085" w:type="dxa"/>
            <w:vAlign w:val="center"/>
          </w:tcPr>
          <w:p w14:paraId="0CD84044">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450</w:t>
            </w:r>
          </w:p>
        </w:tc>
      </w:tr>
      <w:tr w14:paraId="41CA5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425D9FD8">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11</w:t>
            </w:r>
          </w:p>
        </w:tc>
        <w:tc>
          <w:tcPr>
            <w:tcW w:w="3192" w:type="dxa"/>
            <w:vAlign w:val="center"/>
          </w:tcPr>
          <w:p w14:paraId="3A6A651E">
            <w:pPr>
              <w:widowControl/>
              <w:jc w:val="center"/>
              <w:textAlignment w:val="center"/>
              <w:rPr>
                <w:rFonts w:hAnsi="宋体" w:cs="宋体"/>
                <w:kern w:val="0"/>
                <w:sz w:val="24"/>
                <w:highlight w:val="none"/>
              </w:rPr>
            </w:pPr>
            <w:r>
              <w:rPr>
                <w:rFonts w:hint="eastAsia" w:ascii="宋体" w:hAnsi="宋体" w:cs="宋体"/>
                <w:kern w:val="0"/>
                <w:sz w:val="24"/>
                <w:highlight w:val="none"/>
              </w:rPr>
              <w:t>浙江师范大学附属丁蕙实验小学</w:t>
            </w:r>
          </w:p>
        </w:tc>
        <w:tc>
          <w:tcPr>
            <w:tcW w:w="1278" w:type="dxa"/>
            <w:vAlign w:val="center"/>
          </w:tcPr>
          <w:p w14:paraId="30B8370E">
            <w:pPr>
              <w:widowControl/>
              <w:jc w:val="center"/>
              <w:textAlignment w:val="center"/>
              <w:rPr>
                <w:rFonts w:hAnsi="宋体" w:cs="宋体"/>
                <w:kern w:val="0"/>
                <w:sz w:val="24"/>
                <w:highlight w:val="none"/>
              </w:rPr>
            </w:pPr>
            <w:r>
              <w:rPr>
                <w:rFonts w:hint="eastAsia" w:ascii="宋体" w:hAnsi="宋体" w:cs="宋体"/>
                <w:kern w:val="0"/>
                <w:sz w:val="24"/>
                <w:highlight w:val="none"/>
              </w:rPr>
              <w:t>470</w:t>
            </w:r>
          </w:p>
        </w:tc>
        <w:tc>
          <w:tcPr>
            <w:tcW w:w="1137" w:type="dxa"/>
            <w:shd w:val="clear" w:color="auto" w:fill="auto"/>
            <w:vAlign w:val="center"/>
          </w:tcPr>
          <w:p w14:paraId="07C25B3B">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470</w:t>
            </w:r>
          </w:p>
        </w:tc>
        <w:tc>
          <w:tcPr>
            <w:tcW w:w="1076" w:type="dxa"/>
            <w:vAlign w:val="center"/>
          </w:tcPr>
          <w:p w14:paraId="0AEEF419">
            <w:pPr>
              <w:widowControl/>
              <w:jc w:val="center"/>
              <w:textAlignment w:val="center"/>
              <w:rPr>
                <w:rFonts w:hint="eastAsia" w:ascii="宋体" w:hAnsi="宋体" w:cs="宋体"/>
                <w:kern w:val="0"/>
                <w:sz w:val="24"/>
                <w:highlight w:val="none"/>
              </w:rPr>
            </w:pPr>
          </w:p>
        </w:tc>
        <w:tc>
          <w:tcPr>
            <w:tcW w:w="1085" w:type="dxa"/>
            <w:vAlign w:val="center"/>
          </w:tcPr>
          <w:p w14:paraId="31B4273A">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470</w:t>
            </w:r>
          </w:p>
        </w:tc>
      </w:tr>
      <w:tr w14:paraId="60B1C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303F94FB">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12</w:t>
            </w:r>
          </w:p>
        </w:tc>
        <w:tc>
          <w:tcPr>
            <w:tcW w:w="3192" w:type="dxa"/>
            <w:vAlign w:val="center"/>
          </w:tcPr>
          <w:p w14:paraId="1069310C">
            <w:pPr>
              <w:widowControl/>
              <w:jc w:val="center"/>
              <w:textAlignment w:val="center"/>
              <w:rPr>
                <w:rFonts w:hAnsi="宋体" w:cs="宋体"/>
                <w:kern w:val="0"/>
                <w:sz w:val="24"/>
                <w:highlight w:val="none"/>
              </w:rPr>
            </w:pPr>
            <w:r>
              <w:rPr>
                <w:rFonts w:hint="eastAsia" w:ascii="宋体" w:hAnsi="宋体" w:cs="宋体"/>
                <w:kern w:val="0"/>
                <w:sz w:val="24"/>
                <w:highlight w:val="none"/>
              </w:rPr>
              <w:t>杭州市采荷第二小学</w:t>
            </w:r>
          </w:p>
        </w:tc>
        <w:tc>
          <w:tcPr>
            <w:tcW w:w="1278" w:type="dxa"/>
            <w:vAlign w:val="center"/>
          </w:tcPr>
          <w:p w14:paraId="2A6F78DB">
            <w:pPr>
              <w:widowControl/>
              <w:jc w:val="center"/>
              <w:textAlignment w:val="center"/>
              <w:rPr>
                <w:rFonts w:hAnsi="宋体" w:cs="宋体"/>
                <w:kern w:val="0"/>
                <w:sz w:val="24"/>
                <w:highlight w:val="none"/>
              </w:rPr>
            </w:pPr>
            <w:r>
              <w:rPr>
                <w:rFonts w:hint="eastAsia" w:ascii="宋体" w:hAnsi="宋体" w:cs="宋体"/>
                <w:kern w:val="0"/>
                <w:sz w:val="24"/>
                <w:highlight w:val="none"/>
              </w:rPr>
              <w:t>700</w:t>
            </w:r>
          </w:p>
        </w:tc>
        <w:tc>
          <w:tcPr>
            <w:tcW w:w="1137" w:type="dxa"/>
            <w:shd w:val="clear" w:color="auto" w:fill="auto"/>
            <w:vAlign w:val="center"/>
          </w:tcPr>
          <w:p w14:paraId="0782589A">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700</w:t>
            </w:r>
          </w:p>
        </w:tc>
        <w:tc>
          <w:tcPr>
            <w:tcW w:w="1076" w:type="dxa"/>
            <w:vAlign w:val="center"/>
          </w:tcPr>
          <w:p w14:paraId="37791C29">
            <w:pPr>
              <w:widowControl/>
              <w:jc w:val="center"/>
              <w:textAlignment w:val="center"/>
              <w:rPr>
                <w:rFonts w:hint="eastAsia" w:ascii="宋体" w:hAnsi="宋体" w:cs="宋体"/>
                <w:kern w:val="0"/>
                <w:sz w:val="24"/>
                <w:highlight w:val="none"/>
              </w:rPr>
            </w:pPr>
          </w:p>
        </w:tc>
        <w:tc>
          <w:tcPr>
            <w:tcW w:w="1085" w:type="dxa"/>
            <w:vAlign w:val="center"/>
          </w:tcPr>
          <w:p w14:paraId="55AE90C5">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700</w:t>
            </w:r>
          </w:p>
        </w:tc>
      </w:tr>
      <w:tr w14:paraId="06433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25A437D8">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13</w:t>
            </w:r>
          </w:p>
        </w:tc>
        <w:tc>
          <w:tcPr>
            <w:tcW w:w="3192" w:type="dxa"/>
            <w:vAlign w:val="center"/>
          </w:tcPr>
          <w:p w14:paraId="1F519DC1">
            <w:pPr>
              <w:widowControl/>
              <w:jc w:val="center"/>
              <w:textAlignment w:val="center"/>
              <w:rPr>
                <w:rFonts w:hAnsi="宋体" w:cs="宋体"/>
                <w:kern w:val="0"/>
                <w:sz w:val="24"/>
                <w:highlight w:val="none"/>
              </w:rPr>
            </w:pPr>
            <w:r>
              <w:rPr>
                <w:rFonts w:hint="eastAsia" w:ascii="宋体" w:hAnsi="宋体" w:cs="宋体"/>
                <w:kern w:val="0"/>
                <w:sz w:val="24"/>
                <w:highlight w:val="none"/>
              </w:rPr>
              <w:t>杭州市胜利山南小学</w:t>
            </w:r>
          </w:p>
        </w:tc>
        <w:tc>
          <w:tcPr>
            <w:tcW w:w="1278" w:type="dxa"/>
            <w:vAlign w:val="center"/>
          </w:tcPr>
          <w:p w14:paraId="37114AA7">
            <w:pPr>
              <w:widowControl/>
              <w:jc w:val="center"/>
              <w:textAlignment w:val="center"/>
              <w:rPr>
                <w:rFonts w:hAnsi="宋体" w:cs="宋体"/>
                <w:kern w:val="0"/>
                <w:sz w:val="24"/>
                <w:highlight w:val="none"/>
              </w:rPr>
            </w:pPr>
            <w:r>
              <w:rPr>
                <w:rFonts w:hint="eastAsia" w:ascii="宋体" w:hAnsi="宋体" w:cs="宋体"/>
                <w:kern w:val="0"/>
                <w:sz w:val="24"/>
                <w:highlight w:val="none"/>
              </w:rPr>
              <w:t>800</w:t>
            </w:r>
          </w:p>
        </w:tc>
        <w:tc>
          <w:tcPr>
            <w:tcW w:w="1137" w:type="dxa"/>
            <w:shd w:val="clear" w:color="auto" w:fill="auto"/>
            <w:vAlign w:val="center"/>
          </w:tcPr>
          <w:p w14:paraId="5CD3B97F">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800</w:t>
            </w:r>
          </w:p>
        </w:tc>
        <w:tc>
          <w:tcPr>
            <w:tcW w:w="1076" w:type="dxa"/>
            <w:vAlign w:val="center"/>
          </w:tcPr>
          <w:p w14:paraId="044F9091">
            <w:pPr>
              <w:widowControl/>
              <w:jc w:val="center"/>
              <w:textAlignment w:val="center"/>
              <w:rPr>
                <w:rFonts w:hint="eastAsia" w:ascii="宋体" w:hAnsi="宋体" w:cs="宋体"/>
                <w:kern w:val="0"/>
                <w:sz w:val="24"/>
                <w:highlight w:val="none"/>
              </w:rPr>
            </w:pPr>
          </w:p>
        </w:tc>
        <w:tc>
          <w:tcPr>
            <w:tcW w:w="1085" w:type="dxa"/>
            <w:vAlign w:val="center"/>
          </w:tcPr>
          <w:p w14:paraId="2B9EA96E">
            <w:pPr>
              <w:widowControl/>
              <w:jc w:val="center"/>
              <w:textAlignment w:val="center"/>
              <w:rPr>
                <w:rFonts w:hint="default" w:ascii="宋体" w:hAnsi="宋体" w:eastAsia="宋体" w:cs="宋体"/>
                <w:kern w:val="0"/>
                <w:sz w:val="24"/>
                <w:highlight w:val="none"/>
                <w:lang w:val="en-US" w:eastAsia="zh-CN"/>
              </w:rPr>
            </w:pPr>
            <w:r>
              <w:rPr>
                <w:rFonts w:hint="eastAsia" w:ascii="宋体" w:hAnsi="宋体" w:cs="宋体"/>
                <w:kern w:val="0"/>
                <w:sz w:val="24"/>
                <w:highlight w:val="none"/>
                <w:lang w:val="en-US" w:eastAsia="zh-CN"/>
              </w:rPr>
              <w:t>800</w:t>
            </w:r>
          </w:p>
        </w:tc>
      </w:tr>
      <w:tr w14:paraId="2F832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03C3C347">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14</w:t>
            </w:r>
          </w:p>
        </w:tc>
        <w:tc>
          <w:tcPr>
            <w:tcW w:w="3192" w:type="dxa"/>
            <w:vAlign w:val="center"/>
          </w:tcPr>
          <w:p w14:paraId="26087CFD">
            <w:pPr>
              <w:widowControl/>
              <w:jc w:val="center"/>
              <w:textAlignment w:val="center"/>
              <w:rPr>
                <w:rFonts w:hAnsi="宋体" w:cs="宋体"/>
                <w:kern w:val="0"/>
                <w:sz w:val="24"/>
                <w:highlight w:val="none"/>
              </w:rPr>
            </w:pPr>
            <w:r>
              <w:rPr>
                <w:rFonts w:hint="eastAsia" w:ascii="宋体" w:hAnsi="宋体" w:cs="宋体"/>
                <w:kern w:val="0"/>
                <w:sz w:val="24"/>
                <w:highlight w:val="none"/>
              </w:rPr>
              <w:t>杭州市澎雅小学</w:t>
            </w:r>
          </w:p>
        </w:tc>
        <w:tc>
          <w:tcPr>
            <w:tcW w:w="1278" w:type="dxa"/>
            <w:vAlign w:val="center"/>
          </w:tcPr>
          <w:p w14:paraId="49343F71">
            <w:pPr>
              <w:widowControl/>
              <w:jc w:val="center"/>
              <w:textAlignment w:val="center"/>
              <w:rPr>
                <w:rFonts w:hAnsi="宋体" w:cs="宋体"/>
                <w:kern w:val="0"/>
                <w:sz w:val="24"/>
                <w:highlight w:val="none"/>
              </w:rPr>
            </w:pPr>
            <w:r>
              <w:rPr>
                <w:rFonts w:hint="eastAsia" w:ascii="宋体" w:hAnsi="宋体" w:cs="宋体"/>
                <w:kern w:val="0"/>
                <w:sz w:val="24"/>
                <w:highlight w:val="none"/>
              </w:rPr>
              <w:t>800</w:t>
            </w:r>
          </w:p>
        </w:tc>
        <w:tc>
          <w:tcPr>
            <w:tcW w:w="1137" w:type="dxa"/>
            <w:shd w:val="clear" w:color="auto" w:fill="auto"/>
            <w:vAlign w:val="center"/>
          </w:tcPr>
          <w:p w14:paraId="6E7C0ED6">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800</w:t>
            </w:r>
          </w:p>
        </w:tc>
        <w:tc>
          <w:tcPr>
            <w:tcW w:w="1076" w:type="dxa"/>
            <w:vAlign w:val="center"/>
          </w:tcPr>
          <w:p w14:paraId="5850AEFE">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500</w:t>
            </w:r>
          </w:p>
        </w:tc>
        <w:tc>
          <w:tcPr>
            <w:tcW w:w="1085" w:type="dxa"/>
            <w:vAlign w:val="center"/>
          </w:tcPr>
          <w:p w14:paraId="313A1D39">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300</w:t>
            </w:r>
          </w:p>
        </w:tc>
      </w:tr>
      <w:tr w14:paraId="736FE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37CB4232">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15</w:t>
            </w:r>
          </w:p>
        </w:tc>
        <w:tc>
          <w:tcPr>
            <w:tcW w:w="3192" w:type="dxa"/>
            <w:vAlign w:val="center"/>
          </w:tcPr>
          <w:p w14:paraId="348A07C4">
            <w:pPr>
              <w:widowControl/>
              <w:jc w:val="center"/>
              <w:textAlignment w:val="center"/>
              <w:rPr>
                <w:rFonts w:hAnsi="宋体" w:cs="宋体"/>
                <w:kern w:val="0"/>
                <w:sz w:val="24"/>
                <w:highlight w:val="none"/>
              </w:rPr>
            </w:pPr>
            <w:r>
              <w:rPr>
                <w:rFonts w:hint="eastAsia" w:ascii="宋体" w:hAnsi="宋体" w:cs="宋体"/>
                <w:kern w:val="0"/>
                <w:sz w:val="24"/>
                <w:highlight w:val="none"/>
              </w:rPr>
              <w:t>杭州市笕桥花园小学</w:t>
            </w:r>
          </w:p>
        </w:tc>
        <w:tc>
          <w:tcPr>
            <w:tcW w:w="1278" w:type="dxa"/>
            <w:vAlign w:val="center"/>
          </w:tcPr>
          <w:p w14:paraId="37C567F4">
            <w:pPr>
              <w:widowControl/>
              <w:jc w:val="center"/>
              <w:textAlignment w:val="center"/>
              <w:rPr>
                <w:rFonts w:hAnsi="宋体" w:cs="宋体"/>
                <w:kern w:val="0"/>
                <w:sz w:val="24"/>
                <w:highlight w:val="none"/>
              </w:rPr>
            </w:pPr>
            <w:r>
              <w:rPr>
                <w:rFonts w:hint="eastAsia" w:ascii="宋体" w:hAnsi="宋体" w:cs="宋体"/>
                <w:kern w:val="0"/>
                <w:sz w:val="24"/>
                <w:highlight w:val="none"/>
              </w:rPr>
              <w:t>1040</w:t>
            </w:r>
          </w:p>
        </w:tc>
        <w:tc>
          <w:tcPr>
            <w:tcW w:w="1137" w:type="dxa"/>
            <w:shd w:val="clear" w:color="auto" w:fill="auto"/>
            <w:vAlign w:val="center"/>
          </w:tcPr>
          <w:p w14:paraId="2CCB223C">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1040</w:t>
            </w:r>
          </w:p>
        </w:tc>
        <w:tc>
          <w:tcPr>
            <w:tcW w:w="1076" w:type="dxa"/>
            <w:vAlign w:val="center"/>
          </w:tcPr>
          <w:p w14:paraId="536D07EB">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342</w:t>
            </w:r>
          </w:p>
        </w:tc>
        <w:tc>
          <w:tcPr>
            <w:tcW w:w="1085" w:type="dxa"/>
            <w:vAlign w:val="center"/>
          </w:tcPr>
          <w:p w14:paraId="0DB770C6">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698</w:t>
            </w:r>
          </w:p>
        </w:tc>
      </w:tr>
      <w:tr w14:paraId="054E9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72BFCF03">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16</w:t>
            </w:r>
          </w:p>
        </w:tc>
        <w:tc>
          <w:tcPr>
            <w:tcW w:w="3192" w:type="dxa"/>
            <w:vAlign w:val="center"/>
          </w:tcPr>
          <w:p w14:paraId="7F0E6B46">
            <w:pPr>
              <w:widowControl/>
              <w:jc w:val="center"/>
              <w:textAlignment w:val="center"/>
              <w:rPr>
                <w:rFonts w:hAnsi="宋体" w:cs="宋体"/>
                <w:kern w:val="0"/>
                <w:sz w:val="24"/>
                <w:highlight w:val="none"/>
              </w:rPr>
            </w:pPr>
            <w:r>
              <w:rPr>
                <w:rFonts w:hint="eastAsia" w:ascii="宋体" w:hAnsi="宋体" w:cs="宋体"/>
                <w:kern w:val="0"/>
                <w:sz w:val="24"/>
                <w:highlight w:val="none"/>
              </w:rPr>
              <w:t>杭州市景和小学</w:t>
            </w:r>
          </w:p>
        </w:tc>
        <w:tc>
          <w:tcPr>
            <w:tcW w:w="1278" w:type="dxa"/>
            <w:vAlign w:val="center"/>
          </w:tcPr>
          <w:p w14:paraId="7293BCCA">
            <w:pPr>
              <w:widowControl/>
              <w:jc w:val="center"/>
              <w:textAlignment w:val="center"/>
              <w:rPr>
                <w:rFonts w:hAnsi="宋体" w:cs="宋体"/>
                <w:kern w:val="0"/>
                <w:sz w:val="24"/>
                <w:highlight w:val="none"/>
              </w:rPr>
            </w:pPr>
            <w:r>
              <w:rPr>
                <w:rFonts w:hint="eastAsia" w:ascii="宋体" w:hAnsi="宋体" w:cs="宋体"/>
                <w:kern w:val="0"/>
                <w:sz w:val="24"/>
                <w:highlight w:val="none"/>
              </w:rPr>
              <w:t>1160</w:t>
            </w:r>
          </w:p>
        </w:tc>
        <w:tc>
          <w:tcPr>
            <w:tcW w:w="1137" w:type="dxa"/>
            <w:shd w:val="clear" w:color="auto" w:fill="auto"/>
            <w:vAlign w:val="center"/>
          </w:tcPr>
          <w:p w14:paraId="14FF1A0B">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1160</w:t>
            </w:r>
          </w:p>
        </w:tc>
        <w:tc>
          <w:tcPr>
            <w:tcW w:w="1076" w:type="dxa"/>
            <w:vAlign w:val="center"/>
          </w:tcPr>
          <w:p w14:paraId="12A60FAB">
            <w:pPr>
              <w:widowControl/>
              <w:jc w:val="center"/>
              <w:textAlignment w:val="center"/>
              <w:rPr>
                <w:rFonts w:hint="eastAsia" w:ascii="宋体" w:hAnsi="宋体" w:cs="宋体"/>
                <w:kern w:val="0"/>
                <w:sz w:val="24"/>
                <w:highlight w:val="none"/>
              </w:rPr>
            </w:pPr>
          </w:p>
        </w:tc>
        <w:tc>
          <w:tcPr>
            <w:tcW w:w="1085" w:type="dxa"/>
            <w:vAlign w:val="center"/>
          </w:tcPr>
          <w:p w14:paraId="64E0EFE7">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1160</w:t>
            </w:r>
          </w:p>
        </w:tc>
      </w:tr>
      <w:tr w14:paraId="708FC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568861E1">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17</w:t>
            </w:r>
          </w:p>
        </w:tc>
        <w:tc>
          <w:tcPr>
            <w:tcW w:w="3192" w:type="dxa"/>
            <w:vAlign w:val="center"/>
          </w:tcPr>
          <w:p w14:paraId="544AA6B1">
            <w:pPr>
              <w:widowControl/>
              <w:jc w:val="center"/>
              <w:textAlignment w:val="center"/>
              <w:rPr>
                <w:rFonts w:hAnsi="宋体" w:cs="宋体"/>
                <w:kern w:val="0"/>
                <w:sz w:val="24"/>
                <w:highlight w:val="none"/>
              </w:rPr>
            </w:pPr>
            <w:r>
              <w:rPr>
                <w:rFonts w:hint="eastAsia" w:ascii="宋体" w:hAnsi="宋体" w:cs="宋体"/>
                <w:kern w:val="0"/>
                <w:sz w:val="24"/>
                <w:highlight w:val="none"/>
              </w:rPr>
              <w:t>杭州市胜利小学</w:t>
            </w:r>
          </w:p>
        </w:tc>
        <w:tc>
          <w:tcPr>
            <w:tcW w:w="1278" w:type="dxa"/>
            <w:vAlign w:val="center"/>
          </w:tcPr>
          <w:p w14:paraId="10EE674E">
            <w:pPr>
              <w:widowControl/>
              <w:jc w:val="center"/>
              <w:textAlignment w:val="center"/>
              <w:rPr>
                <w:rFonts w:hAnsi="宋体" w:cs="宋体"/>
                <w:kern w:val="0"/>
                <w:sz w:val="24"/>
                <w:highlight w:val="none"/>
              </w:rPr>
            </w:pPr>
            <w:r>
              <w:rPr>
                <w:rFonts w:hint="eastAsia" w:ascii="宋体" w:hAnsi="宋体" w:cs="宋体"/>
                <w:kern w:val="0"/>
                <w:sz w:val="24"/>
                <w:highlight w:val="none"/>
              </w:rPr>
              <w:t>1350</w:t>
            </w:r>
          </w:p>
        </w:tc>
        <w:tc>
          <w:tcPr>
            <w:tcW w:w="1137" w:type="dxa"/>
            <w:shd w:val="clear" w:color="auto" w:fill="auto"/>
            <w:vAlign w:val="center"/>
          </w:tcPr>
          <w:p w14:paraId="46521ED2">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1350</w:t>
            </w:r>
          </w:p>
        </w:tc>
        <w:tc>
          <w:tcPr>
            <w:tcW w:w="1076" w:type="dxa"/>
            <w:vAlign w:val="center"/>
          </w:tcPr>
          <w:p w14:paraId="79A79D89">
            <w:pPr>
              <w:widowControl/>
              <w:jc w:val="center"/>
              <w:textAlignment w:val="center"/>
              <w:rPr>
                <w:rFonts w:hint="default" w:ascii="宋体" w:hAnsi="宋体" w:eastAsia="宋体" w:cs="宋体"/>
                <w:kern w:val="0"/>
                <w:sz w:val="24"/>
                <w:highlight w:val="none"/>
                <w:lang w:val="en-US" w:eastAsia="zh-CN"/>
              </w:rPr>
            </w:pPr>
          </w:p>
        </w:tc>
        <w:tc>
          <w:tcPr>
            <w:tcW w:w="1085" w:type="dxa"/>
            <w:vAlign w:val="center"/>
          </w:tcPr>
          <w:p w14:paraId="2A7E805F">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1350</w:t>
            </w:r>
          </w:p>
        </w:tc>
      </w:tr>
      <w:tr w14:paraId="7B07C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0D47FAD0">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18</w:t>
            </w:r>
          </w:p>
        </w:tc>
        <w:tc>
          <w:tcPr>
            <w:tcW w:w="3192" w:type="dxa"/>
            <w:vAlign w:val="center"/>
          </w:tcPr>
          <w:p w14:paraId="29507A67">
            <w:pPr>
              <w:widowControl/>
              <w:jc w:val="center"/>
              <w:textAlignment w:val="center"/>
              <w:rPr>
                <w:rFonts w:hAnsi="宋体" w:cs="宋体"/>
                <w:kern w:val="0"/>
                <w:sz w:val="24"/>
                <w:highlight w:val="none"/>
              </w:rPr>
            </w:pPr>
            <w:r>
              <w:rPr>
                <w:rFonts w:hint="eastAsia" w:ascii="宋体" w:hAnsi="宋体" w:cs="宋体"/>
                <w:kern w:val="0"/>
                <w:sz w:val="24"/>
                <w:highlight w:val="none"/>
              </w:rPr>
              <w:t>杭州市丁荷小学</w:t>
            </w:r>
          </w:p>
        </w:tc>
        <w:tc>
          <w:tcPr>
            <w:tcW w:w="1278" w:type="dxa"/>
            <w:vAlign w:val="center"/>
          </w:tcPr>
          <w:p w14:paraId="0631B460">
            <w:pPr>
              <w:widowControl/>
              <w:jc w:val="center"/>
              <w:textAlignment w:val="center"/>
              <w:rPr>
                <w:rFonts w:hAnsi="宋体" w:cs="宋体"/>
                <w:kern w:val="0"/>
                <w:sz w:val="24"/>
                <w:highlight w:val="none"/>
              </w:rPr>
            </w:pPr>
            <w:r>
              <w:rPr>
                <w:rFonts w:hint="eastAsia" w:ascii="宋体" w:hAnsi="宋体" w:cs="宋体"/>
                <w:kern w:val="0"/>
                <w:sz w:val="24"/>
                <w:highlight w:val="none"/>
              </w:rPr>
              <w:t>1410</w:t>
            </w:r>
          </w:p>
        </w:tc>
        <w:tc>
          <w:tcPr>
            <w:tcW w:w="1137" w:type="dxa"/>
            <w:shd w:val="clear" w:color="auto" w:fill="auto"/>
            <w:vAlign w:val="center"/>
          </w:tcPr>
          <w:p w14:paraId="58133959">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1410</w:t>
            </w:r>
          </w:p>
        </w:tc>
        <w:tc>
          <w:tcPr>
            <w:tcW w:w="1076" w:type="dxa"/>
            <w:vAlign w:val="center"/>
          </w:tcPr>
          <w:p w14:paraId="4D1D09E9">
            <w:pPr>
              <w:widowControl/>
              <w:jc w:val="center"/>
              <w:textAlignment w:val="center"/>
              <w:rPr>
                <w:rFonts w:hint="eastAsia" w:ascii="宋体" w:hAnsi="宋体" w:cs="宋体"/>
                <w:kern w:val="0"/>
                <w:sz w:val="24"/>
                <w:highlight w:val="none"/>
              </w:rPr>
            </w:pPr>
          </w:p>
        </w:tc>
        <w:tc>
          <w:tcPr>
            <w:tcW w:w="1085" w:type="dxa"/>
            <w:vAlign w:val="center"/>
          </w:tcPr>
          <w:p w14:paraId="7265649D">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1410</w:t>
            </w:r>
          </w:p>
        </w:tc>
      </w:tr>
      <w:tr w14:paraId="72DD5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2CCA3035">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19</w:t>
            </w:r>
          </w:p>
        </w:tc>
        <w:tc>
          <w:tcPr>
            <w:tcW w:w="3192" w:type="dxa"/>
            <w:vAlign w:val="center"/>
          </w:tcPr>
          <w:p w14:paraId="7583C74F">
            <w:pPr>
              <w:widowControl/>
              <w:jc w:val="center"/>
              <w:textAlignment w:val="center"/>
              <w:rPr>
                <w:rFonts w:hAnsi="宋体" w:cs="宋体"/>
                <w:kern w:val="0"/>
                <w:sz w:val="24"/>
                <w:highlight w:val="none"/>
              </w:rPr>
            </w:pPr>
            <w:r>
              <w:rPr>
                <w:rFonts w:hint="eastAsia" w:ascii="宋体" w:hAnsi="宋体" w:cs="宋体"/>
                <w:kern w:val="0"/>
                <w:sz w:val="24"/>
                <w:highlight w:val="none"/>
              </w:rPr>
              <w:t>杭州市钱江新城实验小学</w:t>
            </w:r>
          </w:p>
        </w:tc>
        <w:tc>
          <w:tcPr>
            <w:tcW w:w="1278" w:type="dxa"/>
            <w:vAlign w:val="center"/>
          </w:tcPr>
          <w:p w14:paraId="5AFF3119">
            <w:pPr>
              <w:widowControl/>
              <w:jc w:val="center"/>
              <w:textAlignment w:val="center"/>
              <w:rPr>
                <w:rFonts w:hAnsi="宋体" w:cs="宋体"/>
                <w:kern w:val="0"/>
                <w:sz w:val="24"/>
                <w:highlight w:val="none"/>
              </w:rPr>
            </w:pPr>
            <w:r>
              <w:rPr>
                <w:rFonts w:hint="eastAsia" w:ascii="宋体" w:hAnsi="宋体" w:cs="宋体"/>
                <w:kern w:val="0"/>
                <w:sz w:val="24"/>
                <w:highlight w:val="none"/>
              </w:rPr>
              <w:t>1450</w:t>
            </w:r>
          </w:p>
        </w:tc>
        <w:tc>
          <w:tcPr>
            <w:tcW w:w="1137" w:type="dxa"/>
            <w:shd w:val="clear" w:color="auto" w:fill="auto"/>
            <w:vAlign w:val="center"/>
          </w:tcPr>
          <w:p w14:paraId="3C2BCBA9">
            <w:pPr>
              <w:widowControl/>
              <w:jc w:val="center"/>
              <w:textAlignment w:val="center"/>
              <w:rPr>
                <w:rFonts w:ascii="Times New Roman" w:hAnsi="宋体" w:eastAsia="宋体" w:cs="宋体"/>
                <w:kern w:val="0"/>
                <w:sz w:val="24"/>
                <w:szCs w:val="24"/>
                <w:highlight w:val="none"/>
                <w:lang w:val="en-US" w:eastAsia="zh-CN" w:bidi="ar-SA"/>
              </w:rPr>
            </w:pPr>
            <w:r>
              <w:rPr>
                <w:rFonts w:hint="eastAsia" w:ascii="宋体" w:hAnsi="宋体" w:cs="宋体"/>
                <w:kern w:val="0"/>
                <w:sz w:val="24"/>
                <w:highlight w:val="none"/>
              </w:rPr>
              <w:t>1450</w:t>
            </w:r>
          </w:p>
        </w:tc>
        <w:tc>
          <w:tcPr>
            <w:tcW w:w="1076" w:type="dxa"/>
            <w:vAlign w:val="center"/>
          </w:tcPr>
          <w:p w14:paraId="5DD03260">
            <w:pPr>
              <w:widowControl/>
              <w:jc w:val="center"/>
              <w:textAlignment w:val="center"/>
              <w:rPr>
                <w:rFonts w:hint="eastAsia" w:ascii="宋体" w:hAnsi="宋体" w:cs="宋体"/>
                <w:kern w:val="0"/>
                <w:sz w:val="24"/>
                <w:highlight w:val="none"/>
              </w:rPr>
            </w:pPr>
          </w:p>
        </w:tc>
        <w:tc>
          <w:tcPr>
            <w:tcW w:w="1085" w:type="dxa"/>
            <w:vAlign w:val="center"/>
          </w:tcPr>
          <w:p w14:paraId="47B9030A">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lang w:val="en-US" w:eastAsia="zh-CN"/>
              </w:rPr>
              <w:t>1450</w:t>
            </w:r>
          </w:p>
        </w:tc>
      </w:tr>
      <w:tr w14:paraId="2EE22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vAlign w:val="center"/>
          </w:tcPr>
          <w:p w14:paraId="29D51AE3">
            <w:pPr>
              <w:pStyle w:val="6"/>
              <w:spacing w:line="360" w:lineRule="auto"/>
              <w:ind w:firstLine="0"/>
              <w:jc w:val="center"/>
              <w:rPr>
                <w:rFonts w:hAnsi="宋体" w:cs="宋体"/>
                <w:snapToGrid/>
                <w:color w:val="auto"/>
                <w:kern w:val="0"/>
                <w:sz w:val="24"/>
                <w:szCs w:val="24"/>
                <w:highlight w:val="none"/>
              </w:rPr>
            </w:pPr>
          </w:p>
        </w:tc>
        <w:tc>
          <w:tcPr>
            <w:tcW w:w="3192" w:type="dxa"/>
            <w:vAlign w:val="center"/>
          </w:tcPr>
          <w:p w14:paraId="0E047744">
            <w:pPr>
              <w:pStyle w:val="6"/>
              <w:spacing w:line="360" w:lineRule="auto"/>
              <w:ind w:firstLine="0"/>
              <w:jc w:val="center"/>
              <w:rPr>
                <w:rFonts w:hAnsi="宋体" w:cs="宋体"/>
                <w:snapToGrid/>
                <w:color w:val="auto"/>
                <w:kern w:val="0"/>
                <w:sz w:val="24"/>
                <w:szCs w:val="24"/>
                <w:highlight w:val="none"/>
              </w:rPr>
            </w:pPr>
            <w:r>
              <w:rPr>
                <w:rFonts w:hint="eastAsia" w:hAnsi="宋体" w:cs="宋体"/>
                <w:snapToGrid/>
                <w:color w:val="auto"/>
                <w:kern w:val="0"/>
                <w:sz w:val="24"/>
                <w:szCs w:val="24"/>
                <w:highlight w:val="none"/>
              </w:rPr>
              <w:t>合计</w:t>
            </w:r>
          </w:p>
        </w:tc>
        <w:tc>
          <w:tcPr>
            <w:tcW w:w="1278" w:type="dxa"/>
            <w:vAlign w:val="center"/>
          </w:tcPr>
          <w:p w14:paraId="23F573F5">
            <w:pPr>
              <w:widowControl/>
              <w:jc w:val="center"/>
              <w:textAlignment w:val="center"/>
              <w:rPr>
                <w:rFonts w:hint="eastAsia" w:ascii="宋体" w:hAnsi="宋体" w:cs="宋体"/>
                <w:kern w:val="0"/>
                <w:sz w:val="24"/>
                <w:highlight w:val="none"/>
              </w:rPr>
            </w:pPr>
            <w:r>
              <w:rPr>
                <w:rFonts w:hint="eastAsia" w:ascii="宋体" w:hAnsi="宋体" w:cs="宋体"/>
                <w:kern w:val="0"/>
                <w:sz w:val="24"/>
                <w:highlight w:val="none"/>
              </w:rPr>
              <w:t>11650</w:t>
            </w:r>
          </w:p>
        </w:tc>
        <w:tc>
          <w:tcPr>
            <w:tcW w:w="1137" w:type="dxa"/>
            <w:vAlign w:val="center"/>
          </w:tcPr>
          <w:p w14:paraId="1EBFBDA6">
            <w:pPr>
              <w:widowControl/>
              <w:jc w:val="center"/>
              <w:textAlignment w:val="center"/>
              <w:rPr>
                <w:rFonts w:hint="default" w:ascii="宋体" w:hAnsi="宋体" w:cs="宋体"/>
                <w:kern w:val="0"/>
                <w:sz w:val="24"/>
                <w:highlight w:val="none"/>
                <w:lang w:val="en-US" w:eastAsia="zh-CN"/>
              </w:rPr>
            </w:pPr>
            <w:r>
              <w:rPr>
                <w:rFonts w:hint="eastAsia" w:ascii="宋体" w:hAnsi="宋体" w:cs="宋体"/>
                <w:kern w:val="0"/>
                <w:sz w:val="24"/>
                <w:highlight w:val="none"/>
                <w:lang w:val="en-US" w:eastAsia="zh-CN"/>
              </w:rPr>
              <w:t>11650</w:t>
            </w:r>
          </w:p>
        </w:tc>
        <w:tc>
          <w:tcPr>
            <w:tcW w:w="1076" w:type="dxa"/>
            <w:vAlign w:val="center"/>
          </w:tcPr>
          <w:p w14:paraId="4AB9C28A">
            <w:pPr>
              <w:widowControl/>
              <w:jc w:val="center"/>
              <w:textAlignment w:val="center"/>
              <w:rPr>
                <w:rFonts w:hint="default" w:ascii="宋体" w:hAnsi="宋体" w:cs="宋体"/>
                <w:kern w:val="0"/>
                <w:sz w:val="24"/>
                <w:highlight w:val="none"/>
                <w:lang w:val="en-US"/>
              </w:rPr>
            </w:pPr>
            <w:r>
              <w:rPr>
                <w:rFonts w:hint="eastAsia" w:ascii="宋体" w:hAnsi="宋体" w:cs="宋体"/>
                <w:kern w:val="0"/>
                <w:sz w:val="24"/>
                <w:highlight w:val="none"/>
                <w:lang w:val="en-US" w:eastAsia="zh-CN"/>
              </w:rPr>
              <w:t>1642</w:t>
            </w:r>
          </w:p>
        </w:tc>
        <w:tc>
          <w:tcPr>
            <w:tcW w:w="1085" w:type="dxa"/>
            <w:vAlign w:val="center"/>
          </w:tcPr>
          <w:p w14:paraId="3B1DA027">
            <w:pPr>
              <w:widowControl/>
              <w:jc w:val="center"/>
              <w:textAlignment w:val="center"/>
              <w:rPr>
                <w:rFonts w:hint="default" w:ascii="宋体" w:hAnsi="宋体" w:cs="宋体"/>
                <w:kern w:val="0"/>
                <w:sz w:val="24"/>
                <w:highlight w:val="none"/>
                <w:lang w:val="en-US"/>
              </w:rPr>
            </w:pPr>
            <w:r>
              <w:rPr>
                <w:rFonts w:hint="eastAsia" w:ascii="宋体" w:hAnsi="宋体" w:cs="宋体"/>
                <w:kern w:val="0"/>
                <w:sz w:val="24"/>
                <w:highlight w:val="none"/>
                <w:lang w:val="en-US" w:eastAsia="zh-CN"/>
              </w:rPr>
              <w:t>10008</w:t>
            </w:r>
          </w:p>
        </w:tc>
      </w:tr>
    </w:tbl>
    <w:p w14:paraId="04113964">
      <w:pPr>
        <w:pStyle w:val="789"/>
        <w:tabs>
          <w:tab w:val="left" w:pos="567"/>
        </w:tabs>
        <w:spacing w:line="460" w:lineRule="exact"/>
        <w:ind w:left="-420" w:leftChars="-200" w:firstLine="0" w:firstLineChars="0"/>
        <w:rPr>
          <w:rFonts w:ascii="宋体" w:hAnsi="宋体"/>
          <w:b/>
          <w:bCs/>
        </w:rPr>
      </w:pPr>
      <w:r>
        <w:rPr>
          <w:rFonts w:hint="eastAsia" w:ascii="宋体" w:hAnsi="宋体"/>
          <w:b/>
          <w:bCs/>
        </w:rPr>
        <w:t>三、需执行的国家相关标准、行业标准、地方标准或者其他标准、规范</w:t>
      </w:r>
    </w:p>
    <w:p w14:paraId="49F59FE1">
      <w:pPr>
        <w:pStyle w:val="789"/>
        <w:tabs>
          <w:tab w:val="left" w:pos="567"/>
        </w:tabs>
        <w:spacing w:line="460" w:lineRule="exact"/>
        <w:ind w:firstLine="0" w:firstLineChars="0"/>
        <w:rPr>
          <w:rFonts w:ascii="宋体" w:hAnsi="宋体" w:cs="宋体"/>
          <w:kern w:val="0"/>
          <w:szCs w:val="24"/>
        </w:rPr>
      </w:pPr>
      <w:r>
        <w:rPr>
          <w:rFonts w:hint="eastAsia" w:ascii="宋体" w:hAnsi="宋体" w:cs="宋体"/>
          <w:kern w:val="0"/>
          <w:szCs w:val="24"/>
        </w:rPr>
        <w:t xml:space="preserve">如有未特别注明需执行的国家相关标准、行业标准、地方标准或者其他标准、规范，则统一执行最新标准、规范。 </w:t>
      </w:r>
    </w:p>
    <w:p w14:paraId="021D5A7F">
      <w:pPr>
        <w:pStyle w:val="789"/>
        <w:tabs>
          <w:tab w:val="left" w:pos="567"/>
        </w:tabs>
        <w:spacing w:line="460" w:lineRule="exact"/>
        <w:ind w:firstLine="0" w:firstLineChars="0"/>
        <w:rPr>
          <w:rFonts w:ascii="宋体" w:hAnsi="宋体" w:cs="宋体"/>
          <w:kern w:val="0"/>
          <w:szCs w:val="24"/>
        </w:rPr>
      </w:pPr>
      <w:r>
        <w:rPr>
          <w:rFonts w:hint="eastAsia" w:ascii="宋体" w:hAnsi="宋体" w:cs="宋体"/>
          <w:kern w:val="0"/>
          <w:szCs w:val="24"/>
        </w:rPr>
        <w:t xml:space="preserve">1.GB/T 3976-2014 学校课桌椅功能尺寸及技术要求 </w:t>
      </w:r>
    </w:p>
    <w:p w14:paraId="3F99BACD">
      <w:pPr>
        <w:pStyle w:val="789"/>
        <w:tabs>
          <w:tab w:val="left" w:pos="567"/>
        </w:tabs>
        <w:spacing w:line="460" w:lineRule="exact"/>
        <w:ind w:firstLine="0" w:firstLineChars="0"/>
        <w:rPr>
          <w:rFonts w:ascii="宋体" w:hAnsi="宋体" w:cs="宋体"/>
          <w:kern w:val="0"/>
          <w:szCs w:val="24"/>
        </w:rPr>
      </w:pPr>
      <w:r>
        <w:rPr>
          <w:rFonts w:hint="eastAsia" w:ascii="宋体" w:hAnsi="宋体" w:cs="宋体"/>
          <w:kern w:val="0"/>
          <w:szCs w:val="24"/>
        </w:rPr>
        <w:t xml:space="preserve">2.QB/T 4071-2021 课桌椅 </w:t>
      </w:r>
    </w:p>
    <w:p w14:paraId="6AC4914B">
      <w:pPr>
        <w:pStyle w:val="789"/>
        <w:tabs>
          <w:tab w:val="left" w:pos="567"/>
        </w:tabs>
        <w:spacing w:line="460" w:lineRule="exact"/>
        <w:ind w:firstLine="0" w:firstLineChars="0"/>
        <w:rPr>
          <w:rFonts w:ascii="宋体" w:hAnsi="宋体"/>
          <w:b/>
          <w:bCs/>
        </w:rPr>
      </w:pPr>
      <w:r>
        <w:rPr>
          <w:rFonts w:hint="eastAsia" w:ascii="宋体" w:hAnsi="宋体" w:cs="宋体"/>
          <w:kern w:val="0"/>
          <w:szCs w:val="24"/>
        </w:rPr>
        <w:t>3.HJ 571-2010 环境标志产品技术要求人造板及其制品</w:t>
      </w:r>
    </w:p>
    <w:p w14:paraId="42A02D86">
      <w:pPr>
        <w:pStyle w:val="789"/>
        <w:tabs>
          <w:tab w:val="left" w:pos="567"/>
        </w:tabs>
        <w:spacing w:line="460" w:lineRule="exact"/>
        <w:ind w:left="-420" w:leftChars="-200" w:firstLine="0" w:firstLineChars="0"/>
        <w:rPr>
          <w:rFonts w:hint="eastAsia" w:ascii="宋体" w:hAnsi="宋体"/>
          <w:b/>
          <w:bCs/>
        </w:rPr>
      </w:pPr>
      <w:r>
        <w:rPr>
          <w:rFonts w:hint="eastAsia" w:ascii="宋体" w:hAnsi="宋体"/>
          <w:b/>
          <w:bCs/>
        </w:rPr>
        <w:t>四、主要</w:t>
      </w:r>
      <w:r>
        <w:rPr>
          <w:rFonts w:hint="eastAsia" w:ascii="宋体" w:hAnsi="宋体"/>
          <w:b/>
          <w:bCs/>
          <w:lang w:eastAsia="zh-CN"/>
        </w:rPr>
        <w:t>参数及</w:t>
      </w:r>
      <w:r>
        <w:rPr>
          <w:rFonts w:hint="eastAsia" w:ascii="宋体" w:hAnsi="宋体"/>
          <w:b/>
          <w:bCs/>
        </w:rPr>
        <w:t>功能要求</w:t>
      </w:r>
    </w:p>
    <w:p w14:paraId="17AD30D9">
      <w:pPr>
        <w:pStyle w:val="789"/>
        <w:tabs>
          <w:tab w:val="left" w:pos="-424"/>
        </w:tabs>
        <w:spacing w:line="460" w:lineRule="exact"/>
        <w:ind w:left="-422" w:leftChars="-202" w:hanging="2" w:firstLineChars="0"/>
        <w:rPr>
          <w:rFonts w:hint="eastAsia" w:ascii="宋体" w:hAnsi="宋体" w:eastAsia="宋体" w:cs="宋体"/>
          <w:b/>
          <w:bCs/>
          <w:sz w:val="28"/>
          <w:szCs w:val="28"/>
          <w:highlight w:val="none"/>
        </w:rPr>
      </w:pPr>
      <w:r>
        <w:rPr>
          <w:rFonts w:hint="eastAsia" w:ascii="宋体" w:hAnsi="宋体"/>
          <w:b/>
          <w:bCs/>
          <w:highlight w:val="none"/>
        </w:rPr>
        <w:t>（一）</w:t>
      </w:r>
      <w:r>
        <w:rPr>
          <w:rFonts w:hint="eastAsia" w:ascii="宋体" w:hAnsi="宋体" w:cs="宋体"/>
          <w:b/>
          <w:bCs/>
          <w:sz w:val="28"/>
          <w:szCs w:val="28"/>
          <w:highlight w:val="none"/>
        </w:rPr>
        <w:t>课</w:t>
      </w:r>
      <w:r>
        <w:rPr>
          <w:rFonts w:hint="eastAsia" w:ascii="宋体" w:hAnsi="宋体" w:eastAsia="宋体" w:cs="宋体"/>
          <w:b/>
          <w:bCs/>
          <w:sz w:val="28"/>
          <w:szCs w:val="28"/>
          <w:highlight w:val="none"/>
        </w:rPr>
        <w:t>桌款式A</w:t>
      </w:r>
    </w:p>
    <w:tbl>
      <w:tblPr>
        <w:tblStyle w:val="64"/>
        <w:tblpPr w:leftFromText="180" w:rightFromText="180" w:vertAnchor="text" w:horzAnchor="page" w:tblpX="1796" w:tblpY="303"/>
        <w:tblOverlap w:val="never"/>
        <w:tblW w:w="85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18"/>
        <w:gridCol w:w="6832"/>
      </w:tblGrid>
      <w:tr w14:paraId="2C58A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1718" w:type="dxa"/>
            <w:noWrap/>
            <w:vAlign w:val="center"/>
          </w:tcPr>
          <w:p w14:paraId="1EE6447B">
            <w:pPr>
              <w:pStyle w:val="789"/>
              <w:tabs>
                <w:tab w:val="left" w:pos="-424"/>
              </w:tabs>
              <w:spacing w:line="240" w:lineRule="auto"/>
              <w:ind w:firstLine="0" w:firstLineChars="0"/>
              <w:jc w:val="center"/>
              <w:rPr>
                <w:rFonts w:ascii="宋体" w:hAnsi="宋体" w:cs="宋体"/>
                <w:snapToGrid w:val="0"/>
                <w:szCs w:val="24"/>
              </w:rPr>
            </w:pPr>
            <w:r>
              <w:rPr>
                <w:rFonts w:hint="eastAsia" w:ascii="宋体" w:hAnsi="宋体" w:cs="宋体"/>
                <w:snapToGrid w:val="0"/>
                <w:szCs w:val="24"/>
              </w:rPr>
              <w:t>桌面尺寸（L×B）</w:t>
            </w:r>
          </w:p>
        </w:tc>
        <w:tc>
          <w:tcPr>
            <w:tcW w:w="6832" w:type="dxa"/>
            <w:noWrap/>
            <w:vAlign w:val="center"/>
          </w:tcPr>
          <w:p w14:paraId="02574A2A">
            <w:pPr>
              <w:pStyle w:val="789"/>
              <w:tabs>
                <w:tab w:val="left" w:pos="-424"/>
              </w:tabs>
              <w:spacing w:line="240" w:lineRule="auto"/>
              <w:ind w:firstLine="0" w:firstLineChars="0"/>
              <w:rPr>
                <w:rFonts w:ascii="宋体" w:hAnsi="宋体" w:cs="宋体"/>
                <w:snapToGrid w:val="0"/>
                <w:szCs w:val="24"/>
              </w:rPr>
            </w:pPr>
            <w:r>
              <w:rPr>
                <w:rFonts w:hint="eastAsia" w:ascii="宋体" w:hAnsi="宋体" w:cs="宋体"/>
                <w:snapToGrid w:val="0"/>
                <w:szCs w:val="24"/>
              </w:rPr>
              <w:t>≥600mm×450mm</w:t>
            </w:r>
          </w:p>
        </w:tc>
      </w:tr>
      <w:tr w14:paraId="3FAEE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718" w:type="dxa"/>
            <w:noWrap/>
            <w:vAlign w:val="center"/>
          </w:tcPr>
          <w:p w14:paraId="4C28007E">
            <w:pPr>
              <w:pStyle w:val="789"/>
              <w:tabs>
                <w:tab w:val="left" w:pos="-424"/>
              </w:tabs>
              <w:spacing w:line="240" w:lineRule="auto"/>
              <w:ind w:firstLine="0" w:firstLineChars="0"/>
              <w:jc w:val="center"/>
              <w:rPr>
                <w:rFonts w:ascii="宋体" w:hAnsi="宋体" w:cs="宋体"/>
                <w:snapToGrid w:val="0"/>
                <w:szCs w:val="24"/>
              </w:rPr>
            </w:pPr>
            <w:r>
              <w:rPr>
                <w:rFonts w:hint="eastAsia" w:ascii="宋体" w:hAnsi="宋体" w:cs="宋体"/>
                <w:snapToGrid w:val="0"/>
                <w:szCs w:val="24"/>
              </w:rPr>
              <w:t>升降高度（H）</w:t>
            </w:r>
          </w:p>
        </w:tc>
        <w:tc>
          <w:tcPr>
            <w:tcW w:w="6832" w:type="dxa"/>
            <w:noWrap/>
            <w:vAlign w:val="center"/>
          </w:tcPr>
          <w:p w14:paraId="789CCE4D">
            <w:pPr>
              <w:rPr>
                <w:rFonts w:ascii="宋体" w:hAnsi="宋体" w:cs="宋体"/>
                <w:snapToGrid w:val="0"/>
                <w:sz w:val="24"/>
              </w:rPr>
            </w:pPr>
            <w:r>
              <w:rPr>
                <w:rFonts w:hint="eastAsia" w:ascii="宋体" w:hAnsi="宋体" w:cs="宋体"/>
                <w:snapToGrid w:val="0"/>
                <w:sz w:val="24"/>
              </w:rPr>
              <w:t>桌面高度调节范围490～630mm或</w:t>
            </w:r>
            <w:bookmarkStart w:id="35" w:name="OLE_LINK37"/>
            <w:r>
              <w:rPr>
                <w:rFonts w:hint="eastAsia" w:ascii="宋体" w:hAnsi="宋体" w:cs="宋体"/>
                <w:snapToGrid w:val="0"/>
                <w:sz w:val="24"/>
              </w:rPr>
              <w:t>580～790mm</w:t>
            </w:r>
            <w:bookmarkEnd w:id="35"/>
            <w:bookmarkStart w:id="36" w:name="OLE_LINK2"/>
            <w:r>
              <w:rPr>
                <w:rFonts w:hint="eastAsia" w:ascii="宋体" w:hAnsi="宋体" w:cs="宋体"/>
                <w:snapToGrid w:val="0"/>
                <w:sz w:val="24"/>
              </w:rPr>
              <w:t>（提供两种升降高度供各学校选择）。</w:t>
            </w:r>
            <w:bookmarkEnd w:id="36"/>
            <w:bookmarkStart w:id="37" w:name="OLE_LINK7"/>
            <w:r>
              <w:rPr>
                <w:rFonts w:hint="eastAsia" w:ascii="宋体" w:hAnsi="宋体" w:cs="宋体"/>
                <w:snapToGrid w:val="0"/>
                <w:sz w:val="24"/>
              </w:rPr>
              <w:t>桌子在升降高度范围内可任意调节高度。</w:t>
            </w:r>
            <w:bookmarkEnd w:id="37"/>
            <w:r>
              <w:rPr>
                <w:rFonts w:hint="eastAsia" w:ascii="宋体" w:hAnsi="宋体" w:cs="宋体"/>
                <w:snapToGrid w:val="0"/>
                <w:sz w:val="24"/>
              </w:rPr>
              <w:t>升降管侧面有激光刻印高度尺寸，</w:t>
            </w:r>
            <w:bookmarkStart w:id="38" w:name="OLE_LINK6"/>
            <w:r>
              <w:rPr>
                <w:rFonts w:hint="eastAsia" w:ascii="宋体" w:hAnsi="宋体" w:cs="宋体"/>
                <w:snapToGrid w:val="0"/>
                <w:sz w:val="24"/>
              </w:rPr>
              <w:t>尺寸精度5mm</w:t>
            </w:r>
            <w:bookmarkEnd w:id="38"/>
            <w:r>
              <w:rPr>
                <w:rFonts w:hint="eastAsia" w:ascii="宋体" w:hAnsi="宋体" w:cs="宋体"/>
                <w:snapToGrid w:val="0"/>
                <w:sz w:val="24"/>
              </w:rPr>
              <w:t>。</w:t>
            </w:r>
            <w:bookmarkStart w:id="39" w:name="OLE_LINK8"/>
            <w:r>
              <w:rPr>
                <w:rFonts w:hint="eastAsia" w:ascii="宋体" w:hAnsi="宋体" w:cs="宋体"/>
                <w:snapToGrid w:val="0"/>
                <w:sz w:val="24"/>
              </w:rPr>
              <w:t>课桌两边都可以进行手摇调节高度。</w:t>
            </w:r>
            <w:bookmarkEnd w:id="39"/>
          </w:p>
        </w:tc>
      </w:tr>
      <w:tr w14:paraId="77222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 w:hRule="atLeast"/>
        </w:trPr>
        <w:tc>
          <w:tcPr>
            <w:tcW w:w="1718" w:type="dxa"/>
            <w:noWrap/>
            <w:vAlign w:val="center"/>
          </w:tcPr>
          <w:p w14:paraId="3C6B6C53">
            <w:pPr>
              <w:pStyle w:val="789"/>
              <w:tabs>
                <w:tab w:val="left" w:pos="-424"/>
              </w:tabs>
              <w:spacing w:line="240" w:lineRule="auto"/>
              <w:ind w:firstLine="0" w:firstLineChars="0"/>
              <w:jc w:val="center"/>
              <w:rPr>
                <w:rFonts w:ascii="宋体" w:hAnsi="宋体" w:cs="宋体"/>
                <w:snapToGrid w:val="0"/>
                <w:szCs w:val="24"/>
              </w:rPr>
            </w:pPr>
            <w:bookmarkStart w:id="40" w:name="OLE_LINK59"/>
            <w:r>
              <w:rPr>
                <w:rFonts w:hint="eastAsia" w:ascii="宋体" w:hAnsi="宋体" w:cs="宋体"/>
                <w:snapToGrid w:val="0"/>
                <w:szCs w:val="24"/>
              </w:rPr>
              <w:t>桌面</w:t>
            </w:r>
            <w:bookmarkEnd w:id="40"/>
            <w:r>
              <w:rPr>
                <w:rFonts w:hint="eastAsia" w:ascii="宋体" w:hAnsi="宋体" w:cs="宋体"/>
                <w:snapToGrid w:val="0"/>
                <w:szCs w:val="24"/>
              </w:rPr>
              <w:t>材料及加工要求</w:t>
            </w:r>
          </w:p>
        </w:tc>
        <w:tc>
          <w:tcPr>
            <w:tcW w:w="6832" w:type="dxa"/>
            <w:noWrap/>
            <w:vAlign w:val="center"/>
          </w:tcPr>
          <w:p w14:paraId="5EC23348">
            <w:pPr>
              <w:pStyle w:val="24"/>
              <w:spacing w:line="240" w:lineRule="auto"/>
              <w:rPr>
                <w:rFonts w:hint="eastAsia"/>
                <w:lang w:val="en-US" w:eastAsia="zh-CN"/>
              </w:rPr>
            </w:pPr>
            <w:r>
              <w:rPr>
                <w:rFonts w:hint="eastAsia"/>
                <w:lang w:val="en-US" w:eastAsia="zh-CN"/>
              </w:rPr>
              <w:t>桌面厚度≥18mm，采用</w:t>
            </w:r>
            <w:bookmarkStart w:id="41" w:name="OLE_LINK19"/>
            <w:r>
              <w:rPr>
                <w:rFonts w:hint="eastAsia"/>
                <w:lang w:val="en-US" w:eastAsia="zh-CN"/>
              </w:rPr>
              <w:t>ENF级</w:t>
            </w:r>
            <w:bookmarkStart w:id="42" w:name="OLE_LINK5"/>
            <w:r>
              <w:rPr>
                <w:rFonts w:hint="eastAsia"/>
                <w:lang w:val="en-US" w:eastAsia="zh-CN"/>
              </w:rPr>
              <w:t>三聚氰胺板</w:t>
            </w:r>
            <w:bookmarkEnd w:id="41"/>
            <w:bookmarkEnd w:id="42"/>
            <w:r>
              <w:rPr>
                <w:rFonts w:hint="eastAsia"/>
                <w:lang w:val="en-US" w:eastAsia="zh-CN"/>
              </w:rPr>
              <w:t>(刨花板基材)，采用PP塑料一次注塑成型。桌面有笔槽设计，桌角倒圆角（倒角半径不小于2mm）；桌面靠近座位端鸭嘴形设计，使用舒适。</w:t>
            </w:r>
          </w:p>
          <w:p w14:paraId="1C03F297">
            <w:pPr>
              <w:pStyle w:val="24"/>
              <w:spacing w:line="240" w:lineRule="auto"/>
              <w:rPr>
                <w:rFonts w:hint="default"/>
                <w:lang w:val="en-US" w:eastAsia="zh-CN"/>
              </w:rPr>
            </w:pPr>
            <w:bookmarkStart w:id="43" w:name="OLE_LINK22"/>
            <w:bookmarkStart w:id="44" w:name="OLE_LINK65"/>
            <w:r>
              <w:rPr>
                <w:rFonts w:hint="eastAsia"/>
                <w:b/>
                <w:bCs/>
                <w:lang w:val="en-US" w:eastAsia="zh-CN"/>
              </w:rPr>
              <w:t>☆</w:t>
            </w:r>
            <w:bookmarkEnd w:id="43"/>
            <w:r>
              <w:rPr>
                <w:rFonts w:hint="eastAsia"/>
                <w:b/>
                <w:bCs/>
                <w:lang w:val="en-US" w:eastAsia="zh-CN"/>
              </w:rPr>
              <w:t>三聚氰胺板甲醛释放量≤0.025mg/m³。</w:t>
            </w:r>
            <w:bookmarkEnd w:id="44"/>
          </w:p>
        </w:tc>
      </w:tr>
      <w:tr w14:paraId="51180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1718" w:type="dxa"/>
            <w:noWrap/>
            <w:vAlign w:val="center"/>
          </w:tcPr>
          <w:p w14:paraId="73B6F398">
            <w:pPr>
              <w:pStyle w:val="789"/>
              <w:tabs>
                <w:tab w:val="left" w:pos="-424"/>
              </w:tabs>
              <w:spacing w:line="240" w:lineRule="auto"/>
              <w:ind w:firstLine="0" w:firstLineChars="0"/>
              <w:jc w:val="center"/>
              <w:rPr>
                <w:rFonts w:ascii="宋体" w:hAnsi="宋体" w:cs="宋体"/>
                <w:snapToGrid w:val="0"/>
                <w:szCs w:val="24"/>
              </w:rPr>
            </w:pPr>
            <w:bookmarkStart w:id="45" w:name="OLE_LINK66"/>
            <w:r>
              <w:rPr>
                <w:rFonts w:hint="eastAsia" w:ascii="宋体" w:hAnsi="宋体" w:cs="宋体"/>
                <w:snapToGrid w:val="0"/>
                <w:szCs w:val="24"/>
              </w:rPr>
              <w:t>桌斗</w:t>
            </w:r>
            <w:bookmarkEnd w:id="45"/>
            <w:r>
              <w:rPr>
                <w:rFonts w:hint="eastAsia" w:ascii="宋体" w:hAnsi="宋体" w:cs="宋体"/>
                <w:snapToGrid w:val="0"/>
                <w:szCs w:val="24"/>
              </w:rPr>
              <w:t>材料及加工要求</w:t>
            </w:r>
          </w:p>
        </w:tc>
        <w:tc>
          <w:tcPr>
            <w:tcW w:w="6832" w:type="dxa"/>
            <w:noWrap/>
            <w:vAlign w:val="center"/>
          </w:tcPr>
          <w:p w14:paraId="1057511F">
            <w:pPr>
              <w:rPr>
                <w:rFonts w:hint="default"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采用优质</w:t>
            </w:r>
            <w:bookmarkStart w:id="46" w:name="OLE_LINK20"/>
            <w:r>
              <w:rPr>
                <w:rFonts w:hint="eastAsia" w:ascii="宋体" w:hAnsi="宋体" w:eastAsia="宋体" w:cs="宋体"/>
                <w:snapToGrid w:val="0"/>
                <w:kern w:val="2"/>
                <w:sz w:val="24"/>
                <w:szCs w:val="24"/>
                <w:lang w:val="en-US" w:eastAsia="zh-CN" w:bidi="ar-SA"/>
              </w:rPr>
              <w:t>PP</w:t>
            </w:r>
            <w:bookmarkEnd w:id="46"/>
            <w:r>
              <w:rPr>
                <w:rFonts w:hint="eastAsia" w:ascii="宋体" w:hAnsi="宋体" w:eastAsia="宋体" w:cs="宋体"/>
                <w:snapToGrid w:val="0"/>
                <w:kern w:val="2"/>
                <w:sz w:val="24"/>
                <w:szCs w:val="24"/>
                <w:lang w:val="en-US" w:eastAsia="zh-CN" w:bidi="ar-SA"/>
              </w:rPr>
              <w:t>原料一体注塑成型，尺寸≥490*360*120mm。桌斗前沿无锋利边</w:t>
            </w:r>
            <w:r>
              <w:rPr>
                <w:rFonts w:hint="eastAsia" w:ascii="宋体" w:hAnsi="宋体" w:eastAsia="宋体" w:cs="宋体"/>
                <w:snapToGrid w:val="0"/>
                <w:kern w:val="2"/>
                <w:sz w:val="24"/>
                <w:szCs w:val="24"/>
                <w:highlight w:val="none"/>
                <w:lang w:val="en-US" w:eastAsia="zh-CN" w:bidi="ar-SA"/>
              </w:rPr>
              <w:t>角。课桌抽屉有防滑落和加强结构功能设计，存储物品时不易掉落，坚固耐用。</w:t>
            </w:r>
          </w:p>
        </w:tc>
      </w:tr>
      <w:tr w14:paraId="1D48C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8" w:type="dxa"/>
            <w:noWrap/>
            <w:vAlign w:val="center"/>
          </w:tcPr>
          <w:p w14:paraId="296B7086">
            <w:pPr>
              <w:pStyle w:val="789"/>
              <w:tabs>
                <w:tab w:val="left" w:pos="-424"/>
              </w:tabs>
              <w:spacing w:line="240" w:lineRule="auto"/>
              <w:ind w:firstLine="0" w:firstLineChars="0"/>
              <w:jc w:val="center"/>
              <w:rPr>
                <w:rFonts w:ascii="宋体" w:hAnsi="宋体" w:cs="宋体"/>
                <w:snapToGrid w:val="0"/>
                <w:szCs w:val="24"/>
              </w:rPr>
            </w:pPr>
            <w:r>
              <w:rPr>
                <w:rFonts w:hint="eastAsia" w:ascii="宋体" w:hAnsi="宋体" w:cs="宋体"/>
                <w:snapToGrid w:val="0"/>
                <w:szCs w:val="24"/>
              </w:rPr>
              <w:t>桌架材料及加工要求</w:t>
            </w:r>
          </w:p>
        </w:tc>
        <w:tc>
          <w:tcPr>
            <w:tcW w:w="6832" w:type="dxa"/>
            <w:noWrap/>
            <w:vAlign w:val="center"/>
          </w:tcPr>
          <w:p w14:paraId="19BE7CE1">
            <w:pPr>
              <w:pStyle w:val="24"/>
              <w:numPr>
                <w:ilvl w:val="0"/>
                <w:numId w:val="0"/>
              </w:numPr>
              <w:spacing w:line="240" w:lineRule="auto"/>
              <w:rPr>
                <w:rFonts w:hint="default"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桌架采用直缝高频电阻焊焊接钢管，桌腿采用≥60*30mm扁圆钢管，壁厚≥1.4mm；桌脚采用≥50*30mm的扁圆钢管，壁厚≥1.2mm；升降杆采用≥50*25mm扁圆钢管，壁厚≥1.2mm。连接桌腿的横杆设计</w:t>
            </w:r>
            <w:bookmarkStart w:id="47" w:name="OLE_LINK1"/>
            <w:r>
              <w:rPr>
                <w:rFonts w:hint="eastAsia" w:ascii="宋体" w:hAnsi="宋体" w:eastAsia="宋体" w:cs="宋体"/>
                <w:snapToGrid w:val="0"/>
                <w:kern w:val="2"/>
                <w:sz w:val="24"/>
                <w:szCs w:val="24"/>
                <w:lang w:val="en-US" w:eastAsia="zh-CN" w:bidi="ar-SA"/>
              </w:rPr>
              <w:t>符合QB/T4071-2021《课桌椅》标准中的桌下净空深要求，但不得超过桌面最前沿，以确保两张桌子的桌面可以面对面靠在一起。</w:t>
            </w:r>
            <w:bookmarkEnd w:id="47"/>
            <w:r>
              <w:rPr>
                <w:rFonts w:hint="eastAsia" w:ascii="宋体" w:hAnsi="宋体" w:eastAsia="宋体" w:cs="宋体"/>
                <w:snapToGrid w:val="0"/>
                <w:kern w:val="2"/>
                <w:sz w:val="24"/>
                <w:szCs w:val="24"/>
                <w:lang w:val="en-US" w:eastAsia="zh-CN" w:bidi="ar-SA"/>
              </w:rPr>
              <w:t>桌腿两侧有挂钩设计。</w:t>
            </w:r>
          </w:p>
        </w:tc>
      </w:tr>
      <w:tr w14:paraId="69623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5" w:hRule="atLeast"/>
        </w:trPr>
        <w:tc>
          <w:tcPr>
            <w:tcW w:w="1718" w:type="dxa"/>
            <w:noWrap/>
            <w:vAlign w:val="center"/>
          </w:tcPr>
          <w:p w14:paraId="3FC431CD">
            <w:pPr>
              <w:pStyle w:val="789"/>
              <w:tabs>
                <w:tab w:val="left" w:pos="-424"/>
              </w:tabs>
              <w:spacing w:line="240" w:lineRule="auto"/>
              <w:ind w:firstLine="0" w:firstLineChars="0"/>
              <w:jc w:val="center"/>
              <w:rPr>
                <w:rFonts w:ascii="宋体" w:hAnsi="宋体" w:cs="宋体"/>
                <w:snapToGrid w:val="0"/>
                <w:szCs w:val="24"/>
              </w:rPr>
            </w:pPr>
            <w:r>
              <w:rPr>
                <w:rFonts w:hint="eastAsia" w:ascii="宋体" w:hAnsi="宋体" w:cs="宋体"/>
                <w:snapToGrid w:val="0"/>
                <w:szCs w:val="24"/>
              </w:rPr>
              <w:t>脚套材料及加工要求</w:t>
            </w:r>
          </w:p>
        </w:tc>
        <w:tc>
          <w:tcPr>
            <w:tcW w:w="6832" w:type="dxa"/>
            <w:noWrap/>
            <w:vAlign w:val="center"/>
          </w:tcPr>
          <w:p w14:paraId="5F43AADC">
            <w:pPr>
              <w:pStyle w:val="24"/>
              <w:spacing w:line="240" w:lineRule="auto"/>
              <w:rPr>
                <w:rFonts w:hint="default" w:ascii="宋体" w:hAnsi="宋体" w:eastAsia="宋体" w:cs="宋体"/>
                <w:snapToGrid w:val="0"/>
                <w:kern w:val="2"/>
                <w:sz w:val="24"/>
                <w:szCs w:val="24"/>
                <w:lang w:val="en-US" w:eastAsia="zh-CN" w:bidi="ar-SA"/>
              </w:rPr>
            </w:pPr>
            <w:bookmarkStart w:id="48" w:name="OLE_LINK68"/>
            <w:r>
              <w:rPr>
                <w:rFonts w:hint="eastAsia" w:ascii="宋体" w:hAnsi="宋体" w:eastAsia="宋体" w:cs="宋体"/>
                <w:snapToGrid w:val="0"/>
                <w:kern w:val="2"/>
                <w:sz w:val="24"/>
                <w:szCs w:val="24"/>
                <w:lang w:val="en-US" w:eastAsia="zh-CN" w:bidi="ar-SA"/>
              </w:rPr>
              <w:t>脚套</w:t>
            </w:r>
            <w:bookmarkEnd w:id="48"/>
            <w:r>
              <w:rPr>
                <w:rFonts w:hint="eastAsia" w:ascii="宋体" w:hAnsi="宋体" w:eastAsia="宋体" w:cs="宋体"/>
                <w:snapToGrid w:val="0"/>
                <w:kern w:val="2"/>
                <w:sz w:val="24"/>
                <w:szCs w:val="24"/>
                <w:lang w:val="en-US" w:eastAsia="zh-CN" w:bidi="ar-SA"/>
              </w:rPr>
              <w:t>采用PP工程塑料注塑成型，坚固耐磨。脚套配有内嵌式调节轮，可应对不同平整度的地面进行微调使桌子着地平稳。</w:t>
            </w:r>
          </w:p>
        </w:tc>
      </w:tr>
      <w:tr w14:paraId="6975E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8" w:type="dxa"/>
            <w:noWrap/>
            <w:vAlign w:val="center"/>
          </w:tcPr>
          <w:p w14:paraId="46769954">
            <w:pPr>
              <w:pStyle w:val="789"/>
              <w:tabs>
                <w:tab w:val="left" w:pos="-424"/>
              </w:tabs>
              <w:spacing w:line="240" w:lineRule="auto"/>
              <w:ind w:firstLine="0" w:firstLineChars="0"/>
              <w:jc w:val="center"/>
              <w:rPr>
                <w:rFonts w:ascii="宋体" w:hAnsi="宋体" w:cs="宋体"/>
                <w:snapToGrid w:val="0"/>
                <w:szCs w:val="24"/>
              </w:rPr>
            </w:pPr>
            <w:r>
              <w:rPr>
                <w:rFonts w:hint="eastAsia" w:ascii="宋体" w:hAnsi="宋体" w:cs="宋体"/>
                <w:snapToGrid w:val="0"/>
                <w:szCs w:val="24"/>
              </w:rPr>
              <w:t>升降结构材料及加工要求</w:t>
            </w:r>
          </w:p>
        </w:tc>
        <w:tc>
          <w:tcPr>
            <w:tcW w:w="6832" w:type="dxa"/>
            <w:noWrap/>
            <w:vAlign w:val="center"/>
          </w:tcPr>
          <w:p w14:paraId="44954C2C">
            <w:pPr>
              <w:rPr>
                <w:rFonts w:hint="eastAsia"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用六角转轴连接同步传动，升降螺杆与齿轮咬合精密，传动无虚位。</w:t>
            </w:r>
          </w:p>
        </w:tc>
      </w:tr>
      <w:tr w14:paraId="76B1E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2" w:hRule="atLeast"/>
        </w:trPr>
        <w:tc>
          <w:tcPr>
            <w:tcW w:w="1718" w:type="dxa"/>
            <w:noWrap/>
            <w:vAlign w:val="center"/>
          </w:tcPr>
          <w:p w14:paraId="384490BF">
            <w:pPr>
              <w:pStyle w:val="789"/>
              <w:tabs>
                <w:tab w:val="left" w:pos="-424"/>
              </w:tabs>
              <w:spacing w:line="240" w:lineRule="auto"/>
              <w:ind w:firstLine="0" w:firstLineChars="0"/>
              <w:jc w:val="center"/>
              <w:rPr>
                <w:rFonts w:ascii="宋体" w:hAnsi="宋体" w:cs="宋体"/>
                <w:snapToGrid w:val="0"/>
                <w:szCs w:val="24"/>
              </w:rPr>
            </w:pPr>
            <w:r>
              <w:rPr>
                <w:rFonts w:hint="eastAsia" w:ascii="宋体" w:hAnsi="宋体" w:cs="宋体"/>
                <w:snapToGrid w:val="0"/>
                <w:szCs w:val="24"/>
              </w:rPr>
              <w:t>其他结构功能要求</w:t>
            </w:r>
          </w:p>
        </w:tc>
        <w:tc>
          <w:tcPr>
            <w:tcW w:w="6832" w:type="dxa"/>
            <w:noWrap/>
            <w:vAlign w:val="center"/>
          </w:tcPr>
          <w:p w14:paraId="490C660D">
            <w:pPr>
              <w:rPr>
                <w:rFonts w:hint="default" w:ascii="宋体" w:hAnsi="宋体" w:eastAsia="宋体" w:cs="宋体"/>
                <w:snapToGrid w:val="0"/>
                <w:kern w:val="2"/>
                <w:sz w:val="24"/>
                <w:szCs w:val="24"/>
                <w:lang w:val="en-US" w:eastAsia="zh-CN" w:bidi="ar-SA"/>
              </w:rPr>
            </w:pPr>
            <w:r>
              <w:rPr>
                <w:rFonts w:hint="eastAsia" w:ascii="宋体" w:hAnsi="宋体" w:eastAsia="宋体" w:cs="宋体"/>
                <w:snapToGrid w:val="0"/>
                <w:kern w:val="2"/>
                <w:sz w:val="24"/>
                <w:szCs w:val="24"/>
                <w:lang w:val="en-US" w:eastAsia="zh-CN" w:bidi="ar-SA"/>
              </w:rPr>
              <w:t>桌面桌斗可整体翻转呈倾斜状态，便于前排学生躺平时不用升起课桌，午睡时操作方便实用。翻转角度合理，操作简单，耐用度高。</w:t>
            </w:r>
          </w:p>
        </w:tc>
      </w:tr>
      <w:tr w14:paraId="64E26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18" w:type="dxa"/>
            <w:noWrap/>
            <w:vAlign w:val="center"/>
          </w:tcPr>
          <w:p w14:paraId="05769957">
            <w:pPr>
              <w:pStyle w:val="789"/>
              <w:tabs>
                <w:tab w:val="left" w:pos="-424"/>
              </w:tabs>
              <w:spacing w:line="240" w:lineRule="auto"/>
              <w:ind w:firstLine="0" w:firstLineChars="0"/>
              <w:jc w:val="center"/>
              <w:rPr>
                <w:rFonts w:hint="default" w:ascii="宋体" w:hAnsi="宋体" w:eastAsia="宋体" w:cs="宋体"/>
                <w:snapToGrid w:val="0"/>
                <w:szCs w:val="24"/>
                <w:lang w:val="en-US" w:eastAsia="zh-CN"/>
              </w:rPr>
            </w:pPr>
            <w:r>
              <w:rPr>
                <w:rFonts w:hint="eastAsia" w:ascii="宋体" w:hAnsi="宋体" w:cs="宋体"/>
                <w:snapToGrid w:val="0"/>
                <w:szCs w:val="24"/>
                <w:lang w:val="en-US" w:eastAsia="zh-CN"/>
              </w:rPr>
              <w:t>整体要求</w:t>
            </w:r>
          </w:p>
        </w:tc>
        <w:tc>
          <w:tcPr>
            <w:tcW w:w="6832" w:type="dxa"/>
            <w:noWrap/>
            <w:vAlign w:val="center"/>
          </w:tcPr>
          <w:p w14:paraId="0A69721E">
            <w:pPr>
              <w:rPr>
                <w:rFonts w:hint="eastAsia" w:ascii="宋体" w:hAnsi="宋体" w:eastAsia="宋体" w:cs="宋体"/>
                <w:b/>
                <w:bCs/>
                <w:snapToGrid w:val="0"/>
                <w:kern w:val="2"/>
                <w:sz w:val="24"/>
                <w:szCs w:val="24"/>
                <w:lang w:val="en-US" w:eastAsia="zh-CN" w:bidi="ar-SA"/>
              </w:rPr>
            </w:pPr>
            <w:bookmarkStart w:id="49" w:name="OLE_LINK23"/>
            <w:r>
              <w:rPr>
                <w:rFonts w:hint="eastAsia" w:ascii="宋体" w:hAnsi="宋体" w:eastAsia="宋体" w:cs="宋体"/>
                <w:b/>
                <w:bCs/>
                <w:snapToGrid w:val="0"/>
                <w:kern w:val="2"/>
                <w:sz w:val="24"/>
                <w:szCs w:val="24"/>
                <w:lang w:val="en-US" w:eastAsia="zh-CN" w:bidi="ar-SA"/>
              </w:rPr>
              <w:t>☆</w:t>
            </w:r>
            <w:bookmarkEnd w:id="49"/>
            <w:r>
              <w:rPr>
                <w:rFonts w:hint="eastAsia" w:ascii="宋体" w:hAnsi="宋体" w:eastAsia="宋体" w:cs="宋体"/>
                <w:b/>
                <w:bCs/>
                <w:snapToGrid w:val="0"/>
                <w:kern w:val="2"/>
                <w:sz w:val="24"/>
                <w:szCs w:val="24"/>
                <w:lang w:val="en-US" w:eastAsia="zh-CN" w:bidi="ar-SA"/>
              </w:rPr>
              <w:t>外观满足QB/T 4071－2021标准要求</w:t>
            </w:r>
            <w:r>
              <w:rPr>
                <w:rFonts w:hint="eastAsia" w:ascii="宋体" w:hAnsi="宋体" w:cs="宋体"/>
                <w:b/>
                <w:bCs/>
                <w:snapToGrid w:val="0"/>
                <w:kern w:val="2"/>
                <w:sz w:val="24"/>
                <w:szCs w:val="24"/>
                <w:lang w:val="en-US" w:eastAsia="zh-CN" w:bidi="ar-SA"/>
              </w:rPr>
              <w:t>；</w:t>
            </w:r>
            <w:r>
              <w:rPr>
                <w:rFonts w:hint="eastAsia" w:ascii="宋体" w:hAnsi="宋体" w:eastAsia="宋体" w:cs="宋体"/>
                <w:b/>
                <w:bCs/>
                <w:snapToGrid w:val="0"/>
                <w:kern w:val="2"/>
                <w:sz w:val="24"/>
                <w:szCs w:val="24"/>
                <w:lang w:val="en-US" w:eastAsia="zh-CN" w:bidi="ar-SA"/>
              </w:rPr>
              <w:t>☆尺寸满足QB/T 4071－2021标准要求</w:t>
            </w:r>
            <w:r>
              <w:rPr>
                <w:rFonts w:hint="eastAsia" w:ascii="宋体" w:hAnsi="宋体" w:cs="宋体"/>
                <w:b/>
                <w:bCs/>
                <w:snapToGrid w:val="0"/>
                <w:kern w:val="2"/>
                <w:sz w:val="24"/>
                <w:szCs w:val="24"/>
                <w:lang w:val="en-US" w:eastAsia="zh-CN" w:bidi="ar-SA"/>
              </w:rPr>
              <w:t>；</w:t>
            </w:r>
            <w:r>
              <w:rPr>
                <w:rFonts w:hint="eastAsia" w:ascii="宋体" w:hAnsi="宋体" w:eastAsia="宋体" w:cs="宋体"/>
                <w:b/>
                <w:bCs/>
                <w:snapToGrid w:val="0"/>
                <w:kern w:val="2"/>
                <w:sz w:val="24"/>
                <w:szCs w:val="24"/>
                <w:lang w:val="en-US" w:eastAsia="zh-CN" w:bidi="ar-SA"/>
              </w:rPr>
              <w:t>☆力学性能满足QB/T 4071－2021标准要求</w:t>
            </w:r>
            <w:r>
              <w:rPr>
                <w:rFonts w:hint="eastAsia" w:ascii="宋体" w:hAnsi="宋体" w:cs="宋体"/>
                <w:b/>
                <w:bCs/>
                <w:snapToGrid w:val="0"/>
                <w:kern w:val="2"/>
                <w:sz w:val="24"/>
                <w:szCs w:val="24"/>
                <w:lang w:val="en-US" w:eastAsia="zh-CN" w:bidi="ar-SA"/>
              </w:rPr>
              <w:t>；</w:t>
            </w:r>
            <w:r>
              <w:rPr>
                <w:rFonts w:hint="eastAsia" w:ascii="宋体" w:hAnsi="宋体" w:eastAsia="宋体" w:cs="宋体"/>
                <w:b/>
                <w:bCs/>
                <w:snapToGrid w:val="0"/>
                <w:kern w:val="2"/>
                <w:sz w:val="24"/>
                <w:szCs w:val="24"/>
                <w:lang w:val="en-US" w:eastAsia="zh-CN" w:bidi="ar-SA"/>
              </w:rPr>
              <w:t>☆表面理化性能</w:t>
            </w:r>
            <w:r>
              <w:rPr>
                <w:rFonts w:hint="eastAsia" w:ascii="宋体" w:hAnsi="宋体" w:cs="宋体"/>
                <w:b/>
                <w:bCs/>
                <w:snapToGrid w:val="0"/>
                <w:kern w:val="2"/>
                <w:sz w:val="24"/>
                <w:szCs w:val="24"/>
                <w:lang w:val="en-US" w:eastAsia="zh-CN" w:bidi="ar-SA"/>
              </w:rPr>
              <w:t>（</w:t>
            </w:r>
            <w:r>
              <w:rPr>
                <w:rFonts w:hint="eastAsia" w:ascii="宋体" w:hAnsi="宋体" w:cs="宋体"/>
                <w:b/>
                <w:bCs/>
                <w:snapToGrid w:val="0"/>
                <w:color w:val="auto"/>
                <w:kern w:val="2"/>
                <w:sz w:val="24"/>
                <w:szCs w:val="24"/>
                <w:lang w:val="en-US" w:eastAsia="zh-CN" w:bidi="ar-SA"/>
              </w:rPr>
              <w:t>软、硬质覆面、金属件喷涂层、金属件电镀层、封边条</w:t>
            </w:r>
            <w:r>
              <w:rPr>
                <w:rFonts w:hint="eastAsia" w:ascii="宋体" w:hAnsi="宋体" w:cs="宋体"/>
                <w:b/>
                <w:bCs/>
                <w:snapToGrid w:val="0"/>
                <w:kern w:val="2"/>
                <w:sz w:val="24"/>
                <w:szCs w:val="24"/>
                <w:lang w:val="en-US" w:eastAsia="zh-CN" w:bidi="ar-SA"/>
              </w:rPr>
              <w:t>）</w:t>
            </w:r>
            <w:r>
              <w:rPr>
                <w:rFonts w:hint="eastAsia" w:ascii="宋体" w:hAnsi="宋体" w:eastAsia="宋体" w:cs="宋体"/>
                <w:b/>
                <w:bCs/>
                <w:snapToGrid w:val="0"/>
                <w:kern w:val="2"/>
                <w:sz w:val="24"/>
                <w:szCs w:val="24"/>
                <w:lang w:val="en-US" w:eastAsia="zh-CN" w:bidi="ar-SA"/>
              </w:rPr>
              <w:t>满足QB/T 4071－2021标准要求</w:t>
            </w:r>
            <w:r>
              <w:rPr>
                <w:rFonts w:hint="eastAsia" w:ascii="宋体" w:hAnsi="宋体" w:cs="宋体"/>
                <w:b/>
                <w:bCs/>
                <w:snapToGrid w:val="0"/>
                <w:kern w:val="2"/>
                <w:sz w:val="24"/>
                <w:szCs w:val="24"/>
                <w:lang w:val="en-US" w:eastAsia="zh-CN" w:bidi="ar-SA"/>
              </w:rPr>
              <w:t>；</w:t>
            </w:r>
            <w:r>
              <w:rPr>
                <w:rFonts w:hint="eastAsia" w:ascii="宋体" w:hAnsi="宋体" w:eastAsia="宋体" w:cs="宋体"/>
                <w:b/>
                <w:bCs/>
                <w:snapToGrid w:val="0"/>
                <w:kern w:val="2"/>
                <w:sz w:val="24"/>
                <w:szCs w:val="24"/>
                <w:lang w:val="en-US" w:eastAsia="zh-CN" w:bidi="ar-SA"/>
              </w:rPr>
              <w:t>☆安全要求满足QB/T 4071－2021标准要求</w:t>
            </w:r>
            <w:r>
              <w:rPr>
                <w:rFonts w:hint="eastAsia" w:ascii="宋体" w:hAnsi="宋体" w:cs="宋体"/>
                <w:b/>
                <w:bCs/>
                <w:snapToGrid w:val="0"/>
                <w:kern w:val="2"/>
                <w:sz w:val="24"/>
                <w:szCs w:val="24"/>
                <w:lang w:val="en-US" w:eastAsia="zh-CN" w:bidi="ar-SA"/>
              </w:rPr>
              <w:t>；</w:t>
            </w:r>
            <w:r>
              <w:rPr>
                <w:rFonts w:hint="eastAsia" w:ascii="宋体" w:hAnsi="宋体" w:eastAsia="宋体" w:cs="宋体"/>
                <w:b/>
                <w:bCs/>
                <w:snapToGrid w:val="0"/>
                <w:kern w:val="2"/>
                <w:sz w:val="24"/>
                <w:szCs w:val="24"/>
                <w:lang w:val="en-US" w:eastAsia="zh-CN" w:bidi="ar-SA"/>
              </w:rPr>
              <w:t>☆有害物质限量</w:t>
            </w:r>
            <w:r>
              <w:rPr>
                <w:rFonts w:hint="eastAsia" w:ascii="宋体" w:hAnsi="宋体" w:cs="宋体"/>
                <w:b/>
                <w:bCs/>
                <w:snapToGrid w:val="0"/>
                <w:kern w:val="2"/>
                <w:sz w:val="24"/>
                <w:szCs w:val="24"/>
                <w:lang w:val="en-US" w:eastAsia="zh-CN" w:bidi="ar-SA"/>
              </w:rPr>
              <w:t>（甲醛、表面涂层、塑料件）</w:t>
            </w:r>
            <w:bookmarkStart w:id="50" w:name="OLE_LINK21"/>
            <w:r>
              <w:rPr>
                <w:rFonts w:hint="eastAsia" w:ascii="宋体" w:hAnsi="宋体" w:eastAsia="宋体" w:cs="宋体"/>
                <w:b/>
                <w:bCs/>
                <w:snapToGrid w:val="0"/>
                <w:kern w:val="2"/>
                <w:sz w:val="24"/>
                <w:szCs w:val="24"/>
                <w:lang w:val="en-US" w:eastAsia="zh-CN" w:bidi="ar-SA"/>
              </w:rPr>
              <w:t>满足</w:t>
            </w:r>
            <w:bookmarkStart w:id="51" w:name="OLE_LINK71"/>
            <w:r>
              <w:rPr>
                <w:rFonts w:hint="eastAsia" w:ascii="宋体" w:hAnsi="宋体" w:eastAsia="宋体" w:cs="宋体"/>
                <w:b/>
                <w:bCs/>
                <w:snapToGrid w:val="0"/>
                <w:kern w:val="2"/>
                <w:sz w:val="24"/>
                <w:szCs w:val="24"/>
                <w:lang w:val="en-US" w:eastAsia="zh-CN" w:bidi="ar-SA"/>
              </w:rPr>
              <w:t>QB/T 4071－2021</w:t>
            </w:r>
            <w:bookmarkEnd w:id="51"/>
            <w:r>
              <w:rPr>
                <w:rFonts w:hint="eastAsia" w:ascii="宋体" w:hAnsi="宋体" w:eastAsia="宋体" w:cs="宋体"/>
                <w:b/>
                <w:bCs/>
                <w:snapToGrid w:val="0"/>
                <w:kern w:val="2"/>
                <w:sz w:val="24"/>
                <w:szCs w:val="24"/>
                <w:lang w:val="en-US" w:eastAsia="zh-CN" w:bidi="ar-SA"/>
              </w:rPr>
              <w:t>标准要求。</w:t>
            </w:r>
            <w:bookmarkEnd w:id="50"/>
          </w:p>
          <w:p w14:paraId="1924D10D">
            <w:pPr>
              <w:rPr>
                <w:rFonts w:hint="eastAsia" w:ascii="宋体" w:hAnsi="宋体" w:eastAsia="宋体" w:cs="宋体"/>
                <w:snapToGrid w:val="0"/>
                <w:kern w:val="2"/>
                <w:sz w:val="24"/>
                <w:szCs w:val="24"/>
                <w:lang w:val="en-US" w:eastAsia="zh-CN" w:bidi="ar-SA"/>
              </w:rPr>
            </w:pPr>
            <w:r>
              <w:rPr>
                <w:rFonts w:hint="eastAsia" w:ascii="宋体" w:hAnsi="宋体" w:eastAsia="宋体" w:cs="宋体"/>
                <w:b/>
                <w:bCs/>
                <w:snapToGrid w:val="0"/>
                <w:kern w:val="2"/>
                <w:sz w:val="24"/>
                <w:szCs w:val="24"/>
                <w:lang w:val="en-US" w:eastAsia="zh-CN" w:bidi="ar-SA"/>
              </w:rPr>
              <w:t>☆整体阻燃性</w:t>
            </w:r>
            <w:r>
              <w:rPr>
                <w:rFonts w:hint="eastAsia" w:ascii="宋体" w:hAnsi="宋体" w:cs="宋体"/>
                <w:b/>
                <w:bCs/>
                <w:snapToGrid w:val="0"/>
                <w:kern w:val="2"/>
                <w:sz w:val="24"/>
                <w:szCs w:val="24"/>
                <w:lang w:val="en-US" w:eastAsia="zh-CN" w:bidi="ar-SA"/>
              </w:rPr>
              <w:t>：</w:t>
            </w:r>
            <w:r>
              <w:rPr>
                <w:rFonts w:hint="eastAsia" w:ascii="宋体" w:hAnsi="宋体" w:eastAsia="宋体" w:cs="宋体"/>
                <w:b/>
                <w:bCs/>
                <w:snapToGrid w:val="0"/>
                <w:kern w:val="2"/>
                <w:sz w:val="24"/>
                <w:szCs w:val="24"/>
                <w:highlight w:val="none"/>
                <w:lang w:val="en-US" w:eastAsia="zh-CN" w:bidi="ar-SA"/>
              </w:rPr>
              <w:t>阻燃性达到热释放速率峰值≤250kW，5min内放出的总能量≤40MJ，试件未整体燃烧。</w:t>
            </w:r>
          </w:p>
        </w:tc>
      </w:tr>
      <w:tr w14:paraId="5D57B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1718" w:type="dxa"/>
            <w:noWrap/>
            <w:vAlign w:val="center"/>
          </w:tcPr>
          <w:p w14:paraId="3A9A4F96">
            <w:pPr>
              <w:pStyle w:val="789"/>
              <w:tabs>
                <w:tab w:val="left" w:pos="-424"/>
              </w:tabs>
              <w:spacing w:line="240" w:lineRule="auto"/>
              <w:ind w:firstLine="0" w:firstLineChars="0"/>
              <w:jc w:val="center"/>
              <w:rPr>
                <w:rFonts w:ascii="宋体" w:hAnsi="宋体" w:cs="宋体"/>
                <w:snapToGrid w:val="0"/>
                <w:szCs w:val="24"/>
                <w:highlight w:val="none"/>
              </w:rPr>
            </w:pPr>
            <w:r>
              <w:rPr>
                <w:rFonts w:hint="eastAsia" w:ascii="宋体" w:hAnsi="宋体" w:cs="宋体"/>
                <w:snapToGrid w:val="0"/>
                <w:szCs w:val="24"/>
                <w:highlight w:val="none"/>
              </w:rPr>
              <w:t>备注</w:t>
            </w:r>
          </w:p>
        </w:tc>
        <w:tc>
          <w:tcPr>
            <w:tcW w:w="6832" w:type="dxa"/>
            <w:noWrap/>
            <w:vAlign w:val="center"/>
          </w:tcPr>
          <w:p w14:paraId="1BEFFE48">
            <w:pPr>
              <w:rPr>
                <w:rFonts w:hint="eastAsia" w:ascii="宋体" w:hAnsi="宋体" w:eastAsia="宋体" w:cs="宋体"/>
                <w:snapToGrid w:val="0"/>
                <w:kern w:val="2"/>
                <w:sz w:val="24"/>
                <w:szCs w:val="24"/>
                <w:highlight w:val="none"/>
                <w:lang w:val="en-US" w:eastAsia="zh-CN" w:bidi="ar-SA"/>
              </w:rPr>
            </w:pPr>
            <w:bookmarkStart w:id="52" w:name="OLE_LINK4"/>
            <w:r>
              <w:rPr>
                <w:rFonts w:hint="eastAsia" w:ascii="宋体" w:hAnsi="宋体" w:eastAsia="宋体" w:cs="宋体"/>
                <w:snapToGrid w:val="0"/>
                <w:kern w:val="2"/>
                <w:sz w:val="24"/>
                <w:szCs w:val="24"/>
                <w:highlight w:val="none"/>
                <w:lang w:val="en-US" w:eastAsia="zh-CN" w:bidi="ar-SA"/>
              </w:rPr>
              <w:t>最终颜色根据学校需求确定。</w:t>
            </w:r>
            <w:bookmarkEnd w:id="52"/>
            <w:r>
              <w:rPr>
                <w:rFonts w:hint="eastAsia" w:ascii="宋体" w:hAnsi="宋体" w:eastAsia="宋体" w:cs="宋体"/>
                <w:snapToGrid w:val="0"/>
                <w:kern w:val="2"/>
                <w:sz w:val="24"/>
                <w:szCs w:val="24"/>
                <w:highlight w:val="none"/>
                <w:lang w:val="en-US" w:eastAsia="zh-CN" w:bidi="ar-SA"/>
              </w:rPr>
              <w:t>以上要求中未列明的内容，遵照《GB/T3976-2014学校课桌椅功能尺寸及技术要求》、《QB/T4071-2021课桌椅》、《浙江省中小学午休躺睡装备技术指南》等相关标准和要求执行。</w:t>
            </w:r>
          </w:p>
        </w:tc>
      </w:tr>
    </w:tbl>
    <w:p w14:paraId="4742D2B0">
      <w:pPr>
        <w:pStyle w:val="789"/>
        <w:tabs>
          <w:tab w:val="left" w:pos="567"/>
        </w:tabs>
        <w:spacing w:line="240" w:lineRule="auto"/>
        <w:ind w:left="0" w:leftChars="0" w:firstLine="0" w:firstLineChars="0"/>
        <w:rPr>
          <w:rFonts w:hint="eastAsia" w:ascii="宋体" w:hAnsi="宋体"/>
          <w:b/>
          <w:bCs/>
        </w:rPr>
      </w:pPr>
    </w:p>
    <w:p w14:paraId="782794BB">
      <w:pPr>
        <w:pStyle w:val="789"/>
        <w:tabs>
          <w:tab w:val="left" w:pos="-424"/>
        </w:tabs>
        <w:spacing w:line="460" w:lineRule="exact"/>
        <w:ind w:left="-420" w:leftChars="-200" w:firstLine="0" w:firstLineChars="0"/>
        <w:rPr>
          <w:rFonts w:ascii="宋体" w:hAnsi="宋体" w:cs="宋体"/>
          <w:b/>
          <w:bCs/>
          <w:sz w:val="28"/>
          <w:szCs w:val="28"/>
        </w:rPr>
      </w:pPr>
      <w:r>
        <w:rPr>
          <w:rFonts w:hint="eastAsia" w:ascii="宋体" w:hAnsi="宋体"/>
          <w:b/>
          <w:bCs/>
        </w:rPr>
        <w:t>（二）</w:t>
      </w:r>
      <w:r>
        <w:rPr>
          <w:rFonts w:hint="eastAsia" w:ascii="宋体" w:hAnsi="宋体" w:cs="宋体"/>
          <w:b/>
          <w:bCs/>
          <w:sz w:val="28"/>
          <w:szCs w:val="28"/>
        </w:rPr>
        <w:t>课椅</w:t>
      </w:r>
    </w:p>
    <w:p w14:paraId="3EC67600">
      <w:pPr>
        <w:pStyle w:val="789"/>
        <w:tabs>
          <w:tab w:val="left" w:pos="-424"/>
        </w:tabs>
        <w:spacing w:line="460" w:lineRule="exact"/>
        <w:ind w:left="-422" w:leftChars="-202" w:hanging="2" w:firstLineChars="0"/>
        <w:rPr>
          <w:rFonts w:ascii="宋体" w:hAnsi="宋体"/>
          <w:b/>
          <w:bCs/>
        </w:rPr>
      </w:pPr>
      <w:r>
        <w:rPr>
          <w:rFonts w:hint="eastAsia" w:ascii="宋体" w:hAnsi="宋体"/>
          <w:b/>
          <w:bCs/>
        </w:rPr>
        <w:t>1.款式A</w:t>
      </w:r>
    </w:p>
    <w:tbl>
      <w:tblPr>
        <w:tblStyle w:val="64"/>
        <w:tblW w:w="8520" w:type="dxa"/>
        <w:tblInd w:w="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0"/>
        <w:gridCol w:w="6750"/>
      </w:tblGrid>
      <w:tr w14:paraId="341F8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1770" w:type="dxa"/>
            <w:noWrap/>
            <w:vAlign w:val="center"/>
          </w:tcPr>
          <w:p w14:paraId="4ADB3C1C">
            <w:pPr>
              <w:pStyle w:val="789"/>
              <w:tabs>
                <w:tab w:val="left" w:pos="-424"/>
              </w:tabs>
              <w:spacing w:line="240" w:lineRule="auto"/>
              <w:ind w:firstLine="0" w:firstLineChars="0"/>
              <w:jc w:val="center"/>
              <w:rPr>
                <w:rFonts w:ascii="宋体" w:hAnsi="宋体" w:cs="宋体"/>
                <w:b/>
                <w:bCs/>
                <w:szCs w:val="24"/>
              </w:rPr>
            </w:pPr>
            <w:r>
              <w:rPr>
                <w:rFonts w:hint="eastAsia" w:ascii="宋体" w:hAnsi="宋体" w:cs="宋体"/>
                <w:color w:val="000000"/>
                <w:szCs w:val="24"/>
              </w:rPr>
              <w:t>座板尺寸（L×B）</w:t>
            </w:r>
          </w:p>
        </w:tc>
        <w:tc>
          <w:tcPr>
            <w:tcW w:w="6750" w:type="dxa"/>
            <w:noWrap/>
            <w:vAlign w:val="center"/>
          </w:tcPr>
          <w:p w14:paraId="4C7AD6E3">
            <w:pPr>
              <w:rPr>
                <w:rFonts w:hint="default" w:ascii="宋体" w:hAnsi="宋体" w:eastAsia="宋体" w:cs="宋体"/>
                <w:sz w:val="24"/>
                <w:lang w:val="en-US" w:eastAsia="zh-CN"/>
              </w:rPr>
            </w:pPr>
            <w:r>
              <w:rPr>
                <w:rFonts w:hint="eastAsia" w:ascii="宋体" w:hAnsi="宋体" w:cs="宋体"/>
                <w:color w:val="000000"/>
                <w:sz w:val="24"/>
              </w:rPr>
              <w:t>座板尺寸不小于430*3</w:t>
            </w:r>
            <w:r>
              <w:rPr>
                <w:rFonts w:hint="eastAsia" w:ascii="宋体" w:hAnsi="宋体" w:cs="宋体"/>
                <w:color w:val="000000"/>
                <w:sz w:val="24"/>
                <w:lang w:val="en-US" w:eastAsia="zh-CN"/>
              </w:rPr>
              <w:t>6</w:t>
            </w:r>
            <w:r>
              <w:rPr>
                <w:rFonts w:hint="eastAsia" w:ascii="宋体" w:hAnsi="宋体" w:cs="宋体"/>
                <w:color w:val="000000"/>
                <w:sz w:val="24"/>
              </w:rPr>
              <w:t>0mm。</w:t>
            </w:r>
          </w:p>
        </w:tc>
      </w:tr>
      <w:tr w14:paraId="3632B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1770" w:type="dxa"/>
            <w:noWrap/>
            <w:vAlign w:val="center"/>
          </w:tcPr>
          <w:p w14:paraId="4F727CB8">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靠背尺寸（L×B）</w:t>
            </w:r>
          </w:p>
        </w:tc>
        <w:tc>
          <w:tcPr>
            <w:tcW w:w="6750" w:type="dxa"/>
            <w:noWrap/>
            <w:vAlign w:val="center"/>
          </w:tcPr>
          <w:p w14:paraId="49F2AE60">
            <w:pPr>
              <w:rPr>
                <w:rFonts w:hint="eastAsia" w:ascii="宋体" w:hAnsi="宋体" w:cs="宋体"/>
                <w:color w:val="000000"/>
                <w:sz w:val="24"/>
              </w:rPr>
            </w:pPr>
            <w:r>
              <w:rPr>
                <w:rFonts w:hint="eastAsia" w:ascii="宋体" w:hAnsi="宋体" w:cs="宋体"/>
                <w:color w:val="000000"/>
                <w:sz w:val="24"/>
              </w:rPr>
              <w:t>靠背尺寸不小于350*430mm。</w:t>
            </w:r>
          </w:p>
          <w:p w14:paraId="7DCEBA52">
            <w:pPr>
              <w:rPr>
                <w:rFonts w:ascii="宋体" w:hAnsi="宋体" w:cs="宋体"/>
                <w:color w:val="000000"/>
                <w:sz w:val="24"/>
              </w:rPr>
            </w:pPr>
            <w:bookmarkStart w:id="53" w:name="OLE_LINK43"/>
            <w:r>
              <w:rPr>
                <w:rFonts w:hint="eastAsia" w:ascii="宋体" w:hAnsi="宋体" w:cs="宋体"/>
                <w:color w:val="000000"/>
                <w:sz w:val="24"/>
              </w:rPr>
              <w:t>背板上缘离座面高度（坐姿）：350～470</w:t>
            </w:r>
            <w:r>
              <w:rPr>
                <w:rFonts w:hint="eastAsia" w:ascii="宋体" w:hAnsi="宋体" w:cs="宋体"/>
                <w:color w:val="000000"/>
                <w:sz w:val="24"/>
                <w:lang w:val="en-US" w:eastAsia="zh-CN"/>
              </w:rPr>
              <w:t>mm</w:t>
            </w:r>
            <w:r>
              <w:rPr>
                <w:rFonts w:hint="eastAsia" w:ascii="宋体" w:hAnsi="宋体" w:cs="宋体"/>
                <w:color w:val="000000"/>
                <w:sz w:val="24"/>
              </w:rPr>
              <w:t>；背板上缘距背板与座面交线距离（躺姿）：350～570</w:t>
            </w:r>
            <w:r>
              <w:rPr>
                <w:rFonts w:hint="eastAsia" w:ascii="宋体" w:hAnsi="宋体" w:cs="宋体"/>
                <w:color w:val="000000"/>
                <w:sz w:val="24"/>
                <w:lang w:val="en-US" w:eastAsia="zh-CN"/>
              </w:rPr>
              <w:t>mm</w:t>
            </w:r>
            <w:r>
              <w:rPr>
                <w:rFonts w:hint="eastAsia" w:ascii="宋体" w:hAnsi="宋体" w:cs="宋体"/>
                <w:color w:val="000000"/>
                <w:sz w:val="24"/>
              </w:rPr>
              <w:t>；头枕上缘与背板与座面交线距离（躺姿）：≥570</w:t>
            </w:r>
            <w:r>
              <w:rPr>
                <w:rFonts w:hint="eastAsia" w:ascii="宋体" w:hAnsi="宋体" w:cs="宋体"/>
                <w:color w:val="000000"/>
                <w:sz w:val="24"/>
                <w:lang w:val="en-US" w:eastAsia="zh-CN"/>
              </w:rPr>
              <w:t>mm</w:t>
            </w:r>
            <w:r>
              <w:rPr>
                <w:rFonts w:hint="eastAsia" w:ascii="宋体" w:hAnsi="宋体" w:cs="宋体"/>
                <w:color w:val="000000"/>
                <w:sz w:val="24"/>
              </w:rPr>
              <w:t>；搁腿前缘与背板与座面交线距离（躺姿）：≥800</w:t>
            </w:r>
            <w:r>
              <w:rPr>
                <w:rFonts w:hint="eastAsia" w:ascii="宋体" w:hAnsi="宋体" w:cs="宋体"/>
                <w:color w:val="000000"/>
                <w:sz w:val="24"/>
                <w:lang w:val="en-US" w:eastAsia="zh-CN"/>
              </w:rPr>
              <w:t>mm</w:t>
            </w:r>
            <w:r>
              <w:rPr>
                <w:rFonts w:hint="eastAsia" w:ascii="宋体" w:hAnsi="宋体" w:cs="宋体"/>
                <w:color w:val="000000"/>
                <w:sz w:val="24"/>
              </w:rPr>
              <w:t>。</w:t>
            </w:r>
            <w:bookmarkEnd w:id="53"/>
          </w:p>
        </w:tc>
      </w:tr>
      <w:tr w14:paraId="2631B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noWrap/>
            <w:vAlign w:val="center"/>
          </w:tcPr>
          <w:p w14:paraId="4527EB0B">
            <w:pPr>
              <w:pStyle w:val="789"/>
              <w:tabs>
                <w:tab w:val="left" w:pos="-424"/>
              </w:tabs>
              <w:spacing w:line="240" w:lineRule="auto"/>
              <w:ind w:firstLine="0" w:firstLineChars="0"/>
              <w:jc w:val="center"/>
              <w:rPr>
                <w:rFonts w:ascii="宋体" w:hAnsi="宋体" w:cs="宋体"/>
                <w:color w:val="000000"/>
                <w:szCs w:val="24"/>
              </w:rPr>
            </w:pPr>
            <w:bookmarkStart w:id="54" w:name="OLE_LINK15" w:colFirst="1" w:colLast="1"/>
            <w:r>
              <w:rPr>
                <w:rFonts w:hint="eastAsia" w:ascii="宋体" w:hAnsi="宋体" w:cs="宋体"/>
                <w:color w:val="000000"/>
                <w:szCs w:val="24"/>
              </w:rPr>
              <w:t>升降高度（H）</w:t>
            </w:r>
          </w:p>
        </w:tc>
        <w:tc>
          <w:tcPr>
            <w:tcW w:w="6750" w:type="dxa"/>
            <w:noWrap/>
            <w:vAlign w:val="center"/>
          </w:tcPr>
          <w:p w14:paraId="06325C01">
            <w:pPr>
              <w:rPr>
                <w:rFonts w:hint="default" w:ascii="宋体" w:hAnsi="宋体" w:eastAsia="宋体" w:cs="宋体"/>
                <w:color w:val="000000"/>
                <w:sz w:val="24"/>
                <w:lang w:val="en-US" w:eastAsia="zh-CN"/>
              </w:rPr>
            </w:pPr>
            <w:r>
              <w:rPr>
                <w:rFonts w:hint="eastAsia" w:ascii="宋体" w:hAnsi="宋体" w:cs="宋体"/>
                <w:color w:val="000000"/>
                <w:sz w:val="24"/>
              </w:rPr>
              <w:t>座面高调节范围340mm-440mm，区间以内任意调节，升降管侧面有激光刻印高度尺寸，</w:t>
            </w:r>
            <w:r>
              <w:rPr>
                <w:rFonts w:hint="eastAsia" w:ascii="宋体" w:hAnsi="宋体" w:cs="宋体"/>
                <w:snapToGrid w:val="0"/>
                <w:sz w:val="24"/>
              </w:rPr>
              <w:t>尺寸精度5mm</w:t>
            </w:r>
            <w:r>
              <w:rPr>
                <w:rFonts w:hint="eastAsia" w:ascii="宋体" w:hAnsi="宋体" w:cs="宋体"/>
                <w:snapToGrid w:val="0"/>
                <w:sz w:val="24"/>
                <w:lang w:eastAsia="zh-CN"/>
              </w:rPr>
              <w:t>。</w:t>
            </w:r>
            <w:r>
              <w:rPr>
                <w:rFonts w:hint="eastAsia" w:ascii="宋体" w:hAnsi="宋体" w:cs="宋体"/>
                <w:snapToGrid w:val="0"/>
                <w:sz w:val="24"/>
                <w:lang w:val="en-US" w:eastAsia="zh-CN"/>
              </w:rPr>
              <w:t>手摇式调节。</w:t>
            </w:r>
          </w:p>
        </w:tc>
      </w:tr>
      <w:tr w14:paraId="11FF2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trPr>
        <w:tc>
          <w:tcPr>
            <w:tcW w:w="1770" w:type="dxa"/>
            <w:noWrap/>
            <w:vAlign w:val="center"/>
          </w:tcPr>
          <w:p w14:paraId="2244BAA7">
            <w:pPr>
              <w:pStyle w:val="789"/>
              <w:tabs>
                <w:tab w:val="left" w:pos="-424"/>
              </w:tabs>
              <w:spacing w:line="240" w:lineRule="auto"/>
              <w:ind w:firstLine="0" w:firstLineChars="0"/>
              <w:jc w:val="center"/>
              <w:rPr>
                <w:rFonts w:ascii="宋体" w:hAnsi="宋体" w:cs="宋体"/>
                <w:color w:val="000000"/>
                <w:szCs w:val="24"/>
              </w:rPr>
            </w:pPr>
            <w:bookmarkStart w:id="55" w:name="OLE_LINK16" w:colFirst="1" w:colLast="1"/>
            <w:r>
              <w:rPr>
                <w:rFonts w:hint="eastAsia" w:ascii="宋体" w:hAnsi="宋体" w:cs="宋体"/>
                <w:color w:val="000000"/>
                <w:szCs w:val="24"/>
              </w:rPr>
              <w:t>座板材料及加工要求</w:t>
            </w:r>
          </w:p>
        </w:tc>
        <w:tc>
          <w:tcPr>
            <w:tcW w:w="6750" w:type="dxa"/>
            <w:noWrap/>
            <w:vAlign w:val="center"/>
          </w:tcPr>
          <w:p w14:paraId="1ABD68D5">
            <w:pPr>
              <w:pStyle w:val="24"/>
              <w:spacing w:line="240" w:lineRule="auto"/>
              <w:rPr>
                <w:rFonts w:hint="eastAsia" w:ascii="宋体" w:hAnsi="宋体" w:eastAsia="宋体" w:cs="宋体"/>
                <w:b/>
                <w:bCs/>
                <w:snapToGrid/>
                <w:color w:val="000000"/>
                <w:kern w:val="2"/>
                <w:sz w:val="24"/>
                <w:szCs w:val="24"/>
                <w:lang w:val="en-US" w:eastAsia="zh-CN" w:bidi="ar-SA"/>
              </w:rPr>
            </w:pPr>
            <w:bookmarkStart w:id="56" w:name="OLE_LINK29"/>
            <w:r>
              <w:rPr>
                <w:rFonts w:hint="eastAsia" w:ascii="宋体" w:hAnsi="宋体" w:eastAsia="宋体" w:cs="宋体"/>
                <w:snapToGrid/>
                <w:color w:val="000000"/>
                <w:kern w:val="2"/>
                <w:sz w:val="24"/>
                <w:szCs w:val="24"/>
                <w:lang w:val="en-US" w:eastAsia="zh-CN" w:bidi="ar-SA"/>
              </w:rPr>
              <w:t>采用优质聚丙烯PP注塑成型。座板有镂空设计，透气防滑。座板底部安装</w:t>
            </w:r>
            <w:bookmarkStart w:id="57" w:name="OLE_LINK10"/>
            <w:r>
              <w:rPr>
                <w:rFonts w:hint="eastAsia" w:ascii="宋体" w:hAnsi="宋体" w:eastAsia="宋体" w:cs="宋体"/>
                <w:snapToGrid/>
                <w:color w:val="000000"/>
                <w:kern w:val="2"/>
                <w:sz w:val="24"/>
                <w:szCs w:val="24"/>
                <w:lang w:val="en-US" w:eastAsia="zh-CN" w:bidi="ar-SA"/>
              </w:rPr>
              <w:t>气压杆</w:t>
            </w:r>
            <w:bookmarkEnd w:id="57"/>
            <w:r>
              <w:rPr>
                <w:rFonts w:hint="eastAsia" w:ascii="宋体" w:hAnsi="宋体" w:eastAsia="宋体" w:cs="宋体"/>
                <w:snapToGrid/>
                <w:color w:val="000000"/>
                <w:kern w:val="2"/>
                <w:sz w:val="24"/>
                <w:szCs w:val="24"/>
                <w:lang w:val="en-US" w:eastAsia="zh-CN" w:bidi="ar-SA"/>
              </w:rPr>
              <w:t>，椅背可通过座椅侧面开关控制气压杆传动可调节角度90度到165度。</w:t>
            </w:r>
            <w:bookmarkStart w:id="58" w:name="OLE_LINK11"/>
          </w:p>
          <w:p w14:paraId="04136B31">
            <w:pPr>
              <w:pStyle w:val="24"/>
              <w:spacing w:line="240" w:lineRule="auto"/>
              <w:rPr>
                <w:rFonts w:hint="default" w:ascii="宋体" w:hAnsi="宋体" w:eastAsia="宋体" w:cs="宋体"/>
                <w:snapToGrid/>
                <w:color w:val="000000"/>
                <w:kern w:val="2"/>
                <w:sz w:val="24"/>
                <w:szCs w:val="24"/>
                <w:lang w:val="en-US" w:eastAsia="zh-CN" w:bidi="ar-SA"/>
              </w:rPr>
            </w:pPr>
            <w:r>
              <w:rPr>
                <w:rFonts w:hint="eastAsia" w:ascii="宋体" w:hAnsi="宋体" w:eastAsia="宋体" w:cs="宋体"/>
                <w:b/>
                <w:bCs/>
                <w:snapToGrid/>
                <w:color w:val="000000"/>
                <w:kern w:val="2"/>
                <w:sz w:val="24"/>
                <w:szCs w:val="24"/>
                <w:lang w:val="en-US" w:eastAsia="zh-CN" w:bidi="ar-SA"/>
              </w:rPr>
              <w:t>☆气压杆性能满足</w:t>
            </w:r>
            <w:bookmarkStart w:id="59" w:name="OLE_LINK46"/>
            <w:r>
              <w:rPr>
                <w:rFonts w:hint="eastAsia" w:ascii="宋体" w:hAnsi="宋体" w:eastAsia="宋体" w:cs="宋体"/>
                <w:b/>
                <w:bCs/>
                <w:snapToGrid/>
                <w:color w:val="000000"/>
                <w:kern w:val="2"/>
                <w:sz w:val="24"/>
                <w:szCs w:val="24"/>
                <w:lang w:val="en-US" w:eastAsia="zh-CN" w:bidi="ar-SA"/>
              </w:rPr>
              <w:t>GB/T</w:t>
            </w:r>
            <w:r>
              <w:rPr>
                <w:rFonts w:hint="eastAsia" w:hAnsi="宋体" w:cs="宋体"/>
                <w:b/>
                <w:bCs/>
                <w:snapToGrid/>
                <w:color w:val="000000"/>
                <w:kern w:val="2"/>
                <w:sz w:val="24"/>
                <w:szCs w:val="24"/>
                <w:lang w:val="en-US" w:eastAsia="zh-CN" w:bidi="ar-SA"/>
              </w:rPr>
              <w:t xml:space="preserve"> </w:t>
            </w:r>
            <w:r>
              <w:rPr>
                <w:rFonts w:hint="eastAsia" w:ascii="宋体" w:hAnsi="宋体" w:eastAsia="宋体" w:cs="宋体"/>
                <w:b/>
                <w:bCs/>
                <w:snapToGrid/>
                <w:color w:val="000000"/>
                <w:kern w:val="2"/>
                <w:sz w:val="24"/>
                <w:szCs w:val="24"/>
                <w:lang w:val="en-US" w:eastAsia="zh-CN" w:bidi="ar-SA"/>
              </w:rPr>
              <w:t>29525-2013</w:t>
            </w:r>
            <w:bookmarkEnd w:id="59"/>
            <w:r>
              <w:rPr>
                <w:rFonts w:hint="eastAsia" w:ascii="宋体" w:hAnsi="宋体" w:eastAsia="宋体" w:cs="宋体"/>
                <w:b/>
                <w:bCs/>
                <w:snapToGrid/>
                <w:color w:val="000000"/>
                <w:kern w:val="2"/>
                <w:sz w:val="24"/>
                <w:szCs w:val="24"/>
                <w:lang w:val="en-US" w:eastAsia="zh-CN" w:bidi="ar-SA"/>
              </w:rPr>
              <w:t>标准要求。</w:t>
            </w:r>
            <w:bookmarkEnd w:id="56"/>
            <w:bookmarkEnd w:id="58"/>
          </w:p>
        </w:tc>
      </w:tr>
      <w:bookmarkEnd w:id="54"/>
      <w:tr w14:paraId="3F2E9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trPr>
        <w:tc>
          <w:tcPr>
            <w:tcW w:w="1770" w:type="dxa"/>
            <w:noWrap/>
            <w:vAlign w:val="center"/>
          </w:tcPr>
          <w:p w14:paraId="091FD993">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靠背材料及加工要求</w:t>
            </w:r>
          </w:p>
        </w:tc>
        <w:tc>
          <w:tcPr>
            <w:tcW w:w="6750" w:type="dxa"/>
            <w:noWrap/>
            <w:vAlign w:val="center"/>
          </w:tcPr>
          <w:p w14:paraId="63DEC99D">
            <w:pPr>
              <w:pStyle w:val="24"/>
              <w:spacing w:line="240" w:lineRule="auto"/>
              <w:rPr>
                <w:rFonts w:hint="eastAsia" w:ascii="宋体" w:hAnsi="宋体" w:eastAsia="宋体" w:cs="宋体"/>
                <w:snapToGrid/>
                <w:color w:val="000000"/>
                <w:kern w:val="2"/>
                <w:sz w:val="24"/>
                <w:szCs w:val="24"/>
                <w:lang w:val="en-US" w:eastAsia="zh-CN" w:bidi="ar-SA"/>
              </w:rPr>
            </w:pPr>
            <w:bookmarkStart w:id="60" w:name="OLE_LINK9"/>
            <w:bookmarkStart w:id="61" w:name="OLE_LINK30"/>
            <w:r>
              <w:rPr>
                <w:rFonts w:hint="eastAsia" w:ascii="宋体" w:hAnsi="宋体" w:eastAsia="宋体" w:cs="宋体"/>
                <w:snapToGrid/>
                <w:color w:val="000000"/>
                <w:kern w:val="2"/>
                <w:sz w:val="24"/>
                <w:szCs w:val="24"/>
                <w:lang w:val="en-US" w:eastAsia="zh-CN" w:bidi="ar-SA"/>
              </w:rPr>
              <w:t>采用优质聚丙烯PP注塑成型</w:t>
            </w:r>
            <w:bookmarkEnd w:id="60"/>
            <w:r>
              <w:rPr>
                <w:rFonts w:hint="eastAsia" w:ascii="宋体" w:hAnsi="宋体" w:eastAsia="宋体" w:cs="宋体"/>
                <w:snapToGrid/>
                <w:color w:val="000000"/>
                <w:kern w:val="2"/>
                <w:sz w:val="24"/>
                <w:szCs w:val="24"/>
                <w:lang w:val="en-US" w:eastAsia="zh-CN" w:bidi="ar-SA"/>
              </w:rPr>
              <w:t>，靠背表面有不影响强度的透气孔。靠背的面需要有符合人体工程的弧面。</w:t>
            </w:r>
            <w:bookmarkEnd w:id="61"/>
          </w:p>
        </w:tc>
      </w:tr>
      <w:bookmarkEnd w:id="55"/>
      <w:tr w14:paraId="2E7BB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noWrap/>
            <w:vAlign w:val="center"/>
          </w:tcPr>
          <w:p w14:paraId="1AAE15CA">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椅架材料及加工要求</w:t>
            </w:r>
          </w:p>
        </w:tc>
        <w:tc>
          <w:tcPr>
            <w:tcW w:w="6750" w:type="dxa"/>
            <w:noWrap/>
            <w:vAlign w:val="center"/>
          </w:tcPr>
          <w:p w14:paraId="4426B411">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椅架均采用直缝高频电阻焊焊接钢管；椅架分椅腿、升降支架和靠背支架三部分组成。</w:t>
            </w:r>
          </w:p>
          <w:p w14:paraId="704443AF">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①椅腿尺寸≥60mm×30mm×1.4mm，横管尺寸≥40mm×20mm×1.2mm，椅脚尺寸≥50mm×30mm×1.2mm；</w:t>
            </w:r>
          </w:p>
          <w:p w14:paraId="42AD037B">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②升降支架升降杆采用≥50mm×25mm×1.2mm的扁圆管，与升降杆相连接的横杆采用≥40mm×25mm×1.5mm的椭圆管。升降支架与座板相连接的框架采用尺寸为≥24mm×12mm×1.2mm的方管；</w:t>
            </w:r>
          </w:p>
          <w:p w14:paraId="3C53398C">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③靠背支架采用尺寸为≥32mm×16mm×1.8mm的椭圆管与靠背相连接。</w:t>
            </w:r>
          </w:p>
        </w:tc>
      </w:tr>
      <w:tr w14:paraId="7E276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1770" w:type="dxa"/>
            <w:noWrap/>
            <w:vAlign w:val="center"/>
          </w:tcPr>
          <w:p w14:paraId="3E27BA97">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脚踏材料及加工要求</w:t>
            </w:r>
          </w:p>
        </w:tc>
        <w:tc>
          <w:tcPr>
            <w:tcW w:w="6750" w:type="dxa"/>
            <w:noWrap/>
            <w:vAlign w:val="center"/>
          </w:tcPr>
          <w:p w14:paraId="4C88EA23">
            <w:pPr>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脚踏选用优质聚丙烯PP工程塑料，尺寸≥300*210mm；脚踏可自由伸缩收纳。</w:t>
            </w:r>
          </w:p>
        </w:tc>
      </w:tr>
      <w:tr w14:paraId="13CE5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noWrap/>
            <w:vAlign w:val="center"/>
          </w:tcPr>
          <w:p w14:paraId="7FC5B5D0">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头枕材料及加工要求</w:t>
            </w:r>
          </w:p>
        </w:tc>
        <w:tc>
          <w:tcPr>
            <w:tcW w:w="6750" w:type="dxa"/>
            <w:noWrap/>
            <w:vAlign w:val="center"/>
          </w:tcPr>
          <w:p w14:paraId="06021EB0">
            <w:pPr>
              <w:pStyle w:val="24"/>
              <w:spacing w:line="240" w:lineRule="auto"/>
              <w:rPr>
                <w:rFonts w:hint="eastAsia" w:ascii="宋体" w:hAnsi="宋体" w:eastAsia="宋体" w:cs="宋体"/>
                <w:b w:val="0"/>
                <w:bCs w:val="0"/>
                <w:snapToGrid/>
                <w:color w:val="000000"/>
                <w:kern w:val="2"/>
                <w:sz w:val="24"/>
                <w:szCs w:val="24"/>
                <w:highlight w:val="none"/>
                <w:lang w:val="en-US" w:eastAsia="zh-CN" w:bidi="ar-SA"/>
              </w:rPr>
            </w:pPr>
            <w:bookmarkStart w:id="62" w:name="OLE_LINK33"/>
            <w:r>
              <w:rPr>
                <w:rFonts w:hint="eastAsia" w:ascii="宋体" w:hAnsi="宋体" w:eastAsia="宋体" w:cs="宋体"/>
                <w:b w:val="0"/>
                <w:bCs w:val="0"/>
                <w:snapToGrid/>
                <w:color w:val="000000"/>
                <w:kern w:val="2"/>
                <w:sz w:val="24"/>
                <w:szCs w:val="24"/>
                <w:highlight w:val="none"/>
                <w:lang w:val="en-US" w:eastAsia="zh-CN" w:bidi="ar-SA"/>
              </w:rPr>
              <w:t>头枕框架或底部采用优质PP工程塑料注塑，枕面采用透气网状织布或环保软包。</w:t>
            </w:r>
          </w:p>
          <w:p w14:paraId="3BDB88E5">
            <w:pPr>
              <w:pStyle w:val="24"/>
              <w:spacing w:line="240" w:lineRule="auto"/>
              <w:rPr>
                <w:rFonts w:hint="default" w:ascii="宋体" w:hAnsi="宋体" w:eastAsia="宋体" w:cs="宋体"/>
                <w:snapToGrid/>
                <w:color w:val="000000"/>
                <w:kern w:val="2"/>
                <w:sz w:val="24"/>
                <w:szCs w:val="24"/>
                <w:lang w:val="en-US" w:eastAsia="zh-CN" w:bidi="ar-SA"/>
              </w:rPr>
            </w:pPr>
            <w:r>
              <w:rPr>
                <w:rFonts w:hint="eastAsia" w:ascii="宋体" w:hAnsi="宋体" w:eastAsia="宋体" w:cs="宋体"/>
                <w:b w:val="0"/>
                <w:bCs w:val="0"/>
                <w:snapToGrid/>
                <w:color w:val="000000"/>
                <w:kern w:val="2"/>
                <w:sz w:val="24"/>
                <w:szCs w:val="24"/>
                <w:lang w:val="en-US" w:eastAsia="zh-CN" w:bidi="ar-SA"/>
              </w:rPr>
              <w:t>头枕大小适宜，头枕与靠背连接可自由拆卸。</w:t>
            </w:r>
            <w:bookmarkEnd w:id="62"/>
          </w:p>
        </w:tc>
      </w:tr>
      <w:tr w14:paraId="23143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1770" w:type="dxa"/>
            <w:noWrap/>
            <w:vAlign w:val="center"/>
          </w:tcPr>
          <w:p w14:paraId="557E8E6C">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扶手材料及加工要求</w:t>
            </w:r>
          </w:p>
        </w:tc>
        <w:tc>
          <w:tcPr>
            <w:tcW w:w="6750" w:type="dxa"/>
            <w:noWrap/>
            <w:vAlign w:val="center"/>
          </w:tcPr>
          <w:p w14:paraId="64647CD3">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座垫左右边安装扶手方便学生使用。</w:t>
            </w:r>
          </w:p>
        </w:tc>
      </w:tr>
      <w:tr w14:paraId="23C4C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noWrap/>
            <w:vAlign w:val="center"/>
          </w:tcPr>
          <w:p w14:paraId="52F1F792">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脚套、升降套材料及加工要求</w:t>
            </w:r>
          </w:p>
        </w:tc>
        <w:tc>
          <w:tcPr>
            <w:tcW w:w="6750" w:type="dxa"/>
            <w:noWrap/>
            <w:vAlign w:val="center"/>
          </w:tcPr>
          <w:p w14:paraId="6E56A956">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1.脚套采用PP工程塑料注塑，后脚套配有内嵌式调节轮，可应对不同平整度的地面进行微调使椅子着地平稳；前脚套内置塑料滚轮，方便移动椅子。</w:t>
            </w:r>
          </w:p>
          <w:p w14:paraId="79D5757C">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2.升降套采用PP工程塑料注塑，具有坚固耐磨的特点。升降配有内嵌式螺母，搭配螺丝通过螺丝对椅腿的固定具有锁定功能和椅子高度升至最高时防止晃动功能。</w:t>
            </w:r>
          </w:p>
        </w:tc>
      </w:tr>
      <w:tr w14:paraId="6E23F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noWrap/>
            <w:vAlign w:val="center"/>
          </w:tcPr>
          <w:p w14:paraId="5164DA8C">
            <w:pPr>
              <w:pStyle w:val="789"/>
              <w:tabs>
                <w:tab w:val="left" w:pos="-424"/>
              </w:tabs>
              <w:spacing w:line="240" w:lineRule="auto"/>
              <w:ind w:firstLine="0" w:firstLineChars="0"/>
              <w:jc w:val="center"/>
              <w:rPr>
                <w:rFonts w:hint="eastAsia" w:ascii="宋体" w:hAnsi="宋体" w:eastAsia="宋体" w:cs="宋体"/>
                <w:color w:val="000000"/>
                <w:szCs w:val="24"/>
                <w:lang w:val="en-US" w:eastAsia="zh-CN"/>
              </w:rPr>
            </w:pPr>
            <w:bookmarkStart w:id="63" w:name="OLE_LINK17" w:colFirst="1" w:colLast="1"/>
            <w:r>
              <w:rPr>
                <w:rFonts w:hint="eastAsia" w:ascii="宋体" w:hAnsi="宋体" w:cs="宋体"/>
                <w:color w:val="000000"/>
                <w:szCs w:val="24"/>
                <w:lang w:val="en-US" w:eastAsia="zh-CN"/>
              </w:rPr>
              <w:t>外观</w:t>
            </w:r>
          </w:p>
        </w:tc>
        <w:tc>
          <w:tcPr>
            <w:tcW w:w="6750" w:type="dxa"/>
            <w:noWrap/>
            <w:vAlign w:val="center"/>
          </w:tcPr>
          <w:p w14:paraId="69AE164E">
            <w:pPr>
              <w:pStyle w:val="24"/>
              <w:numPr>
                <w:ilvl w:val="0"/>
                <w:numId w:val="0"/>
              </w:numPr>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1.金属管材应无裂缝、叠缝，外露管口端面应封闭，管件弯曲处弧形应圆滑一致；金属涂层应光滑均匀，色泽一致，无漏喷、锈蚀和脱色、掉色现象，金属镀层表面应无剥落、返锈、毛刺、起泡、针孔、裂纹和划痕；</w:t>
            </w:r>
          </w:p>
          <w:p w14:paraId="535AE8BA">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2.塑料件应无裂纹、明显变形、缩水、针孔，应无凹陷、飞边、折皱、疙瘩。</w:t>
            </w:r>
          </w:p>
        </w:tc>
      </w:tr>
      <w:tr w14:paraId="711AB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70" w:type="dxa"/>
            <w:noWrap/>
            <w:vAlign w:val="center"/>
          </w:tcPr>
          <w:p w14:paraId="6A14CE36">
            <w:pPr>
              <w:pStyle w:val="789"/>
              <w:tabs>
                <w:tab w:val="left" w:pos="-424"/>
              </w:tabs>
              <w:spacing w:line="240" w:lineRule="auto"/>
              <w:ind w:firstLine="0" w:firstLineChars="0"/>
              <w:jc w:val="center"/>
              <w:rPr>
                <w:rFonts w:hint="default" w:ascii="宋体" w:hAnsi="宋体" w:eastAsia="宋体" w:cs="宋体"/>
                <w:color w:val="000000"/>
                <w:szCs w:val="24"/>
                <w:lang w:val="en-US" w:eastAsia="zh-CN"/>
              </w:rPr>
            </w:pPr>
            <w:r>
              <w:rPr>
                <w:rFonts w:hint="eastAsia" w:ascii="宋体" w:hAnsi="宋体" w:cs="宋体"/>
                <w:color w:val="000000"/>
                <w:szCs w:val="24"/>
                <w:lang w:val="en-US" w:eastAsia="zh-CN"/>
              </w:rPr>
              <w:t>理化性能</w:t>
            </w:r>
          </w:p>
        </w:tc>
        <w:tc>
          <w:tcPr>
            <w:tcW w:w="6750" w:type="dxa"/>
            <w:noWrap/>
            <w:vAlign w:val="center"/>
          </w:tcPr>
          <w:p w14:paraId="37703717">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1.软、硬质覆面耐液性/级≥3级（10%碳酸钠溶液，24h；10%乙酸溶液，24h），磨350r后应无露底现象，用墨水、印泥、水笔、圆珠笔、涂改液污染24小时能被普通橡皮擦拭。</w:t>
            </w:r>
          </w:p>
          <w:p w14:paraId="7B7A54BD">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2.金属件喷涂层24h抗盐雾无锈蚀现象，抗冲击3.92J无剥落、裂纹、皱纹现象，附着力≥2级；</w:t>
            </w:r>
          </w:p>
          <w:p w14:paraId="01BE98BA">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3.金属件电镀层抗盐雾18小时1.5mm以下锈点≤20点/dm2,其中≥1.0mm锈点不超过5点（距离边缘棱角2mm以内不计）；</w:t>
            </w:r>
          </w:p>
          <w:p w14:paraId="6D0D09D3">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4.塑料封边条剥离强度，软质封边条剥离强度≥4500N/m，硬质封边条剥离强度≥1500N/m。</w:t>
            </w:r>
          </w:p>
          <w:p w14:paraId="5D69EBD8">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5.塑料件耐老化性，室内用500h或室外用1000h，冲击强度的保持率≥60%，外观颜色变色评级≥3级；冲击强度≥10J/m2；耐冷热循环中应无裂纹、鼓泡、变色、起皱；邵氏D硬度≥HD63。</w:t>
            </w:r>
          </w:p>
          <w:p w14:paraId="29E0E7AE">
            <w:pPr>
              <w:pStyle w:val="24"/>
              <w:spacing w:line="240" w:lineRule="auto"/>
              <w:rPr>
                <w:rFonts w:hint="default" w:ascii="宋体" w:hAnsi="宋体" w:eastAsia="宋体" w:cs="宋体"/>
                <w:snapToGrid/>
                <w:color w:val="000000"/>
                <w:kern w:val="2"/>
                <w:sz w:val="24"/>
                <w:szCs w:val="24"/>
                <w:lang w:val="en-US" w:eastAsia="zh-CN" w:bidi="ar-SA"/>
              </w:rPr>
            </w:pPr>
            <w:bookmarkStart w:id="64" w:name="OLE_LINK27"/>
            <w:r>
              <w:rPr>
                <w:rFonts w:hint="eastAsia" w:ascii="宋体" w:hAnsi="宋体" w:eastAsia="宋体" w:cs="宋体"/>
                <w:b/>
                <w:bCs/>
                <w:snapToGrid/>
                <w:color w:val="000000"/>
                <w:kern w:val="2"/>
                <w:sz w:val="24"/>
                <w:szCs w:val="24"/>
                <w:lang w:val="en-US" w:eastAsia="zh-CN" w:bidi="ar-SA"/>
              </w:rPr>
              <w:t>☆以上理化性能符合性须提供检测报告。</w:t>
            </w:r>
            <w:bookmarkEnd w:id="64"/>
          </w:p>
        </w:tc>
      </w:tr>
      <w:tr w14:paraId="76A16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noWrap/>
            <w:vAlign w:val="center"/>
          </w:tcPr>
          <w:p w14:paraId="3C9A3190">
            <w:pPr>
              <w:pStyle w:val="789"/>
              <w:tabs>
                <w:tab w:val="left" w:pos="-424"/>
              </w:tabs>
              <w:spacing w:line="240" w:lineRule="auto"/>
              <w:ind w:firstLine="0" w:firstLineChars="0"/>
              <w:jc w:val="center"/>
              <w:rPr>
                <w:rFonts w:hint="default" w:ascii="宋体" w:hAnsi="宋体" w:cs="宋体"/>
                <w:color w:val="000000"/>
                <w:szCs w:val="24"/>
                <w:lang w:val="en-US" w:eastAsia="zh-CN"/>
              </w:rPr>
            </w:pPr>
            <w:r>
              <w:rPr>
                <w:rFonts w:hint="eastAsia" w:ascii="宋体" w:hAnsi="宋体" w:cs="宋体"/>
                <w:color w:val="000000"/>
                <w:szCs w:val="24"/>
                <w:lang w:val="en-US" w:eastAsia="zh-CN"/>
              </w:rPr>
              <w:t>力学性能</w:t>
            </w:r>
          </w:p>
        </w:tc>
        <w:tc>
          <w:tcPr>
            <w:tcW w:w="6750" w:type="dxa"/>
            <w:noWrap/>
            <w:vAlign w:val="center"/>
          </w:tcPr>
          <w:p w14:paraId="40C1028A">
            <w:pPr>
              <w:pStyle w:val="24"/>
              <w:spacing w:line="240" w:lineRule="auto"/>
              <w:rPr>
                <w:rFonts w:hint="eastAsia" w:hAnsi="宋体" w:cs="宋体"/>
                <w:szCs w:val="24"/>
                <w:lang w:val="en-US"/>
              </w:rPr>
            </w:pPr>
            <w:r>
              <w:rPr>
                <w:rFonts w:hint="eastAsia" w:hAnsi="宋体" w:cs="宋体"/>
                <w:szCs w:val="24"/>
                <w:lang w:val="en-US" w:eastAsia="zh-CN"/>
              </w:rPr>
              <w:t>1.</w:t>
            </w:r>
            <w:r>
              <w:rPr>
                <w:rFonts w:hint="eastAsia" w:hAnsi="宋体" w:cs="宋体"/>
                <w:szCs w:val="24"/>
                <w:lang w:val="en-US"/>
              </w:rPr>
              <w:t>椅子向前倾翻、椅子侧向倾翻、椅子向后倾翻、座面椅背联合静载荷、座面椅背联合耐久性，应通过QB/T4071-2021《课桌椅》中6.6条的试验，且无倾翻、零部件断裂或豁裂、结构永久性松动、连接件松动的情况。</w:t>
            </w:r>
          </w:p>
          <w:p w14:paraId="1386BC95">
            <w:pPr>
              <w:pStyle w:val="24"/>
              <w:spacing w:line="240" w:lineRule="auto"/>
              <w:rPr>
                <w:rFonts w:hint="eastAsia" w:hAnsi="宋体" w:cs="宋体"/>
                <w:szCs w:val="24"/>
                <w:lang w:val="en-US"/>
              </w:rPr>
            </w:pPr>
            <w:r>
              <w:rPr>
                <w:rFonts w:hint="eastAsia" w:hAnsi="宋体" w:cs="宋体"/>
                <w:szCs w:val="24"/>
                <w:lang w:val="en-US" w:eastAsia="zh-CN"/>
              </w:rPr>
              <w:t>2.</w:t>
            </w:r>
            <w:r>
              <w:rPr>
                <w:rFonts w:hint="eastAsia" w:hAnsi="宋体" w:cs="宋体"/>
                <w:szCs w:val="24"/>
                <w:lang w:val="en-US"/>
              </w:rPr>
              <w:t>躺靠承载能力，在座面中心放置8个加载盘（加载盘质量为10kg，直径为350mm，厚度为48mm），椅背中线距离椅背与座面转轴168mm处为起点，放置6个加载盘，在搁腿板中心放置5个加载盘；保持10min后，各部件功能正常，无松动、断裂或豁裂的情况。</w:t>
            </w:r>
          </w:p>
          <w:p w14:paraId="51BBD978">
            <w:pPr>
              <w:pStyle w:val="24"/>
              <w:spacing w:line="240" w:lineRule="auto"/>
              <w:rPr>
                <w:rFonts w:hint="eastAsia" w:hAnsi="宋体" w:cs="宋体"/>
                <w:szCs w:val="24"/>
                <w:lang w:val="en-US"/>
              </w:rPr>
            </w:pPr>
            <w:r>
              <w:rPr>
                <w:rFonts w:hint="eastAsia" w:hAnsi="宋体" w:cs="宋体"/>
                <w:szCs w:val="24"/>
                <w:lang w:val="en-US" w:eastAsia="zh-CN"/>
              </w:rPr>
              <w:t>3.</w:t>
            </w:r>
            <w:r>
              <w:rPr>
                <w:rFonts w:hint="eastAsia" w:hAnsi="宋体" w:cs="宋体"/>
                <w:szCs w:val="24"/>
                <w:lang w:val="en-US"/>
              </w:rPr>
              <w:t>向后倾斜座椅稳定性能，将椅背与座面夹角调至最大时，并在椅背加载8个加载盘，在搁腿上加载3个加载盘，午休课椅无倾翻。</w:t>
            </w:r>
          </w:p>
          <w:p w14:paraId="1DFE0B94">
            <w:pPr>
              <w:pStyle w:val="24"/>
              <w:spacing w:line="240" w:lineRule="auto"/>
              <w:rPr>
                <w:rFonts w:hint="eastAsia" w:hAnsi="宋体" w:cs="宋体"/>
                <w:szCs w:val="24"/>
                <w:lang w:val="en-US"/>
              </w:rPr>
            </w:pPr>
            <w:r>
              <w:rPr>
                <w:rFonts w:hint="eastAsia" w:hAnsi="宋体" w:cs="宋体"/>
                <w:szCs w:val="24"/>
                <w:lang w:val="en-US" w:eastAsia="zh-CN"/>
              </w:rPr>
              <w:t>4.</w:t>
            </w:r>
            <w:r>
              <w:rPr>
                <w:rFonts w:hint="eastAsia" w:hAnsi="宋体" w:cs="宋体"/>
                <w:szCs w:val="24"/>
                <w:lang w:val="en-US"/>
              </w:rPr>
              <w:t>在座面中心施加500N的平衡载荷，以5～15次/min的速度使靠背与座面夹角以最小夹角到最大夹角的持续5000个循环，角度调节机构功能正常，无松动、断裂或豁裂的情况。</w:t>
            </w:r>
          </w:p>
          <w:p w14:paraId="3F7EC343">
            <w:pPr>
              <w:pStyle w:val="24"/>
              <w:spacing w:line="240" w:lineRule="auto"/>
              <w:rPr>
                <w:rFonts w:hint="eastAsia" w:hAnsi="宋体" w:cs="宋体"/>
                <w:szCs w:val="24"/>
                <w:lang w:val="en-US"/>
              </w:rPr>
            </w:pPr>
            <w:r>
              <w:rPr>
                <w:rFonts w:hint="eastAsia" w:hAnsi="宋体" w:cs="宋体"/>
                <w:szCs w:val="24"/>
                <w:lang w:val="en-US" w:eastAsia="zh-CN"/>
              </w:rPr>
              <w:t>5.</w:t>
            </w:r>
            <w:r>
              <w:rPr>
                <w:rFonts w:hint="eastAsia" w:hAnsi="宋体" w:cs="宋体"/>
                <w:szCs w:val="24"/>
                <w:lang w:val="en-US"/>
              </w:rPr>
              <w:t>以30转/min的速度调节升降机构，使座面从最低到最高的持续2000次循环，升降机构功能正常，无松动、断裂或豁裂的情况。</w:t>
            </w:r>
          </w:p>
          <w:p w14:paraId="13AA78BC">
            <w:pPr>
              <w:pStyle w:val="24"/>
              <w:spacing w:line="240" w:lineRule="auto"/>
              <w:rPr>
                <w:rFonts w:hint="eastAsia" w:hAnsi="宋体" w:cs="宋体"/>
                <w:szCs w:val="24"/>
                <w:lang w:val="en-US"/>
              </w:rPr>
            </w:pPr>
            <w:bookmarkStart w:id="65" w:name="OLE_LINK28"/>
            <w:r>
              <w:rPr>
                <w:rFonts w:hint="eastAsia" w:hAnsi="宋体" w:cs="宋体"/>
                <w:b/>
                <w:bCs/>
                <w:szCs w:val="24"/>
                <w:lang w:val="en-US" w:eastAsia="zh-CN"/>
              </w:rPr>
              <w:t>☆以上力学性能符合性须提供检测报告。</w:t>
            </w:r>
            <w:bookmarkEnd w:id="65"/>
          </w:p>
        </w:tc>
      </w:tr>
      <w:tr w14:paraId="327F4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noWrap/>
            <w:vAlign w:val="center"/>
          </w:tcPr>
          <w:p w14:paraId="362C3BAE">
            <w:pPr>
              <w:pStyle w:val="789"/>
              <w:tabs>
                <w:tab w:val="left" w:pos="-424"/>
              </w:tabs>
              <w:spacing w:line="240" w:lineRule="auto"/>
              <w:ind w:firstLine="0" w:firstLineChars="0"/>
              <w:jc w:val="center"/>
              <w:rPr>
                <w:rFonts w:hint="default" w:ascii="宋体" w:hAnsi="宋体" w:cs="宋体"/>
                <w:color w:val="000000"/>
                <w:szCs w:val="24"/>
                <w:lang w:val="en-US" w:eastAsia="zh-CN"/>
              </w:rPr>
            </w:pPr>
            <w:r>
              <w:rPr>
                <w:rFonts w:hint="eastAsia" w:ascii="宋体" w:hAnsi="宋体" w:cs="宋体"/>
                <w:color w:val="000000"/>
                <w:szCs w:val="24"/>
                <w:lang w:val="en-US" w:eastAsia="zh-CN"/>
              </w:rPr>
              <w:t>安全要求</w:t>
            </w:r>
          </w:p>
        </w:tc>
        <w:tc>
          <w:tcPr>
            <w:tcW w:w="6750" w:type="dxa"/>
            <w:noWrap/>
            <w:vAlign w:val="center"/>
          </w:tcPr>
          <w:p w14:paraId="0A8A94A6">
            <w:pPr>
              <w:pStyle w:val="24"/>
              <w:spacing w:line="240" w:lineRule="auto"/>
              <w:rPr>
                <w:rFonts w:hint="eastAsia" w:hAnsi="宋体" w:cs="宋体"/>
                <w:szCs w:val="24"/>
                <w:lang w:val="en-US"/>
              </w:rPr>
            </w:pPr>
            <w:r>
              <w:rPr>
                <w:rFonts w:hint="eastAsia" w:hAnsi="宋体" w:cs="宋体"/>
                <w:szCs w:val="24"/>
                <w:lang w:val="en-US" w:eastAsia="zh-CN"/>
              </w:rPr>
              <w:t>1.</w:t>
            </w:r>
            <w:r>
              <w:rPr>
                <w:rFonts w:hint="eastAsia" w:hAnsi="宋体" w:cs="宋体"/>
                <w:szCs w:val="24"/>
                <w:lang w:val="en-US"/>
              </w:rPr>
              <w:t>金属件应无端部未封口的管件，闷盖应不易脱落；</w:t>
            </w:r>
          </w:p>
          <w:p w14:paraId="08D930CE">
            <w:pPr>
              <w:pStyle w:val="24"/>
              <w:spacing w:line="240" w:lineRule="auto"/>
              <w:rPr>
                <w:rFonts w:hint="eastAsia" w:hAnsi="宋体" w:cs="宋体"/>
                <w:szCs w:val="24"/>
                <w:lang w:val="en-US"/>
              </w:rPr>
            </w:pPr>
            <w:r>
              <w:rPr>
                <w:rFonts w:hint="eastAsia" w:hAnsi="宋体" w:cs="宋体"/>
                <w:szCs w:val="24"/>
                <w:lang w:val="en-US" w:eastAsia="zh-CN"/>
              </w:rPr>
              <w:t>2.</w:t>
            </w:r>
            <w:r>
              <w:rPr>
                <w:rFonts w:hint="eastAsia" w:hAnsi="宋体" w:cs="宋体"/>
                <w:szCs w:val="24"/>
                <w:lang w:val="en-US"/>
              </w:rPr>
              <w:t>与人体接触的部位不应有毛刺、刃角、锐棱、透钉及其他尖锐物；</w:t>
            </w:r>
          </w:p>
          <w:p w14:paraId="6FC4B7E1">
            <w:pPr>
              <w:pStyle w:val="24"/>
              <w:spacing w:line="240" w:lineRule="auto"/>
              <w:rPr>
                <w:rFonts w:hint="eastAsia" w:hAnsi="宋体" w:cs="宋体"/>
                <w:szCs w:val="24"/>
                <w:lang w:val="en-US"/>
              </w:rPr>
            </w:pPr>
            <w:r>
              <w:rPr>
                <w:rFonts w:hint="eastAsia" w:hAnsi="宋体" w:cs="宋体"/>
                <w:szCs w:val="24"/>
                <w:lang w:val="en-US" w:eastAsia="zh-CN"/>
              </w:rPr>
              <w:t>3.</w:t>
            </w:r>
            <w:r>
              <w:rPr>
                <w:rFonts w:hint="eastAsia" w:hAnsi="宋体" w:cs="宋体"/>
                <w:szCs w:val="24"/>
                <w:lang w:val="en-US"/>
              </w:rPr>
              <w:t>升降机构、角度调节机构应设有锁定装置或限位装置，该装置应灵活、可靠、安全；</w:t>
            </w:r>
          </w:p>
          <w:p w14:paraId="58BA9191">
            <w:pPr>
              <w:pStyle w:val="24"/>
              <w:spacing w:line="240" w:lineRule="auto"/>
              <w:rPr>
                <w:rFonts w:hint="eastAsia" w:hAnsi="宋体" w:cs="宋体"/>
                <w:szCs w:val="24"/>
                <w:highlight w:val="none"/>
                <w:lang w:val="en-US"/>
              </w:rPr>
            </w:pPr>
            <w:r>
              <w:rPr>
                <w:rFonts w:hint="eastAsia" w:hAnsi="宋体" w:cs="宋体"/>
                <w:szCs w:val="24"/>
                <w:highlight w:val="none"/>
                <w:lang w:val="en-US" w:eastAsia="zh-CN"/>
              </w:rPr>
              <w:t>4.</w:t>
            </w:r>
            <w:r>
              <w:rPr>
                <w:rFonts w:hint="eastAsia" w:hAnsi="宋体" w:cs="宋体"/>
                <w:szCs w:val="24"/>
                <w:highlight w:val="none"/>
                <w:lang w:val="en-US"/>
              </w:rPr>
              <w:t>相对运动的机械装置部件与人体接触部位的间隙应≤5mm或≥</w:t>
            </w:r>
            <w:r>
              <w:rPr>
                <w:rFonts w:hint="eastAsia" w:hAnsi="宋体" w:cs="宋体"/>
                <w:szCs w:val="24"/>
                <w:highlight w:val="none"/>
                <w:lang w:val="en-US" w:eastAsia="zh-CN"/>
              </w:rPr>
              <w:t>25</w:t>
            </w:r>
            <w:r>
              <w:rPr>
                <w:rFonts w:hint="eastAsia" w:hAnsi="宋体" w:cs="宋体"/>
                <w:szCs w:val="24"/>
                <w:highlight w:val="none"/>
                <w:lang w:val="en-US"/>
              </w:rPr>
              <w:t>mm；</w:t>
            </w:r>
          </w:p>
          <w:p w14:paraId="0B26C58C">
            <w:pPr>
              <w:pStyle w:val="24"/>
              <w:spacing w:line="240" w:lineRule="auto"/>
              <w:rPr>
                <w:rFonts w:hint="eastAsia" w:hAnsi="宋体" w:cs="宋体"/>
                <w:szCs w:val="24"/>
                <w:lang w:val="en-US"/>
              </w:rPr>
            </w:pPr>
            <w:r>
              <w:rPr>
                <w:rFonts w:hint="eastAsia" w:hAnsi="宋体" w:cs="宋体"/>
                <w:szCs w:val="24"/>
                <w:lang w:val="en-US" w:eastAsia="zh-CN"/>
              </w:rPr>
              <w:t>5.</w:t>
            </w:r>
            <w:r>
              <w:rPr>
                <w:rFonts w:hint="eastAsia" w:hAnsi="宋体" w:cs="宋体"/>
                <w:szCs w:val="24"/>
                <w:lang w:val="en-US"/>
              </w:rPr>
              <w:t>与人体接触的座面、椅背和扶手等边缘倒圆角的半径应不小于2mm；</w:t>
            </w:r>
          </w:p>
          <w:p w14:paraId="0EEA26C8">
            <w:pPr>
              <w:pStyle w:val="24"/>
              <w:spacing w:line="240" w:lineRule="auto"/>
              <w:rPr>
                <w:rFonts w:hint="eastAsia" w:hAnsi="宋体" w:cs="宋体"/>
                <w:szCs w:val="24"/>
                <w:lang w:val="en-US" w:eastAsia="zh-CN"/>
              </w:rPr>
            </w:pPr>
            <w:r>
              <w:rPr>
                <w:rFonts w:hint="eastAsia" w:hAnsi="宋体" w:cs="宋体"/>
                <w:szCs w:val="24"/>
                <w:lang w:val="en-US" w:eastAsia="zh-CN"/>
              </w:rPr>
              <w:t>6.</w:t>
            </w:r>
            <w:r>
              <w:rPr>
                <w:rFonts w:hint="eastAsia" w:hAnsi="宋体" w:cs="宋体"/>
                <w:szCs w:val="24"/>
                <w:lang w:val="en-US"/>
              </w:rPr>
              <w:t>阻燃性达到热释放速率峰值≤250kW，5min内放出的总能量≤40MJ，试件未整体燃烧</w:t>
            </w:r>
            <w:r>
              <w:rPr>
                <w:rFonts w:hint="eastAsia" w:hAnsi="宋体" w:cs="宋体"/>
                <w:szCs w:val="24"/>
                <w:lang w:val="en-US" w:eastAsia="zh-CN"/>
              </w:rPr>
              <w:t>。</w:t>
            </w:r>
          </w:p>
          <w:p w14:paraId="0A76147B">
            <w:pPr>
              <w:pStyle w:val="24"/>
              <w:spacing w:line="240" w:lineRule="auto"/>
              <w:rPr>
                <w:rFonts w:hint="default" w:hAnsi="宋体" w:cs="宋体"/>
                <w:szCs w:val="24"/>
                <w:lang w:val="en-US" w:eastAsia="zh-CN"/>
              </w:rPr>
            </w:pPr>
            <w:r>
              <w:rPr>
                <w:rFonts w:hint="eastAsia" w:hAnsi="宋体" w:cs="宋体"/>
                <w:szCs w:val="24"/>
                <w:lang w:val="en-US" w:eastAsia="zh-CN"/>
              </w:rPr>
              <w:t>7.所有无覆盖的孔洞直径应≤5mm或≥25mm。</w:t>
            </w:r>
          </w:p>
          <w:p w14:paraId="6BAE88F0">
            <w:pPr>
              <w:pStyle w:val="24"/>
              <w:spacing w:line="240" w:lineRule="auto"/>
              <w:rPr>
                <w:rFonts w:hint="default" w:hAnsi="宋体" w:eastAsia="宋体" w:cs="宋体"/>
                <w:szCs w:val="24"/>
                <w:lang w:val="en-US" w:eastAsia="zh-CN"/>
              </w:rPr>
            </w:pPr>
            <w:bookmarkStart w:id="66" w:name="OLE_LINK35"/>
            <w:r>
              <w:rPr>
                <w:rFonts w:hint="eastAsia" w:hAnsi="宋体" w:cs="宋体"/>
                <w:b/>
                <w:bCs/>
                <w:szCs w:val="24"/>
                <w:lang w:val="en-US" w:eastAsia="zh-CN"/>
              </w:rPr>
              <w:t>☆以上安全要求须提供检测报告。</w:t>
            </w:r>
            <w:bookmarkEnd w:id="66"/>
          </w:p>
        </w:tc>
      </w:tr>
      <w:tr w14:paraId="2C028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noWrap/>
            <w:vAlign w:val="center"/>
          </w:tcPr>
          <w:p w14:paraId="3927C3E6">
            <w:pPr>
              <w:pStyle w:val="789"/>
              <w:tabs>
                <w:tab w:val="left" w:pos="-424"/>
              </w:tabs>
              <w:spacing w:line="240" w:lineRule="auto"/>
              <w:ind w:firstLine="0" w:firstLineChars="0"/>
              <w:jc w:val="center"/>
              <w:rPr>
                <w:rFonts w:hint="default" w:ascii="宋体" w:hAnsi="宋体" w:cs="宋体"/>
                <w:color w:val="000000"/>
                <w:szCs w:val="24"/>
                <w:lang w:val="en-US" w:eastAsia="zh-CN"/>
              </w:rPr>
            </w:pPr>
            <w:r>
              <w:rPr>
                <w:rFonts w:hint="eastAsia" w:ascii="宋体" w:hAnsi="宋体" w:cs="宋体"/>
                <w:color w:val="000000"/>
                <w:szCs w:val="24"/>
                <w:lang w:val="en-US" w:eastAsia="zh-CN"/>
              </w:rPr>
              <w:t>有害物质限量</w:t>
            </w:r>
          </w:p>
        </w:tc>
        <w:tc>
          <w:tcPr>
            <w:tcW w:w="6750" w:type="dxa"/>
            <w:noWrap/>
            <w:vAlign w:val="center"/>
          </w:tcPr>
          <w:p w14:paraId="0D951925">
            <w:pPr>
              <w:pStyle w:val="24"/>
              <w:spacing w:line="240" w:lineRule="auto"/>
              <w:rPr>
                <w:rFonts w:hint="eastAsia" w:hAnsi="宋体" w:cs="宋体"/>
                <w:szCs w:val="24"/>
                <w:lang w:val="en-US"/>
              </w:rPr>
            </w:pPr>
            <w:r>
              <w:rPr>
                <w:rFonts w:hint="eastAsia" w:hAnsi="宋体" w:cs="宋体"/>
                <w:szCs w:val="24"/>
                <w:lang w:val="en-US" w:eastAsia="zh-CN"/>
              </w:rPr>
              <w:t>1.</w:t>
            </w:r>
            <w:r>
              <w:rPr>
                <w:rFonts w:hint="eastAsia" w:hAnsi="宋体" w:cs="宋体"/>
                <w:szCs w:val="24"/>
                <w:lang w:val="en-US"/>
              </w:rPr>
              <w:t>涂层、塑料中可迁移元素锑≤60mg/kg，砷≤25mg/kg，钡≤1000mg/kg，镉≤75mg/kg，铬≤60mg/kg，铅≤90mg/kg，汞≤60mg/kg，硒≤500mg/kg；</w:t>
            </w:r>
          </w:p>
          <w:p w14:paraId="772DE6F9">
            <w:pPr>
              <w:pStyle w:val="24"/>
              <w:spacing w:line="240" w:lineRule="auto"/>
              <w:rPr>
                <w:rFonts w:hint="eastAsia" w:hAnsi="宋体" w:eastAsia="宋体" w:cs="宋体"/>
                <w:szCs w:val="24"/>
                <w:lang w:val="en-US" w:eastAsia="zh-CN"/>
              </w:rPr>
            </w:pPr>
            <w:r>
              <w:rPr>
                <w:rFonts w:hint="eastAsia" w:hAnsi="宋体" w:cs="宋体"/>
                <w:szCs w:val="24"/>
                <w:lang w:val="en-US" w:eastAsia="zh-CN"/>
              </w:rPr>
              <w:t>2.</w:t>
            </w:r>
            <w:r>
              <w:rPr>
                <w:rFonts w:hint="eastAsia" w:hAnsi="宋体" w:cs="宋体"/>
                <w:szCs w:val="24"/>
                <w:lang w:val="en-US"/>
              </w:rPr>
              <w:t>塑料中邻苯二甲酸酯≤0.1%，16种多环芳烃（PAH）总量≤10mg/kg，苯并[a]芘≤1.0mg/kg，多溴联苯（PBB）≤1000mg/kg，多溴二苯醚（PBDE）≤1000mg/kg</w:t>
            </w:r>
            <w:r>
              <w:rPr>
                <w:rFonts w:hint="eastAsia" w:hAnsi="宋体" w:cs="宋体"/>
                <w:szCs w:val="24"/>
                <w:lang w:val="en-US" w:eastAsia="zh-CN"/>
              </w:rPr>
              <w:t>；</w:t>
            </w:r>
          </w:p>
          <w:p w14:paraId="6CEC067A">
            <w:pPr>
              <w:pStyle w:val="24"/>
              <w:spacing w:line="240" w:lineRule="auto"/>
              <w:rPr>
                <w:rFonts w:hint="eastAsia" w:hAnsi="宋体" w:cs="宋体"/>
                <w:szCs w:val="24"/>
                <w:lang w:val="en-US" w:eastAsia="zh-CN"/>
              </w:rPr>
            </w:pPr>
            <w:r>
              <w:rPr>
                <w:rFonts w:hint="eastAsia" w:hAnsi="宋体" w:cs="宋体"/>
                <w:szCs w:val="24"/>
                <w:lang w:val="en-US" w:eastAsia="zh-CN"/>
              </w:rPr>
              <w:t>3.甲醛释放量≤0.05mg/m3，苯、甲苯、二甲苯均未检出，总挥发性有机化合物≤0.25mg/m3。</w:t>
            </w:r>
          </w:p>
          <w:p w14:paraId="41AA23FF">
            <w:pPr>
              <w:pStyle w:val="24"/>
              <w:spacing w:line="240" w:lineRule="auto"/>
              <w:rPr>
                <w:rFonts w:hint="default" w:hAnsi="宋体" w:cs="宋体"/>
                <w:szCs w:val="24"/>
                <w:lang w:val="en-US" w:eastAsia="zh-CN"/>
              </w:rPr>
            </w:pPr>
            <w:r>
              <w:rPr>
                <w:rFonts w:hint="eastAsia" w:hAnsi="宋体" w:cs="宋体"/>
                <w:b/>
                <w:bCs/>
                <w:szCs w:val="24"/>
                <w:lang w:val="en-US" w:eastAsia="zh-CN"/>
              </w:rPr>
              <w:t>☆以上有害物质限量符合性须提供检测报告。</w:t>
            </w:r>
          </w:p>
        </w:tc>
      </w:tr>
      <w:bookmarkEnd w:id="63"/>
      <w:tr w14:paraId="55AF6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770" w:type="dxa"/>
            <w:noWrap/>
            <w:vAlign w:val="center"/>
          </w:tcPr>
          <w:p w14:paraId="3508AFBB">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备注</w:t>
            </w:r>
          </w:p>
        </w:tc>
        <w:tc>
          <w:tcPr>
            <w:tcW w:w="6750" w:type="dxa"/>
            <w:noWrap/>
            <w:vAlign w:val="center"/>
          </w:tcPr>
          <w:p w14:paraId="518119C2">
            <w:pPr>
              <w:spacing w:line="276" w:lineRule="auto"/>
              <w:rPr>
                <w:rFonts w:ascii="宋体" w:hAnsi="宋体" w:cs="宋体"/>
                <w:b/>
                <w:bCs/>
                <w:color w:val="000000"/>
                <w:sz w:val="24"/>
              </w:rPr>
            </w:pPr>
            <w:bookmarkStart w:id="67" w:name="OLE_LINK18"/>
            <w:r>
              <w:rPr>
                <w:rFonts w:hint="eastAsia" w:ascii="宋体" w:hAnsi="宋体" w:eastAsia="宋体" w:cs="宋体"/>
                <w:snapToGrid w:val="0"/>
                <w:kern w:val="2"/>
                <w:sz w:val="24"/>
                <w:szCs w:val="24"/>
                <w:lang w:val="en-US" w:eastAsia="zh-CN" w:bidi="ar-SA"/>
              </w:rPr>
              <w:t>午休课椅应当充分考虑人体工学，具有较好的躺睡体验，确保学生午休质量和舒适度。</w:t>
            </w:r>
            <w:r>
              <w:rPr>
                <w:rFonts w:hint="eastAsia" w:ascii="宋体" w:hAnsi="宋体" w:eastAsia="宋体" w:cs="宋体"/>
                <w:snapToGrid w:val="0"/>
                <w:kern w:val="2"/>
                <w:sz w:val="24"/>
                <w:szCs w:val="24"/>
                <w:highlight w:val="none"/>
                <w:lang w:val="en-US" w:eastAsia="zh-CN" w:bidi="ar-SA"/>
              </w:rPr>
              <w:t>最终颜色根据学校需求确定。</w:t>
            </w:r>
            <w:bookmarkStart w:id="68" w:name="OLE_LINK24"/>
            <w:r>
              <w:rPr>
                <w:rFonts w:hint="eastAsia" w:ascii="宋体" w:hAnsi="宋体" w:eastAsia="宋体" w:cs="宋体"/>
                <w:snapToGrid w:val="0"/>
                <w:kern w:val="2"/>
                <w:sz w:val="24"/>
                <w:szCs w:val="24"/>
                <w:lang w:val="en-US" w:eastAsia="zh-CN" w:bidi="ar-SA"/>
              </w:rPr>
              <w:t>以上要求中未列明的内容，遵照《GB/T3976-2014学校课桌椅功能尺寸及技术要求》、《QB/T4071-2021课桌椅》、《浙江省中小学午休躺睡装备技术指南》等相关标准和要求执行。</w:t>
            </w:r>
            <w:bookmarkEnd w:id="67"/>
            <w:bookmarkEnd w:id="68"/>
          </w:p>
        </w:tc>
      </w:tr>
    </w:tbl>
    <w:p w14:paraId="367188A2">
      <w:pPr>
        <w:pStyle w:val="789"/>
        <w:numPr>
          <w:ilvl w:val="0"/>
          <w:numId w:val="0"/>
        </w:numPr>
        <w:tabs>
          <w:tab w:val="left" w:pos="-424"/>
        </w:tabs>
        <w:spacing w:line="460" w:lineRule="exact"/>
        <w:rPr>
          <w:rFonts w:hint="eastAsia" w:ascii="宋体" w:hAnsi="宋体"/>
          <w:b/>
          <w:bCs/>
        </w:rPr>
      </w:pPr>
      <w:r>
        <w:rPr>
          <w:rFonts w:hint="eastAsia" w:ascii="宋体" w:hAnsi="宋体"/>
          <w:b/>
          <w:bCs/>
          <w:lang w:val="en-US" w:eastAsia="zh-CN"/>
        </w:rPr>
        <w:t>2.</w:t>
      </w:r>
      <w:r>
        <w:rPr>
          <w:rFonts w:hint="eastAsia" w:ascii="宋体" w:hAnsi="宋体"/>
          <w:b/>
          <w:bCs/>
        </w:rPr>
        <w:t>款式B</w:t>
      </w:r>
    </w:p>
    <w:tbl>
      <w:tblPr>
        <w:tblStyle w:val="64"/>
        <w:tblW w:w="8520" w:type="dxa"/>
        <w:tblInd w:w="-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0"/>
        <w:gridCol w:w="6990"/>
      </w:tblGrid>
      <w:tr w14:paraId="5B003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530" w:type="dxa"/>
            <w:noWrap/>
            <w:vAlign w:val="center"/>
          </w:tcPr>
          <w:p w14:paraId="1764B320">
            <w:pPr>
              <w:pStyle w:val="789"/>
              <w:tabs>
                <w:tab w:val="left" w:pos="-424"/>
              </w:tabs>
              <w:spacing w:line="240" w:lineRule="auto"/>
              <w:ind w:firstLine="0" w:firstLineChars="0"/>
              <w:jc w:val="center"/>
              <w:rPr>
                <w:rFonts w:ascii="宋体" w:hAnsi="宋体" w:cs="宋体"/>
                <w:b/>
                <w:bCs/>
                <w:szCs w:val="24"/>
              </w:rPr>
            </w:pPr>
            <w:r>
              <w:rPr>
                <w:rFonts w:hint="eastAsia" w:ascii="宋体" w:hAnsi="宋体" w:cs="宋体"/>
                <w:color w:val="000000"/>
                <w:szCs w:val="24"/>
              </w:rPr>
              <w:t>座板尺寸（L×B）</w:t>
            </w:r>
          </w:p>
        </w:tc>
        <w:tc>
          <w:tcPr>
            <w:tcW w:w="6990" w:type="dxa"/>
            <w:noWrap/>
            <w:vAlign w:val="center"/>
          </w:tcPr>
          <w:p w14:paraId="7E894107">
            <w:pPr>
              <w:rPr>
                <w:rFonts w:ascii="宋体" w:hAnsi="宋体" w:cs="宋体"/>
                <w:sz w:val="24"/>
              </w:rPr>
            </w:pPr>
            <w:r>
              <w:rPr>
                <w:rFonts w:hint="eastAsia" w:ascii="宋体" w:hAnsi="宋体" w:cs="宋体"/>
                <w:color w:val="000000"/>
                <w:sz w:val="24"/>
              </w:rPr>
              <w:t>座板尺寸不小于440*3</w:t>
            </w:r>
            <w:r>
              <w:rPr>
                <w:rFonts w:hint="eastAsia" w:ascii="宋体" w:hAnsi="宋体" w:cs="宋体"/>
                <w:color w:val="000000"/>
                <w:sz w:val="24"/>
                <w:lang w:val="en-US" w:eastAsia="zh-CN"/>
              </w:rPr>
              <w:t>6</w:t>
            </w:r>
            <w:r>
              <w:rPr>
                <w:rFonts w:hint="eastAsia" w:ascii="宋体" w:hAnsi="宋体" w:cs="宋体"/>
                <w:color w:val="000000"/>
                <w:sz w:val="24"/>
              </w:rPr>
              <w:t>0mm。</w:t>
            </w:r>
          </w:p>
        </w:tc>
      </w:tr>
      <w:tr w14:paraId="53499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530" w:type="dxa"/>
            <w:noWrap/>
            <w:vAlign w:val="center"/>
          </w:tcPr>
          <w:p w14:paraId="612696C4">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靠背尺寸（L×B）</w:t>
            </w:r>
          </w:p>
        </w:tc>
        <w:tc>
          <w:tcPr>
            <w:tcW w:w="6990" w:type="dxa"/>
            <w:noWrap/>
            <w:vAlign w:val="center"/>
          </w:tcPr>
          <w:p w14:paraId="672EBBBB">
            <w:pPr>
              <w:rPr>
                <w:rFonts w:hint="eastAsia" w:ascii="宋体" w:hAnsi="宋体" w:cs="宋体"/>
                <w:color w:val="000000"/>
                <w:sz w:val="24"/>
              </w:rPr>
            </w:pPr>
            <w:r>
              <w:rPr>
                <w:rFonts w:hint="eastAsia" w:ascii="宋体" w:hAnsi="宋体" w:cs="宋体"/>
                <w:color w:val="000000"/>
                <w:sz w:val="24"/>
                <w:lang w:val="zh-CN" w:eastAsia="zh-CN"/>
              </w:rPr>
              <w:t>靠背尺寸不小于490*440mm。</w:t>
            </w:r>
          </w:p>
          <w:p w14:paraId="16103141">
            <w:pPr>
              <w:rPr>
                <w:rFonts w:hint="eastAsia" w:ascii="宋体" w:hAnsi="宋体" w:cs="宋体"/>
                <w:color w:val="000000"/>
                <w:sz w:val="24"/>
              </w:rPr>
            </w:pPr>
            <w:r>
              <w:rPr>
                <w:rFonts w:hint="eastAsia" w:ascii="宋体" w:hAnsi="宋体" w:cs="宋体"/>
                <w:color w:val="000000"/>
                <w:sz w:val="24"/>
              </w:rPr>
              <w:t>背板上缘离座面高度（坐姿）：350～470</w:t>
            </w:r>
            <w:r>
              <w:rPr>
                <w:rFonts w:hint="eastAsia" w:ascii="宋体" w:hAnsi="宋体" w:cs="宋体"/>
                <w:color w:val="000000"/>
                <w:sz w:val="24"/>
                <w:lang w:val="en-US" w:eastAsia="zh-CN"/>
              </w:rPr>
              <w:t>mm</w:t>
            </w:r>
            <w:r>
              <w:rPr>
                <w:rFonts w:hint="eastAsia" w:ascii="宋体" w:hAnsi="宋体" w:cs="宋体"/>
                <w:color w:val="000000"/>
                <w:sz w:val="24"/>
              </w:rPr>
              <w:t>；背板上缘距背板与座面交线距离（躺姿）：350～570</w:t>
            </w:r>
            <w:r>
              <w:rPr>
                <w:rFonts w:hint="eastAsia" w:ascii="宋体" w:hAnsi="宋体" w:cs="宋体"/>
                <w:color w:val="000000"/>
                <w:sz w:val="24"/>
                <w:lang w:val="en-US" w:eastAsia="zh-CN"/>
              </w:rPr>
              <w:t>mm</w:t>
            </w:r>
            <w:r>
              <w:rPr>
                <w:rFonts w:hint="eastAsia" w:ascii="宋体" w:hAnsi="宋体" w:cs="宋体"/>
                <w:color w:val="000000"/>
                <w:sz w:val="24"/>
              </w:rPr>
              <w:t>；头枕上缘与背板与座面交线距离（躺姿）：≥570</w:t>
            </w:r>
            <w:r>
              <w:rPr>
                <w:rFonts w:hint="eastAsia" w:ascii="宋体" w:hAnsi="宋体" w:cs="宋体"/>
                <w:color w:val="000000"/>
                <w:sz w:val="24"/>
                <w:lang w:val="en-US" w:eastAsia="zh-CN"/>
              </w:rPr>
              <w:t>mm</w:t>
            </w:r>
            <w:r>
              <w:rPr>
                <w:rFonts w:hint="eastAsia" w:ascii="宋体" w:hAnsi="宋体" w:cs="宋体"/>
                <w:color w:val="000000"/>
                <w:sz w:val="24"/>
              </w:rPr>
              <w:t>；搁腿前缘与背板与座面交线距离（躺姿）：≥800</w:t>
            </w:r>
            <w:r>
              <w:rPr>
                <w:rFonts w:hint="eastAsia" w:ascii="宋体" w:hAnsi="宋体" w:cs="宋体"/>
                <w:color w:val="000000"/>
                <w:sz w:val="24"/>
                <w:lang w:val="en-US" w:eastAsia="zh-CN"/>
              </w:rPr>
              <w:t>mm</w:t>
            </w:r>
            <w:r>
              <w:rPr>
                <w:rFonts w:hint="eastAsia" w:ascii="宋体" w:hAnsi="宋体" w:cs="宋体"/>
                <w:color w:val="000000"/>
                <w:sz w:val="24"/>
              </w:rPr>
              <w:t>。</w:t>
            </w:r>
          </w:p>
        </w:tc>
      </w:tr>
      <w:tr w14:paraId="2CDA0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1530" w:type="dxa"/>
            <w:noWrap/>
            <w:vAlign w:val="center"/>
          </w:tcPr>
          <w:p w14:paraId="24F9A001">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升降高度（H）</w:t>
            </w:r>
          </w:p>
        </w:tc>
        <w:tc>
          <w:tcPr>
            <w:tcW w:w="6990" w:type="dxa"/>
            <w:noWrap/>
            <w:vAlign w:val="center"/>
          </w:tcPr>
          <w:p w14:paraId="4EBF99E0">
            <w:pPr>
              <w:rPr>
                <w:rFonts w:hint="eastAsia" w:ascii="宋体" w:hAnsi="宋体" w:cs="宋体"/>
                <w:color w:val="000000"/>
                <w:sz w:val="24"/>
              </w:rPr>
            </w:pPr>
            <w:r>
              <w:rPr>
                <w:rFonts w:hint="eastAsia" w:ascii="宋体" w:hAnsi="宋体" w:cs="宋体"/>
                <w:color w:val="000000"/>
                <w:sz w:val="24"/>
              </w:rPr>
              <w:t>座面高调节范围340mm-440mm，区间以内任意调节，升降管侧面有激光刻印高度尺寸，尺寸精度5mm。手摇式调节。</w:t>
            </w:r>
          </w:p>
        </w:tc>
      </w:tr>
      <w:tr w14:paraId="0A17F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1" w:hRule="atLeast"/>
        </w:trPr>
        <w:tc>
          <w:tcPr>
            <w:tcW w:w="1530" w:type="dxa"/>
            <w:noWrap/>
            <w:vAlign w:val="center"/>
          </w:tcPr>
          <w:p w14:paraId="6C4FE0DB">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座板材料及加工要求</w:t>
            </w:r>
          </w:p>
        </w:tc>
        <w:tc>
          <w:tcPr>
            <w:tcW w:w="6990" w:type="dxa"/>
            <w:noWrap/>
            <w:vAlign w:val="center"/>
          </w:tcPr>
          <w:p w14:paraId="7495AA46">
            <w:pPr>
              <w:pStyle w:val="24"/>
              <w:spacing w:line="240" w:lineRule="auto"/>
              <w:rPr>
                <w:rFonts w:hint="eastAsia" w:ascii="宋体" w:hAnsi="宋体" w:eastAsia="宋体" w:cs="宋体"/>
                <w:b/>
                <w:bCs/>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采用优质聚丙烯PP注塑成型。座板有镂空设计，透气防滑。座板底部安装气压杆，椅背可通过座椅侧面开关控制气压杆传动可调节角度90度到165度。</w:t>
            </w:r>
          </w:p>
          <w:p w14:paraId="24377073">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b/>
                <w:bCs/>
                <w:snapToGrid/>
                <w:color w:val="000000"/>
                <w:kern w:val="2"/>
                <w:sz w:val="24"/>
                <w:szCs w:val="24"/>
                <w:lang w:val="en-US" w:eastAsia="zh-CN" w:bidi="ar-SA"/>
              </w:rPr>
              <w:t>☆气压杆性能满足GB/T29525-2013标准要求。</w:t>
            </w:r>
          </w:p>
        </w:tc>
      </w:tr>
      <w:tr w14:paraId="049CC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0" w:type="dxa"/>
            <w:noWrap/>
            <w:vAlign w:val="center"/>
          </w:tcPr>
          <w:p w14:paraId="0C7047A9">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靠背材料及加工要求</w:t>
            </w:r>
          </w:p>
        </w:tc>
        <w:tc>
          <w:tcPr>
            <w:tcW w:w="6990" w:type="dxa"/>
            <w:noWrap/>
            <w:vAlign w:val="center"/>
          </w:tcPr>
          <w:p w14:paraId="79747922">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采用优质聚丙烯PP注塑成型，靠背表面有不影响强度的透气孔。靠背的面需要有符合人体工程的弧面。</w:t>
            </w:r>
          </w:p>
        </w:tc>
      </w:tr>
      <w:tr w14:paraId="7FA99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0" w:type="dxa"/>
            <w:noWrap/>
            <w:vAlign w:val="center"/>
          </w:tcPr>
          <w:p w14:paraId="30171EC3">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椅架材料及加工要求</w:t>
            </w:r>
          </w:p>
        </w:tc>
        <w:tc>
          <w:tcPr>
            <w:tcW w:w="6990" w:type="dxa"/>
            <w:noWrap/>
            <w:vAlign w:val="center"/>
          </w:tcPr>
          <w:p w14:paraId="53A68316">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椅架均采用直缝高频电阻焊焊接钢管；椅架分椅腿、升降支架和靠背支架三部分组成。</w:t>
            </w:r>
          </w:p>
          <w:p w14:paraId="58696E78">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①椅腿尺寸≥60mm×30mm×1.4mm，横管尺寸≥40mm×20mm×1.2mm，椅脚尺寸≥50mm×30mm×1.2mm；</w:t>
            </w:r>
          </w:p>
          <w:p w14:paraId="1C32F8E2">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②升降支架升降杆采用≥50mm×25mm×1.2mm的扁圆管，与升降杆相连接的横杆采用≥40mm×25mm×1.5mm的椭圆管。升降支架与座板相连接的框架采用尺寸为≥24mm×12mm×1.2mm的方管；</w:t>
            </w:r>
          </w:p>
          <w:p w14:paraId="56AF64EF">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③靠背支架采用尺寸为≥32mm×16mm×1.8mm的椭圆管与靠背相连接。</w:t>
            </w:r>
          </w:p>
        </w:tc>
      </w:tr>
      <w:tr w14:paraId="1A125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0" w:type="dxa"/>
            <w:noWrap/>
            <w:vAlign w:val="center"/>
          </w:tcPr>
          <w:p w14:paraId="56D0E746">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脚踏材料及加工要求</w:t>
            </w:r>
          </w:p>
        </w:tc>
        <w:tc>
          <w:tcPr>
            <w:tcW w:w="6990" w:type="dxa"/>
            <w:noWrap/>
            <w:vAlign w:val="center"/>
          </w:tcPr>
          <w:p w14:paraId="756CC1D9">
            <w:pPr>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脚踏选用优质PP工程塑料，尺寸≥390*210mmmm；脚踏背面有钢制铁架支撑增加其称重能力，脚踏与靠背联动功能，靠背下躺姿状态时，脚踏缓缓抬起。靠背调整为坐姿状态时，脚踏自动回位。</w:t>
            </w:r>
          </w:p>
        </w:tc>
      </w:tr>
      <w:tr w14:paraId="6E8BB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trPr>
        <w:tc>
          <w:tcPr>
            <w:tcW w:w="1530" w:type="dxa"/>
            <w:noWrap/>
            <w:vAlign w:val="center"/>
          </w:tcPr>
          <w:p w14:paraId="10DC25CE">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头枕材料及加工要求</w:t>
            </w:r>
          </w:p>
        </w:tc>
        <w:tc>
          <w:tcPr>
            <w:tcW w:w="6990" w:type="dxa"/>
            <w:noWrap/>
            <w:vAlign w:val="center"/>
          </w:tcPr>
          <w:p w14:paraId="55EE33CE">
            <w:pPr>
              <w:pStyle w:val="24"/>
              <w:spacing w:line="240" w:lineRule="auto"/>
              <w:rPr>
                <w:rFonts w:hint="eastAsia" w:ascii="宋体" w:hAnsi="宋体" w:eastAsia="宋体" w:cs="宋体"/>
                <w:b w:val="0"/>
                <w:bCs w:val="0"/>
                <w:snapToGrid/>
                <w:color w:val="000000"/>
                <w:kern w:val="2"/>
                <w:sz w:val="24"/>
                <w:szCs w:val="24"/>
                <w:highlight w:val="none"/>
                <w:lang w:val="en-US" w:eastAsia="zh-CN" w:bidi="ar-SA"/>
              </w:rPr>
            </w:pPr>
            <w:r>
              <w:rPr>
                <w:rFonts w:hint="eastAsia" w:ascii="宋体" w:hAnsi="宋体" w:eastAsia="宋体" w:cs="宋体"/>
                <w:b w:val="0"/>
                <w:bCs w:val="0"/>
                <w:snapToGrid/>
                <w:color w:val="000000"/>
                <w:kern w:val="2"/>
                <w:sz w:val="24"/>
                <w:szCs w:val="24"/>
                <w:highlight w:val="none"/>
                <w:lang w:val="en-US" w:eastAsia="zh-CN" w:bidi="ar-SA"/>
              </w:rPr>
              <w:t>头枕底部采用优质PP工程塑料注塑，枕面采用环保软包。头枕外部包裹一层可拆卸保护套，以方便清洗和保洁。</w:t>
            </w:r>
          </w:p>
          <w:p w14:paraId="3EBC2812">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b w:val="0"/>
                <w:bCs w:val="0"/>
                <w:snapToGrid/>
                <w:color w:val="000000"/>
                <w:kern w:val="2"/>
                <w:sz w:val="24"/>
                <w:szCs w:val="24"/>
                <w:highlight w:val="none"/>
                <w:lang w:val="en-US" w:eastAsia="zh-CN" w:bidi="ar-SA"/>
              </w:rPr>
              <w:t>头枕大小适宜，头枕与滑轨靠背连接，躺姿可上下调整头枕高度适应不同身高的学生。</w:t>
            </w:r>
          </w:p>
        </w:tc>
      </w:tr>
      <w:tr w14:paraId="30935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7" w:hRule="atLeast"/>
        </w:trPr>
        <w:tc>
          <w:tcPr>
            <w:tcW w:w="1530" w:type="dxa"/>
            <w:noWrap/>
            <w:vAlign w:val="center"/>
          </w:tcPr>
          <w:p w14:paraId="0323F690">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脚套、升降套材料及加工要求</w:t>
            </w:r>
          </w:p>
        </w:tc>
        <w:tc>
          <w:tcPr>
            <w:tcW w:w="6990" w:type="dxa"/>
            <w:noWrap/>
            <w:vAlign w:val="center"/>
          </w:tcPr>
          <w:p w14:paraId="0A45B6CA">
            <w:pPr>
              <w:pStyle w:val="24"/>
              <w:numPr>
                <w:ilvl w:val="0"/>
                <w:numId w:val="2"/>
              </w:numPr>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脚套采用PP工程塑料注塑，后脚套配有内嵌式调节轮，可应对不同平整度的地面进行微调使椅子着地平稳；前脚套内置塑料滚轮，方便移动椅子。</w:t>
            </w:r>
          </w:p>
          <w:p w14:paraId="2A63DE74">
            <w:pPr>
              <w:pStyle w:val="24"/>
              <w:numPr>
                <w:ilvl w:val="0"/>
                <w:numId w:val="2"/>
              </w:numPr>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升降套采用PP工程塑料注塑，具有坚固耐磨的特点。升降配有内嵌式螺母，搭配螺丝通过螺丝对椅腿的固定具有锁定功能和椅子高度升至最高时防止晃动功能。</w:t>
            </w:r>
          </w:p>
        </w:tc>
      </w:tr>
      <w:tr w14:paraId="573F2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0" w:type="dxa"/>
            <w:noWrap/>
            <w:vAlign w:val="center"/>
          </w:tcPr>
          <w:p w14:paraId="1A185F68">
            <w:pPr>
              <w:pStyle w:val="789"/>
              <w:tabs>
                <w:tab w:val="left" w:pos="-424"/>
              </w:tabs>
              <w:spacing w:line="240" w:lineRule="auto"/>
              <w:ind w:firstLine="0" w:firstLineChars="0"/>
              <w:jc w:val="center"/>
              <w:rPr>
                <w:rFonts w:hint="eastAsia" w:ascii="宋体" w:hAnsi="宋体" w:eastAsia="宋体" w:cs="宋体"/>
                <w:color w:val="000000"/>
                <w:szCs w:val="24"/>
                <w:lang w:eastAsia="zh-CN"/>
              </w:rPr>
            </w:pPr>
            <w:r>
              <w:rPr>
                <w:rFonts w:hint="eastAsia" w:ascii="宋体" w:hAnsi="宋体" w:cs="宋体"/>
                <w:color w:val="000000"/>
                <w:szCs w:val="24"/>
                <w:lang w:val="en-US" w:eastAsia="zh-CN"/>
              </w:rPr>
              <w:t>外观</w:t>
            </w:r>
          </w:p>
        </w:tc>
        <w:tc>
          <w:tcPr>
            <w:tcW w:w="6990" w:type="dxa"/>
            <w:noWrap/>
            <w:vAlign w:val="center"/>
          </w:tcPr>
          <w:p w14:paraId="13C5E4DE">
            <w:pPr>
              <w:pStyle w:val="24"/>
              <w:numPr>
                <w:ilvl w:val="0"/>
                <w:numId w:val="0"/>
              </w:numPr>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1.金属管材应无裂缝、叠缝，外露管口端面应封闭，管件弯曲处弧形应圆滑一致；金属涂层应光滑均匀，色泽一致，无漏喷、锈蚀和脱色、掉色现象，金属镀层表面应无剥落、返锈、毛刺、起泡、针孔、裂纹和划痕；</w:t>
            </w:r>
          </w:p>
          <w:p w14:paraId="38880B3B">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2.塑料件应无裂纹、明显变形、缩水、针孔，应无凹陷、飞边、折皱、疙瘩。</w:t>
            </w:r>
          </w:p>
        </w:tc>
      </w:tr>
      <w:tr w14:paraId="00DE8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0" w:type="dxa"/>
            <w:noWrap/>
            <w:vAlign w:val="center"/>
          </w:tcPr>
          <w:p w14:paraId="61EDF3C7">
            <w:pPr>
              <w:pStyle w:val="789"/>
              <w:tabs>
                <w:tab w:val="left" w:pos="-424"/>
              </w:tabs>
              <w:spacing w:line="240" w:lineRule="auto"/>
              <w:ind w:firstLine="0" w:firstLineChars="0"/>
              <w:jc w:val="center"/>
              <w:rPr>
                <w:rFonts w:hint="eastAsia" w:ascii="宋体" w:hAnsi="宋体" w:eastAsia="宋体" w:cs="宋体"/>
                <w:color w:val="000000"/>
                <w:szCs w:val="24"/>
                <w:lang w:val="en-US" w:eastAsia="zh-CN"/>
              </w:rPr>
            </w:pPr>
            <w:r>
              <w:rPr>
                <w:rFonts w:hint="eastAsia" w:ascii="宋体" w:hAnsi="宋体" w:cs="宋体"/>
                <w:color w:val="000000"/>
                <w:szCs w:val="24"/>
                <w:lang w:val="en-US" w:eastAsia="zh-CN"/>
              </w:rPr>
              <w:t>理化性能</w:t>
            </w:r>
          </w:p>
        </w:tc>
        <w:tc>
          <w:tcPr>
            <w:tcW w:w="6990" w:type="dxa"/>
            <w:noWrap/>
            <w:vAlign w:val="center"/>
          </w:tcPr>
          <w:p w14:paraId="3AAA3CF6">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1.软、硬质覆面耐液性/级≥3级（10%碳酸钠溶液，24h；10%乙酸溶液，24h），磨350r后应无露底现象，用墨水、印泥、水笔、圆珠笔、涂改液污染24小时能被普通橡皮擦拭。</w:t>
            </w:r>
          </w:p>
          <w:p w14:paraId="4D3A0D68">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2.金属件喷涂层24h抗盐雾无锈蚀现象，抗冲击3.92J无剥落、裂纹、皱纹现象，附着力≥2级；</w:t>
            </w:r>
          </w:p>
          <w:p w14:paraId="5C7BDE8E">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3.金属件电镀层抗盐雾18小时1.5mm以下锈点≤20点/dm2,其中≥1.0mm锈点不超过5点（距离边缘棱角2mm以内不计）；</w:t>
            </w:r>
          </w:p>
          <w:p w14:paraId="7E39EBB1">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4.塑料封边条剥离强度，软质封边条剥离强度≥4500N/m，硬质封边条剥离强度≥1500N/m。</w:t>
            </w:r>
          </w:p>
          <w:p w14:paraId="19D902DC">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5.塑料件耐老化性，室内用500h或室外用1000h，冲击强度的保持率≥60%，外观颜色变色评级≥3级；冲击强度≥10J/m2；耐冷热循环中应无裂纹、鼓泡、变色、起皱；邵氏D硬度≥HD63。</w:t>
            </w:r>
          </w:p>
          <w:p w14:paraId="13BE6DFD">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b/>
                <w:bCs/>
                <w:snapToGrid/>
                <w:color w:val="000000"/>
                <w:kern w:val="2"/>
                <w:sz w:val="24"/>
                <w:szCs w:val="24"/>
                <w:lang w:val="en-US" w:eastAsia="zh-CN" w:bidi="ar-SA"/>
              </w:rPr>
              <w:t>☆以上理化性能符合性须提供检测报告。</w:t>
            </w:r>
          </w:p>
        </w:tc>
      </w:tr>
      <w:tr w14:paraId="5A128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0" w:type="dxa"/>
            <w:noWrap/>
            <w:vAlign w:val="center"/>
          </w:tcPr>
          <w:p w14:paraId="578B9346">
            <w:pPr>
              <w:pStyle w:val="789"/>
              <w:tabs>
                <w:tab w:val="left" w:pos="-424"/>
              </w:tabs>
              <w:spacing w:line="240" w:lineRule="auto"/>
              <w:ind w:firstLine="0" w:firstLineChars="0"/>
              <w:jc w:val="center"/>
              <w:rPr>
                <w:rFonts w:hint="eastAsia" w:ascii="宋体" w:hAnsi="宋体" w:eastAsia="宋体" w:cs="宋体"/>
                <w:color w:val="000000"/>
                <w:szCs w:val="24"/>
                <w:lang w:val="en-US" w:eastAsia="zh-CN"/>
              </w:rPr>
            </w:pPr>
            <w:r>
              <w:rPr>
                <w:rFonts w:hint="eastAsia" w:ascii="宋体" w:hAnsi="宋体" w:cs="宋体"/>
                <w:color w:val="000000"/>
                <w:szCs w:val="24"/>
                <w:lang w:val="en-US" w:eastAsia="zh-CN"/>
              </w:rPr>
              <w:t>力学性能</w:t>
            </w:r>
          </w:p>
        </w:tc>
        <w:tc>
          <w:tcPr>
            <w:tcW w:w="6990" w:type="dxa"/>
            <w:noWrap/>
            <w:vAlign w:val="center"/>
          </w:tcPr>
          <w:p w14:paraId="74E04C48">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1.椅子向前倾翻、椅子侧向倾翻、椅子向后倾翻、座面椅背联合静载荷、座面椅背联合耐久性，应通过QB/T4071-2021《课桌椅》中6.6条的试验，且无倾翻、零部件断裂或豁裂、结构永久性松动、连接件松动的情况。</w:t>
            </w:r>
          </w:p>
          <w:p w14:paraId="5E51946E">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2.躺靠承载能力，在座面中心放置8个加载盘（加载盘质量为10kg，直径为350mm，厚度为48mm），椅背中线距离椅背与座面转轴168mm处为起点，放置6个加载盘，在搁腿板中心放置5个加载盘；保持10min后，各部件功能正常，无松动、断裂或豁裂的情况。</w:t>
            </w:r>
          </w:p>
          <w:p w14:paraId="05185B87">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3.向后倾斜座椅稳定性能，将椅背与座面夹角调至最大时，并在椅背加载8个加载盘，在搁腿上加载3个加载盘，午休课椅无倾翻。</w:t>
            </w:r>
          </w:p>
          <w:p w14:paraId="2564871D">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4.在座面中心施加500N的平衡载荷，以5～15次/min的速度使靠背与座面夹角以最小夹角到最大夹角的持续5000个循环，角度调节机构功能正常，无松动、断裂或豁裂的情况。</w:t>
            </w:r>
          </w:p>
          <w:p w14:paraId="06AA12B6">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5.以30转/min的速度调节升降机构，使座面从最低到最高的持续2000次循环，升降机构功能正常，无松动、断裂或豁裂的情况。</w:t>
            </w:r>
          </w:p>
          <w:p w14:paraId="4132BDB5">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b/>
                <w:bCs/>
                <w:snapToGrid/>
                <w:color w:val="000000"/>
                <w:kern w:val="2"/>
                <w:sz w:val="24"/>
                <w:szCs w:val="24"/>
                <w:lang w:val="en-US" w:eastAsia="zh-CN" w:bidi="ar-SA"/>
              </w:rPr>
              <w:t>☆以上力学性能符合性须提供检测报告。</w:t>
            </w:r>
          </w:p>
        </w:tc>
      </w:tr>
      <w:tr w14:paraId="39FF9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0" w:type="dxa"/>
            <w:noWrap/>
            <w:vAlign w:val="center"/>
          </w:tcPr>
          <w:p w14:paraId="52B4501F">
            <w:pPr>
              <w:pStyle w:val="789"/>
              <w:tabs>
                <w:tab w:val="left" w:pos="-424"/>
              </w:tabs>
              <w:spacing w:line="240" w:lineRule="auto"/>
              <w:ind w:firstLine="0" w:firstLineChars="0"/>
              <w:jc w:val="center"/>
              <w:rPr>
                <w:rFonts w:hint="default" w:ascii="宋体" w:hAnsi="宋体" w:eastAsia="宋体" w:cs="宋体"/>
                <w:color w:val="000000"/>
                <w:szCs w:val="24"/>
                <w:highlight w:val="none"/>
                <w:lang w:val="en-US" w:eastAsia="zh-CN"/>
              </w:rPr>
            </w:pPr>
            <w:r>
              <w:rPr>
                <w:rFonts w:hint="eastAsia" w:ascii="宋体" w:hAnsi="宋体" w:cs="宋体"/>
                <w:color w:val="000000"/>
                <w:szCs w:val="24"/>
                <w:highlight w:val="none"/>
                <w:lang w:val="en-US" w:eastAsia="zh-CN"/>
              </w:rPr>
              <w:t>安全要求</w:t>
            </w:r>
          </w:p>
        </w:tc>
        <w:tc>
          <w:tcPr>
            <w:tcW w:w="6990" w:type="dxa"/>
            <w:noWrap/>
            <w:vAlign w:val="center"/>
          </w:tcPr>
          <w:p w14:paraId="23339E81">
            <w:pPr>
              <w:pStyle w:val="24"/>
              <w:spacing w:line="240" w:lineRule="auto"/>
              <w:rPr>
                <w:rFonts w:hint="eastAsia" w:ascii="宋体" w:hAnsi="宋体" w:eastAsia="宋体" w:cs="宋体"/>
                <w:snapToGrid/>
                <w:color w:val="000000"/>
                <w:kern w:val="2"/>
                <w:sz w:val="24"/>
                <w:szCs w:val="24"/>
                <w:highlight w:val="none"/>
                <w:lang w:val="en-US" w:eastAsia="zh-CN" w:bidi="ar-SA"/>
              </w:rPr>
            </w:pPr>
            <w:r>
              <w:rPr>
                <w:rFonts w:hint="eastAsia" w:ascii="宋体" w:hAnsi="宋体" w:eastAsia="宋体" w:cs="宋体"/>
                <w:snapToGrid/>
                <w:color w:val="000000"/>
                <w:kern w:val="2"/>
                <w:sz w:val="24"/>
                <w:szCs w:val="24"/>
                <w:highlight w:val="none"/>
                <w:lang w:val="en-US" w:eastAsia="zh-CN" w:bidi="ar-SA"/>
              </w:rPr>
              <w:t>1.金属件应无端部未封口的管件，闷盖应不易脱落；</w:t>
            </w:r>
          </w:p>
          <w:p w14:paraId="4FB70FA0">
            <w:pPr>
              <w:pStyle w:val="24"/>
              <w:spacing w:line="240" w:lineRule="auto"/>
              <w:rPr>
                <w:rFonts w:hint="eastAsia" w:ascii="宋体" w:hAnsi="宋体" w:eastAsia="宋体" w:cs="宋体"/>
                <w:snapToGrid/>
                <w:color w:val="000000"/>
                <w:kern w:val="2"/>
                <w:sz w:val="24"/>
                <w:szCs w:val="24"/>
                <w:highlight w:val="none"/>
                <w:lang w:val="en-US" w:eastAsia="zh-CN" w:bidi="ar-SA"/>
              </w:rPr>
            </w:pPr>
            <w:r>
              <w:rPr>
                <w:rFonts w:hint="eastAsia" w:ascii="宋体" w:hAnsi="宋体" w:eastAsia="宋体" w:cs="宋体"/>
                <w:snapToGrid/>
                <w:color w:val="000000"/>
                <w:kern w:val="2"/>
                <w:sz w:val="24"/>
                <w:szCs w:val="24"/>
                <w:highlight w:val="none"/>
                <w:lang w:val="en-US" w:eastAsia="zh-CN" w:bidi="ar-SA"/>
              </w:rPr>
              <w:t>2.与人体接触的部位不应有毛刺、刃角、锐棱、透钉及其他尖锐物；</w:t>
            </w:r>
          </w:p>
          <w:p w14:paraId="68B33EC7">
            <w:pPr>
              <w:pStyle w:val="24"/>
              <w:spacing w:line="240" w:lineRule="auto"/>
              <w:rPr>
                <w:rFonts w:hint="eastAsia" w:ascii="宋体" w:hAnsi="宋体" w:eastAsia="宋体" w:cs="宋体"/>
                <w:snapToGrid/>
                <w:color w:val="000000"/>
                <w:kern w:val="2"/>
                <w:sz w:val="24"/>
                <w:szCs w:val="24"/>
                <w:highlight w:val="none"/>
                <w:lang w:val="en-US" w:eastAsia="zh-CN" w:bidi="ar-SA"/>
              </w:rPr>
            </w:pPr>
            <w:r>
              <w:rPr>
                <w:rFonts w:hint="eastAsia" w:ascii="宋体" w:hAnsi="宋体" w:eastAsia="宋体" w:cs="宋体"/>
                <w:snapToGrid/>
                <w:color w:val="000000"/>
                <w:kern w:val="2"/>
                <w:sz w:val="24"/>
                <w:szCs w:val="24"/>
                <w:highlight w:val="none"/>
                <w:lang w:val="en-US" w:eastAsia="zh-CN" w:bidi="ar-SA"/>
              </w:rPr>
              <w:t>3.升降机构、角度调节机构应设有锁定装置或限位装置，该装置应灵活、可靠、安全；</w:t>
            </w:r>
          </w:p>
          <w:p w14:paraId="05C36544">
            <w:pPr>
              <w:pStyle w:val="24"/>
              <w:spacing w:line="240" w:lineRule="auto"/>
              <w:rPr>
                <w:rFonts w:hint="eastAsia" w:ascii="宋体" w:hAnsi="宋体" w:eastAsia="宋体" w:cs="宋体"/>
                <w:snapToGrid/>
                <w:color w:val="000000"/>
                <w:kern w:val="2"/>
                <w:sz w:val="24"/>
                <w:szCs w:val="24"/>
                <w:highlight w:val="none"/>
                <w:lang w:val="en-US" w:eastAsia="zh-CN" w:bidi="ar-SA"/>
              </w:rPr>
            </w:pPr>
            <w:r>
              <w:rPr>
                <w:rFonts w:hint="eastAsia" w:ascii="宋体" w:hAnsi="宋体" w:eastAsia="宋体" w:cs="宋体"/>
                <w:snapToGrid/>
                <w:color w:val="000000"/>
                <w:kern w:val="2"/>
                <w:sz w:val="24"/>
                <w:szCs w:val="24"/>
                <w:highlight w:val="none"/>
                <w:lang w:val="en-US" w:eastAsia="zh-CN" w:bidi="ar-SA"/>
              </w:rPr>
              <w:t>4.相对运动的机械装置部件与人体接触部位的间隙应≤5mm或≥</w:t>
            </w:r>
            <w:r>
              <w:rPr>
                <w:rFonts w:hint="eastAsia" w:hAnsi="宋体" w:cs="宋体"/>
                <w:snapToGrid/>
                <w:color w:val="000000"/>
                <w:kern w:val="2"/>
                <w:sz w:val="24"/>
                <w:szCs w:val="24"/>
                <w:highlight w:val="none"/>
                <w:lang w:val="en-US" w:eastAsia="zh-CN" w:bidi="ar-SA"/>
              </w:rPr>
              <w:t>25</w:t>
            </w:r>
            <w:r>
              <w:rPr>
                <w:rFonts w:hint="eastAsia" w:ascii="宋体" w:hAnsi="宋体" w:eastAsia="宋体" w:cs="宋体"/>
                <w:snapToGrid/>
                <w:color w:val="000000"/>
                <w:kern w:val="2"/>
                <w:sz w:val="24"/>
                <w:szCs w:val="24"/>
                <w:highlight w:val="none"/>
                <w:lang w:val="en-US" w:eastAsia="zh-CN" w:bidi="ar-SA"/>
              </w:rPr>
              <w:t>mm；</w:t>
            </w:r>
          </w:p>
          <w:p w14:paraId="1002FA5D">
            <w:pPr>
              <w:pStyle w:val="24"/>
              <w:spacing w:line="240" w:lineRule="auto"/>
              <w:rPr>
                <w:rFonts w:hint="eastAsia" w:ascii="宋体" w:hAnsi="宋体" w:eastAsia="宋体" w:cs="宋体"/>
                <w:snapToGrid/>
                <w:color w:val="000000"/>
                <w:kern w:val="2"/>
                <w:sz w:val="24"/>
                <w:szCs w:val="24"/>
                <w:highlight w:val="none"/>
                <w:lang w:val="en-US" w:eastAsia="zh-CN" w:bidi="ar-SA"/>
              </w:rPr>
            </w:pPr>
            <w:r>
              <w:rPr>
                <w:rFonts w:hint="eastAsia" w:ascii="宋体" w:hAnsi="宋体" w:eastAsia="宋体" w:cs="宋体"/>
                <w:snapToGrid/>
                <w:color w:val="000000"/>
                <w:kern w:val="2"/>
                <w:sz w:val="24"/>
                <w:szCs w:val="24"/>
                <w:highlight w:val="none"/>
                <w:lang w:val="en-US" w:eastAsia="zh-CN" w:bidi="ar-SA"/>
              </w:rPr>
              <w:t>5.与人体接触的座面、椅背和扶手等边缘倒圆角的半径应不小于2mm；</w:t>
            </w:r>
          </w:p>
          <w:p w14:paraId="59FCE078">
            <w:pPr>
              <w:pStyle w:val="24"/>
              <w:spacing w:line="240" w:lineRule="auto"/>
              <w:rPr>
                <w:rFonts w:hint="eastAsia" w:hAnsi="宋体" w:cs="宋体"/>
                <w:snapToGrid/>
                <w:color w:val="000000"/>
                <w:kern w:val="2"/>
                <w:sz w:val="24"/>
                <w:szCs w:val="24"/>
                <w:highlight w:val="none"/>
                <w:lang w:val="en-US" w:eastAsia="zh-CN" w:bidi="ar-SA"/>
              </w:rPr>
            </w:pPr>
            <w:r>
              <w:rPr>
                <w:rFonts w:hint="eastAsia" w:ascii="宋体" w:hAnsi="宋体" w:eastAsia="宋体" w:cs="宋体"/>
                <w:snapToGrid/>
                <w:color w:val="000000"/>
                <w:kern w:val="2"/>
                <w:sz w:val="24"/>
                <w:szCs w:val="24"/>
                <w:highlight w:val="none"/>
                <w:lang w:val="en-US" w:eastAsia="zh-CN" w:bidi="ar-SA"/>
              </w:rPr>
              <w:t>6.阻燃性达到热释放速率峰值≤250kW，5min内放出的总能量≤40MJ，试件未整体燃烧</w:t>
            </w:r>
            <w:r>
              <w:rPr>
                <w:rFonts w:hint="eastAsia" w:hAnsi="宋体" w:cs="宋体"/>
                <w:snapToGrid/>
                <w:color w:val="000000"/>
                <w:kern w:val="2"/>
                <w:sz w:val="24"/>
                <w:szCs w:val="24"/>
                <w:highlight w:val="none"/>
                <w:lang w:val="en-US" w:eastAsia="zh-CN" w:bidi="ar-SA"/>
              </w:rPr>
              <w:t>；</w:t>
            </w:r>
          </w:p>
          <w:p w14:paraId="390323F9">
            <w:pPr>
              <w:pStyle w:val="24"/>
              <w:spacing w:line="240" w:lineRule="auto"/>
              <w:rPr>
                <w:rFonts w:hint="eastAsia" w:hAnsi="宋体" w:cs="宋体"/>
                <w:snapToGrid/>
                <w:color w:val="000000"/>
                <w:kern w:val="2"/>
                <w:sz w:val="24"/>
                <w:szCs w:val="24"/>
                <w:highlight w:val="none"/>
                <w:lang w:val="en-US" w:eastAsia="zh-CN" w:bidi="ar-SA"/>
              </w:rPr>
            </w:pPr>
            <w:r>
              <w:rPr>
                <w:rFonts w:hint="eastAsia" w:ascii="宋体" w:hAnsi="宋体" w:eastAsia="宋体" w:cs="宋体"/>
                <w:snapToGrid/>
                <w:color w:val="000000"/>
                <w:kern w:val="2"/>
                <w:sz w:val="24"/>
                <w:szCs w:val="24"/>
                <w:highlight w:val="none"/>
                <w:lang w:val="en-US" w:eastAsia="zh-CN" w:bidi="ar-SA"/>
              </w:rPr>
              <w:t>7.所有无覆盖的孔洞直径应≤5mm或≥25mm。</w:t>
            </w:r>
          </w:p>
          <w:p w14:paraId="466C308E">
            <w:pPr>
              <w:pStyle w:val="24"/>
              <w:spacing w:line="240" w:lineRule="auto"/>
              <w:rPr>
                <w:rFonts w:hint="eastAsia" w:ascii="宋体" w:hAnsi="宋体" w:eastAsia="宋体" w:cs="宋体"/>
                <w:snapToGrid/>
                <w:color w:val="000000"/>
                <w:kern w:val="2"/>
                <w:sz w:val="24"/>
                <w:szCs w:val="24"/>
                <w:highlight w:val="none"/>
                <w:lang w:val="en-US" w:eastAsia="zh-CN" w:bidi="ar-SA"/>
              </w:rPr>
            </w:pPr>
            <w:r>
              <w:rPr>
                <w:rFonts w:hint="eastAsia" w:ascii="宋体" w:hAnsi="宋体" w:eastAsia="宋体" w:cs="宋体"/>
                <w:b/>
                <w:bCs/>
                <w:snapToGrid/>
                <w:color w:val="000000"/>
                <w:kern w:val="2"/>
                <w:sz w:val="24"/>
                <w:szCs w:val="24"/>
                <w:highlight w:val="none"/>
                <w:lang w:val="en-US" w:eastAsia="zh-CN" w:bidi="ar-SA"/>
              </w:rPr>
              <w:t>☆以上安全要求须提供检测报告。</w:t>
            </w:r>
          </w:p>
        </w:tc>
      </w:tr>
      <w:tr w14:paraId="39B43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30" w:type="dxa"/>
            <w:noWrap/>
            <w:vAlign w:val="center"/>
          </w:tcPr>
          <w:p w14:paraId="0337EABB">
            <w:pPr>
              <w:pStyle w:val="789"/>
              <w:tabs>
                <w:tab w:val="left" w:pos="-424"/>
              </w:tabs>
              <w:spacing w:line="240" w:lineRule="auto"/>
              <w:ind w:firstLine="0" w:firstLineChars="0"/>
              <w:jc w:val="center"/>
              <w:rPr>
                <w:rFonts w:hint="default" w:ascii="宋体" w:hAnsi="宋体" w:eastAsia="宋体" w:cs="宋体"/>
                <w:color w:val="000000"/>
                <w:szCs w:val="24"/>
                <w:lang w:val="en-US" w:eastAsia="zh-CN"/>
              </w:rPr>
            </w:pPr>
            <w:r>
              <w:rPr>
                <w:rFonts w:hint="eastAsia" w:ascii="宋体" w:hAnsi="宋体" w:cs="宋体"/>
                <w:color w:val="000000"/>
                <w:szCs w:val="24"/>
                <w:lang w:val="en-US" w:eastAsia="zh-CN"/>
              </w:rPr>
              <w:t>有害物质限量</w:t>
            </w:r>
          </w:p>
        </w:tc>
        <w:tc>
          <w:tcPr>
            <w:tcW w:w="6990" w:type="dxa"/>
            <w:noWrap/>
            <w:vAlign w:val="center"/>
          </w:tcPr>
          <w:p w14:paraId="75910DF3">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1.涂层、塑料中可迁移元素锑≤60mg/kg，砷≤25mg/kg，钡≤1000mg/kg，镉≤75mg/kg，铬≤60mg/kg，铅≤90mg/kg，汞≤60mg/kg，硒≤500mg/kg；</w:t>
            </w:r>
          </w:p>
          <w:p w14:paraId="16A4A246">
            <w:pPr>
              <w:pStyle w:val="24"/>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2.塑料中邻苯二甲酸酯≤0.1%，16种多环芳烃（PAH）总量≤10mg/kg，苯并[a]芘≤1.0mg/kg，多溴联苯（PBB）≤1000mg/kg，多溴二苯醚（PBDE）≤1000mg/kg；</w:t>
            </w:r>
          </w:p>
          <w:p w14:paraId="30472637">
            <w:pPr>
              <w:pStyle w:val="24"/>
              <w:spacing w:line="240" w:lineRule="auto"/>
              <w:rPr>
                <w:rFonts w:hint="default"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3.甲醛释放量≤0.05mg/m3，苯、甲苯、二甲苯均未检出，总挥发性有机化合物≤0.25mg/m3。</w:t>
            </w:r>
          </w:p>
          <w:p w14:paraId="6AEE5DAF">
            <w:pPr>
              <w:pStyle w:val="24"/>
              <w:spacing w:line="240" w:lineRule="auto"/>
              <w:rPr>
                <w:rFonts w:hint="eastAsia" w:ascii="宋体" w:hAnsi="宋体" w:eastAsia="宋体" w:cs="宋体"/>
                <w:snapToGrid/>
                <w:color w:val="000000"/>
                <w:kern w:val="2"/>
                <w:sz w:val="24"/>
                <w:szCs w:val="24"/>
                <w:lang w:val="en-US" w:eastAsia="zh-CN" w:bidi="ar-SA"/>
              </w:rPr>
            </w:pPr>
            <w:bookmarkStart w:id="69" w:name="OLE_LINK57"/>
            <w:r>
              <w:rPr>
                <w:rFonts w:hint="eastAsia" w:ascii="宋体" w:hAnsi="宋体" w:eastAsia="宋体" w:cs="宋体"/>
                <w:b/>
                <w:bCs/>
                <w:snapToGrid/>
                <w:color w:val="000000"/>
                <w:kern w:val="2"/>
                <w:sz w:val="24"/>
                <w:szCs w:val="24"/>
                <w:lang w:val="en-US" w:eastAsia="zh-CN" w:bidi="ar-SA"/>
              </w:rPr>
              <w:t>☆</w:t>
            </w:r>
            <w:bookmarkEnd w:id="69"/>
            <w:r>
              <w:rPr>
                <w:rFonts w:hint="eastAsia" w:ascii="宋体" w:hAnsi="宋体" w:eastAsia="宋体" w:cs="宋体"/>
                <w:b/>
                <w:bCs/>
                <w:snapToGrid/>
                <w:color w:val="000000"/>
                <w:kern w:val="2"/>
                <w:sz w:val="24"/>
                <w:szCs w:val="24"/>
                <w:lang w:val="en-US" w:eastAsia="zh-CN" w:bidi="ar-SA"/>
              </w:rPr>
              <w:t>以上有害物质限量符合性须提供检测报告。</w:t>
            </w:r>
          </w:p>
        </w:tc>
      </w:tr>
      <w:tr w14:paraId="22E90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1530" w:type="dxa"/>
            <w:noWrap/>
            <w:vAlign w:val="center"/>
          </w:tcPr>
          <w:p w14:paraId="70C99337">
            <w:pPr>
              <w:pStyle w:val="789"/>
              <w:tabs>
                <w:tab w:val="left" w:pos="-424"/>
              </w:tabs>
              <w:spacing w:line="240" w:lineRule="auto"/>
              <w:ind w:firstLine="0" w:firstLineChars="0"/>
              <w:jc w:val="center"/>
              <w:rPr>
                <w:rFonts w:ascii="宋体" w:hAnsi="宋体" w:cs="宋体"/>
                <w:color w:val="000000"/>
                <w:szCs w:val="24"/>
              </w:rPr>
            </w:pPr>
            <w:r>
              <w:rPr>
                <w:rFonts w:hint="eastAsia" w:ascii="宋体" w:hAnsi="宋体" w:cs="宋体"/>
                <w:color w:val="000000"/>
                <w:szCs w:val="24"/>
              </w:rPr>
              <w:t>备注</w:t>
            </w:r>
          </w:p>
        </w:tc>
        <w:tc>
          <w:tcPr>
            <w:tcW w:w="6990" w:type="dxa"/>
            <w:noWrap/>
            <w:vAlign w:val="center"/>
          </w:tcPr>
          <w:p w14:paraId="44E740D0">
            <w:pPr>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午休课椅应当充分考虑人体工学，具有较好的躺睡体验，确保学生午休质量和舒适度。</w:t>
            </w:r>
            <w:r>
              <w:rPr>
                <w:rFonts w:hint="eastAsia" w:ascii="宋体" w:hAnsi="宋体" w:eastAsia="宋体" w:cs="宋体"/>
                <w:snapToGrid/>
                <w:color w:val="000000"/>
                <w:kern w:val="2"/>
                <w:sz w:val="24"/>
                <w:szCs w:val="24"/>
                <w:highlight w:val="none"/>
                <w:lang w:val="en-US" w:eastAsia="zh-CN" w:bidi="ar-SA"/>
              </w:rPr>
              <w:t>最终颜色根据学校需求确定。以上要求中未列明的内容，遵照《GB/T3976-2014学校课桌椅功能尺寸及技术</w:t>
            </w:r>
            <w:r>
              <w:rPr>
                <w:rFonts w:hint="eastAsia" w:ascii="宋体" w:hAnsi="宋体" w:eastAsia="宋体" w:cs="宋体"/>
                <w:snapToGrid/>
                <w:color w:val="000000"/>
                <w:kern w:val="2"/>
                <w:sz w:val="24"/>
                <w:szCs w:val="24"/>
                <w:lang w:val="en-US" w:eastAsia="zh-CN" w:bidi="ar-SA"/>
              </w:rPr>
              <w:t>要求》、《QB/T4071-2021课桌椅》、《浙江省中小学午休躺睡装备技术指南》等相关标准和要求执行。</w:t>
            </w:r>
          </w:p>
        </w:tc>
      </w:tr>
    </w:tbl>
    <w:p w14:paraId="7E967895">
      <w:pPr>
        <w:pStyle w:val="789"/>
        <w:tabs>
          <w:tab w:val="left" w:pos="-424"/>
        </w:tabs>
        <w:spacing w:line="460" w:lineRule="exact"/>
        <w:ind w:left="0" w:leftChars="0" w:firstLine="482" w:firstLineChars="200"/>
        <w:rPr>
          <w:rFonts w:hint="default" w:ascii="宋体" w:hAnsi="宋体"/>
          <w:b/>
          <w:bCs/>
          <w:sz w:val="24"/>
          <w:szCs w:val="22"/>
          <w:highlight w:val="none"/>
          <w:lang w:val="en-US" w:eastAsia="zh-CN"/>
        </w:rPr>
      </w:pPr>
      <w:r>
        <w:rPr>
          <w:rFonts w:hint="eastAsia" w:ascii="宋体" w:hAnsi="宋体"/>
          <w:b/>
          <w:bCs/>
          <w:sz w:val="24"/>
          <w:szCs w:val="22"/>
          <w:highlight w:val="none"/>
          <w:lang w:val="en-US" w:eastAsia="zh-CN"/>
        </w:rPr>
        <w:t>说明:以上带☆的参数均需要提供经国家认证机构认定的第三方检测机构出具的检测报告。检测结果符合对应国家标准、行业标准要求及采购需求的，且同一份检测报告中没有分包检测的为有效报告。非投标人自有报告须提供生产厂家授权证明材料。以上检验报告须提供完整扫描件和全国认证认可信息公共服务平台官网(http://cx.cnca.cn/)查询截图。</w:t>
      </w:r>
    </w:p>
    <w:p w14:paraId="55236C0A">
      <w:pPr>
        <w:pStyle w:val="789"/>
        <w:tabs>
          <w:tab w:val="left" w:pos="-424"/>
        </w:tabs>
        <w:spacing w:line="460" w:lineRule="exact"/>
        <w:ind w:left="-403" w:leftChars="-200" w:right="-542" w:rightChars="-258" w:hanging="17" w:hangingChars="7"/>
        <w:rPr>
          <w:rFonts w:ascii="宋体" w:hAnsi="宋体"/>
          <w:b/>
          <w:bCs/>
          <w:highlight w:val="none"/>
        </w:rPr>
      </w:pPr>
      <w:r>
        <w:rPr>
          <w:rFonts w:hint="eastAsia" w:ascii="宋体" w:hAnsi="宋体"/>
          <w:b/>
          <w:bCs/>
          <w:highlight w:val="none"/>
        </w:rPr>
        <w:t>五、</w:t>
      </w:r>
      <w:r>
        <w:rPr>
          <w:rFonts w:hint="eastAsia" w:ascii="宋体" w:hAnsi="宋体"/>
          <w:b/>
          <w:bCs/>
          <w:highlight w:val="none"/>
          <w:lang w:eastAsia="zh-CN"/>
        </w:rPr>
        <w:t>其他</w:t>
      </w:r>
      <w:r>
        <w:rPr>
          <w:rFonts w:hint="eastAsia" w:ascii="宋体" w:hAnsi="宋体"/>
          <w:b/>
          <w:bCs/>
          <w:highlight w:val="none"/>
        </w:rPr>
        <w:t>要求</w:t>
      </w:r>
    </w:p>
    <w:p w14:paraId="3388C823">
      <w:pPr>
        <w:spacing w:line="400" w:lineRule="atLeast"/>
        <w:ind w:left="-403" w:leftChars="-200" w:right="-542" w:rightChars="-258" w:hanging="17" w:hangingChars="7"/>
        <w:rPr>
          <w:rFonts w:hint="eastAsia" w:asciiTheme="minorEastAsia" w:hAnsiTheme="minorEastAsia" w:eastAsiaTheme="minorEastAsia" w:cstheme="minorEastAsia"/>
          <w:b/>
          <w:color w:val="000000"/>
          <w:sz w:val="24"/>
        </w:rPr>
      </w:pPr>
      <w:r>
        <w:rPr>
          <w:rFonts w:hint="eastAsia" w:asciiTheme="minorEastAsia" w:hAnsiTheme="minorEastAsia" w:eastAsiaTheme="minorEastAsia" w:cstheme="minorEastAsia"/>
          <w:b/>
          <w:color w:val="000000"/>
          <w:sz w:val="24"/>
        </w:rPr>
        <w:t>（一）合同签订</w:t>
      </w:r>
    </w:p>
    <w:p w14:paraId="13F15F43">
      <w:pPr>
        <w:spacing w:line="400" w:lineRule="atLeast"/>
        <w:ind w:left="-178" w:leftChars="-85" w:right="-542" w:rightChars="-258" w:firstLine="463" w:firstLineChars="193"/>
        <w:rPr>
          <w:rFonts w:hint="eastAsia" w:asciiTheme="minorEastAsia" w:hAnsiTheme="minorEastAsia" w:eastAsiaTheme="minorEastAsia" w:cstheme="minorEastAsia"/>
          <w:color w:val="000000"/>
          <w:sz w:val="24"/>
        </w:rPr>
      </w:pPr>
      <w:r>
        <w:rPr>
          <w:rFonts w:hint="eastAsia" w:asciiTheme="minorEastAsia" w:hAnsiTheme="minorEastAsia" w:eastAsiaTheme="minorEastAsia" w:cstheme="minorEastAsia"/>
          <w:color w:val="000000"/>
          <w:sz w:val="24"/>
        </w:rPr>
        <w:t>中标单位须在中标公示结束无异议后凭中标通知书与杭州市上城区教育发展服务中心签订合同，供货范围为本标项采购范围。</w:t>
      </w:r>
    </w:p>
    <w:p w14:paraId="17272BF9">
      <w:pPr>
        <w:snapToGrid w:val="0"/>
        <w:spacing w:line="400" w:lineRule="atLeast"/>
        <w:ind w:left="-403" w:leftChars="-200" w:right="-542" w:rightChars="-258" w:hanging="17" w:hangingChars="7"/>
        <w:rPr>
          <w:rFonts w:hint="eastAsia" w:asciiTheme="minorEastAsia" w:hAnsiTheme="minorEastAsia" w:eastAsiaTheme="minorEastAsia" w:cstheme="minorEastAsia"/>
          <w:b/>
          <w:color w:val="000000"/>
          <w:sz w:val="24"/>
        </w:rPr>
      </w:pPr>
      <w:r>
        <w:rPr>
          <w:rFonts w:hint="eastAsia" w:asciiTheme="minorEastAsia" w:hAnsiTheme="minorEastAsia" w:eastAsiaTheme="minorEastAsia" w:cstheme="minorEastAsia"/>
          <w:b/>
          <w:color w:val="000000"/>
          <w:sz w:val="24"/>
        </w:rPr>
        <w:t>（二）工期要求</w:t>
      </w:r>
    </w:p>
    <w:p w14:paraId="0FADD796">
      <w:pPr>
        <w:snapToGrid w:val="0"/>
        <w:spacing w:line="400" w:lineRule="atLeast"/>
        <w:ind w:left="-420" w:leftChars="-200" w:right="-542" w:rightChars="-258" w:firstLine="480" w:firstLineChars="200"/>
        <w:rPr>
          <w:rFonts w:hint="eastAsia" w:asciiTheme="minorEastAsia" w:hAnsiTheme="minorEastAsia" w:eastAsiaTheme="minorEastAsia" w:cstheme="minorEastAsia"/>
          <w:color w:val="FF0000"/>
          <w:kern w:val="0"/>
          <w:sz w:val="24"/>
        </w:rPr>
      </w:pPr>
      <w:bookmarkStart w:id="70" w:name="OLE_LINK38"/>
      <w:r>
        <w:rPr>
          <w:rFonts w:hint="eastAsia" w:asciiTheme="minorEastAsia" w:hAnsiTheme="minorEastAsia" w:eastAsiaTheme="minorEastAsia" w:cstheme="minorEastAsia"/>
          <w:color w:val="000000"/>
          <w:sz w:val="24"/>
          <w:lang w:val="en-US" w:eastAsia="zh-CN"/>
        </w:rPr>
        <w:t>合同签订后40日内以成品形式搬运至指定学校并调试完成。若有延期，每超过一天，扣合同款1%的违约金。如学校有实际困难，经甲方同意后，乙方需将成品放置于仓库通风保存，具体配送调试时间以学校通知为准。</w:t>
      </w:r>
      <w:bookmarkEnd w:id="70"/>
    </w:p>
    <w:p w14:paraId="51DFF204">
      <w:pPr>
        <w:snapToGrid w:val="0"/>
        <w:spacing w:line="400" w:lineRule="atLeast"/>
        <w:ind w:left="-403" w:leftChars="-200" w:right="-542" w:rightChars="-258" w:hanging="17" w:hangingChars="7"/>
        <w:rPr>
          <w:rFonts w:hint="eastAsia" w:asciiTheme="minorEastAsia" w:hAnsiTheme="minorEastAsia" w:eastAsiaTheme="minorEastAsia" w:cstheme="minorEastAsia"/>
          <w:b/>
          <w:color w:val="000000"/>
          <w:sz w:val="24"/>
        </w:rPr>
      </w:pPr>
      <w:r>
        <w:rPr>
          <w:rFonts w:hint="eastAsia" w:asciiTheme="minorEastAsia" w:hAnsiTheme="minorEastAsia" w:eastAsiaTheme="minorEastAsia" w:cstheme="minorEastAsia"/>
          <w:b/>
          <w:color w:val="000000"/>
          <w:sz w:val="24"/>
        </w:rPr>
        <w:t>（三）供货、调试要求</w:t>
      </w:r>
    </w:p>
    <w:p w14:paraId="228EFB95">
      <w:pPr>
        <w:spacing w:line="400" w:lineRule="atLeast"/>
        <w:ind w:left="-178" w:leftChars="-85" w:right="-542" w:rightChars="-258" w:firstLine="463" w:firstLineChars="193"/>
        <w:rPr>
          <w:rFonts w:hint="eastAsia" w:asciiTheme="minorEastAsia" w:hAnsiTheme="minorEastAsia" w:eastAsiaTheme="minorEastAsia" w:cstheme="minorEastAsia"/>
          <w:color w:val="000000"/>
          <w:kern w:val="0"/>
          <w:sz w:val="24"/>
          <w:lang w:eastAsia="zh-CN"/>
        </w:rPr>
      </w:pPr>
      <w:r>
        <w:rPr>
          <w:rFonts w:hint="eastAsia" w:asciiTheme="minorEastAsia" w:hAnsiTheme="minorEastAsia" w:eastAsiaTheme="minorEastAsia" w:cstheme="minorEastAsia"/>
          <w:color w:val="000000"/>
          <w:sz w:val="24"/>
        </w:rPr>
        <w:t>1.</w:t>
      </w:r>
      <w:r>
        <w:rPr>
          <w:rFonts w:hint="eastAsia" w:asciiTheme="minorEastAsia" w:hAnsiTheme="minorEastAsia" w:eastAsiaTheme="minorEastAsia" w:cstheme="minorEastAsia"/>
          <w:color w:val="000000"/>
          <w:kern w:val="0"/>
          <w:sz w:val="24"/>
        </w:rPr>
        <w:t>交货地点：指定地点</w:t>
      </w:r>
      <w:r>
        <w:rPr>
          <w:rFonts w:hint="eastAsia" w:asciiTheme="minorEastAsia" w:hAnsiTheme="minorEastAsia" w:eastAsiaTheme="minorEastAsia" w:cstheme="minorEastAsia"/>
          <w:color w:val="000000"/>
          <w:kern w:val="0"/>
          <w:sz w:val="24"/>
          <w:lang w:eastAsia="zh-CN"/>
        </w:rPr>
        <w:t>。</w:t>
      </w:r>
    </w:p>
    <w:p w14:paraId="4E97532E">
      <w:pPr>
        <w:spacing w:line="400" w:lineRule="atLeast"/>
        <w:ind w:left="-178" w:leftChars="-85" w:right="-542" w:rightChars="-258" w:firstLine="463" w:firstLineChars="193"/>
        <w:rPr>
          <w:rFonts w:hint="eastAsia" w:asciiTheme="minorEastAsia" w:hAnsiTheme="minorEastAsia" w:eastAsiaTheme="minorEastAsia" w:cstheme="minorEastAsia"/>
          <w:color w:val="000000"/>
          <w:sz w:val="24"/>
        </w:rPr>
      </w:pPr>
      <w:r>
        <w:rPr>
          <w:rFonts w:hint="eastAsia" w:asciiTheme="minorEastAsia" w:hAnsiTheme="minorEastAsia" w:eastAsiaTheme="minorEastAsia" w:cstheme="minorEastAsia"/>
          <w:color w:val="000000"/>
          <w:sz w:val="24"/>
        </w:rPr>
        <w:t>2.中标单位先派有经验的技术人员对现场进行实地勘察，对各种设备采购、制造、运输、工期、安全、文明施工进行总承包，一切费用均由中标单位负责。</w:t>
      </w:r>
    </w:p>
    <w:p w14:paraId="00A92D82">
      <w:pPr>
        <w:pStyle w:val="789"/>
        <w:tabs>
          <w:tab w:val="left" w:pos="-424"/>
        </w:tabs>
        <w:spacing w:line="460" w:lineRule="exact"/>
        <w:ind w:left="-178" w:leftChars="-85" w:right="-542" w:rightChars="-258" w:firstLine="463" w:firstLineChars="193"/>
        <w:rPr>
          <w:rFonts w:hint="eastAsia" w:asciiTheme="minorEastAsia" w:hAnsiTheme="minorEastAsia" w:eastAsiaTheme="minorEastAsia" w:cstheme="minorEastAsia"/>
          <w:b w:val="0"/>
          <w:bCs/>
          <w:color w:val="000000"/>
          <w:szCs w:val="24"/>
        </w:rPr>
      </w:pPr>
      <w:r>
        <w:rPr>
          <w:rFonts w:hint="eastAsia" w:asciiTheme="minorEastAsia" w:hAnsiTheme="minorEastAsia" w:eastAsiaTheme="minorEastAsia" w:cstheme="minorEastAsia"/>
          <w:b w:val="0"/>
          <w:bCs/>
          <w:color w:val="000000"/>
          <w:szCs w:val="24"/>
        </w:rPr>
        <w:t>3.中标单位必须保证所有货物是未经使用、全新的，并完全符合项目需求规定的质量、规格和性能的要求。</w:t>
      </w:r>
    </w:p>
    <w:p w14:paraId="23AA6540">
      <w:pPr>
        <w:pStyle w:val="789"/>
        <w:tabs>
          <w:tab w:val="left" w:pos="-424"/>
        </w:tabs>
        <w:spacing w:line="460" w:lineRule="exact"/>
        <w:ind w:left="-178" w:leftChars="-85" w:right="-542" w:rightChars="-258" w:firstLine="463" w:firstLineChars="193"/>
        <w:rPr>
          <w:rFonts w:hint="eastAsia" w:asciiTheme="minorEastAsia" w:hAnsiTheme="minorEastAsia" w:eastAsiaTheme="minorEastAsia" w:cstheme="minorEastAsia"/>
          <w:b w:val="0"/>
          <w:bCs/>
          <w:color w:val="000000"/>
          <w:szCs w:val="24"/>
        </w:rPr>
      </w:pPr>
      <w:r>
        <w:rPr>
          <w:rFonts w:hint="eastAsia" w:asciiTheme="minorEastAsia" w:hAnsiTheme="minorEastAsia" w:eastAsiaTheme="minorEastAsia" w:cstheme="minorEastAsia"/>
          <w:b w:val="0"/>
          <w:bCs/>
          <w:color w:val="000000"/>
          <w:szCs w:val="24"/>
        </w:rPr>
        <w:t>4.产品必须为合格产品，质量达到国家有关标准，并符合国家强制环保要求。中标人须承诺在供货时提供有关货物的合格证明材料。</w:t>
      </w:r>
    </w:p>
    <w:p w14:paraId="29E9223E">
      <w:pPr>
        <w:pStyle w:val="789"/>
        <w:tabs>
          <w:tab w:val="left" w:pos="-424"/>
        </w:tabs>
        <w:spacing w:line="460" w:lineRule="exact"/>
        <w:ind w:left="-178" w:leftChars="-85" w:right="-542" w:rightChars="-258" w:firstLine="463" w:firstLineChars="193"/>
        <w:rPr>
          <w:rFonts w:hint="eastAsia" w:asciiTheme="minorEastAsia" w:hAnsiTheme="minorEastAsia" w:eastAsiaTheme="minorEastAsia" w:cstheme="minorEastAsia"/>
          <w:b w:val="0"/>
          <w:bCs/>
          <w:color w:val="000000"/>
          <w:szCs w:val="24"/>
        </w:rPr>
      </w:pPr>
      <w:r>
        <w:rPr>
          <w:rFonts w:hint="eastAsia" w:asciiTheme="minorEastAsia" w:hAnsiTheme="minorEastAsia" w:eastAsiaTheme="minorEastAsia" w:cstheme="minorEastAsia"/>
          <w:b w:val="0"/>
          <w:bCs/>
          <w:color w:val="000000"/>
          <w:szCs w:val="24"/>
        </w:rPr>
        <w:t>5.产品保护：在验收前，如货物被损坏，中标人有责任修理或赔偿损失。</w:t>
      </w:r>
    </w:p>
    <w:p w14:paraId="43FB65E5">
      <w:pPr>
        <w:pStyle w:val="789"/>
        <w:tabs>
          <w:tab w:val="left" w:pos="-424"/>
        </w:tabs>
        <w:spacing w:line="460" w:lineRule="exact"/>
        <w:ind w:left="-403" w:leftChars="-200" w:right="-542" w:rightChars="-258" w:hanging="17" w:hangingChars="7"/>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color w:val="000000"/>
          <w:szCs w:val="24"/>
        </w:rPr>
        <w:t>（四）服务标准、期限、效率等要求</w:t>
      </w:r>
    </w:p>
    <w:p w14:paraId="5B889564">
      <w:pPr>
        <w:spacing w:line="400" w:lineRule="atLeast"/>
        <w:ind w:left="-178" w:leftChars="-85" w:right="-542" w:rightChars="-258" w:firstLine="463" w:firstLineChars="193"/>
        <w:rPr>
          <w:rFonts w:hint="eastAsia" w:asciiTheme="minorEastAsia" w:hAnsiTheme="minorEastAsia" w:eastAsiaTheme="minorEastAsia" w:cstheme="minorEastAsia"/>
          <w:color w:val="000000"/>
          <w:sz w:val="24"/>
          <w:highlight w:val="none"/>
        </w:rPr>
      </w:pPr>
      <w:r>
        <w:rPr>
          <w:rFonts w:hint="eastAsia" w:asciiTheme="minorEastAsia" w:hAnsiTheme="minorEastAsia" w:eastAsiaTheme="minorEastAsia" w:cstheme="minorEastAsia"/>
          <w:color w:val="000000"/>
          <w:sz w:val="24"/>
          <w:highlight w:val="none"/>
        </w:rPr>
        <w:t xml:space="preserve">1.供应商需要提供合理的项目整体实施方案，能按照项目分解节点并可跟踪实施。 </w:t>
      </w:r>
    </w:p>
    <w:p w14:paraId="706D0BF5">
      <w:pPr>
        <w:spacing w:line="400" w:lineRule="atLeast"/>
        <w:ind w:left="-178" w:leftChars="-85" w:right="-542" w:rightChars="-258" w:firstLine="463" w:firstLineChars="193"/>
        <w:rPr>
          <w:rFonts w:hint="eastAsia" w:asciiTheme="minorEastAsia" w:hAnsiTheme="minorEastAsia" w:eastAsiaTheme="minorEastAsia" w:cstheme="minorEastAsia"/>
          <w:color w:val="000000"/>
          <w:sz w:val="24"/>
          <w:highlight w:val="none"/>
        </w:rPr>
      </w:pPr>
      <w:r>
        <w:rPr>
          <w:rFonts w:hint="eastAsia" w:asciiTheme="minorEastAsia" w:hAnsiTheme="minorEastAsia" w:eastAsiaTheme="minorEastAsia" w:cstheme="minorEastAsia"/>
          <w:color w:val="000000"/>
          <w:sz w:val="24"/>
          <w:highlight w:val="none"/>
        </w:rPr>
        <w:t xml:space="preserve">2.供应商需要提供生产实施方案，包括原材料采购、加工制作等各个环节的实施方案，在规定的时间内有计划的完成项目需求产品的生产和装配。 </w:t>
      </w:r>
    </w:p>
    <w:p w14:paraId="47283E1E">
      <w:pPr>
        <w:spacing w:line="400" w:lineRule="atLeast"/>
        <w:ind w:left="-178" w:leftChars="-85" w:right="-542" w:rightChars="-258" w:firstLine="463" w:firstLineChars="193"/>
        <w:rPr>
          <w:rFonts w:hint="eastAsia" w:asciiTheme="minorEastAsia" w:hAnsiTheme="minorEastAsia" w:eastAsiaTheme="minorEastAsia" w:cstheme="minorEastAsia"/>
          <w:color w:val="000000"/>
          <w:sz w:val="24"/>
          <w:highlight w:val="none"/>
        </w:rPr>
      </w:pPr>
      <w:r>
        <w:rPr>
          <w:rFonts w:hint="eastAsia" w:asciiTheme="minorEastAsia" w:hAnsiTheme="minorEastAsia" w:eastAsiaTheme="minorEastAsia" w:cstheme="minorEastAsia"/>
          <w:color w:val="000000"/>
          <w:sz w:val="24"/>
          <w:highlight w:val="none"/>
        </w:rPr>
        <w:t xml:space="preserve">3.供应商需要提供品控管理方案，对产品品质有管理管控过程，有独立品管部门和专门品管人员，确保产品生产过程中的质量控制完善。 </w:t>
      </w:r>
    </w:p>
    <w:p w14:paraId="77AA82C7">
      <w:pPr>
        <w:spacing w:line="400" w:lineRule="atLeast"/>
        <w:ind w:left="-178" w:leftChars="-85" w:right="-542" w:rightChars="-258" w:firstLine="463" w:firstLineChars="193"/>
        <w:rPr>
          <w:rFonts w:hint="eastAsia" w:asciiTheme="minorEastAsia" w:hAnsiTheme="minorEastAsia" w:eastAsiaTheme="minorEastAsia" w:cstheme="minorEastAsia"/>
          <w:color w:val="000000"/>
          <w:sz w:val="24"/>
          <w:highlight w:val="none"/>
        </w:rPr>
      </w:pPr>
      <w:r>
        <w:rPr>
          <w:rFonts w:hint="eastAsia" w:asciiTheme="minorEastAsia" w:hAnsiTheme="minorEastAsia" w:eastAsiaTheme="minorEastAsia" w:cstheme="minorEastAsia"/>
          <w:color w:val="000000"/>
          <w:sz w:val="24"/>
          <w:highlight w:val="none"/>
        </w:rPr>
        <w:t>4.供应商需要提供</w:t>
      </w:r>
      <w:r>
        <w:rPr>
          <w:rFonts w:hint="eastAsia" w:asciiTheme="minorEastAsia" w:hAnsiTheme="minorEastAsia" w:eastAsiaTheme="minorEastAsia" w:cstheme="minorEastAsia"/>
          <w:color w:val="000000"/>
          <w:sz w:val="24"/>
          <w:highlight w:val="none"/>
          <w:lang w:eastAsia="zh-CN"/>
        </w:rPr>
        <w:t>配送</w:t>
      </w:r>
      <w:r>
        <w:rPr>
          <w:rFonts w:hint="eastAsia" w:asciiTheme="minorEastAsia" w:hAnsiTheme="minorEastAsia" w:eastAsiaTheme="minorEastAsia" w:cstheme="minorEastAsia"/>
          <w:color w:val="000000"/>
          <w:sz w:val="24"/>
          <w:highlight w:val="none"/>
        </w:rPr>
        <w:t>服务实施方案，根据货物交付时间节点，落实</w:t>
      </w:r>
      <w:r>
        <w:rPr>
          <w:rFonts w:hint="eastAsia" w:asciiTheme="minorEastAsia" w:hAnsiTheme="minorEastAsia" w:eastAsiaTheme="minorEastAsia" w:cstheme="minorEastAsia"/>
          <w:color w:val="000000"/>
          <w:sz w:val="24"/>
          <w:highlight w:val="none"/>
          <w:lang w:eastAsia="zh-CN"/>
        </w:rPr>
        <w:t>配送</w:t>
      </w:r>
      <w:r>
        <w:rPr>
          <w:rFonts w:hint="eastAsia" w:asciiTheme="minorEastAsia" w:hAnsiTheme="minorEastAsia" w:eastAsiaTheme="minorEastAsia" w:cstheme="minorEastAsia"/>
          <w:color w:val="000000"/>
          <w:sz w:val="24"/>
          <w:highlight w:val="none"/>
        </w:rPr>
        <w:t>时间和人员安排，确保按期交付使用。</w:t>
      </w:r>
    </w:p>
    <w:p w14:paraId="0DDBED99">
      <w:pPr>
        <w:spacing w:line="400" w:lineRule="atLeast"/>
        <w:ind w:left="-178" w:leftChars="-85" w:right="-542" w:rightChars="-258" w:firstLine="463" w:firstLineChars="193"/>
        <w:rPr>
          <w:rFonts w:hint="eastAsia" w:asciiTheme="minorEastAsia" w:hAnsiTheme="minorEastAsia" w:eastAsiaTheme="minorEastAsia" w:cstheme="minorEastAsia"/>
          <w:highlight w:val="none"/>
        </w:rPr>
      </w:pPr>
      <w:r>
        <w:rPr>
          <w:rFonts w:hint="eastAsia" w:asciiTheme="minorEastAsia" w:hAnsiTheme="minorEastAsia" w:eastAsiaTheme="minorEastAsia" w:cstheme="minorEastAsia"/>
          <w:color w:val="000000"/>
          <w:sz w:val="24"/>
          <w:highlight w:val="none"/>
        </w:rPr>
        <w:t>5.项目团队要求：供应商需要提供项目技术团队及其能力说明，提供人员清单、履历、专业技术能力等资料。</w:t>
      </w:r>
    </w:p>
    <w:p w14:paraId="0A0C8076">
      <w:pPr>
        <w:spacing w:line="400" w:lineRule="atLeast"/>
        <w:ind w:left="-403" w:leftChars="-200" w:right="-542" w:rightChars="-258" w:hanging="17" w:hangingChars="7"/>
        <w:rPr>
          <w:rFonts w:hint="eastAsia" w:asciiTheme="minorEastAsia" w:hAnsiTheme="minorEastAsia" w:eastAsiaTheme="minorEastAsia" w:cstheme="minorEastAsia"/>
          <w:b/>
          <w:color w:val="000000"/>
          <w:sz w:val="24"/>
        </w:rPr>
      </w:pPr>
      <w:r>
        <w:rPr>
          <w:rFonts w:hint="eastAsia" w:asciiTheme="minorEastAsia" w:hAnsiTheme="minorEastAsia" w:eastAsiaTheme="minorEastAsia" w:cstheme="minorEastAsia"/>
          <w:b/>
          <w:color w:val="000000"/>
          <w:sz w:val="24"/>
        </w:rPr>
        <w:t>（五）售后服务要求</w:t>
      </w:r>
    </w:p>
    <w:p w14:paraId="42EB3943">
      <w:pPr>
        <w:numPr>
          <w:ilvl w:val="0"/>
          <w:numId w:val="0"/>
        </w:numPr>
        <w:spacing w:line="400" w:lineRule="atLeast"/>
        <w:ind w:leftChars="-207" w:right="-542" w:rightChars="-258" w:firstLine="480" w:firstLineChars="200"/>
        <w:rPr>
          <w:rFonts w:hint="eastAsia" w:asciiTheme="minorEastAsia" w:hAnsiTheme="minorEastAsia" w:eastAsiaTheme="minorEastAsia" w:cstheme="minorEastAsia"/>
          <w:b/>
          <w:bCs w:val="0"/>
          <w:color w:val="000000"/>
          <w:sz w:val="24"/>
        </w:rPr>
      </w:pPr>
      <w:r>
        <w:rPr>
          <w:rFonts w:hint="eastAsia" w:asciiTheme="minorEastAsia" w:hAnsiTheme="minorEastAsia" w:eastAsiaTheme="minorEastAsia" w:cstheme="minorEastAsia"/>
          <w:bCs/>
          <w:color w:val="000000"/>
          <w:sz w:val="24"/>
        </w:rPr>
        <w:t>▲1.质保期要求：产品验收合格使用之日起，原厂质保期六年。</w:t>
      </w:r>
      <w:r>
        <w:rPr>
          <w:rFonts w:hint="eastAsia" w:asciiTheme="minorEastAsia" w:hAnsiTheme="minorEastAsia" w:eastAsiaTheme="minorEastAsia" w:cstheme="minorEastAsia"/>
          <w:b/>
          <w:bCs w:val="0"/>
          <w:color w:val="000000"/>
          <w:sz w:val="24"/>
          <w:highlight w:val="none"/>
          <w:lang w:val="en-US" w:eastAsia="zh-CN"/>
        </w:rPr>
        <w:t>（需提供承诺函，格式自拟）</w:t>
      </w:r>
    </w:p>
    <w:p w14:paraId="08B21F07">
      <w:pPr>
        <w:numPr>
          <w:ilvl w:val="0"/>
          <w:numId w:val="0"/>
        </w:numPr>
        <w:spacing w:line="400" w:lineRule="atLeast"/>
        <w:ind w:leftChars="-207" w:right="-542" w:rightChars="-258" w:firstLine="480" w:firstLineChars="200"/>
        <w:rPr>
          <w:rFonts w:hint="eastAsia" w:asciiTheme="minorEastAsia" w:hAnsiTheme="minorEastAsia" w:eastAsiaTheme="minorEastAsia" w:cstheme="minorEastAsia"/>
          <w:bCs/>
          <w:color w:val="000000"/>
          <w:sz w:val="24"/>
        </w:rPr>
      </w:pPr>
      <w:r>
        <w:rPr>
          <w:rFonts w:hint="eastAsia" w:asciiTheme="minorEastAsia" w:hAnsiTheme="minorEastAsia" w:eastAsiaTheme="minorEastAsia" w:cstheme="minorEastAsia"/>
          <w:bCs/>
          <w:color w:val="000000"/>
          <w:sz w:val="24"/>
        </w:rPr>
        <w:t>2.质保期内提供免费的产品包修、包换、包退服务，直至符合质量要求；因不能排除的故障而影响使用的情况每发生一次其质保期相应延长30天；因货物本身缺陷造成各种质量问题（包括隐性质量问题），由中标供应商免费予以更换，其导致的后果由中标人承担全部责任。在使用过程中因质量问题造成人身损害的，由中标单位承担法律责任。质保期外，维修时只收取部件成本费。</w:t>
      </w:r>
    </w:p>
    <w:p w14:paraId="10DC92F1">
      <w:pPr>
        <w:numPr>
          <w:ilvl w:val="0"/>
          <w:numId w:val="0"/>
        </w:numPr>
        <w:spacing w:line="400" w:lineRule="atLeast"/>
        <w:ind w:leftChars="-207" w:right="-542" w:rightChars="-258" w:firstLine="480" w:firstLineChars="200"/>
        <w:rPr>
          <w:rFonts w:hint="eastAsia" w:asciiTheme="minorEastAsia" w:hAnsiTheme="minorEastAsia" w:eastAsiaTheme="minorEastAsia" w:cstheme="minorEastAsia"/>
          <w:bCs/>
          <w:color w:val="000000"/>
          <w:sz w:val="24"/>
        </w:rPr>
      </w:pPr>
      <w:r>
        <w:rPr>
          <w:rFonts w:hint="eastAsia" w:asciiTheme="minorEastAsia" w:hAnsiTheme="minorEastAsia" w:eastAsiaTheme="minorEastAsia" w:cstheme="minorEastAsia"/>
          <w:bCs/>
          <w:color w:val="000000"/>
          <w:sz w:val="24"/>
        </w:rPr>
        <w:t>3.投标人需提供相应备件以满足采购人后续使用需求。</w:t>
      </w:r>
    </w:p>
    <w:p w14:paraId="6CF9931F">
      <w:pPr>
        <w:numPr>
          <w:ilvl w:val="0"/>
          <w:numId w:val="0"/>
        </w:numPr>
        <w:spacing w:line="400" w:lineRule="atLeast"/>
        <w:ind w:leftChars="-207" w:right="-542" w:rightChars="-258" w:firstLine="480" w:firstLineChars="200"/>
        <w:rPr>
          <w:rFonts w:hint="eastAsia" w:asciiTheme="minorEastAsia" w:hAnsiTheme="minorEastAsia" w:eastAsiaTheme="minorEastAsia" w:cstheme="minorEastAsia"/>
          <w:bCs/>
          <w:color w:val="000000"/>
          <w:sz w:val="24"/>
        </w:rPr>
      </w:pPr>
      <w:r>
        <w:rPr>
          <w:rFonts w:hint="eastAsia" w:asciiTheme="minorEastAsia" w:hAnsiTheme="minorEastAsia" w:eastAsiaTheme="minorEastAsia" w:cstheme="minorEastAsia"/>
          <w:bCs/>
          <w:color w:val="000000"/>
          <w:sz w:val="24"/>
        </w:rPr>
        <w:t>4.所有货物质保服务方式均为中标供应商上门服务，即由中标供应商派员到货物使用现场包修、包换或包退，由此产生的一切费用均由中标供应商承担。</w:t>
      </w:r>
    </w:p>
    <w:p w14:paraId="3CC6B599">
      <w:pPr>
        <w:numPr>
          <w:ilvl w:val="0"/>
          <w:numId w:val="0"/>
        </w:numPr>
        <w:spacing w:line="400" w:lineRule="atLeast"/>
        <w:ind w:leftChars="-207" w:right="-542" w:rightChars="-258" w:firstLine="480" w:firstLineChars="200"/>
        <w:rPr>
          <w:rFonts w:hint="eastAsia" w:asciiTheme="minorEastAsia" w:hAnsiTheme="minorEastAsia" w:eastAsiaTheme="minorEastAsia" w:cstheme="minorEastAsia"/>
          <w:bCs/>
          <w:color w:val="000000"/>
          <w:sz w:val="24"/>
        </w:rPr>
      </w:pPr>
      <w:r>
        <w:rPr>
          <w:rFonts w:hint="eastAsia" w:asciiTheme="minorEastAsia" w:hAnsiTheme="minorEastAsia" w:eastAsiaTheme="minorEastAsia" w:cstheme="minorEastAsia"/>
          <w:bCs/>
          <w:color w:val="000000"/>
          <w:sz w:val="24"/>
        </w:rPr>
        <w:t>5.须提供7×12小时的电话售后服务，在接到采购人维修相关要求后及时响应，并提出有效的解决方案，解决采购人在产品使用过程中遇到的实际问题。</w:t>
      </w:r>
    </w:p>
    <w:p w14:paraId="5E0AA30A">
      <w:pPr>
        <w:spacing w:line="400" w:lineRule="atLeast"/>
        <w:ind w:left="-403" w:leftChars="-200" w:right="-542" w:rightChars="-258" w:hanging="17" w:hangingChars="7"/>
        <w:rPr>
          <w:rFonts w:hint="eastAsia" w:asciiTheme="minorEastAsia" w:hAnsiTheme="minorEastAsia" w:eastAsiaTheme="minorEastAsia" w:cstheme="minorEastAsia"/>
          <w:b/>
          <w:color w:val="000000"/>
          <w:sz w:val="24"/>
          <w:highlight w:val="none"/>
        </w:rPr>
      </w:pPr>
      <w:r>
        <w:rPr>
          <w:rFonts w:hint="eastAsia" w:asciiTheme="minorEastAsia" w:hAnsiTheme="minorEastAsia" w:eastAsiaTheme="minorEastAsia" w:cstheme="minorEastAsia"/>
          <w:b/>
          <w:color w:val="000000"/>
          <w:sz w:val="24"/>
          <w:highlight w:val="none"/>
        </w:rPr>
        <w:t>（六）验收</w:t>
      </w:r>
    </w:p>
    <w:p w14:paraId="1A849DD1">
      <w:pPr>
        <w:numPr>
          <w:ilvl w:val="0"/>
          <w:numId w:val="0"/>
        </w:numPr>
        <w:spacing w:line="400" w:lineRule="atLeast"/>
        <w:ind w:leftChars="-207" w:right="-542" w:rightChars="-258" w:firstLine="480" w:firstLineChars="200"/>
        <w:rPr>
          <w:rFonts w:hint="eastAsia" w:asciiTheme="minorEastAsia" w:hAnsiTheme="minorEastAsia" w:eastAsiaTheme="minorEastAsia" w:cstheme="minorEastAsia"/>
          <w:bCs/>
          <w:color w:val="000000"/>
          <w:sz w:val="24"/>
          <w:highlight w:val="none"/>
        </w:rPr>
      </w:pPr>
      <w:r>
        <w:rPr>
          <w:rFonts w:hint="eastAsia" w:asciiTheme="minorEastAsia" w:hAnsiTheme="minorEastAsia" w:eastAsiaTheme="minorEastAsia" w:cstheme="minorEastAsia"/>
          <w:bCs/>
          <w:color w:val="000000"/>
          <w:sz w:val="24"/>
          <w:highlight w:val="none"/>
        </w:rPr>
        <w:t>1.根据《杭州市政府采购履约验收暂行办法》（杭财采监〔2019〕10号）有关规定，供应商应按照合同约定履行义务，完成项目，与采购人做好项目验收，提供项目验收相关的生产、技术、服务、数量、质量、安全等资料。</w:t>
      </w:r>
    </w:p>
    <w:p w14:paraId="0DE17A56">
      <w:pPr>
        <w:numPr>
          <w:ilvl w:val="0"/>
          <w:numId w:val="0"/>
        </w:numPr>
        <w:spacing w:line="400" w:lineRule="atLeast"/>
        <w:ind w:leftChars="-207" w:right="-542" w:rightChars="-258" w:firstLine="480" w:firstLineChars="200"/>
        <w:rPr>
          <w:rFonts w:hint="eastAsia" w:asciiTheme="minorEastAsia" w:hAnsiTheme="minorEastAsia" w:eastAsiaTheme="minorEastAsia" w:cstheme="minorEastAsia"/>
          <w:bCs/>
          <w:color w:val="000000"/>
          <w:sz w:val="24"/>
          <w:highlight w:val="none"/>
        </w:rPr>
      </w:pPr>
      <w:r>
        <w:rPr>
          <w:rFonts w:hint="eastAsia" w:asciiTheme="minorEastAsia" w:hAnsiTheme="minorEastAsia" w:eastAsiaTheme="minorEastAsia" w:cstheme="minorEastAsia"/>
          <w:bCs/>
          <w:color w:val="000000"/>
          <w:sz w:val="24"/>
          <w:highlight w:val="none"/>
        </w:rPr>
        <w:t>2.检验验收依据：按国家有关规范标准（国家无验收规范标准的按双方合同规定的要求）进行。</w:t>
      </w:r>
    </w:p>
    <w:p w14:paraId="255A2780">
      <w:pPr>
        <w:numPr>
          <w:ilvl w:val="0"/>
          <w:numId w:val="0"/>
        </w:numPr>
        <w:spacing w:line="400" w:lineRule="atLeast"/>
        <w:ind w:leftChars="-207" w:right="-542" w:rightChars="-258" w:firstLine="480" w:firstLineChars="200"/>
        <w:rPr>
          <w:rFonts w:hint="eastAsia" w:asciiTheme="minorEastAsia" w:hAnsiTheme="minorEastAsia" w:eastAsiaTheme="minorEastAsia" w:cstheme="minorEastAsia"/>
          <w:b/>
          <w:bCs w:val="0"/>
          <w:color w:val="000000"/>
          <w:sz w:val="24"/>
          <w:highlight w:val="none"/>
        </w:rPr>
      </w:pPr>
      <w:r>
        <w:rPr>
          <w:rFonts w:hint="eastAsia" w:asciiTheme="minorEastAsia" w:hAnsiTheme="minorEastAsia" w:eastAsiaTheme="minorEastAsia" w:cstheme="minorEastAsia"/>
          <w:bCs/>
          <w:color w:val="000000"/>
          <w:sz w:val="24"/>
          <w:highlight w:val="none"/>
        </w:rPr>
        <w:t>3.供货完成后，学校先行试用。初验完成后，组织终验，期间采购人将委托相应资质的第三方检测机构对产品进行抽样检测，检测项目应包含但不限于本招标文件采购需求“四、主要参数及功能要求”中所列指标。如检测结果达不到验收标准或合同规定的性能指标，中标人必须更换产品，并负担由此给采购人造成的损失。如二次检测结果达不到验收标准或合同规定的性能指标，采购人有权终止合同，中标人应立即退还已支付款项。</w:t>
      </w:r>
      <w:r>
        <w:rPr>
          <w:rFonts w:hint="eastAsia" w:asciiTheme="minorEastAsia" w:hAnsiTheme="minorEastAsia" w:eastAsiaTheme="minorEastAsia" w:cstheme="minorEastAsia"/>
          <w:b/>
          <w:bCs w:val="0"/>
          <w:color w:val="000000"/>
          <w:sz w:val="24"/>
          <w:highlight w:val="none"/>
        </w:rPr>
        <w:t>相关检测费用由中标人承担。</w:t>
      </w:r>
    </w:p>
    <w:p w14:paraId="4075C6BE">
      <w:pPr>
        <w:pStyle w:val="129"/>
        <w:snapToGrid w:val="0"/>
        <w:spacing w:before="0" w:line="400" w:lineRule="atLeast"/>
        <w:ind w:left="-403" w:leftChars="-200" w:right="-542" w:rightChars="-258" w:hanging="17" w:hangingChars="7"/>
        <w:rPr>
          <w:rFonts w:hint="eastAsia" w:asciiTheme="minorEastAsia" w:hAnsiTheme="minorEastAsia" w:eastAsiaTheme="minorEastAsia" w:cstheme="minorEastAsia"/>
          <w:b/>
          <w:color w:val="000000"/>
          <w:kern w:val="0"/>
          <w:szCs w:val="24"/>
        </w:rPr>
      </w:pPr>
      <w:r>
        <w:rPr>
          <w:rFonts w:hint="eastAsia" w:asciiTheme="minorEastAsia" w:hAnsiTheme="minorEastAsia" w:eastAsiaTheme="minorEastAsia" w:cstheme="minorEastAsia"/>
          <w:b/>
          <w:color w:val="000000"/>
          <w:kern w:val="0"/>
          <w:szCs w:val="24"/>
        </w:rPr>
        <w:t>（七）保证金及货款支付</w:t>
      </w:r>
    </w:p>
    <w:p w14:paraId="1F929506">
      <w:pPr>
        <w:numPr>
          <w:ilvl w:val="0"/>
          <w:numId w:val="0"/>
        </w:numPr>
        <w:spacing w:line="400" w:lineRule="atLeast"/>
        <w:ind w:leftChars="-207" w:right="-542" w:rightChars="-258" w:firstLine="480" w:firstLineChars="200"/>
        <w:rPr>
          <w:rFonts w:hint="eastAsia" w:asciiTheme="minorEastAsia" w:hAnsiTheme="minorEastAsia" w:eastAsiaTheme="minorEastAsia" w:cstheme="minorEastAsia"/>
          <w:bCs/>
          <w:color w:val="000000"/>
          <w:sz w:val="24"/>
        </w:rPr>
      </w:pPr>
      <w:r>
        <w:rPr>
          <w:rFonts w:hint="eastAsia" w:asciiTheme="minorEastAsia" w:hAnsiTheme="minorEastAsia" w:eastAsiaTheme="minorEastAsia" w:cstheme="minorEastAsia"/>
          <w:bCs/>
          <w:color w:val="000000"/>
          <w:sz w:val="24"/>
        </w:rPr>
        <w:t>1.中标单位在与采购人签订《2025年杭州市上城区教育系统午休躺睡课桌椅采购项目</w:t>
      </w:r>
      <w:r>
        <w:rPr>
          <w:rFonts w:hint="eastAsia" w:asciiTheme="minorEastAsia" w:hAnsiTheme="minorEastAsia" w:eastAsiaTheme="minorEastAsia" w:cstheme="minorEastAsia"/>
          <w:bCs/>
          <w:color w:val="000000"/>
          <w:sz w:val="24"/>
          <w:lang w:val="en-US" w:eastAsia="zh-CN"/>
        </w:rPr>
        <w:t>合同</w:t>
      </w:r>
      <w:r>
        <w:rPr>
          <w:rFonts w:hint="eastAsia" w:asciiTheme="minorEastAsia" w:hAnsiTheme="minorEastAsia" w:eastAsiaTheme="minorEastAsia" w:cstheme="minorEastAsia"/>
          <w:bCs/>
          <w:color w:val="000000"/>
          <w:sz w:val="24"/>
        </w:rPr>
        <w:t>》生效后及时支付合同金额1%的履约保证金（保函），验收合格后予以无息退还。</w:t>
      </w:r>
    </w:p>
    <w:p w14:paraId="35F06E39">
      <w:pPr>
        <w:pStyle w:val="129"/>
        <w:snapToGrid w:val="0"/>
        <w:spacing w:before="0" w:line="400" w:lineRule="atLeast"/>
        <w:ind w:left="-404" w:leftChars="-200" w:right="-542" w:rightChars="-258" w:hanging="16" w:hangingChars="7"/>
        <w:rPr>
          <w:rFonts w:hint="eastAsia" w:asciiTheme="minorEastAsia" w:hAnsiTheme="minorEastAsia" w:eastAsiaTheme="minorEastAsia" w:cstheme="minorEastAsia"/>
          <w:b/>
          <w:bCs/>
          <w:color w:val="000000"/>
        </w:rPr>
      </w:pPr>
      <w:r>
        <w:rPr>
          <w:rFonts w:hint="eastAsia" w:asciiTheme="minorEastAsia" w:hAnsiTheme="minorEastAsia" w:eastAsiaTheme="minorEastAsia" w:cstheme="minorEastAsia"/>
          <w:color w:val="000000"/>
          <w:kern w:val="0"/>
          <w:szCs w:val="24"/>
        </w:rPr>
        <w:t xml:space="preserve"> </w:t>
      </w:r>
      <w:r>
        <w:rPr>
          <w:rFonts w:hint="eastAsia" w:asciiTheme="minorEastAsia" w:hAnsiTheme="minorEastAsia" w:eastAsiaTheme="minorEastAsia" w:cstheme="minorEastAsia"/>
          <w:color w:val="000000"/>
          <w:kern w:val="0"/>
          <w:szCs w:val="24"/>
          <w:lang w:val="en-US" w:eastAsia="zh-CN"/>
        </w:rPr>
        <w:t xml:space="preserve">   </w:t>
      </w:r>
      <w:r>
        <w:rPr>
          <w:rFonts w:hint="eastAsia" w:asciiTheme="minorEastAsia" w:hAnsiTheme="minorEastAsia" w:eastAsiaTheme="minorEastAsia" w:cstheme="minorEastAsia"/>
          <w:color w:val="000000"/>
          <w:kern w:val="0"/>
          <w:szCs w:val="24"/>
        </w:rPr>
        <w:t>2.《2025年杭州市上城区教育系统午休躺睡课桌椅采购项目</w:t>
      </w:r>
      <w:r>
        <w:rPr>
          <w:rFonts w:hint="eastAsia" w:asciiTheme="minorEastAsia" w:hAnsiTheme="minorEastAsia" w:eastAsiaTheme="minorEastAsia" w:cstheme="minorEastAsia"/>
          <w:color w:val="000000"/>
          <w:kern w:val="0"/>
          <w:szCs w:val="24"/>
          <w:lang w:val="en-US" w:eastAsia="zh-CN"/>
        </w:rPr>
        <w:t>合同</w:t>
      </w:r>
      <w:r>
        <w:rPr>
          <w:rFonts w:hint="eastAsia" w:asciiTheme="minorEastAsia" w:hAnsiTheme="minorEastAsia" w:eastAsiaTheme="minorEastAsia" w:cstheme="minorEastAsia"/>
          <w:color w:val="000000"/>
          <w:kern w:val="0"/>
          <w:szCs w:val="24"/>
        </w:rPr>
        <w:t>》签订生效并收到履约保证金后，采购人及时向中标单位支付</w:t>
      </w:r>
      <w:r>
        <w:rPr>
          <w:rFonts w:hint="eastAsia" w:asciiTheme="minorEastAsia" w:hAnsiTheme="minorEastAsia" w:eastAsiaTheme="minorEastAsia" w:cstheme="minorEastAsia"/>
          <w:color w:val="auto"/>
          <w:kern w:val="0"/>
          <w:szCs w:val="24"/>
          <w:lang w:val="en-US" w:eastAsia="zh-CN"/>
        </w:rPr>
        <w:t>不少于</w:t>
      </w:r>
      <w:r>
        <w:rPr>
          <w:rFonts w:hint="eastAsia" w:asciiTheme="minorEastAsia" w:hAnsiTheme="minorEastAsia" w:eastAsiaTheme="minorEastAsia" w:cstheme="minorEastAsia"/>
          <w:color w:val="000000"/>
          <w:kern w:val="0"/>
          <w:szCs w:val="24"/>
        </w:rPr>
        <w:t>合同金额40％的预付款；项目整体验收合格后，采购人支付剩余货款</w:t>
      </w:r>
      <w:r>
        <w:rPr>
          <w:rFonts w:hint="eastAsia" w:asciiTheme="minorEastAsia" w:hAnsiTheme="minorEastAsia" w:eastAsiaTheme="minorEastAsia" w:cstheme="minorEastAsia"/>
          <w:b/>
          <w:bCs/>
          <w:kern w:val="0"/>
          <w:szCs w:val="24"/>
        </w:rPr>
        <w:t>。在签订合同时，供应商明确表示无</w:t>
      </w:r>
      <w:bookmarkStart w:id="71" w:name="OLE_LINK36"/>
      <w:r>
        <w:rPr>
          <w:rFonts w:hint="eastAsia" w:asciiTheme="minorEastAsia" w:hAnsiTheme="minorEastAsia" w:eastAsiaTheme="minorEastAsia" w:cstheme="minorEastAsia"/>
          <w:b/>
          <w:bCs/>
          <w:kern w:val="0"/>
          <w:szCs w:val="24"/>
        </w:rPr>
        <w:t>需预付款或者主动要求降低预付款比例的，采购单位可不适用前述规定。</w:t>
      </w:r>
    </w:p>
    <w:p w14:paraId="72A33724">
      <w:pPr>
        <w:pStyle w:val="129"/>
        <w:snapToGrid w:val="0"/>
        <w:spacing w:before="0" w:line="400" w:lineRule="atLeast"/>
        <w:ind w:left="-403" w:leftChars="-200" w:right="-542" w:rightChars="-258" w:hanging="17" w:hangingChars="7"/>
        <w:rPr>
          <w:rFonts w:hint="eastAsia" w:asciiTheme="minorEastAsia" w:hAnsiTheme="minorEastAsia" w:eastAsiaTheme="minorEastAsia" w:cstheme="minorEastAsia"/>
          <w:b/>
          <w:color w:val="000000"/>
          <w:kern w:val="0"/>
          <w:szCs w:val="24"/>
        </w:rPr>
      </w:pPr>
      <w:r>
        <w:rPr>
          <w:rFonts w:hint="eastAsia" w:asciiTheme="minorEastAsia" w:hAnsiTheme="minorEastAsia" w:eastAsiaTheme="minorEastAsia" w:cstheme="minorEastAsia"/>
          <w:b/>
          <w:color w:val="000000"/>
          <w:kern w:val="0"/>
          <w:szCs w:val="24"/>
        </w:rPr>
        <w:t>（八）采购人认为必须说明的其他内容</w:t>
      </w:r>
    </w:p>
    <w:bookmarkEnd w:id="71"/>
    <w:p w14:paraId="05AA253E">
      <w:pPr>
        <w:pStyle w:val="789"/>
        <w:tabs>
          <w:tab w:val="left" w:pos="-420"/>
        </w:tabs>
        <w:spacing w:line="460" w:lineRule="exact"/>
        <w:ind w:left="-420" w:leftChars="-200" w:firstLine="480" w:firstLineChars="200"/>
        <w:rPr>
          <w:rFonts w:hint="eastAsia" w:asciiTheme="minorEastAsia" w:hAnsiTheme="minorEastAsia" w:eastAsiaTheme="minorEastAsia" w:cstheme="minorEastAsia"/>
          <w:b w:val="0"/>
          <w:bCs w:val="0"/>
          <w:szCs w:val="24"/>
          <w:highlight w:val="none"/>
        </w:rPr>
      </w:pPr>
      <w:r>
        <w:rPr>
          <w:rFonts w:hint="eastAsia" w:asciiTheme="minorEastAsia" w:hAnsiTheme="minorEastAsia" w:eastAsiaTheme="minorEastAsia" w:cstheme="minorEastAsia"/>
          <w:b w:val="0"/>
          <w:bCs w:val="0"/>
          <w:szCs w:val="24"/>
          <w:highlight w:val="none"/>
        </w:rPr>
        <w:t>1.中标人应保护采购人在使用该产品或其任何一部分时不受第三方提出侵犯专利权、商标权或工业设计权等知识产权等的指控。如果任何第三方提出侵权指控，中标人须与第三方交涉并承担可能发生的一切法律责任和费用。</w:t>
      </w:r>
    </w:p>
    <w:p w14:paraId="0664E607">
      <w:pPr>
        <w:pStyle w:val="789"/>
        <w:tabs>
          <w:tab w:val="left" w:pos="-420"/>
        </w:tabs>
        <w:spacing w:line="460" w:lineRule="exact"/>
        <w:ind w:left="-420" w:leftChars="-200" w:firstLine="482" w:firstLineChars="200"/>
        <w:rPr>
          <w:rFonts w:hint="eastAsia" w:asciiTheme="minorEastAsia" w:hAnsiTheme="minorEastAsia" w:eastAsiaTheme="minorEastAsia" w:cstheme="minorEastAsia"/>
          <w:b/>
          <w:bCs/>
          <w:szCs w:val="24"/>
          <w:highlight w:val="none"/>
        </w:rPr>
      </w:pPr>
      <w:r>
        <w:rPr>
          <w:rFonts w:hint="eastAsia" w:asciiTheme="minorEastAsia" w:hAnsiTheme="minorEastAsia" w:eastAsiaTheme="minorEastAsia" w:cstheme="minorEastAsia"/>
          <w:b/>
          <w:bCs/>
          <w:szCs w:val="24"/>
          <w:highlight w:val="none"/>
        </w:rPr>
        <w:t>2.带“▲”条款为实质性条款，投标人须将相应内容填写至《符合性审查资料》</w:t>
      </w:r>
      <w:r>
        <w:rPr>
          <w:rFonts w:hint="eastAsia" w:asciiTheme="minorEastAsia" w:hAnsiTheme="minorEastAsia" w:eastAsiaTheme="minorEastAsia" w:cstheme="minorEastAsia"/>
          <w:b/>
          <w:bCs/>
          <w:szCs w:val="24"/>
          <w:highlight w:val="none"/>
          <w:lang w:eastAsia="zh-CN"/>
        </w:rPr>
        <w:t>，</w:t>
      </w:r>
      <w:r>
        <w:rPr>
          <w:rFonts w:hint="eastAsia" w:asciiTheme="minorEastAsia" w:hAnsiTheme="minorEastAsia" w:eastAsiaTheme="minorEastAsia" w:cstheme="minorEastAsia"/>
          <w:b/>
          <w:bCs/>
          <w:szCs w:val="24"/>
          <w:highlight w:val="none"/>
        </w:rPr>
        <w:t>如有任意一条未响应或不满足，将被视为投标无效。</w:t>
      </w:r>
    </w:p>
    <w:p w14:paraId="4AEB17EC">
      <w:pPr>
        <w:pStyle w:val="789"/>
        <w:tabs>
          <w:tab w:val="left" w:pos="-420"/>
        </w:tabs>
        <w:spacing w:line="460" w:lineRule="exact"/>
        <w:ind w:left="-420" w:leftChars="-200" w:firstLine="0" w:firstLineChars="0"/>
        <w:rPr>
          <w:rFonts w:ascii="宋体" w:hAnsi="宋体"/>
          <w:b/>
          <w:bCs/>
        </w:rPr>
      </w:pPr>
      <w:r>
        <w:rPr>
          <w:rFonts w:hint="eastAsia" w:ascii="宋体" w:hAnsi="宋体"/>
          <w:b/>
          <w:bCs/>
        </w:rPr>
        <w:t>六、样品展示要求</w:t>
      </w:r>
    </w:p>
    <w:tbl>
      <w:tblPr>
        <w:tblStyle w:val="64"/>
        <w:tblW w:w="8501" w:type="dxa"/>
        <w:tblInd w:w="1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3"/>
        <w:gridCol w:w="2113"/>
        <w:gridCol w:w="1500"/>
        <w:gridCol w:w="3555"/>
      </w:tblGrid>
      <w:tr w14:paraId="04A11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3" w:type="dxa"/>
          </w:tcPr>
          <w:p w14:paraId="6F0108E9">
            <w:pPr>
              <w:pStyle w:val="789"/>
              <w:tabs>
                <w:tab w:val="left" w:pos="220"/>
              </w:tabs>
              <w:spacing w:line="460" w:lineRule="exact"/>
              <w:ind w:left="422" w:hanging="422" w:hangingChars="175"/>
              <w:jc w:val="center"/>
              <w:rPr>
                <w:rFonts w:hint="eastAsia" w:asciiTheme="minorEastAsia" w:hAnsiTheme="minorEastAsia" w:eastAsiaTheme="minorEastAsia" w:cstheme="minorEastAsia"/>
                <w:b/>
                <w:bCs/>
                <w:kern w:val="0"/>
                <w:szCs w:val="24"/>
              </w:rPr>
            </w:pPr>
            <w:r>
              <w:rPr>
                <w:rFonts w:hint="eastAsia" w:asciiTheme="minorEastAsia" w:hAnsiTheme="minorEastAsia" w:eastAsiaTheme="minorEastAsia" w:cstheme="minorEastAsia"/>
                <w:b/>
                <w:bCs/>
                <w:kern w:val="0"/>
                <w:szCs w:val="24"/>
              </w:rPr>
              <w:t>序号</w:t>
            </w:r>
          </w:p>
        </w:tc>
        <w:tc>
          <w:tcPr>
            <w:tcW w:w="2113" w:type="dxa"/>
          </w:tcPr>
          <w:p w14:paraId="1A4E8099">
            <w:pPr>
              <w:pStyle w:val="789"/>
              <w:tabs>
                <w:tab w:val="left" w:pos="220"/>
              </w:tabs>
              <w:spacing w:line="460" w:lineRule="exact"/>
              <w:ind w:left="422" w:hanging="422" w:hangingChars="175"/>
              <w:jc w:val="center"/>
              <w:rPr>
                <w:rFonts w:hint="eastAsia" w:asciiTheme="minorEastAsia" w:hAnsiTheme="minorEastAsia" w:eastAsiaTheme="minorEastAsia" w:cstheme="minorEastAsia"/>
                <w:b/>
                <w:bCs/>
                <w:kern w:val="0"/>
                <w:szCs w:val="24"/>
              </w:rPr>
            </w:pPr>
            <w:r>
              <w:rPr>
                <w:rFonts w:hint="eastAsia" w:asciiTheme="minorEastAsia" w:hAnsiTheme="minorEastAsia" w:eastAsiaTheme="minorEastAsia" w:cstheme="minorEastAsia"/>
                <w:b/>
                <w:bCs/>
                <w:kern w:val="0"/>
                <w:szCs w:val="24"/>
              </w:rPr>
              <w:t>名称</w:t>
            </w:r>
          </w:p>
        </w:tc>
        <w:tc>
          <w:tcPr>
            <w:tcW w:w="1500" w:type="dxa"/>
          </w:tcPr>
          <w:p w14:paraId="07699848">
            <w:pPr>
              <w:pStyle w:val="789"/>
              <w:tabs>
                <w:tab w:val="left" w:pos="220"/>
              </w:tabs>
              <w:spacing w:line="460" w:lineRule="exact"/>
              <w:ind w:left="422" w:hanging="422" w:hangingChars="175"/>
              <w:jc w:val="center"/>
              <w:rPr>
                <w:rFonts w:hint="eastAsia" w:asciiTheme="minorEastAsia" w:hAnsiTheme="minorEastAsia" w:eastAsiaTheme="minorEastAsia" w:cstheme="minorEastAsia"/>
                <w:b/>
                <w:bCs/>
                <w:kern w:val="0"/>
                <w:szCs w:val="24"/>
              </w:rPr>
            </w:pPr>
            <w:r>
              <w:rPr>
                <w:rFonts w:hint="eastAsia" w:asciiTheme="minorEastAsia" w:hAnsiTheme="minorEastAsia" w:eastAsiaTheme="minorEastAsia" w:cstheme="minorEastAsia"/>
                <w:b/>
                <w:bCs/>
                <w:kern w:val="0"/>
                <w:szCs w:val="24"/>
              </w:rPr>
              <w:t>数量</w:t>
            </w:r>
          </w:p>
        </w:tc>
        <w:tc>
          <w:tcPr>
            <w:tcW w:w="3555" w:type="dxa"/>
          </w:tcPr>
          <w:p w14:paraId="7539BC68">
            <w:pPr>
              <w:pStyle w:val="789"/>
              <w:tabs>
                <w:tab w:val="left" w:pos="220"/>
              </w:tabs>
              <w:spacing w:line="460" w:lineRule="exact"/>
              <w:ind w:left="422" w:hanging="422" w:hangingChars="175"/>
              <w:jc w:val="center"/>
              <w:rPr>
                <w:rFonts w:hint="eastAsia" w:asciiTheme="minorEastAsia" w:hAnsiTheme="minorEastAsia" w:eastAsiaTheme="minorEastAsia" w:cstheme="minorEastAsia"/>
                <w:b/>
                <w:bCs/>
                <w:kern w:val="0"/>
                <w:szCs w:val="24"/>
              </w:rPr>
            </w:pPr>
            <w:r>
              <w:rPr>
                <w:rFonts w:hint="eastAsia" w:asciiTheme="minorEastAsia" w:hAnsiTheme="minorEastAsia" w:eastAsiaTheme="minorEastAsia" w:cstheme="minorEastAsia"/>
                <w:b/>
                <w:bCs/>
                <w:kern w:val="0"/>
                <w:szCs w:val="24"/>
              </w:rPr>
              <w:t>规格功能参数</w:t>
            </w:r>
          </w:p>
        </w:tc>
      </w:tr>
      <w:tr w14:paraId="66D09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3" w:type="dxa"/>
            <w:vAlign w:val="center"/>
          </w:tcPr>
          <w:p w14:paraId="1CA48B04">
            <w:pPr>
              <w:pStyle w:val="789"/>
              <w:tabs>
                <w:tab w:val="left" w:pos="220"/>
              </w:tabs>
              <w:spacing w:line="460" w:lineRule="exact"/>
              <w:ind w:left="420" w:hanging="420" w:hangingChars="175"/>
              <w:jc w:val="center"/>
              <w:rPr>
                <w:rFonts w:hint="eastAsia" w:asciiTheme="minorEastAsia" w:hAnsiTheme="minorEastAsia" w:eastAsiaTheme="minorEastAsia" w:cstheme="minorEastAsia"/>
                <w:kern w:val="0"/>
                <w:szCs w:val="24"/>
              </w:rPr>
            </w:pPr>
            <w:r>
              <w:rPr>
                <w:rFonts w:hint="eastAsia" w:asciiTheme="minorEastAsia" w:hAnsiTheme="minorEastAsia" w:eastAsiaTheme="minorEastAsia" w:cstheme="minorEastAsia"/>
                <w:kern w:val="0"/>
                <w:szCs w:val="24"/>
              </w:rPr>
              <w:t>1</w:t>
            </w:r>
          </w:p>
        </w:tc>
        <w:tc>
          <w:tcPr>
            <w:tcW w:w="2113" w:type="dxa"/>
            <w:vAlign w:val="center"/>
          </w:tcPr>
          <w:p w14:paraId="537EEC9D">
            <w:pPr>
              <w:pStyle w:val="789"/>
              <w:tabs>
                <w:tab w:val="left" w:pos="220"/>
              </w:tabs>
              <w:spacing w:line="460" w:lineRule="exact"/>
              <w:ind w:left="420" w:hanging="420" w:hangingChars="175"/>
              <w:jc w:val="center"/>
              <w:rPr>
                <w:rFonts w:hint="eastAsia" w:asciiTheme="minorEastAsia" w:hAnsiTheme="minorEastAsia" w:eastAsiaTheme="minorEastAsia" w:cstheme="minorEastAsia"/>
                <w:kern w:val="0"/>
                <w:szCs w:val="24"/>
              </w:rPr>
            </w:pPr>
            <w:r>
              <w:rPr>
                <w:rFonts w:hint="eastAsia" w:asciiTheme="minorEastAsia" w:hAnsiTheme="minorEastAsia" w:eastAsiaTheme="minorEastAsia" w:cstheme="minorEastAsia"/>
                <w:kern w:val="0"/>
                <w:szCs w:val="24"/>
              </w:rPr>
              <w:t>午休课桌A</w:t>
            </w:r>
          </w:p>
        </w:tc>
        <w:tc>
          <w:tcPr>
            <w:tcW w:w="1500" w:type="dxa"/>
            <w:vAlign w:val="center"/>
          </w:tcPr>
          <w:p w14:paraId="519F243E">
            <w:pPr>
              <w:pStyle w:val="789"/>
              <w:tabs>
                <w:tab w:val="left" w:pos="220"/>
              </w:tabs>
              <w:spacing w:line="460" w:lineRule="exact"/>
              <w:ind w:left="420" w:hanging="420" w:hangingChars="175"/>
              <w:jc w:val="center"/>
              <w:rPr>
                <w:rFonts w:hint="eastAsia" w:asciiTheme="minorEastAsia" w:hAnsiTheme="minorEastAsia" w:eastAsiaTheme="minorEastAsia" w:cstheme="minorEastAsia"/>
                <w:kern w:val="0"/>
                <w:szCs w:val="24"/>
              </w:rPr>
            </w:pPr>
            <w:r>
              <w:rPr>
                <w:rFonts w:hint="eastAsia" w:asciiTheme="minorEastAsia" w:hAnsiTheme="minorEastAsia" w:eastAsiaTheme="minorEastAsia" w:cstheme="minorEastAsia"/>
                <w:kern w:val="0"/>
                <w:szCs w:val="24"/>
              </w:rPr>
              <w:t>1张</w:t>
            </w:r>
          </w:p>
        </w:tc>
        <w:tc>
          <w:tcPr>
            <w:tcW w:w="3555" w:type="dxa"/>
          </w:tcPr>
          <w:p w14:paraId="4871C42E">
            <w:pPr>
              <w:pStyle w:val="789"/>
              <w:tabs>
                <w:tab w:val="left" w:pos="220"/>
              </w:tabs>
              <w:spacing w:line="460" w:lineRule="exact"/>
              <w:ind w:left="420" w:hanging="420" w:hangingChars="175"/>
              <w:jc w:val="center"/>
              <w:rPr>
                <w:rFonts w:hint="eastAsia" w:asciiTheme="minorEastAsia" w:hAnsiTheme="minorEastAsia" w:eastAsiaTheme="minorEastAsia" w:cstheme="minorEastAsia"/>
                <w:kern w:val="0"/>
                <w:szCs w:val="24"/>
              </w:rPr>
            </w:pPr>
            <w:r>
              <w:rPr>
                <w:rFonts w:hint="eastAsia" w:asciiTheme="minorEastAsia" w:hAnsiTheme="minorEastAsia" w:eastAsiaTheme="minorEastAsia" w:cstheme="minorEastAsia"/>
                <w:kern w:val="0"/>
                <w:szCs w:val="24"/>
                <w:lang w:val="en-US" w:eastAsia="zh-CN"/>
              </w:rPr>
              <w:t>升降规格：</w:t>
            </w:r>
            <w:r>
              <w:rPr>
                <w:rFonts w:hint="eastAsia" w:asciiTheme="minorEastAsia" w:hAnsiTheme="minorEastAsia" w:eastAsiaTheme="minorEastAsia" w:cstheme="minorEastAsia"/>
                <w:kern w:val="0"/>
                <w:szCs w:val="24"/>
              </w:rPr>
              <w:t>580～790mm</w:t>
            </w:r>
            <w:r>
              <w:rPr>
                <w:rFonts w:hint="eastAsia" w:asciiTheme="minorEastAsia" w:hAnsiTheme="minorEastAsia" w:eastAsiaTheme="minorEastAsia" w:cstheme="minorEastAsia"/>
                <w:kern w:val="0"/>
                <w:szCs w:val="24"/>
                <w:lang w:eastAsia="zh-CN"/>
              </w:rPr>
              <w:t>，</w:t>
            </w:r>
            <w:r>
              <w:rPr>
                <w:rFonts w:hint="eastAsia" w:asciiTheme="minorEastAsia" w:hAnsiTheme="minorEastAsia" w:eastAsiaTheme="minorEastAsia" w:cstheme="minorEastAsia"/>
                <w:kern w:val="0"/>
                <w:szCs w:val="24"/>
                <w:lang w:val="en-US" w:eastAsia="zh-CN"/>
              </w:rPr>
              <w:t>其余</w:t>
            </w:r>
            <w:r>
              <w:rPr>
                <w:rFonts w:hint="eastAsia" w:asciiTheme="minorEastAsia" w:hAnsiTheme="minorEastAsia" w:eastAsiaTheme="minorEastAsia" w:cstheme="minorEastAsia"/>
                <w:kern w:val="0"/>
                <w:szCs w:val="24"/>
              </w:rPr>
              <w:t>详见上表规格功能参数</w:t>
            </w:r>
          </w:p>
        </w:tc>
      </w:tr>
      <w:tr w14:paraId="741AD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33" w:type="dxa"/>
          </w:tcPr>
          <w:p w14:paraId="2A7B71B2">
            <w:pPr>
              <w:pStyle w:val="789"/>
              <w:tabs>
                <w:tab w:val="left" w:pos="220"/>
              </w:tabs>
              <w:spacing w:line="460" w:lineRule="exact"/>
              <w:ind w:left="420" w:hanging="420" w:hangingChars="175"/>
              <w:jc w:val="center"/>
              <w:rPr>
                <w:rFonts w:hint="eastAsia" w:asciiTheme="minorEastAsia" w:hAnsiTheme="minorEastAsia" w:eastAsiaTheme="minorEastAsia" w:cstheme="minorEastAsia"/>
                <w:kern w:val="0"/>
                <w:szCs w:val="24"/>
              </w:rPr>
            </w:pPr>
            <w:r>
              <w:rPr>
                <w:rFonts w:hint="eastAsia" w:asciiTheme="minorEastAsia" w:hAnsiTheme="minorEastAsia" w:eastAsiaTheme="minorEastAsia" w:cstheme="minorEastAsia"/>
                <w:kern w:val="0"/>
                <w:szCs w:val="24"/>
              </w:rPr>
              <w:t>2</w:t>
            </w:r>
          </w:p>
        </w:tc>
        <w:tc>
          <w:tcPr>
            <w:tcW w:w="2113" w:type="dxa"/>
          </w:tcPr>
          <w:p w14:paraId="56EC0F74">
            <w:pPr>
              <w:pStyle w:val="789"/>
              <w:tabs>
                <w:tab w:val="left" w:pos="220"/>
              </w:tabs>
              <w:spacing w:line="460" w:lineRule="exact"/>
              <w:ind w:left="420" w:hanging="420" w:hangingChars="175"/>
              <w:jc w:val="center"/>
              <w:rPr>
                <w:rFonts w:hint="eastAsia" w:asciiTheme="minorEastAsia" w:hAnsiTheme="minorEastAsia" w:eastAsiaTheme="minorEastAsia" w:cstheme="minorEastAsia"/>
                <w:kern w:val="0"/>
                <w:szCs w:val="24"/>
              </w:rPr>
            </w:pPr>
            <w:r>
              <w:rPr>
                <w:rFonts w:hint="eastAsia" w:asciiTheme="minorEastAsia" w:hAnsiTheme="minorEastAsia" w:eastAsiaTheme="minorEastAsia" w:cstheme="minorEastAsia"/>
                <w:kern w:val="0"/>
                <w:szCs w:val="24"/>
              </w:rPr>
              <w:t>午休课椅A</w:t>
            </w:r>
          </w:p>
        </w:tc>
        <w:tc>
          <w:tcPr>
            <w:tcW w:w="1500" w:type="dxa"/>
          </w:tcPr>
          <w:p w14:paraId="03E1A8DE">
            <w:pPr>
              <w:pStyle w:val="789"/>
              <w:tabs>
                <w:tab w:val="left" w:pos="220"/>
              </w:tabs>
              <w:spacing w:line="460" w:lineRule="exact"/>
              <w:ind w:left="420" w:hanging="420" w:hangingChars="175"/>
              <w:jc w:val="center"/>
              <w:rPr>
                <w:rFonts w:hint="eastAsia" w:asciiTheme="minorEastAsia" w:hAnsiTheme="minorEastAsia" w:eastAsiaTheme="minorEastAsia" w:cstheme="minorEastAsia"/>
                <w:kern w:val="0"/>
                <w:szCs w:val="24"/>
              </w:rPr>
            </w:pPr>
            <w:r>
              <w:rPr>
                <w:rFonts w:hint="eastAsia" w:asciiTheme="minorEastAsia" w:hAnsiTheme="minorEastAsia" w:eastAsiaTheme="minorEastAsia" w:cstheme="minorEastAsia"/>
                <w:kern w:val="0"/>
                <w:szCs w:val="24"/>
              </w:rPr>
              <w:t>1张</w:t>
            </w:r>
          </w:p>
        </w:tc>
        <w:tc>
          <w:tcPr>
            <w:tcW w:w="3555" w:type="dxa"/>
          </w:tcPr>
          <w:p w14:paraId="4B5B60F6">
            <w:pPr>
              <w:pStyle w:val="789"/>
              <w:tabs>
                <w:tab w:val="left" w:pos="220"/>
              </w:tabs>
              <w:spacing w:line="460" w:lineRule="exact"/>
              <w:ind w:left="420" w:hanging="420" w:hangingChars="175"/>
              <w:jc w:val="center"/>
              <w:rPr>
                <w:rFonts w:hint="eastAsia" w:asciiTheme="minorEastAsia" w:hAnsiTheme="minorEastAsia" w:eastAsiaTheme="minorEastAsia" w:cstheme="minorEastAsia"/>
                <w:kern w:val="0"/>
                <w:szCs w:val="24"/>
              </w:rPr>
            </w:pPr>
            <w:r>
              <w:rPr>
                <w:rFonts w:hint="eastAsia" w:asciiTheme="minorEastAsia" w:hAnsiTheme="minorEastAsia" w:eastAsiaTheme="minorEastAsia" w:cstheme="minorEastAsia"/>
                <w:kern w:val="0"/>
                <w:szCs w:val="24"/>
              </w:rPr>
              <w:t>详见上表规格功能参数</w:t>
            </w:r>
          </w:p>
        </w:tc>
      </w:tr>
      <w:tr w14:paraId="2D263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33" w:type="dxa"/>
          </w:tcPr>
          <w:p w14:paraId="4A4A46C2">
            <w:pPr>
              <w:pStyle w:val="789"/>
              <w:tabs>
                <w:tab w:val="left" w:pos="220"/>
              </w:tabs>
              <w:spacing w:line="460" w:lineRule="exact"/>
              <w:ind w:left="420" w:hanging="420" w:hangingChars="175"/>
              <w:jc w:val="center"/>
              <w:rPr>
                <w:rFonts w:hint="eastAsia" w:asciiTheme="minorEastAsia" w:hAnsiTheme="minorEastAsia" w:eastAsiaTheme="minorEastAsia" w:cstheme="minorEastAsia"/>
                <w:kern w:val="0"/>
                <w:szCs w:val="24"/>
              </w:rPr>
            </w:pPr>
            <w:r>
              <w:rPr>
                <w:rFonts w:hint="eastAsia" w:asciiTheme="minorEastAsia" w:hAnsiTheme="minorEastAsia" w:eastAsiaTheme="minorEastAsia" w:cstheme="minorEastAsia"/>
                <w:kern w:val="0"/>
                <w:szCs w:val="24"/>
              </w:rPr>
              <w:t>3</w:t>
            </w:r>
          </w:p>
        </w:tc>
        <w:tc>
          <w:tcPr>
            <w:tcW w:w="2113" w:type="dxa"/>
          </w:tcPr>
          <w:p w14:paraId="6D89EE15">
            <w:pPr>
              <w:pStyle w:val="789"/>
              <w:tabs>
                <w:tab w:val="left" w:pos="220"/>
              </w:tabs>
              <w:spacing w:line="460" w:lineRule="exact"/>
              <w:ind w:left="420" w:hanging="420" w:hangingChars="175"/>
              <w:jc w:val="center"/>
              <w:rPr>
                <w:rFonts w:hint="eastAsia" w:asciiTheme="minorEastAsia" w:hAnsiTheme="minorEastAsia" w:eastAsiaTheme="minorEastAsia" w:cstheme="minorEastAsia"/>
                <w:kern w:val="0"/>
                <w:szCs w:val="24"/>
              </w:rPr>
            </w:pPr>
            <w:r>
              <w:rPr>
                <w:rFonts w:hint="eastAsia" w:asciiTheme="minorEastAsia" w:hAnsiTheme="minorEastAsia" w:eastAsiaTheme="minorEastAsia" w:cstheme="minorEastAsia"/>
                <w:kern w:val="0"/>
                <w:szCs w:val="24"/>
              </w:rPr>
              <w:t>午休课椅B</w:t>
            </w:r>
          </w:p>
        </w:tc>
        <w:tc>
          <w:tcPr>
            <w:tcW w:w="1500" w:type="dxa"/>
          </w:tcPr>
          <w:p w14:paraId="3D74DCF1">
            <w:pPr>
              <w:pStyle w:val="789"/>
              <w:tabs>
                <w:tab w:val="left" w:pos="220"/>
              </w:tabs>
              <w:spacing w:line="460" w:lineRule="exact"/>
              <w:ind w:left="420" w:hanging="420" w:hangingChars="175"/>
              <w:jc w:val="center"/>
              <w:rPr>
                <w:rFonts w:hint="eastAsia" w:asciiTheme="minorEastAsia" w:hAnsiTheme="minorEastAsia" w:eastAsiaTheme="minorEastAsia" w:cstheme="minorEastAsia"/>
                <w:kern w:val="0"/>
                <w:szCs w:val="24"/>
              </w:rPr>
            </w:pPr>
            <w:r>
              <w:rPr>
                <w:rFonts w:hint="eastAsia" w:asciiTheme="minorEastAsia" w:hAnsiTheme="minorEastAsia" w:eastAsiaTheme="minorEastAsia" w:cstheme="minorEastAsia"/>
                <w:kern w:val="0"/>
                <w:szCs w:val="24"/>
              </w:rPr>
              <w:t>1张</w:t>
            </w:r>
          </w:p>
        </w:tc>
        <w:tc>
          <w:tcPr>
            <w:tcW w:w="3555" w:type="dxa"/>
          </w:tcPr>
          <w:p w14:paraId="3F3934D8">
            <w:pPr>
              <w:pStyle w:val="789"/>
              <w:tabs>
                <w:tab w:val="left" w:pos="220"/>
              </w:tabs>
              <w:spacing w:line="460" w:lineRule="exact"/>
              <w:ind w:left="420" w:hanging="420" w:hangingChars="175"/>
              <w:jc w:val="center"/>
              <w:rPr>
                <w:rFonts w:hint="eastAsia" w:asciiTheme="minorEastAsia" w:hAnsiTheme="minorEastAsia" w:eastAsiaTheme="minorEastAsia" w:cstheme="minorEastAsia"/>
                <w:kern w:val="0"/>
                <w:szCs w:val="24"/>
              </w:rPr>
            </w:pPr>
            <w:r>
              <w:rPr>
                <w:rFonts w:hint="eastAsia" w:asciiTheme="minorEastAsia" w:hAnsiTheme="minorEastAsia" w:eastAsiaTheme="minorEastAsia" w:cstheme="minorEastAsia"/>
                <w:kern w:val="0"/>
                <w:szCs w:val="24"/>
              </w:rPr>
              <w:t>详见上表规格功能参数</w:t>
            </w:r>
          </w:p>
        </w:tc>
      </w:tr>
    </w:tbl>
    <w:p w14:paraId="6D26867E">
      <w:pPr>
        <w:spacing w:line="360" w:lineRule="auto"/>
        <w:ind w:firstLine="181" w:firstLineChars="50"/>
        <w:rPr>
          <w:rFonts w:ascii="宋体" w:hAnsi="宋体" w:cs="宋体"/>
          <w:b/>
          <w:sz w:val="36"/>
          <w:szCs w:val="36"/>
        </w:rPr>
      </w:pPr>
    </w:p>
    <w:p w14:paraId="6ED75383">
      <w:pPr>
        <w:spacing w:line="360" w:lineRule="auto"/>
        <w:rPr>
          <w:rFonts w:ascii="宋体" w:hAnsi="宋体" w:cs="宋体"/>
          <w:sz w:val="24"/>
        </w:rPr>
      </w:pPr>
    </w:p>
    <w:p w14:paraId="3B2C8E30">
      <w:pPr>
        <w:widowControl/>
        <w:ind w:firstLine="720" w:firstLineChars="300"/>
        <w:jc w:val="left"/>
        <w:rPr>
          <w:rFonts w:ascii="宋体" w:hAnsi="宋体" w:cs="宋体"/>
          <w:bCs/>
          <w:sz w:val="24"/>
        </w:rPr>
      </w:pPr>
    </w:p>
    <w:p w14:paraId="1D486585">
      <w:pPr>
        <w:rPr>
          <w:rFonts w:ascii="宋体" w:hAnsi="宋体" w:cs="宋体"/>
          <w:snapToGrid w:val="0"/>
          <w:kern w:val="0"/>
          <w:sz w:val="24"/>
        </w:rPr>
      </w:pPr>
    </w:p>
    <w:p w14:paraId="6298626C">
      <w:pPr>
        <w:spacing w:line="360" w:lineRule="auto"/>
        <w:jc w:val="center"/>
        <w:outlineLvl w:val="0"/>
        <w:rPr>
          <w:rFonts w:ascii="宋体" w:hAnsi="宋体" w:cs="宋体"/>
          <w:b/>
          <w:sz w:val="36"/>
          <w:szCs w:val="36"/>
        </w:rPr>
      </w:pPr>
      <w:r>
        <w:rPr>
          <w:rFonts w:hint="eastAsia" w:ascii="宋体" w:hAnsi="宋体" w:cs="宋体"/>
          <w:b/>
          <w:sz w:val="24"/>
        </w:rPr>
        <w:br w:type="page"/>
      </w:r>
      <w:r>
        <w:rPr>
          <w:rFonts w:hint="eastAsia" w:ascii="宋体" w:hAnsi="宋体" w:cs="宋体"/>
          <w:b/>
          <w:sz w:val="36"/>
          <w:szCs w:val="36"/>
        </w:rPr>
        <w:t xml:space="preserve">第四部分   </w:t>
      </w:r>
      <w:bookmarkStart w:id="72" w:name="_Toc184308095"/>
      <w:bookmarkEnd w:id="72"/>
      <w:bookmarkStart w:id="73" w:name="_Toc184313259"/>
      <w:bookmarkEnd w:id="73"/>
      <w:bookmarkStart w:id="74" w:name="_Toc184310290"/>
      <w:bookmarkEnd w:id="74"/>
      <w:bookmarkStart w:id="75" w:name="_Toc184308094"/>
      <w:bookmarkEnd w:id="75"/>
      <w:bookmarkStart w:id="76" w:name="_Toc184312131"/>
      <w:bookmarkEnd w:id="76"/>
      <w:bookmarkStart w:id="77" w:name="_Toc184308045"/>
      <w:bookmarkEnd w:id="77"/>
      <w:bookmarkStart w:id="78" w:name="_Toc184313239"/>
      <w:bookmarkEnd w:id="78"/>
      <w:bookmarkStart w:id="79" w:name="_Toc184308071"/>
      <w:bookmarkEnd w:id="79"/>
      <w:bookmarkStart w:id="80" w:name="_Toc184312070"/>
      <w:bookmarkEnd w:id="80"/>
      <w:bookmarkStart w:id="81" w:name="_Toc184312111"/>
      <w:bookmarkEnd w:id="81"/>
      <w:bookmarkStart w:id="82" w:name="_Toc184314482"/>
      <w:bookmarkEnd w:id="82"/>
      <w:bookmarkStart w:id="83" w:name="_Toc184314470"/>
      <w:bookmarkEnd w:id="83"/>
      <w:bookmarkStart w:id="84" w:name="_Toc184312092"/>
      <w:bookmarkEnd w:id="84"/>
      <w:bookmarkStart w:id="85" w:name="_Toc184314420"/>
      <w:bookmarkEnd w:id="85"/>
      <w:bookmarkStart w:id="86" w:name="_Toc184314430"/>
      <w:bookmarkEnd w:id="86"/>
      <w:bookmarkStart w:id="87" w:name="_Toc184308106"/>
      <w:bookmarkEnd w:id="87"/>
      <w:bookmarkStart w:id="88" w:name="_Toc184314453"/>
      <w:bookmarkEnd w:id="88"/>
      <w:bookmarkStart w:id="89" w:name="_Toc184310343"/>
      <w:bookmarkEnd w:id="89"/>
      <w:bookmarkStart w:id="90" w:name="_Toc184308072"/>
      <w:bookmarkEnd w:id="90"/>
      <w:bookmarkStart w:id="91" w:name="_Toc184313279"/>
      <w:bookmarkEnd w:id="91"/>
      <w:bookmarkStart w:id="92" w:name="_Toc184308088"/>
      <w:bookmarkEnd w:id="92"/>
      <w:bookmarkStart w:id="93" w:name="_Toc184308105"/>
      <w:bookmarkEnd w:id="93"/>
      <w:bookmarkStart w:id="94" w:name="_Toc184314466"/>
      <w:bookmarkEnd w:id="94"/>
      <w:bookmarkStart w:id="95" w:name="_Toc184310312"/>
      <w:bookmarkEnd w:id="95"/>
      <w:bookmarkStart w:id="96" w:name="_Toc184314467"/>
      <w:bookmarkEnd w:id="96"/>
      <w:bookmarkStart w:id="97" w:name="_Toc184310306"/>
      <w:bookmarkEnd w:id="97"/>
      <w:bookmarkStart w:id="98" w:name="_Toc184314475"/>
      <w:bookmarkEnd w:id="98"/>
      <w:bookmarkStart w:id="99" w:name="_Toc184308038"/>
      <w:bookmarkEnd w:id="99"/>
      <w:bookmarkStart w:id="100" w:name="_Toc184312113"/>
      <w:bookmarkEnd w:id="100"/>
      <w:bookmarkStart w:id="101" w:name="_Toc184308069"/>
      <w:bookmarkEnd w:id="101"/>
      <w:bookmarkStart w:id="102" w:name="_Toc184313267"/>
      <w:bookmarkEnd w:id="102"/>
      <w:bookmarkStart w:id="103" w:name="_Toc184313260"/>
      <w:bookmarkEnd w:id="103"/>
      <w:bookmarkStart w:id="104" w:name="_Toc184310293"/>
      <w:bookmarkEnd w:id="104"/>
      <w:bookmarkStart w:id="105" w:name="_Toc184312097"/>
      <w:bookmarkEnd w:id="105"/>
      <w:bookmarkStart w:id="106" w:name="_Toc184310310"/>
      <w:bookmarkEnd w:id="106"/>
      <w:bookmarkStart w:id="107" w:name="_Toc184314476"/>
      <w:bookmarkEnd w:id="107"/>
      <w:bookmarkStart w:id="108" w:name="_Toc184310330"/>
      <w:bookmarkEnd w:id="108"/>
      <w:bookmarkStart w:id="109" w:name="_Toc184312093"/>
      <w:bookmarkEnd w:id="109"/>
      <w:bookmarkStart w:id="110" w:name="_Toc184308061"/>
      <w:bookmarkEnd w:id="110"/>
      <w:bookmarkStart w:id="111" w:name="_Toc184314450"/>
      <w:bookmarkEnd w:id="111"/>
      <w:bookmarkStart w:id="112" w:name="_Toc184312137"/>
      <w:bookmarkEnd w:id="112"/>
      <w:bookmarkStart w:id="113" w:name="_Toc184314413"/>
      <w:bookmarkEnd w:id="113"/>
      <w:bookmarkStart w:id="114" w:name="_Toc184310304"/>
      <w:bookmarkEnd w:id="114"/>
      <w:bookmarkStart w:id="115" w:name="_Toc184314429"/>
      <w:bookmarkEnd w:id="115"/>
      <w:bookmarkStart w:id="116" w:name="_Toc184308082"/>
      <w:bookmarkEnd w:id="116"/>
      <w:bookmarkStart w:id="117" w:name="_Toc184310335"/>
      <w:bookmarkEnd w:id="117"/>
      <w:bookmarkStart w:id="118" w:name="_Toc184310277"/>
      <w:bookmarkEnd w:id="118"/>
      <w:bookmarkStart w:id="119" w:name="_Toc184310334"/>
      <w:bookmarkEnd w:id="119"/>
      <w:bookmarkStart w:id="120" w:name="_Toc184308103"/>
      <w:bookmarkEnd w:id="120"/>
      <w:bookmarkStart w:id="121" w:name="_Toc184314472"/>
      <w:bookmarkEnd w:id="121"/>
      <w:bookmarkStart w:id="122" w:name="_Toc184310278"/>
      <w:bookmarkEnd w:id="122"/>
      <w:bookmarkStart w:id="123" w:name="_Toc184312103"/>
      <w:bookmarkEnd w:id="123"/>
      <w:bookmarkStart w:id="124" w:name="_Toc184310300"/>
      <w:bookmarkEnd w:id="124"/>
      <w:bookmarkStart w:id="125" w:name="_Toc184312067"/>
      <w:bookmarkEnd w:id="125"/>
      <w:bookmarkStart w:id="126" w:name="_Toc184308096"/>
      <w:bookmarkEnd w:id="126"/>
      <w:bookmarkStart w:id="127" w:name="_Toc184314459"/>
      <w:bookmarkEnd w:id="127"/>
      <w:bookmarkStart w:id="128" w:name="_Toc184312120"/>
      <w:bookmarkEnd w:id="128"/>
      <w:bookmarkStart w:id="129" w:name="_Toc184313294"/>
      <w:bookmarkEnd w:id="129"/>
      <w:bookmarkStart w:id="130" w:name="_Toc184308100"/>
      <w:bookmarkEnd w:id="130"/>
      <w:bookmarkStart w:id="131" w:name="_Toc184312107"/>
      <w:bookmarkEnd w:id="131"/>
      <w:bookmarkStart w:id="132" w:name="_Toc184313280"/>
      <w:bookmarkEnd w:id="132"/>
      <w:bookmarkStart w:id="133" w:name="_Toc184313250"/>
      <w:bookmarkEnd w:id="133"/>
      <w:bookmarkStart w:id="134" w:name="_Toc184310307"/>
      <w:bookmarkEnd w:id="134"/>
      <w:bookmarkStart w:id="135" w:name="_Toc184312085"/>
      <w:bookmarkEnd w:id="135"/>
      <w:bookmarkStart w:id="136" w:name="_Toc184314443"/>
      <w:bookmarkEnd w:id="136"/>
      <w:bookmarkStart w:id="137" w:name="_Toc184308064"/>
      <w:bookmarkEnd w:id="137"/>
      <w:bookmarkStart w:id="138" w:name="_Toc184308087"/>
      <w:bookmarkEnd w:id="138"/>
      <w:bookmarkStart w:id="139" w:name="_Toc184314410"/>
      <w:bookmarkEnd w:id="139"/>
      <w:bookmarkStart w:id="140" w:name="_Toc184314427"/>
      <w:bookmarkEnd w:id="140"/>
      <w:bookmarkStart w:id="141" w:name="_Toc184313257"/>
      <w:bookmarkEnd w:id="141"/>
      <w:bookmarkStart w:id="142" w:name="_Toc184308081"/>
      <w:bookmarkEnd w:id="142"/>
      <w:bookmarkStart w:id="143" w:name="_Toc184310326"/>
      <w:bookmarkEnd w:id="143"/>
      <w:bookmarkStart w:id="144" w:name="_Toc184313296"/>
      <w:bookmarkEnd w:id="144"/>
      <w:bookmarkStart w:id="145" w:name="_Toc184313292"/>
      <w:bookmarkEnd w:id="145"/>
      <w:bookmarkStart w:id="146" w:name="_Toc184312136"/>
      <w:bookmarkEnd w:id="146"/>
      <w:bookmarkStart w:id="147" w:name="_Toc184314478"/>
      <w:bookmarkEnd w:id="147"/>
      <w:bookmarkStart w:id="148" w:name="_Toc184310337"/>
      <w:bookmarkEnd w:id="148"/>
      <w:bookmarkStart w:id="149" w:name="_Toc184312132"/>
      <w:bookmarkEnd w:id="149"/>
      <w:bookmarkStart w:id="150" w:name="_Toc184308108"/>
      <w:bookmarkEnd w:id="150"/>
      <w:bookmarkStart w:id="151" w:name="_Toc184310305"/>
      <w:bookmarkEnd w:id="151"/>
      <w:bookmarkStart w:id="152" w:name="_Toc184308068"/>
      <w:bookmarkEnd w:id="152"/>
      <w:bookmarkStart w:id="153" w:name="_Toc184314461"/>
      <w:bookmarkEnd w:id="153"/>
      <w:bookmarkStart w:id="154" w:name="_Toc184314479"/>
      <w:bookmarkEnd w:id="154"/>
      <w:bookmarkStart w:id="155" w:name="_Toc184312117"/>
      <w:bookmarkEnd w:id="155"/>
      <w:bookmarkStart w:id="156" w:name="_Toc184310302"/>
      <w:bookmarkEnd w:id="156"/>
      <w:bookmarkStart w:id="157" w:name="_Toc184312112"/>
      <w:bookmarkEnd w:id="157"/>
      <w:bookmarkStart w:id="158" w:name="_Toc184310294"/>
      <w:bookmarkEnd w:id="158"/>
      <w:bookmarkStart w:id="159" w:name="_Toc184312087"/>
      <w:bookmarkEnd w:id="159"/>
      <w:bookmarkStart w:id="160" w:name="_Toc184308077"/>
      <w:bookmarkEnd w:id="160"/>
      <w:bookmarkStart w:id="161" w:name="_Toc184308048"/>
      <w:bookmarkEnd w:id="161"/>
      <w:bookmarkStart w:id="162" w:name="_Toc184314442"/>
      <w:bookmarkEnd w:id="162"/>
      <w:bookmarkStart w:id="163" w:name="_Toc184308050"/>
      <w:bookmarkEnd w:id="163"/>
      <w:bookmarkStart w:id="164" w:name="_Toc184313303"/>
      <w:bookmarkEnd w:id="164"/>
      <w:bookmarkStart w:id="165" w:name="_Toc184310338"/>
      <w:bookmarkEnd w:id="165"/>
      <w:bookmarkStart w:id="166" w:name="_Toc184313290"/>
      <w:bookmarkEnd w:id="166"/>
      <w:bookmarkStart w:id="167" w:name="_Toc184310280"/>
      <w:bookmarkEnd w:id="167"/>
      <w:bookmarkStart w:id="168" w:name="_Toc184308063"/>
      <w:bookmarkEnd w:id="168"/>
      <w:bookmarkStart w:id="169" w:name="_Toc184312116"/>
      <w:bookmarkEnd w:id="169"/>
      <w:bookmarkStart w:id="170" w:name="_Toc184310298"/>
      <w:bookmarkEnd w:id="170"/>
      <w:bookmarkStart w:id="171" w:name="_Toc184312069"/>
      <w:bookmarkEnd w:id="171"/>
      <w:bookmarkStart w:id="172" w:name="_Toc184313249"/>
      <w:bookmarkEnd w:id="172"/>
      <w:bookmarkStart w:id="173" w:name="_Toc184310328"/>
      <w:bookmarkEnd w:id="173"/>
      <w:bookmarkStart w:id="174" w:name="_Toc184308039"/>
      <w:bookmarkEnd w:id="174"/>
      <w:bookmarkStart w:id="175" w:name="_Toc184312126"/>
      <w:bookmarkEnd w:id="175"/>
      <w:bookmarkStart w:id="176" w:name="_Toc184310292"/>
      <w:bookmarkEnd w:id="176"/>
      <w:bookmarkStart w:id="177" w:name="_Toc184314418"/>
      <w:bookmarkEnd w:id="177"/>
      <w:bookmarkStart w:id="178" w:name="_Toc184314462"/>
      <w:bookmarkEnd w:id="178"/>
      <w:bookmarkStart w:id="179" w:name="_Toc184313262"/>
      <w:bookmarkEnd w:id="179"/>
      <w:bookmarkStart w:id="180" w:name="_Toc184312098"/>
      <w:bookmarkEnd w:id="180"/>
      <w:bookmarkStart w:id="181" w:name="_Toc184310319"/>
      <w:bookmarkEnd w:id="181"/>
      <w:bookmarkStart w:id="182" w:name="_Toc184313305"/>
      <w:bookmarkEnd w:id="182"/>
      <w:bookmarkStart w:id="183" w:name="_Toc184308101"/>
      <w:bookmarkEnd w:id="183"/>
      <w:bookmarkStart w:id="184" w:name="_Toc184313247"/>
      <w:bookmarkEnd w:id="184"/>
      <w:bookmarkStart w:id="185" w:name="_Toc184313253"/>
      <w:bookmarkEnd w:id="185"/>
      <w:bookmarkStart w:id="186" w:name="_Toc184314421"/>
      <w:bookmarkEnd w:id="186"/>
      <w:bookmarkStart w:id="187" w:name="_Toc184312124"/>
      <w:bookmarkEnd w:id="187"/>
      <w:bookmarkStart w:id="188" w:name="_Toc184314446"/>
      <w:bookmarkEnd w:id="188"/>
      <w:bookmarkStart w:id="189" w:name="_Toc184313297"/>
      <w:bookmarkEnd w:id="189"/>
      <w:bookmarkStart w:id="190" w:name="_Toc184314419"/>
      <w:bookmarkEnd w:id="190"/>
      <w:bookmarkStart w:id="191" w:name="_Toc184312101"/>
      <w:bookmarkEnd w:id="191"/>
      <w:bookmarkStart w:id="192" w:name="_Toc184312090"/>
      <w:bookmarkEnd w:id="192"/>
      <w:bookmarkStart w:id="193" w:name="_Toc184308062"/>
      <w:bookmarkEnd w:id="193"/>
      <w:bookmarkStart w:id="194" w:name="_Toc184312133"/>
      <w:bookmarkEnd w:id="194"/>
      <w:bookmarkStart w:id="195" w:name="_Toc184310308"/>
      <w:bookmarkEnd w:id="195"/>
      <w:bookmarkStart w:id="196" w:name="_Toc184310327"/>
      <w:bookmarkEnd w:id="196"/>
      <w:bookmarkStart w:id="197" w:name="_Toc184314477"/>
      <w:bookmarkEnd w:id="197"/>
      <w:bookmarkStart w:id="198" w:name="_Toc184313251"/>
      <w:bookmarkEnd w:id="198"/>
      <w:bookmarkStart w:id="199" w:name="_Toc184312071"/>
      <w:bookmarkEnd w:id="199"/>
      <w:bookmarkStart w:id="200" w:name="_Toc184314431"/>
      <w:bookmarkEnd w:id="200"/>
      <w:bookmarkStart w:id="201" w:name="_Toc184314448"/>
      <w:bookmarkEnd w:id="201"/>
      <w:bookmarkStart w:id="202" w:name="_Toc184313283"/>
      <w:bookmarkEnd w:id="202"/>
      <w:bookmarkStart w:id="203" w:name="_Toc184313293"/>
      <w:bookmarkEnd w:id="203"/>
      <w:bookmarkStart w:id="204" w:name="_Toc184313248"/>
      <w:bookmarkEnd w:id="204"/>
      <w:bookmarkStart w:id="205" w:name="_Toc184312100"/>
      <w:bookmarkEnd w:id="205"/>
      <w:bookmarkStart w:id="206" w:name="_Toc184310316"/>
      <w:bookmarkEnd w:id="206"/>
      <w:bookmarkStart w:id="207" w:name="_Toc184308092"/>
      <w:bookmarkEnd w:id="207"/>
      <w:bookmarkStart w:id="208" w:name="_Toc184313307"/>
      <w:bookmarkEnd w:id="208"/>
      <w:bookmarkStart w:id="209" w:name="_Toc184312128"/>
      <w:bookmarkEnd w:id="209"/>
      <w:bookmarkStart w:id="210" w:name="_Toc184314451"/>
      <w:bookmarkEnd w:id="210"/>
      <w:bookmarkStart w:id="211" w:name="_Toc184313266"/>
      <w:bookmarkEnd w:id="211"/>
      <w:bookmarkStart w:id="212" w:name="_Toc184313269"/>
      <w:bookmarkEnd w:id="212"/>
      <w:bookmarkStart w:id="213" w:name="_Toc184312125"/>
      <w:bookmarkEnd w:id="213"/>
      <w:bookmarkStart w:id="214" w:name="_Toc184314440"/>
      <w:bookmarkEnd w:id="214"/>
      <w:bookmarkStart w:id="215" w:name="_Toc184313288"/>
      <w:bookmarkEnd w:id="215"/>
      <w:bookmarkStart w:id="216" w:name="_Toc184310291"/>
      <w:bookmarkEnd w:id="216"/>
      <w:bookmarkStart w:id="217" w:name="_Toc184313243"/>
      <w:bookmarkEnd w:id="217"/>
      <w:bookmarkStart w:id="218" w:name="_Toc184310281"/>
      <w:bookmarkEnd w:id="218"/>
      <w:bookmarkStart w:id="219" w:name="_Toc184310315"/>
      <w:bookmarkEnd w:id="219"/>
      <w:bookmarkStart w:id="220" w:name="_Toc184314433"/>
      <w:bookmarkEnd w:id="220"/>
      <w:bookmarkStart w:id="221" w:name="_Toc184308041"/>
      <w:bookmarkEnd w:id="221"/>
      <w:bookmarkStart w:id="222" w:name="_Toc184313298"/>
      <w:bookmarkEnd w:id="222"/>
      <w:bookmarkStart w:id="223" w:name="_Toc184313309"/>
      <w:bookmarkEnd w:id="223"/>
      <w:bookmarkStart w:id="224" w:name="_Toc184308044"/>
      <w:bookmarkEnd w:id="224"/>
      <w:bookmarkStart w:id="225" w:name="_Toc184313299"/>
      <w:bookmarkEnd w:id="225"/>
      <w:bookmarkStart w:id="226" w:name="_Toc184312080"/>
      <w:bookmarkEnd w:id="226"/>
      <w:bookmarkStart w:id="227" w:name="_Toc184310332"/>
      <w:bookmarkEnd w:id="227"/>
      <w:bookmarkStart w:id="228" w:name="_Toc184308060"/>
      <w:bookmarkEnd w:id="228"/>
      <w:bookmarkStart w:id="229" w:name="_Toc184313261"/>
      <w:bookmarkEnd w:id="229"/>
      <w:bookmarkStart w:id="230" w:name="_Toc184312099"/>
      <w:bookmarkEnd w:id="230"/>
      <w:bookmarkStart w:id="231" w:name="_Toc184314456"/>
      <w:bookmarkEnd w:id="231"/>
      <w:bookmarkStart w:id="232" w:name="_Toc184313264"/>
      <w:bookmarkEnd w:id="232"/>
      <w:bookmarkStart w:id="233" w:name="_Toc184312115"/>
      <w:bookmarkEnd w:id="233"/>
      <w:bookmarkStart w:id="234" w:name="_Toc184314460"/>
      <w:bookmarkEnd w:id="234"/>
      <w:bookmarkStart w:id="235" w:name="_Toc184308036"/>
      <w:bookmarkEnd w:id="235"/>
      <w:bookmarkStart w:id="236" w:name="_Toc184314426"/>
      <w:bookmarkEnd w:id="236"/>
      <w:bookmarkStart w:id="237" w:name="_Toc184313278"/>
      <w:bookmarkEnd w:id="237"/>
      <w:bookmarkStart w:id="238" w:name="_Toc184308053"/>
      <w:bookmarkEnd w:id="238"/>
      <w:bookmarkStart w:id="239" w:name="_Toc184314437"/>
      <w:bookmarkEnd w:id="239"/>
      <w:bookmarkStart w:id="240" w:name="_Toc184314416"/>
      <w:bookmarkEnd w:id="240"/>
      <w:bookmarkStart w:id="241" w:name="_Toc184312074"/>
      <w:bookmarkEnd w:id="241"/>
      <w:bookmarkStart w:id="242" w:name="_Toc184308059"/>
      <w:bookmarkEnd w:id="242"/>
      <w:bookmarkStart w:id="243" w:name="_Toc184313284"/>
      <w:bookmarkEnd w:id="243"/>
      <w:bookmarkStart w:id="244" w:name="_Toc184310325"/>
      <w:bookmarkEnd w:id="244"/>
      <w:bookmarkStart w:id="245" w:name="_Toc184314471"/>
      <w:bookmarkEnd w:id="245"/>
      <w:bookmarkStart w:id="246" w:name="_Toc184312078"/>
      <w:bookmarkEnd w:id="246"/>
      <w:bookmarkStart w:id="247" w:name="_Toc184314415"/>
      <w:bookmarkEnd w:id="247"/>
      <w:bookmarkStart w:id="248" w:name="_Toc184314441"/>
      <w:bookmarkEnd w:id="248"/>
      <w:bookmarkStart w:id="249" w:name="_Toc184308066"/>
      <w:bookmarkEnd w:id="249"/>
      <w:bookmarkStart w:id="250" w:name="_Toc184313255"/>
      <w:bookmarkEnd w:id="250"/>
      <w:bookmarkStart w:id="251" w:name="_Toc184313276"/>
      <w:bookmarkEnd w:id="251"/>
      <w:bookmarkStart w:id="252" w:name="_Toc184313295"/>
      <w:bookmarkEnd w:id="252"/>
      <w:bookmarkStart w:id="253" w:name="_Toc184312095"/>
      <w:bookmarkEnd w:id="253"/>
      <w:bookmarkStart w:id="254" w:name="_Toc184312118"/>
      <w:bookmarkEnd w:id="254"/>
      <w:bookmarkStart w:id="255" w:name="_Toc184313265"/>
      <w:bookmarkEnd w:id="255"/>
      <w:bookmarkStart w:id="256" w:name="_Toc184308097"/>
      <w:bookmarkEnd w:id="256"/>
      <w:bookmarkStart w:id="257" w:name="_Toc184313256"/>
      <w:bookmarkEnd w:id="257"/>
      <w:bookmarkStart w:id="258" w:name="_Toc184313291"/>
      <w:bookmarkEnd w:id="258"/>
      <w:bookmarkStart w:id="259" w:name="_Toc184312130"/>
      <w:bookmarkEnd w:id="259"/>
      <w:bookmarkStart w:id="260" w:name="_Toc184308079"/>
      <w:bookmarkEnd w:id="260"/>
      <w:bookmarkStart w:id="261" w:name="_Toc184310299"/>
      <w:bookmarkEnd w:id="261"/>
      <w:bookmarkStart w:id="262" w:name="_Toc184310295"/>
      <w:bookmarkEnd w:id="262"/>
      <w:bookmarkStart w:id="263" w:name="_Toc184313271"/>
      <w:bookmarkEnd w:id="263"/>
      <w:bookmarkStart w:id="264" w:name="_Toc184312091"/>
      <w:bookmarkEnd w:id="264"/>
      <w:bookmarkStart w:id="265" w:name="_Toc184312129"/>
      <w:bookmarkEnd w:id="265"/>
      <w:bookmarkStart w:id="266" w:name="_Toc184310318"/>
      <w:bookmarkEnd w:id="266"/>
      <w:bookmarkStart w:id="267" w:name="_Toc184313242"/>
      <w:bookmarkEnd w:id="267"/>
      <w:bookmarkStart w:id="268" w:name="_Toc184314422"/>
      <w:bookmarkEnd w:id="268"/>
      <w:bookmarkStart w:id="269" w:name="_Toc184313302"/>
      <w:bookmarkEnd w:id="269"/>
      <w:bookmarkStart w:id="270" w:name="_Toc184308090"/>
      <w:bookmarkEnd w:id="270"/>
      <w:bookmarkStart w:id="271" w:name="_Toc184314464"/>
      <w:bookmarkEnd w:id="271"/>
      <w:bookmarkStart w:id="272" w:name="_Toc184308075"/>
      <w:bookmarkEnd w:id="272"/>
      <w:bookmarkStart w:id="273" w:name="_Toc184314457"/>
      <w:bookmarkEnd w:id="273"/>
      <w:bookmarkStart w:id="274" w:name="_Toc184308065"/>
      <w:bookmarkEnd w:id="274"/>
      <w:bookmarkStart w:id="275" w:name="_Toc184312106"/>
      <w:bookmarkEnd w:id="275"/>
      <w:bookmarkStart w:id="276" w:name="_Toc184310323"/>
      <w:bookmarkEnd w:id="276"/>
      <w:bookmarkStart w:id="277" w:name="_Toc184313301"/>
      <w:bookmarkEnd w:id="277"/>
      <w:bookmarkStart w:id="278" w:name="_Toc184313273"/>
      <w:bookmarkEnd w:id="278"/>
      <w:bookmarkStart w:id="279" w:name="_Toc184312086"/>
      <w:bookmarkEnd w:id="279"/>
      <w:bookmarkStart w:id="280" w:name="_Toc184313287"/>
      <w:bookmarkEnd w:id="280"/>
      <w:bookmarkStart w:id="281" w:name="_Toc184312084"/>
      <w:bookmarkEnd w:id="281"/>
      <w:bookmarkStart w:id="282" w:name="_Toc184314412"/>
      <w:bookmarkEnd w:id="282"/>
      <w:bookmarkStart w:id="283" w:name="_Toc184313285"/>
      <w:bookmarkEnd w:id="283"/>
      <w:bookmarkStart w:id="284" w:name="_Toc184314435"/>
      <w:bookmarkEnd w:id="284"/>
      <w:bookmarkStart w:id="285" w:name="_Toc184310279"/>
      <w:bookmarkEnd w:id="285"/>
      <w:bookmarkStart w:id="286" w:name="_Toc184310275"/>
      <w:bookmarkEnd w:id="286"/>
      <w:bookmarkStart w:id="287" w:name="_Toc184308078"/>
      <w:bookmarkEnd w:id="287"/>
      <w:bookmarkStart w:id="288" w:name="_Toc184310320"/>
      <w:bookmarkEnd w:id="288"/>
      <w:bookmarkStart w:id="289" w:name="_Toc184312068"/>
      <w:bookmarkEnd w:id="289"/>
      <w:bookmarkStart w:id="290" w:name="_Toc184312073"/>
      <w:bookmarkEnd w:id="290"/>
      <w:bookmarkStart w:id="291" w:name="_Toc184314411"/>
      <w:bookmarkEnd w:id="291"/>
      <w:bookmarkStart w:id="292" w:name="_Toc184312119"/>
      <w:bookmarkEnd w:id="292"/>
      <w:bookmarkStart w:id="293" w:name="_Toc184312110"/>
      <w:bookmarkEnd w:id="293"/>
      <w:bookmarkStart w:id="294" w:name="_Toc184310340"/>
      <w:bookmarkEnd w:id="294"/>
      <w:bookmarkStart w:id="295" w:name="_Toc184310313"/>
      <w:bookmarkEnd w:id="295"/>
      <w:bookmarkStart w:id="296" w:name="_Toc184308093"/>
      <w:bookmarkEnd w:id="296"/>
      <w:bookmarkStart w:id="297" w:name="_Toc184312077"/>
      <w:bookmarkEnd w:id="297"/>
      <w:bookmarkStart w:id="298" w:name="_Toc184312108"/>
      <w:bookmarkEnd w:id="298"/>
      <w:bookmarkStart w:id="299" w:name="_Toc184308074"/>
      <w:bookmarkEnd w:id="299"/>
      <w:bookmarkStart w:id="300" w:name="_Toc184312121"/>
      <w:bookmarkEnd w:id="300"/>
      <w:bookmarkStart w:id="301" w:name="_Toc184310321"/>
      <w:bookmarkEnd w:id="301"/>
      <w:bookmarkStart w:id="302" w:name="_Toc184308067"/>
      <w:bookmarkEnd w:id="302"/>
      <w:bookmarkStart w:id="303" w:name="_Toc184310285"/>
      <w:bookmarkEnd w:id="303"/>
      <w:bookmarkStart w:id="304" w:name="_Toc184313245"/>
      <w:bookmarkEnd w:id="304"/>
      <w:bookmarkStart w:id="305" w:name="_Toc184308037"/>
      <w:bookmarkEnd w:id="305"/>
      <w:bookmarkStart w:id="306" w:name="_Toc184312076"/>
      <w:bookmarkEnd w:id="306"/>
      <w:bookmarkStart w:id="307" w:name="_Toc184308052"/>
      <w:bookmarkEnd w:id="307"/>
      <w:bookmarkStart w:id="308" w:name="_Toc184312138"/>
      <w:bookmarkEnd w:id="308"/>
      <w:bookmarkStart w:id="309" w:name="_Toc184308058"/>
      <w:bookmarkEnd w:id="309"/>
      <w:bookmarkStart w:id="310" w:name="_Toc184314445"/>
      <w:bookmarkEnd w:id="310"/>
      <w:bookmarkStart w:id="311" w:name="_Toc184314465"/>
      <w:bookmarkEnd w:id="311"/>
      <w:bookmarkStart w:id="312" w:name="_Toc184310301"/>
      <w:bookmarkEnd w:id="312"/>
      <w:bookmarkStart w:id="313" w:name="_Toc184310341"/>
      <w:bookmarkEnd w:id="313"/>
      <w:bookmarkStart w:id="314" w:name="_Toc184312134"/>
      <w:bookmarkEnd w:id="314"/>
      <w:bookmarkStart w:id="315" w:name="_Toc184314474"/>
      <w:bookmarkEnd w:id="315"/>
      <w:bookmarkStart w:id="316" w:name="_Toc184313277"/>
      <w:bookmarkEnd w:id="316"/>
      <w:bookmarkStart w:id="317" w:name="_Toc184310286"/>
      <w:bookmarkEnd w:id="317"/>
      <w:bookmarkStart w:id="318" w:name="_Toc184312114"/>
      <w:bookmarkEnd w:id="318"/>
      <w:bookmarkStart w:id="319" w:name="_Toc184312088"/>
      <w:bookmarkEnd w:id="319"/>
      <w:bookmarkStart w:id="320" w:name="_Toc184312079"/>
      <w:bookmarkEnd w:id="320"/>
      <w:bookmarkStart w:id="321" w:name="_Toc184314449"/>
      <w:bookmarkEnd w:id="321"/>
      <w:bookmarkStart w:id="322" w:name="_Toc184313308"/>
      <w:bookmarkEnd w:id="322"/>
      <w:bookmarkStart w:id="323" w:name="_Toc184314428"/>
      <w:bookmarkEnd w:id="323"/>
      <w:bookmarkStart w:id="324" w:name="_Toc184310324"/>
      <w:bookmarkEnd w:id="324"/>
      <w:bookmarkStart w:id="325" w:name="_Toc184308056"/>
      <w:bookmarkEnd w:id="325"/>
      <w:bookmarkStart w:id="326" w:name="_Toc184308102"/>
      <w:bookmarkEnd w:id="326"/>
      <w:bookmarkStart w:id="327" w:name="_Toc184308055"/>
      <w:bookmarkEnd w:id="327"/>
      <w:bookmarkStart w:id="328" w:name="_Toc184312094"/>
      <w:bookmarkEnd w:id="328"/>
      <w:bookmarkStart w:id="329" w:name="_Toc184314425"/>
      <w:bookmarkEnd w:id="329"/>
      <w:bookmarkStart w:id="330" w:name="_Toc184308040"/>
      <w:bookmarkEnd w:id="330"/>
      <w:bookmarkStart w:id="331" w:name="_Toc184313268"/>
      <w:bookmarkEnd w:id="331"/>
      <w:bookmarkStart w:id="332" w:name="_Toc184313306"/>
      <w:bookmarkEnd w:id="332"/>
      <w:bookmarkStart w:id="333" w:name="_Toc184313246"/>
      <w:bookmarkEnd w:id="333"/>
      <w:bookmarkStart w:id="334" w:name="_Toc184310336"/>
      <w:bookmarkEnd w:id="334"/>
      <w:bookmarkStart w:id="335" w:name="_Toc184310283"/>
      <w:bookmarkEnd w:id="335"/>
      <w:bookmarkStart w:id="336" w:name="_Toc184308107"/>
      <w:bookmarkEnd w:id="336"/>
      <w:bookmarkStart w:id="337" w:name="_Toc184308046"/>
      <w:bookmarkEnd w:id="337"/>
      <w:bookmarkStart w:id="338" w:name="_Toc184312139"/>
      <w:bookmarkEnd w:id="338"/>
      <w:bookmarkStart w:id="339" w:name="_Toc184313263"/>
      <w:bookmarkEnd w:id="339"/>
      <w:bookmarkStart w:id="340" w:name="_Toc184310342"/>
      <w:bookmarkEnd w:id="340"/>
      <w:bookmarkStart w:id="341" w:name="_Toc184308086"/>
      <w:bookmarkEnd w:id="341"/>
      <w:bookmarkStart w:id="342" w:name="_Toc184308043"/>
      <w:bookmarkEnd w:id="342"/>
      <w:bookmarkStart w:id="343" w:name="_Toc184312105"/>
      <w:bookmarkEnd w:id="343"/>
      <w:bookmarkStart w:id="344" w:name="_Toc184314452"/>
      <w:bookmarkEnd w:id="344"/>
      <w:bookmarkStart w:id="345" w:name="_Toc184313238"/>
      <w:bookmarkEnd w:id="345"/>
      <w:bookmarkStart w:id="346" w:name="_Toc184308084"/>
      <w:bookmarkEnd w:id="346"/>
      <w:bookmarkStart w:id="347" w:name="_Toc184308073"/>
      <w:bookmarkEnd w:id="347"/>
      <w:bookmarkStart w:id="348" w:name="_Toc184312123"/>
      <w:bookmarkEnd w:id="348"/>
      <w:bookmarkStart w:id="349" w:name="_Toc184312096"/>
      <w:bookmarkEnd w:id="349"/>
      <w:bookmarkStart w:id="350" w:name="_Toc184308089"/>
      <w:bookmarkEnd w:id="350"/>
      <w:bookmarkStart w:id="351" w:name="_Toc184310276"/>
      <w:bookmarkEnd w:id="351"/>
      <w:bookmarkStart w:id="352" w:name="_Toc184308051"/>
      <w:bookmarkEnd w:id="352"/>
      <w:bookmarkStart w:id="353" w:name="_Toc184313275"/>
      <w:bookmarkEnd w:id="353"/>
      <w:bookmarkStart w:id="354" w:name="_Toc184312072"/>
      <w:bookmarkEnd w:id="354"/>
      <w:bookmarkStart w:id="355" w:name="_Toc184308091"/>
      <w:bookmarkEnd w:id="355"/>
      <w:bookmarkStart w:id="356" w:name="_Toc184308042"/>
      <w:bookmarkEnd w:id="356"/>
      <w:bookmarkStart w:id="357" w:name="_Toc184314454"/>
      <w:bookmarkEnd w:id="357"/>
      <w:bookmarkStart w:id="358" w:name="_Toc184310296"/>
      <w:bookmarkEnd w:id="358"/>
      <w:bookmarkStart w:id="359" w:name="_Toc184312082"/>
      <w:bookmarkEnd w:id="359"/>
      <w:bookmarkStart w:id="360" w:name="_Toc184308104"/>
      <w:bookmarkEnd w:id="360"/>
      <w:bookmarkStart w:id="361" w:name="_Toc184312075"/>
      <w:bookmarkEnd w:id="361"/>
      <w:bookmarkStart w:id="362" w:name="_Toc184314458"/>
      <w:bookmarkEnd w:id="362"/>
      <w:bookmarkStart w:id="363" w:name="_Toc184314481"/>
      <w:bookmarkEnd w:id="363"/>
      <w:bookmarkStart w:id="364" w:name="_Toc184313281"/>
      <w:bookmarkEnd w:id="364"/>
      <w:bookmarkStart w:id="365" w:name="_Toc184310297"/>
      <w:bookmarkEnd w:id="365"/>
      <w:bookmarkStart w:id="366" w:name="_Toc184310289"/>
      <w:bookmarkEnd w:id="366"/>
      <w:bookmarkStart w:id="367" w:name="_Toc184312089"/>
      <w:bookmarkEnd w:id="367"/>
      <w:bookmarkStart w:id="368" w:name="_Toc184314436"/>
      <w:bookmarkEnd w:id="368"/>
      <w:bookmarkStart w:id="369" w:name="_Toc184308080"/>
      <w:bookmarkEnd w:id="369"/>
      <w:bookmarkStart w:id="370" w:name="_Toc184314434"/>
      <w:bookmarkEnd w:id="370"/>
      <w:bookmarkStart w:id="371" w:name="_Toc184308098"/>
      <w:bookmarkEnd w:id="371"/>
      <w:bookmarkStart w:id="372" w:name="_Toc184314463"/>
      <w:bookmarkEnd w:id="372"/>
      <w:bookmarkStart w:id="373" w:name="_Toc184310311"/>
      <w:bookmarkEnd w:id="373"/>
      <w:bookmarkStart w:id="374" w:name="_Toc184313282"/>
      <w:bookmarkEnd w:id="374"/>
      <w:bookmarkStart w:id="375" w:name="_Toc184308085"/>
      <w:bookmarkEnd w:id="375"/>
      <w:bookmarkStart w:id="376" w:name="_Toc184313254"/>
      <w:bookmarkEnd w:id="376"/>
      <w:bookmarkStart w:id="377" w:name="_Toc184310339"/>
      <w:bookmarkEnd w:id="377"/>
      <w:bookmarkStart w:id="378" w:name="_Toc184308099"/>
      <w:bookmarkEnd w:id="378"/>
      <w:bookmarkStart w:id="379" w:name="_Toc184313244"/>
      <w:bookmarkEnd w:id="379"/>
      <w:bookmarkStart w:id="380" w:name="_Toc184310282"/>
      <w:bookmarkEnd w:id="380"/>
      <w:bookmarkStart w:id="381" w:name="_Toc184313286"/>
      <w:bookmarkEnd w:id="381"/>
      <w:bookmarkStart w:id="382" w:name="_Toc184313289"/>
      <w:bookmarkEnd w:id="382"/>
      <w:bookmarkStart w:id="383" w:name="_Toc184313270"/>
      <w:bookmarkEnd w:id="383"/>
      <w:bookmarkStart w:id="384" w:name="_Toc184308083"/>
      <w:bookmarkEnd w:id="384"/>
      <w:bookmarkStart w:id="385" w:name="_Toc184314439"/>
      <w:bookmarkEnd w:id="385"/>
      <w:bookmarkStart w:id="386" w:name="_Toc184313310"/>
      <w:bookmarkEnd w:id="386"/>
      <w:bookmarkStart w:id="387" w:name="_Toc184310309"/>
      <w:bookmarkEnd w:id="387"/>
      <w:bookmarkStart w:id="388" w:name="_Toc184312083"/>
      <w:bookmarkEnd w:id="388"/>
      <w:bookmarkStart w:id="389" w:name="_Toc184314432"/>
      <w:bookmarkEnd w:id="389"/>
      <w:bookmarkStart w:id="390" w:name="_Toc184312127"/>
      <w:bookmarkEnd w:id="390"/>
      <w:bookmarkStart w:id="391" w:name="_Toc184314444"/>
      <w:bookmarkEnd w:id="391"/>
      <w:bookmarkStart w:id="392" w:name="_Toc184310329"/>
      <w:bookmarkEnd w:id="392"/>
      <w:bookmarkStart w:id="393" w:name="_Toc184314447"/>
      <w:bookmarkEnd w:id="393"/>
      <w:bookmarkStart w:id="394" w:name="_Toc184312104"/>
      <w:bookmarkEnd w:id="394"/>
      <w:bookmarkStart w:id="395" w:name="_Toc184310284"/>
      <w:bookmarkEnd w:id="395"/>
      <w:bookmarkStart w:id="396" w:name="_Toc184310272"/>
      <w:bookmarkEnd w:id="396"/>
      <w:bookmarkStart w:id="397" w:name="_Toc184313300"/>
      <w:bookmarkEnd w:id="397"/>
      <w:bookmarkStart w:id="398" w:name="_Toc184310322"/>
      <w:bookmarkEnd w:id="398"/>
      <w:bookmarkStart w:id="399" w:name="_Toc184313241"/>
      <w:bookmarkEnd w:id="399"/>
      <w:bookmarkStart w:id="400" w:name="_Toc184310273"/>
      <w:bookmarkEnd w:id="400"/>
      <w:bookmarkStart w:id="401" w:name="_Toc184310314"/>
      <w:bookmarkEnd w:id="401"/>
      <w:bookmarkStart w:id="402" w:name="_Toc184308054"/>
      <w:bookmarkEnd w:id="402"/>
      <w:bookmarkStart w:id="403" w:name="_Toc184312122"/>
      <w:bookmarkEnd w:id="403"/>
      <w:bookmarkStart w:id="404" w:name="_Toc184313240"/>
      <w:bookmarkEnd w:id="404"/>
      <w:bookmarkStart w:id="405" w:name="_Toc184313274"/>
      <w:bookmarkEnd w:id="405"/>
      <w:bookmarkStart w:id="406" w:name="_Toc184310287"/>
      <w:bookmarkEnd w:id="406"/>
      <w:bookmarkStart w:id="407" w:name="_Toc184313304"/>
      <w:bookmarkEnd w:id="407"/>
      <w:bookmarkStart w:id="408" w:name="_Toc184313272"/>
      <w:bookmarkEnd w:id="408"/>
      <w:bookmarkStart w:id="409" w:name="_Toc184310317"/>
      <w:bookmarkEnd w:id="409"/>
      <w:bookmarkStart w:id="410" w:name="_Toc184312135"/>
      <w:bookmarkEnd w:id="410"/>
      <w:bookmarkStart w:id="411" w:name="_Toc184308076"/>
      <w:bookmarkEnd w:id="411"/>
      <w:bookmarkStart w:id="412" w:name="_Toc184310303"/>
      <w:bookmarkEnd w:id="412"/>
      <w:bookmarkStart w:id="413" w:name="_Toc184314424"/>
      <w:bookmarkEnd w:id="413"/>
      <w:bookmarkStart w:id="414" w:name="_Toc184312081"/>
      <w:bookmarkEnd w:id="414"/>
      <w:bookmarkStart w:id="415" w:name="_Toc184312109"/>
      <w:bookmarkEnd w:id="415"/>
      <w:bookmarkStart w:id="416" w:name="_Toc184312102"/>
      <w:bookmarkEnd w:id="416"/>
      <w:bookmarkStart w:id="417" w:name="_Toc184308047"/>
      <w:bookmarkEnd w:id="417"/>
      <w:bookmarkStart w:id="418" w:name="_Toc184314473"/>
      <w:bookmarkEnd w:id="418"/>
      <w:bookmarkStart w:id="419" w:name="_Toc184310288"/>
      <w:bookmarkEnd w:id="419"/>
      <w:bookmarkStart w:id="420" w:name="_Toc184308057"/>
      <w:bookmarkEnd w:id="420"/>
      <w:bookmarkStart w:id="421" w:name="_Toc184313252"/>
      <w:bookmarkEnd w:id="421"/>
      <w:bookmarkStart w:id="422" w:name="_Toc184314469"/>
      <w:bookmarkEnd w:id="422"/>
      <w:bookmarkStart w:id="423" w:name="_Toc184314480"/>
      <w:bookmarkEnd w:id="423"/>
      <w:bookmarkStart w:id="424" w:name="_Toc184314468"/>
      <w:bookmarkEnd w:id="424"/>
      <w:bookmarkStart w:id="425" w:name="_Toc184310344"/>
      <w:bookmarkEnd w:id="425"/>
      <w:bookmarkStart w:id="426" w:name="_Toc184314414"/>
      <w:bookmarkEnd w:id="426"/>
      <w:bookmarkStart w:id="427" w:name="_Toc184308070"/>
      <w:bookmarkEnd w:id="427"/>
      <w:bookmarkStart w:id="428" w:name="_Toc184314438"/>
      <w:bookmarkEnd w:id="428"/>
      <w:bookmarkStart w:id="429" w:name="_Toc184314417"/>
      <w:bookmarkEnd w:id="429"/>
      <w:bookmarkStart w:id="430" w:name="_Toc184310331"/>
      <w:bookmarkEnd w:id="430"/>
      <w:bookmarkStart w:id="431" w:name="_Toc184313258"/>
      <w:bookmarkEnd w:id="431"/>
      <w:bookmarkStart w:id="432" w:name="_Toc184314455"/>
      <w:bookmarkEnd w:id="432"/>
      <w:bookmarkStart w:id="433" w:name="_Toc184310274"/>
      <w:bookmarkEnd w:id="433"/>
      <w:bookmarkStart w:id="434" w:name="_Toc184314423"/>
      <w:bookmarkEnd w:id="434"/>
      <w:bookmarkStart w:id="435" w:name="_Toc184308049"/>
      <w:bookmarkEnd w:id="435"/>
      <w:bookmarkStart w:id="436" w:name="_Toc184310333"/>
      <w:bookmarkEnd w:id="436"/>
      <w:r>
        <w:rPr>
          <w:rFonts w:hint="eastAsia" w:ascii="宋体" w:hAnsi="宋体" w:cs="宋体"/>
          <w:b/>
          <w:sz w:val="36"/>
          <w:szCs w:val="36"/>
        </w:rPr>
        <w:t>评标办法</w:t>
      </w:r>
    </w:p>
    <w:p w14:paraId="5E426F16">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4"/>
        <w:tblW w:w="85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5"/>
        <w:gridCol w:w="4380"/>
        <w:gridCol w:w="736"/>
        <w:gridCol w:w="1065"/>
        <w:gridCol w:w="1590"/>
      </w:tblGrid>
      <w:tr w14:paraId="5A6B5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1DAC3158">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序号</w:t>
            </w:r>
          </w:p>
        </w:tc>
        <w:tc>
          <w:tcPr>
            <w:tcW w:w="4380" w:type="dxa"/>
            <w:vAlign w:val="center"/>
          </w:tcPr>
          <w:p w14:paraId="410D67E3">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评标标准</w:t>
            </w:r>
          </w:p>
        </w:tc>
        <w:tc>
          <w:tcPr>
            <w:tcW w:w="736" w:type="dxa"/>
            <w:vAlign w:val="center"/>
          </w:tcPr>
          <w:p w14:paraId="5CCE3F1C">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权重</w:t>
            </w:r>
          </w:p>
        </w:tc>
        <w:tc>
          <w:tcPr>
            <w:tcW w:w="1065" w:type="dxa"/>
            <w:vAlign w:val="center"/>
          </w:tcPr>
          <w:p w14:paraId="1BE6C53C">
            <w:pPr>
              <w:snapToGrid w:val="0"/>
              <w:spacing w:line="360" w:lineRule="auto"/>
              <w:jc w:val="center"/>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主观分/客观分属性</w:t>
            </w:r>
          </w:p>
        </w:tc>
        <w:tc>
          <w:tcPr>
            <w:tcW w:w="1590" w:type="dxa"/>
          </w:tcPr>
          <w:p w14:paraId="4BE65B27">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bCs/>
                <w:color w:val="auto"/>
                <w:sz w:val="24"/>
              </w:rPr>
              <w:t>投标文件中评标标准相应的商务技术资料目录*</w:t>
            </w:r>
          </w:p>
        </w:tc>
      </w:tr>
      <w:tr w14:paraId="6D77D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276BDE77">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w:t>
            </w:r>
          </w:p>
        </w:tc>
        <w:tc>
          <w:tcPr>
            <w:tcW w:w="4380" w:type="dxa"/>
            <w:shd w:val="clear" w:color="auto" w:fill="auto"/>
            <w:vAlign w:val="center"/>
          </w:tcPr>
          <w:p w14:paraId="6A268102">
            <w:pPr>
              <w:pStyle w:val="25"/>
              <w:snapToGrid w:val="0"/>
              <w:spacing w:line="240" w:lineRule="auto"/>
              <w:ind w:firstLine="0" w:firstLineChars="0"/>
              <w:jc w:val="left"/>
              <w:rPr>
                <w:rFonts w:hint="default" w:ascii="宋体" w:hAnsi="宋体" w:eastAsia="宋体" w:cs="仿宋_GB2312"/>
                <w:kern w:val="2"/>
                <w:sz w:val="24"/>
                <w:szCs w:val="24"/>
                <w:lang w:val="en-US" w:eastAsia="zh-CN" w:bidi="ar-SA"/>
              </w:rPr>
            </w:pPr>
            <w:r>
              <w:rPr>
                <w:rFonts w:hint="eastAsia" w:cs="仿宋_GB2312"/>
                <w:lang w:val="en-US" w:eastAsia="zh-CN"/>
              </w:rPr>
              <w:t>课桌、课椅</w:t>
            </w:r>
            <w:r>
              <w:rPr>
                <w:rFonts w:hint="eastAsia" w:cs="仿宋_GB2312"/>
              </w:rPr>
              <w:t>的生产厂家具有有效期内的ISO9001 质量管理体系认证证书，提供证书扫描件及国家认监委网站（www.cnca.gov.cn）查询截图，有得 1 分，没有不得分。</w:t>
            </w:r>
          </w:p>
        </w:tc>
        <w:tc>
          <w:tcPr>
            <w:tcW w:w="736" w:type="dxa"/>
            <w:vAlign w:val="center"/>
          </w:tcPr>
          <w:p w14:paraId="1BCFB99A">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0-1</w:t>
            </w:r>
          </w:p>
        </w:tc>
        <w:tc>
          <w:tcPr>
            <w:tcW w:w="1065" w:type="dxa"/>
            <w:vAlign w:val="center"/>
          </w:tcPr>
          <w:p w14:paraId="3F0842E8">
            <w:pPr>
              <w:snapToGrid w:val="0"/>
              <w:spacing w:line="360" w:lineRule="auto"/>
              <w:jc w:val="center"/>
              <w:rPr>
                <w:rFonts w:hint="eastAsia" w:cs="仿宋_GB2312" w:asciiTheme="minorEastAsia" w:hAnsiTheme="minorEastAsia" w:eastAsiaTheme="minorEastAsia"/>
                <w:color w:val="auto"/>
                <w:sz w:val="24"/>
                <w:lang w:eastAsia="zh-CN"/>
              </w:rPr>
            </w:pPr>
            <w:r>
              <w:rPr>
                <w:rFonts w:hint="eastAsia" w:cs="仿宋_GB2312" w:asciiTheme="minorEastAsia" w:hAnsiTheme="minorEastAsia" w:eastAsiaTheme="minorEastAsia"/>
                <w:color w:val="auto"/>
                <w:sz w:val="24"/>
                <w:lang w:eastAsia="zh-CN"/>
              </w:rPr>
              <w:t>客观分</w:t>
            </w:r>
          </w:p>
        </w:tc>
        <w:tc>
          <w:tcPr>
            <w:tcW w:w="1590" w:type="dxa"/>
            <w:vMerge w:val="restart"/>
            <w:vAlign w:val="center"/>
          </w:tcPr>
          <w:p w14:paraId="3948A08A">
            <w:pPr>
              <w:snapToGrid w:val="0"/>
              <w:spacing w:line="360" w:lineRule="auto"/>
              <w:jc w:val="center"/>
              <w:rPr>
                <w:rFonts w:cs="仿宋_GB2312" w:asciiTheme="minorEastAsia" w:hAnsiTheme="minorEastAsia" w:eastAsiaTheme="minorEastAsia"/>
                <w:color w:val="auto"/>
                <w:sz w:val="24"/>
              </w:rPr>
            </w:pPr>
            <w:r>
              <w:rPr>
                <w:rFonts w:ascii="宋体" w:hAnsi="宋体" w:cs="仿宋_GB2312"/>
                <w:kern w:val="0"/>
                <w:sz w:val="24"/>
                <w:szCs w:val="20"/>
                <w:lang w:bidi="hi-IN"/>
              </w:rPr>
              <w:t>资质证书</w:t>
            </w:r>
          </w:p>
        </w:tc>
      </w:tr>
      <w:tr w14:paraId="700BC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39412BC8">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4380" w:type="dxa"/>
            <w:shd w:val="clear" w:color="auto" w:fill="auto"/>
            <w:vAlign w:val="center"/>
          </w:tcPr>
          <w:p w14:paraId="2BD3757F">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cs="仿宋_GB2312"/>
                <w:lang w:val="en-US" w:eastAsia="zh-CN"/>
              </w:rPr>
              <w:t>课桌、课椅</w:t>
            </w:r>
            <w:r>
              <w:rPr>
                <w:rFonts w:hint="eastAsia" w:cs="仿宋_GB2312"/>
              </w:rPr>
              <w:t>的生产厂家具有有效期内的ISO14001环境管理体系认证证书，提供证书扫描件及国家认监委网站（www.cnca.gov.cn）查询截图，有得1分，没有不得分。</w:t>
            </w:r>
          </w:p>
        </w:tc>
        <w:tc>
          <w:tcPr>
            <w:tcW w:w="736" w:type="dxa"/>
            <w:shd w:val="clear" w:color="auto" w:fill="auto"/>
            <w:vAlign w:val="center"/>
          </w:tcPr>
          <w:p w14:paraId="1F6D41F7">
            <w:pPr>
              <w:snapToGrid w:val="0"/>
              <w:spacing w:line="360" w:lineRule="auto"/>
              <w:jc w:val="center"/>
              <w:rPr>
                <w:rFonts w:hint="default" w:cs="仿宋_GB2312" w:asciiTheme="minorEastAsia" w:hAnsiTheme="minorEastAsia" w:eastAsiaTheme="minorEastAsia"/>
                <w:color w:val="auto"/>
                <w:kern w:val="2"/>
                <w:sz w:val="24"/>
                <w:szCs w:val="24"/>
                <w:lang w:val="en-US" w:eastAsia="zh-CN" w:bidi="ar-SA"/>
              </w:rPr>
            </w:pPr>
            <w:r>
              <w:rPr>
                <w:rFonts w:hint="eastAsia" w:cs="仿宋_GB2312" w:asciiTheme="minorEastAsia" w:hAnsiTheme="minorEastAsia" w:eastAsiaTheme="minorEastAsia"/>
                <w:color w:val="auto"/>
                <w:sz w:val="24"/>
                <w:lang w:val="en-US" w:eastAsia="zh-CN"/>
              </w:rPr>
              <w:t>0-1</w:t>
            </w:r>
          </w:p>
        </w:tc>
        <w:tc>
          <w:tcPr>
            <w:tcW w:w="1065" w:type="dxa"/>
            <w:shd w:val="clear" w:color="auto" w:fill="auto"/>
            <w:vAlign w:val="center"/>
          </w:tcPr>
          <w:p w14:paraId="0BDA9507">
            <w:pPr>
              <w:snapToGrid w:val="0"/>
              <w:spacing w:line="360" w:lineRule="auto"/>
              <w:jc w:val="center"/>
              <w:rPr>
                <w:rFonts w:hint="eastAsia" w:cs="仿宋_GB2312" w:asciiTheme="minorEastAsia" w:hAnsiTheme="minorEastAsia" w:eastAsiaTheme="minorEastAsia"/>
                <w:color w:val="auto"/>
                <w:kern w:val="2"/>
                <w:sz w:val="24"/>
                <w:szCs w:val="24"/>
                <w:lang w:val="en-US" w:eastAsia="zh-CN" w:bidi="ar-SA"/>
              </w:rPr>
            </w:pPr>
            <w:r>
              <w:rPr>
                <w:rFonts w:hint="eastAsia" w:cs="仿宋_GB2312" w:asciiTheme="minorEastAsia" w:hAnsiTheme="minorEastAsia" w:eastAsiaTheme="minorEastAsia"/>
                <w:color w:val="auto"/>
                <w:sz w:val="24"/>
                <w:lang w:eastAsia="zh-CN"/>
              </w:rPr>
              <w:t>客观分</w:t>
            </w:r>
          </w:p>
        </w:tc>
        <w:tc>
          <w:tcPr>
            <w:tcW w:w="1590" w:type="dxa"/>
            <w:vMerge w:val="continue"/>
            <w:vAlign w:val="center"/>
          </w:tcPr>
          <w:p w14:paraId="4611391B">
            <w:pPr>
              <w:snapToGrid w:val="0"/>
              <w:spacing w:line="360" w:lineRule="auto"/>
              <w:jc w:val="center"/>
              <w:rPr>
                <w:rFonts w:cs="仿宋_GB2312" w:asciiTheme="minorEastAsia" w:hAnsiTheme="minorEastAsia" w:eastAsiaTheme="minorEastAsia"/>
                <w:color w:val="auto"/>
                <w:sz w:val="24"/>
              </w:rPr>
            </w:pPr>
          </w:p>
        </w:tc>
      </w:tr>
      <w:tr w14:paraId="0DBA3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3789791A">
            <w:pPr>
              <w:snapToGrid w:val="0"/>
              <w:spacing w:line="360" w:lineRule="auto"/>
              <w:jc w:val="center"/>
              <w:rPr>
                <w:rFonts w:hint="eastAsia" w:cs="仿宋_GB2312" w:asciiTheme="minorEastAsia" w:hAnsiTheme="minorEastAsia" w:eastAsiaTheme="minorEastAsia"/>
                <w:color w:val="auto"/>
                <w:sz w:val="24"/>
                <w:lang w:eastAsia="zh-CN"/>
              </w:rPr>
            </w:pPr>
            <w:r>
              <w:rPr>
                <w:rFonts w:hint="eastAsia" w:cs="仿宋_GB2312" w:asciiTheme="minorEastAsia" w:hAnsiTheme="minorEastAsia" w:eastAsiaTheme="minorEastAsia"/>
                <w:color w:val="auto"/>
                <w:sz w:val="24"/>
                <w:lang w:val="en-US" w:eastAsia="zh-CN"/>
              </w:rPr>
              <w:t>3</w:t>
            </w:r>
          </w:p>
        </w:tc>
        <w:tc>
          <w:tcPr>
            <w:tcW w:w="4380" w:type="dxa"/>
            <w:shd w:val="clear" w:color="auto" w:fill="auto"/>
            <w:vAlign w:val="center"/>
          </w:tcPr>
          <w:p w14:paraId="01DA1ADD">
            <w:pPr>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投标产品</w:t>
            </w:r>
            <w:r>
              <w:rPr>
                <w:rFonts w:hint="eastAsia" w:ascii="宋体" w:hAnsi="宋体" w:cs="仿宋_GB2312"/>
                <w:kern w:val="2"/>
                <w:sz w:val="24"/>
                <w:szCs w:val="24"/>
                <w:highlight w:val="none"/>
                <w:lang w:val="en-US" w:eastAsia="zh-CN" w:bidi="ar-SA"/>
              </w:rPr>
              <w:t>（</w:t>
            </w:r>
            <w:r>
              <w:rPr>
                <w:rFonts w:hint="eastAsia" w:ascii="宋体" w:hAnsi="宋体" w:eastAsia="宋体" w:cs="仿宋_GB2312"/>
                <w:kern w:val="2"/>
                <w:sz w:val="24"/>
                <w:szCs w:val="24"/>
                <w:highlight w:val="none"/>
                <w:lang w:val="en-US" w:eastAsia="zh-CN" w:bidi="ar-SA"/>
              </w:rPr>
              <w:t>课桌，课椅</w:t>
            </w:r>
            <w:r>
              <w:rPr>
                <w:rFonts w:hint="eastAsia" w:ascii="宋体" w:hAnsi="宋体" w:cs="仿宋_GB2312"/>
                <w:kern w:val="2"/>
                <w:sz w:val="24"/>
                <w:szCs w:val="24"/>
                <w:highlight w:val="none"/>
                <w:lang w:val="en-US" w:eastAsia="zh-CN" w:bidi="ar-SA"/>
              </w:rPr>
              <w:t>）</w:t>
            </w:r>
            <w:r>
              <w:rPr>
                <w:rFonts w:hint="eastAsia" w:ascii="宋体" w:hAnsi="宋体" w:eastAsia="宋体" w:cs="仿宋_GB2312"/>
                <w:kern w:val="2"/>
                <w:sz w:val="24"/>
                <w:szCs w:val="24"/>
                <w:lang w:val="en-US" w:eastAsia="zh-CN" w:bidi="ar-SA"/>
              </w:rPr>
              <w:t>获得国家确定的认证机构出具的有效期之内的环境标志产品认证证书，每项产品得0.5分，最高得1分。提供证书扫描件及国家认监委网站（www.cnca.gov.cn）查询截图，否则不得分。</w:t>
            </w:r>
          </w:p>
        </w:tc>
        <w:tc>
          <w:tcPr>
            <w:tcW w:w="736" w:type="dxa"/>
            <w:shd w:val="clear" w:color="auto" w:fill="auto"/>
            <w:vAlign w:val="center"/>
          </w:tcPr>
          <w:p w14:paraId="3145C28A">
            <w:pPr>
              <w:snapToGrid w:val="0"/>
              <w:spacing w:line="360" w:lineRule="auto"/>
              <w:jc w:val="center"/>
              <w:rPr>
                <w:rFonts w:hint="default" w:cs="仿宋_GB2312" w:asciiTheme="minorEastAsia" w:hAnsiTheme="minorEastAsia" w:eastAsiaTheme="minorEastAsia"/>
                <w:color w:val="auto"/>
                <w:kern w:val="2"/>
                <w:sz w:val="24"/>
                <w:szCs w:val="24"/>
                <w:lang w:val="en-US" w:eastAsia="zh-CN" w:bidi="ar-SA"/>
              </w:rPr>
            </w:pPr>
            <w:r>
              <w:rPr>
                <w:rFonts w:hint="eastAsia" w:cs="仿宋_GB2312" w:asciiTheme="minorEastAsia" w:hAnsiTheme="minorEastAsia" w:eastAsiaTheme="minorEastAsia"/>
                <w:color w:val="auto"/>
                <w:sz w:val="24"/>
                <w:lang w:val="en-US" w:eastAsia="zh-CN"/>
              </w:rPr>
              <w:t>0-1</w:t>
            </w:r>
          </w:p>
        </w:tc>
        <w:tc>
          <w:tcPr>
            <w:tcW w:w="1065" w:type="dxa"/>
            <w:shd w:val="clear" w:color="auto" w:fill="auto"/>
            <w:vAlign w:val="center"/>
          </w:tcPr>
          <w:p w14:paraId="732863D6">
            <w:pPr>
              <w:snapToGrid w:val="0"/>
              <w:spacing w:line="360" w:lineRule="auto"/>
              <w:jc w:val="center"/>
              <w:rPr>
                <w:rFonts w:hint="eastAsia" w:cs="仿宋_GB2312" w:asciiTheme="minorEastAsia" w:hAnsiTheme="minorEastAsia" w:eastAsiaTheme="minorEastAsia"/>
                <w:color w:val="auto"/>
                <w:kern w:val="2"/>
                <w:sz w:val="24"/>
                <w:szCs w:val="24"/>
                <w:lang w:val="en-US" w:eastAsia="zh-CN" w:bidi="ar-SA"/>
              </w:rPr>
            </w:pPr>
            <w:r>
              <w:rPr>
                <w:rFonts w:hint="eastAsia" w:cs="仿宋_GB2312" w:asciiTheme="minorEastAsia" w:hAnsiTheme="minorEastAsia" w:eastAsiaTheme="minorEastAsia"/>
                <w:color w:val="auto"/>
                <w:sz w:val="24"/>
                <w:lang w:eastAsia="zh-CN"/>
              </w:rPr>
              <w:t>客观分</w:t>
            </w:r>
          </w:p>
        </w:tc>
        <w:tc>
          <w:tcPr>
            <w:tcW w:w="1590" w:type="dxa"/>
            <w:vMerge w:val="continue"/>
            <w:vAlign w:val="center"/>
          </w:tcPr>
          <w:p w14:paraId="10300CE6">
            <w:pPr>
              <w:snapToGrid w:val="0"/>
              <w:spacing w:line="360" w:lineRule="auto"/>
              <w:jc w:val="center"/>
              <w:rPr>
                <w:rFonts w:cs="仿宋_GB2312" w:asciiTheme="minorEastAsia" w:hAnsiTheme="minorEastAsia" w:eastAsiaTheme="minorEastAsia"/>
                <w:color w:val="auto"/>
                <w:sz w:val="24"/>
              </w:rPr>
            </w:pPr>
          </w:p>
        </w:tc>
      </w:tr>
      <w:tr w14:paraId="7FF55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61F9F367">
            <w:pPr>
              <w:snapToGrid w:val="0"/>
              <w:spacing w:line="360" w:lineRule="auto"/>
              <w:jc w:val="center"/>
              <w:rPr>
                <w:rFonts w:hint="eastAsia" w:cs="仿宋_GB2312" w:asciiTheme="minorEastAsia" w:hAnsiTheme="minorEastAsia" w:eastAsiaTheme="minorEastAsia"/>
                <w:color w:val="auto"/>
                <w:sz w:val="24"/>
                <w:lang w:eastAsia="zh-CN"/>
              </w:rPr>
            </w:pPr>
            <w:r>
              <w:rPr>
                <w:rFonts w:hint="eastAsia" w:cs="仿宋_GB2312" w:asciiTheme="minorEastAsia" w:hAnsiTheme="minorEastAsia" w:eastAsiaTheme="minorEastAsia"/>
                <w:color w:val="auto"/>
                <w:sz w:val="24"/>
                <w:lang w:val="en-US" w:eastAsia="zh-CN"/>
              </w:rPr>
              <w:t>4</w:t>
            </w:r>
          </w:p>
        </w:tc>
        <w:tc>
          <w:tcPr>
            <w:tcW w:w="4380" w:type="dxa"/>
            <w:shd w:val="clear" w:color="auto" w:fill="auto"/>
            <w:vAlign w:val="center"/>
          </w:tcPr>
          <w:p w14:paraId="2D68167F">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投标人提供追溯投标截止时间前三年（以合同签订时间为准）的同类项目（与采购标的同品类的产品案例），同时提供中标通知书、合同、验收报告扫描件，每项目业绩得1分，最高得3分。</w:t>
            </w:r>
          </w:p>
        </w:tc>
        <w:tc>
          <w:tcPr>
            <w:tcW w:w="736" w:type="dxa"/>
            <w:shd w:val="clear" w:color="auto" w:fill="auto"/>
            <w:vAlign w:val="center"/>
          </w:tcPr>
          <w:p w14:paraId="5E5D9035">
            <w:pPr>
              <w:snapToGrid w:val="0"/>
              <w:spacing w:line="360" w:lineRule="auto"/>
              <w:jc w:val="center"/>
              <w:rPr>
                <w:rFonts w:hint="default" w:cs="仿宋_GB2312" w:asciiTheme="minorEastAsia" w:hAnsiTheme="minorEastAsia" w:eastAsiaTheme="minorEastAsia"/>
                <w:color w:val="auto"/>
                <w:kern w:val="2"/>
                <w:sz w:val="24"/>
                <w:szCs w:val="24"/>
                <w:lang w:val="en-US" w:eastAsia="zh-CN" w:bidi="ar-SA"/>
              </w:rPr>
            </w:pPr>
            <w:r>
              <w:rPr>
                <w:rFonts w:hint="eastAsia" w:cs="仿宋_GB2312" w:asciiTheme="minorEastAsia" w:hAnsiTheme="minorEastAsia" w:eastAsiaTheme="minorEastAsia"/>
                <w:color w:val="auto"/>
                <w:sz w:val="24"/>
                <w:lang w:val="en-US" w:eastAsia="zh-CN"/>
              </w:rPr>
              <w:t>0-3</w:t>
            </w:r>
          </w:p>
        </w:tc>
        <w:tc>
          <w:tcPr>
            <w:tcW w:w="1065" w:type="dxa"/>
            <w:shd w:val="clear" w:color="auto" w:fill="auto"/>
            <w:vAlign w:val="center"/>
          </w:tcPr>
          <w:p w14:paraId="298B9AED">
            <w:pPr>
              <w:snapToGrid w:val="0"/>
              <w:spacing w:line="360" w:lineRule="auto"/>
              <w:jc w:val="center"/>
              <w:rPr>
                <w:rFonts w:hint="eastAsia" w:cs="仿宋_GB2312" w:asciiTheme="minorEastAsia" w:hAnsiTheme="minorEastAsia" w:eastAsiaTheme="minorEastAsia"/>
                <w:color w:val="auto"/>
                <w:kern w:val="2"/>
                <w:sz w:val="24"/>
                <w:szCs w:val="24"/>
                <w:lang w:val="en-US" w:eastAsia="zh-CN" w:bidi="ar-SA"/>
              </w:rPr>
            </w:pPr>
            <w:r>
              <w:rPr>
                <w:rFonts w:hint="eastAsia" w:cs="仿宋_GB2312" w:asciiTheme="minorEastAsia" w:hAnsiTheme="minorEastAsia" w:eastAsiaTheme="minorEastAsia"/>
                <w:color w:val="auto"/>
                <w:sz w:val="24"/>
                <w:lang w:eastAsia="zh-CN"/>
              </w:rPr>
              <w:t>客观分</w:t>
            </w:r>
          </w:p>
        </w:tc>
        <w:tc>
          <w:tcPr>
            <w:tcW w:w="1590" w:type="dxa"/>
            <w:vAlign w:val="center"/>
          </w:tcPr>
          <w:p w14:paraId="657F5293">
            <w:pPr>
              <w:snapToGrid w:val="0"/>
              <w:spacing w:line="360" w:lineRule="auto"/>
              <w:jc w:val="center"/>
              <w:rPr>
                <w:rFonts w:cs="仿宋_GB2312" w:asciiTheme="minorEastAsia" w:hAnsiTheme="minorEastAsia" w:eastAsiaTheme="minorEastAsia"/>
                <w:color w:val="auto"/>
                <w:sz w:val="24"/>
              </w:rPr>
            </w:pPr>
            <w:r>
              <w:rPr>
                <w:rFonts w:ascii="宋体" w:hAnsi="宋体" w:cs="仿宋_GB2312"/>
                <w:kern w:val="0"/>
                <w:sz w:val="24"/>
                <w:szCs w:val="20"/>
                <w:lang w:bidi="hi-IN"/>
              </w:rPr>
              <w:t>项目</w:t>
            </w:r>
            <w:r>
              <w:rPr>
                <w:rFonts w:hint="eastAsia" w:ascii="宋体" w:hAnsi="宋体" w:cs="仿宋_GB2312"/>
                <w:kern w:val="0"/>
                <w:sz w:val="24"/>
                <w:szCs w:val="20"/>
                <w:lang w:bidi="hi-IN"/>
              </w:rPr>
              <w:t>业绩</w:t>
            </w:r>
          </w:p>
        </w:tc>
      </w:tr>
      <w:tr w14:paraId="13182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622661FF">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5</w:t>
            </w:r>
          </w:p>
        </w:tc>
        <w:tc>
          <w:tcPr>
            <w:tcW w:w="4380" w:type="dxa"/>
            <w:shd w:val="clear" w:color="auto" w:fill="auto"/>
            <w:vAlign w:val="center"/>
          </w:tcPr>
          <w:p w14:paraId="643A8651">
            <w:pPr>
              <w:pStyle w:val="519"/>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投标响应与采购需求的吻合程度（12分，扣完为止）：</w:t>
            </w:r>
          </w:p>
          <w:p w14:paraId="05D7458B">
            <w:pPr>
              <w:pStyle w:val="519"/>
              <w:ind w:firstLine="0" w:firstLineChars="0"/>
              <w:jc w:val="left"/>
              <w:rPr>
                <w:rFonts w:hint="default"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均满足采购文件技术参数等要求的，得12分，</w:t>
            </w:r>
            <w:r>
              <w:rPr>
                <w:rFonts w:hint="eastAsia" w:ascii="宋体" w:hAnsi="宋体" w:eastAsia="宋体" w:cs="仿宋_GB2312"/>
                <w:b w:val="0"/>
                <w:bCs w:val="0"/>
                <w:kern w:val="2"/>
                <w:sz w:val="24"/>
                <w:szCs w:val="24"/>
                <w:highlight w:val="none"/>
                <w:lang w:val="en-US" w:eastAsia="zh-CN" w:bidi="ar-SA"/>
              </w:rPr>
              <w:t>其中带☆参数及要求以提供的有效检测报告为依据，不提供视为未响应，</w:t>
            </w:r>
            <w:r>
              <w:rPr>
                <w:rFonts w:hint="eastAsia" w:ascii="宋体" w:hAnsi="宋体" w:eastAsia="宋体" w:cs="仿宋_GB2312"/>
                <w:kern w:val="2"/>
                <w:sz w:val="24"/>
                <w:szCs w:val="24"/>
                <w:highlight w:val="none"/>
                <w:lang w:val="en-US" w:eastAsia="zh-CN" w:bidi="ar-SA"/>
              </w:rPr>
              <w:t>有负偏离或未响应的，每项扣2分，扣完为止。需在商务技术偏离表中逐条应答。</w:t>
            </w:r>
          </w:p>
        </w:tc>
        <w:tc>
          <w:tcPr>
            <w:tcW w:w="736" w:type="dxa"/>
            <w:shd w:val="clear" w:color="auto" w:fill="auto"/>
            <w:vAlign w:val="center"/>
          </w:tcPr>
          <w:p w14:paraId="4F057B2E">
            <w:pPr>
              <w:spacing w:line="360" w:lineRule="auto"/>
              <w:jc w:val="center"/>
              <w:rPr>
                <w:rFonts w:hint="default" w:ascii="宋体" w:hAnsi="宋体" w:eastAsia="宋体" w:cs="宋体"/>
                <w:kern w:val="2"/>
                <w:sz w:val="24"/>
                <w:szCs w:val="21"/>
                <w:lang w:val="en-US" w:eastAsia="zh-CN" w:bidi="ar-SA"/>
              </w:rPr>
            </w:pPr>
            <w:r>
              <w:rPr>
                <w:rFonts w:hint="eastAsia" w:ascii="宋体" w:hAnsi="宋体" w:cs="宋体"/>
                <w:sz w:val="24"/>
                <w:szCs w:val="21"/>
              </w:rPr>
              <w:t>0-</w:t>
            </w:r>
            <w:r>
              <w:rPr>
                <w:rFonts w:hint="eastAsia" w:ascii="宋体" w:hAnsi="宋体" w:cs="宋体"/>
                <w:sz w:val="24"/>
                <w:szCs w:val="21"/>
                <w:lang w:val="en-US" w:eastAsia="zh-CN"/>
              </w:rPr>
              <w:t>12</w:t>
            </w:r>
          </w:p>
        </w:tc>
        <w:tc>
          <w:tcPr>
            <w:tcW w:w="1065" w:type="dxa"/>
            <w:vAlign w:val="center"/>
          </w:tcPr>
          <w:p w14:paraId="61B98B4A">
            <w:pPr>
              <w:snapToGrid w:val="0"/>
              <w:spacing w:line="360" w:lineRule="auto"/>
              <w:jc w:val="center"/>
              <w:rPr>
                <w:rFonts w:hint="eastAsia" w:cs="仿宋_GB2312" w:asciiTheme="minorEastAsia" w:hAnsiTheme="minorEastAsia" w:eastAsiaTheme="minorEastAsia"/>
                <w:color w:val="auto"/>
                <w:sz w:val="24"/>
                <w:lang w:eastAsia="zh-CN"/>
              </w:rPr>
            </w:pPr>
            <w:r>
              <w:rPr>
                <w:rFonts w:hint="eastAsia" w:cs="仿宋_GB2312" w:asciiTheme="minorEastAsia" w:hAnsiTheme="minorEastAsia" w:eastAsiaTheme="minorEastAsia"/>
                <w:color w:val="auto"/>
                <w:sz w:val="24"/>
                <w:lang w:eastAsia="zh-CN"/>
              </w:rPr>
              <w:t>客观分</w:t>
            </w:r>
          </w:p>
        </w:tc>
        <w:tc>
          <w:tcPr>
            <w:tcW w:w="1590" w:type="dxa"/>
            <w:shd w:val="clear" w:color="auto" w:fill="auto"/>
            <w:vAlign w:val="center"/>
          </w:tcPr>
          <w:p w14:paraId="1B3B1575">
            <w:pPr>
              <w:jc w:val="center"/>
              <w:rPr>
                <w:rFonts w:ascii="宋体" w:hAnsi="宋体" w:eastAsia="宋体" w:cs="仿宋_GB2312"/>
                <w:kern w:val="2"/>
                <w:sz w:val="24"/>
                <w:szCs w:val="24"/>
                <w:lang w:val="en-US" w:eastAsia="zh-CN" w:bidi="ar-SA"/>
              </w:rPr>
            </w:pPr>
            <w:r>
              <w:rPr>
                <w:rFonts w:ascii="宋体" w:hAnsi="宋体" w:eastAsia="宋体" w:cs="宋体"/>
                <w:sz w:val="24"/>
                <w:szCs w:val="24"/>
              </w:rPr>
              <w:t>技术参数响应情况</w:t>
            </w:r>
          </w:p>
        </w:tc>
      </w:tr>
      <w:tr w14:paraId="7501D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0C77563F">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6</w:t>
            </w:r>
          </w:p>
        </w:tc>
        <w:tc>
          <w:tcPr>
            <w:tcW w:w="4380" w:type="dxa"/>
            <w:shd w:val="clear" w:color="auto" w:fill="auto"/>
            <w:vAlign w:val="center"/>
          </w:tcPr>
          <w:p w14:paraId="422CA6CB">
            <w:pPr>
              <w:pStyle w:val="519"/>
              <w:ind w:firstLine="0" w:firstLineChars="0"/>
              <w:jc w:val="left"/>
              <w:rPr>
                <w:rFonts w:hint="default" w:ascii="宋体" w:hAnsi="宋体" w:eastAsia="宋体" w:cs="仿宋_GB2312"/>
                <w:kern w:val="2"/>
                <w:sz w:val="24"/>
                <w:szCs w:val="24"/>
                <w:highlight w:val="none"/>
                <w:lang w:eastAsia="zh-CN" w:bidi="ar-SA"/>
                <w:woUserID w:val="1"/>
              </w:rPr>
            </w:pPr>
            <w:r>
              <w:rPr>
                <w:rFonts w:hint="eastAsia" w:ascii="宋体" w:hAnsi="宋体" w:eastAsia="宋体" w:cs="仿宋_GB2312"/>
                <w:kern w:val="2"/>
                <w:sz w:val="24"/>
                <w:szCs w:val="24"/>
                <w:highlight w:val="none"/>
                <w:lang w:val="en-US" w:eastAsia="zh-CN" w:bidi="ar-SA"/>
              </w:rPr>
              <w:t>投标人或生产厂家具有与采购标的相关的外观、结构、工艺及技术专利（发明、实用新型、外观设计得分不同，专利须在保护期内）：每项发明专利得1分，每项实用新型专利得0.5分，每项外观专利得 0.25分</w:t>
            </w:r>
            <w:r>
              <w:rPr>
                <w:rFonts w:hint="default" w:ascii="宋体" w:hAnsi="宋体" w:eastAsia="宋体" w:cs="仿宋_GB2312"/>
                <w:kern w:val="2"/>
                <w:sz w:val="24"/>
                <w:szCs w:val="24"/>
                <w:highlight w:val="none"/>
                <w:lang w:eastAsia="zh-CN" w:bidi="ar-SA"/>
                <w:woUserID w:val="1"/>
              </w:rPr>
              <w:t>。本项最高得3分</w:t>
            </w:r>
            <w:r>
              <w:rPr>
                <w:rFonts w:hint="eastAsia" w:ascii="宋体" w:hAnsi="宋体" w:eastAsia="宋体" w:cs="仿宋_GB2312"/>
                <w:kern w:val="2"/>
                <w:sz w:val="24"/>
                <w:szCs w:val="24"/>
                <w:highlight w:val="none"/>
                <w:lang w:val="en-US" w:eastAsia="zh-CN" w:bidi="ar-SA"/>
              </w:rPr>
              <w:t>。</w:t>
            </w:r>
            <w:r>
              <w:rPr>
                <w:rFonts w:hint="default" w:ascii="宋体" w:hAnsi="宋体" w:eastAsia="宋体" w:cs="仿宋_GB2312"/>
                <w:kern w:val="2"/>
                <w:sz w:val="24"/>
                <w:szCs w:val="24"/>
                <w:highlight w:val="none"/>
                <w:lang w:eastAsia="zh-CN" w:bidi="ar-SA"/>
                <w:woUserID w:val="1"/>
              </w:rPr>
              <w:t>需</w:t>
            </w:r>
            <w:r>
              <w:rPr>
                <w:rFonts w:hint="eastAsia" w:ascii="宋体" w:hAnsi="宋体" w:eastAsia="宋体" w:cs="仿宋_GB2312"/>
                <w:kern w:val="2"/>
                <w:sz w:val="24"/>
                <w:szCs w:val="24"/>
                <w:highlight w:val="none"/>
                <w:lang w:val="en-US" w:eastAsia="zh-CN" w:bidi="ar-SA"/>
              </w:rPr>
              <w:t>提供专利证书扫描件及国家知识产权局备案截图</w:t>
            </w:r>
            <w:r>
              <w:rPr>
                <w:rFonts w:hint="default" w:ascii="宋体" w:hAnsi="宋体" w:eastAsia="宋体" w:cs="仿宋_GB2312"/>
                <w:kern w:val="2"/>
                <w:sz w:val="24"/>
                <w:szCs w:val="24"/>
                <w:highlight w:val="none"/>
                <w:lang w:eastAsia="zh-CN" w:bidi="ar-SA"/>
                <w:woUserID w:val="1"/>
              </w:rPr>
              <w:t>。</w:t>
            </w:r>
          </w:p>
        </w:tc>
        <w:tc>
          <w:tcPr>
            <w:tcW w:w="736" w:type="dxa"/>
            <w:shd w:val="clear" w:color="auto" w:fill="auto"/>
            <w:vAlign w:val="center"/>
          </w:tcPr>
          <w:p w14:paraId="5069848E">
            <w:pPr>
              <w:spacing w:line="360" w:lineRule="auto"/>
              <w:jc w:val="center"/>
              <w:rPr>
                <w:rFonts w:hint="default" w:ascii="宋体" w:hAnsi="宋体" w:eastAsia="宋体" w:cs="宋体"/>
                <w:kern w:val="2"/>
                <w:sz w:val="24"/>
                <w:szCs w:val="21"/>
                <w:highlight w:val="none"/>
                <w:lang w:val="en-US" w:eastAsia="zh-CN" w:bidi="ar-SA"/>
              </w:rPr>
            </w:pPr>
            <w:r>
              <w:rPr>
                <w:rFonts w:hint="eastAsia" w:ascii="宋体" w:hAnsi="宋体" w:cs="宋体"/>
                <w:sz w:val="24"/>
                <w:szCs w:val="21"/>
                <w:highlight w:val="none"/>
                <w:lang w:val="en-US" w:eastAsia="zh-CN"/>
              </w:rPr>
              <w:t>0-3</w:t>
            </w:r>
          </w:p>
        </w:tc>
        <w:tc>
          <w:tcPr>
            <w:tcW w:w="1065" w:type="dxa"/>
            <w:vAlign w:val="center"/>
          </w:tcPr>
          <w:p w14:paraId="24C1C4D6">
            <w:pPr>
              <w:snapToGrid w:val="0"/>
              <w:spacing w:line="360" w:lineRule="auto"/>
              <w:jc w:val="center"/>
              <w:rPr>
                <w:rFonts w:hint="eastAsia" w:cs="仿宋_GB2312" w:asciiTheme="minorEastAsia" w:hAnsiTheme="minorEastAsia" w:eastAsiaTheme="minorEastAsia"/>
                <w:color w:val="auto"/>
                <w:sz w:val="24"/>
                <w:highlight w:val="none"/>
                <w:lang w:eastAsia="zh-CN"/>
              </w:rPr>
            </w:pPr>
            <w:r>
              <w:rPr>
                <w:rFonts w:hint="eastAsia" w:cs="仿宋_GB2312" w:asciiTheme="minorEastAsia" w:hAnsiTheme="minorEastAsia" w:eastAsiaTheme="minorEastAsia"/>
                <w:color w:val="auto"/>
                <w:sz w:val="24"/>
                <w:highlight w:val="none"/>
                <w:lang w:eastAsia="zh-CN"/>
              </w:rPr>
              <w:t>客观分</w:t>
            </w:r>
          </w:p>
        </w:tc>
        <w:tc>
          <w:tcPr>
            <w:tcW w:w="1590" w:type="dxa"/>
            <w:shd w:val="clear" w:color="auto" w:fill="auto"/>
            <w:vAlign w:val="center"/>
          </w:tcPr>
          <w:p w14:paraId="732A99D1">
            <w:pPr>
              <w:jc w:val="center"/>
              <w:rPr>
                <w:rFonts w:hint="eastAsia" w:ascii="宋体" w:hAnsi="宋体" w:eastAsia="宋体" w:cs="仿宋_GB2312"/>
                <w:kern w:val="0"/>
                <w:sz w:val="24"/>
                <w:szCs w:val="20"/>
                <w:highlight w:val="none"/>
                <w:lang w:val="en-US" w:eastAsia="zh-CN" w:bidi="hi-IN"/>
              </w:rPr>
            </w:pPr>
            <w:r>
              <w:rPr>
                <w:rFonts w:ascii="宋体" w:hAnsi="宋体" w:eastAsia="宋体" w:cs="宋体"/>
                <w:sz w:val="24"/>
                <w:szCs w:val="24"/>
                <w:highlight w:val="none"/>
              </w:rPr>
              <w:t>专利证书</w:t>
            </w:r>
          </w:p>
        </w:tc>
      </w:tr>
      <w:tr w14:paraId="73B39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45F01162">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7</w:t>
            </w:r>
          </w:p>
        </w:tc>
        <w:tc>
          <w:tcPr>
            <w:tcW w:w="4380" w:type="dxa"/>
            <w:shd w:val="clear" w:color="auto" w:fill="auto"/>
            <w:vAlign w:val="center"/>
          </w:tcPr>
          <w:p w14:paraId="734AABA6">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highlight w:val="none"/>
                <w:lang w:val="en-US" w:eastAsia="zh-CN" w:bidi="ar-SA"/>
              </w:rPr>
              <w:t>投标人或生产厂家</w:t>
            </w:r>
            <w:r>
              <w:rPr>
                <w:rFonts w:hint="eastAsia" w:ascii="宋体" w:hAnsi="宋体" w:eastAsia="宋体" w:cs="仿宋_GB2312"/>
                <w:kern w:val="2"/>
                <w:sz w:val="24"/>
                <w:szCs w:val="24"/>
                <w:lang w:val="en-US" w:eastAsia="zh-CN" w:bidi="ar-SA"/>
              </w:rPr>
              <w:t>具有核心专业生产设备：切割设备、注塑设备、弯管机、焊接设备、涂装设备、开料锯机、排钻床、</w:t>
            </w:r>
            <w:r>
              <w:rPr>
                <w:rFonts w:hint="eastAsia" w:ascii="宋体" w:hAnsi="宋体" w:eastAsia="宋体" w:cs="仿宋_GB2312"/>
                <w:kern w:val="2"/>
                <w:sz w:val="24"/>
                <w:szCs w:val="24"/>
                <w:highlight w:val="none"/>
                <w:lang w:val="en-US" w:eastAsia="zh-CN" w:bidi="ar-SA"/>
              </w:rPr>
              <w:t>加工中心</w:t>
            </w:r>
            <w:r>
              <w:rPr>
                <w:rFonts w:hint="eastAsia" w:ascii="宋体" w:hAnsi="宋体" w:eastAsia="宋体" w:cs="仿宋_GB2312"/>
                <w:kern w:val="2"/>
                <w:sz w:val="24"/>
                <w:szCs w:val="24"/>
                <w:lang w:val="en-US" w:eastAsia="zh-CN" w:bidi="ar-SA"/>
              </w:rPr>
              <w:t>等。每项设备得0.5分，最高得4分。须提供购置（租赁）合同及购置（租赁）发票扫描件，不提供不得分。</w:t>
            </w:r>
          </w:p>
          <w:p w14:paraId="7A9F7A50">
            <w:pPr>
              <w:rPr>
                <w:rFonts w:hint="default"/>
                <w:lang w:val="en-US" w:eastAsia="zh-CN"/>
              </w:rPr>
            </w:pPr>
            <w:r>
              <w:rPr>
                <w:rFonts w:hint="eastAsia" w:ascii="宋体" w:hAnsi="宋体" w:eastAsia="宋体" w:cs="仿宋_GB2312"/>
                <w:kern w:val="2"/>
                <w:sz w:val="24"/>
                <w:szCs w:val="24"/>
                <w:lang w:val="en-US" w:eastAsia="zh-CN" w:bidi="ar-SA"/>
              </w:rPr>
              <w:t>注</w:t>
            </w:r>
            <w:r>
              <w:rPr>
                <w:rFonts w:hint="default" w:ascii="宋体" w:hAnsi="宋体" w:eastAsia="宋体" w:cs="仿宋_GB2312"/>
                <w:kern w:val="2"/>
                <w:sz w:val="24"/>
                <w:szCs w:val="24"/>
                <w:lang w:val="en-US" w:eastAsia="zh-CN" w:bidi="ar-SA"/>
              </w:rPr>
              <w:t>：设备功能及先进性符合要求，名称略有差异，视为满足。</w:t>
            </w:r>
          </w:p>
        </w:tc>
        <w:tc>
          <w:tcPr>
            <w:tcW w:w="736" w:type="dxa"/>
            <w:shd w:val="clear" w:color="auto" w:fill="auto"/>
            <w:vAlign w:val="center"/>
          </w:tcPr>
          <w:p w14:paraId="7652CCCA">
            <w:pPr>
              <w:widowControl/>
              <w:jc w:val="center"/>
              <w:rPr>
                <w:rFonts w:eastAsia="宋体" w:cs="仿宋_GB2312" w:asciiTheme="minorEastAsia" w:hAnsiTheme="minorEastAsia"/>
                <w:kern w:val="2"/>
                <w:sz w:val="24"/>
                <w:szCs w:val="24"/>
                <w:lang w:val="en-US" w:eastAsia="zh-CN" w:bidi="ar-SA"/>
              </w:rPr>
            </w:pPr>
            <w:r>
              <w:rPr>
                <w:rFonts w:hint="eastAsia" w:ascii="宋体" w:hAnsi="宋体" w:cs="宋体"/>
                <w:sz w:val="24"/>
                <w:szCs w:val="21"/>
              </w:rPr>
              <w:t>0-4</w:t>
            </w:r>
          </w:p>
        </w:tc>
        <w:tc>
          <w:tcPr>
            <w:tcW w:w="1065" w:type="dxa"/>
            <w:vAlign w:val="center"/>
          </w:tcPr>
          <w:p w14:paraId="6DB08008">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eastAsia="zh-CN"/>
              </w:rPr>
              <w:t>客观分</w:t>
            </w:r>
          </w:p>
        </w:tc>
        <w:tc>
          <w:tcPr>
            <w:tcW w:w="1590" w:type="dxa"/>
            <w:shd w:val="clear" w:color="auto" w:fill="auto"/>
            <w:vAlign w:val="center"/>
          </w:tcPr>
          <w:p w14:paraId="1A8A3DF1">
            <w:pPr>
              <w:jc w:val="center"/>
              <w:rPr>
                <w:rFonts w:ascii="宋体" w:hAnsi="宋体" w:eastAsia="宋体" w:cs="宋体"/>
                <w:kern w:val="2"/>
                <w:sz w:val="21"/>
                <w:szCs w:val="24"/>
                <w:lang w:val="en-US" w:eastAsia="zh-CN" w:bidi="ar-SA"/>
              </w:rPr>
            </w:pPr>
            <w:r>
              <w:rPr>
                <w:rFonts w:ascii="宋体" w:hAnsi="宋体" w:eastAsia="宋体" w:cs="宋体"/>
                <w:sz w:val="24"/>
                <w:szCs w:val="24"/>
              </w:rPr>
              <w:t>生产设备</w:t>
            </w:r>
          </w:p>
        </w:tc>
      </w:tr>
      <w:tr w14:paraId="70E3D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0800A5CC">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8</w:t>
            </w:r>
          </w:p>
        </w:tc>
        <w:tc>
          <w:tcPr>
            <w:tcW w:w="4380" w:type="dxa"/>
            <w:shd w:val="clear" w:color="auto" w:fill="auto"/>
            <w:vAlign w:val="center"/>
          </w:tcPr>
          <w:p w14:paraId="0474B518">
            <w:pPr>
              <w:pStyle w:val="25"/>
              <w:snapToGrid w:val="0"/>
              <w:spacing w:line="240" w:lineRule="auto"/>
              <w:ind w:firstLine="0" w:firstLineChars="0"/>
              <w:jc w:val="left"/>
              <w:rPr>
                <w:rFonts w:hint="eastAsia" w:ascii="宋体" w:hAnsi="宋体" w:eastAsia="宋体" w:cs="仿宋_GB2312"/>
                <w:b/>
                <w:bCs/>
                <w:kern w:val="2"/>
                <w:sz w:val="24"/>
                <w:szCs w:val="24"/>
                <w:lang w:val="en-US" w:eastAsia="zh-CN" w:bidi="ar-SA"/>
              </w:rPr>
            </w:pPr>
            <w:r>
              <w:rPr>
                <w:rFonts w:hint="eastAsia" w:ascii="宋体" w:hAnsi="宋体" w:eastAsia="宋体" w:cs="仿宋_GB2312"/>
                <w:b/>
                <w:bCs/>
                <w:kern w:val="2"/>
                <w:sz w:val="24"/>
                <w:szCs w:val="24"/>
                <w:lang w:val="en-US" w:eastAsia="zh-CN" w:bidi="ar-SA"/>
              </w:rPr>
              <w:t>1、项目整体实施方案的合理性（2分）</w:t>
            </w:r>
          </w:p>
          <w:p w14:paraId="400E7DBA">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（1）方案充分考虑了项目的实际情况、资源分配、风险应对等内容，得2 分；</w:t>
            </w:r>
          </w:p>
          <w:p w14:paraId="7D5D2A21">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（2）方案基本合理，能够满足项目需求，但在某些方面（如资源分配、风险应对）有待优化，得 1分；</w:t>
            </w:r>
          </w:p>
          <w:p w14:paraId="6D6E0638">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（3）方案存在明显不合理之处，可能对项目实施造成较大影响，得0分。</w:t>
            </w:r>
          </w:p>
          <w:p w14:paraId="42C57AF3">
            <w:pPr>
              <w:pStyle w:val="25"/>
              <w:snapToGrid w:val="0"/>
              <w:spacing w:line="240" w:lineRule="auto"/>
              <w:ind w:firstLine="0" w:firstLineChars="0"/>
              <w:jc w:val="left"/>
              <w:rPr>
                <w:rFonts w:hint="eastAsia" w:ascii="宋体" w:hAnsi="宋体" w:eastAsia="宋体" w:cs="仿宋_GB2312"/>
                <w:b/>
                <w:bCs/>
                <w:kern w:val="2"/>
                <w:sz w:val="24"/>
                <w:szCs w:val="24"/>
                <w:lang w:val="en-US" w:eastAsia="zh-CN" w:bidi="ar-SA"/>
              </w:rPr>
            </w:pPr>
            <w:r>
              <w:rPr>
                <w:rFonts w:hint="eastAsia" w:ascii="宋体" w:hAnsi="宋体" w:eastAsia="宋体" w:cs="仿宋_GB2312"/>
                <w:b/>
                <w:bCs/>
                <w:kern w:val="2"/>
                <w:sz w:val="24"/>
                <w:szCs w:val="24"/>
                <w:lang w:val="en-US" w:eastAsia="zh-CN" w:bidi="ar-SA"/>
              </w:rPr>
              <w:t>2、项目分解节点的明确性与可行性（1 分）</w:t>
            </w:r>
          </w:p>
          <w:p w14:paraId="6E2BECA8">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（1）提供精确到周的进度计划表，包含关键路径节点设计、选材、生产、质检、包装、运输等，每个节点都有具体的时间表、责任人和可衡量的成果，易于跟踪和实施，得1分；</w:t>
            </w:r>
          </w:p>
          <w:p w14:paraId="5B95B3F3">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lang w:val="en-US" w:eastAsia="zh-CN" w:bidi="ar-SA"/>
              </w:rPr>
              <w:t>（2）项目实施方案分解节点基本明确，但部分节点与</w:t>
            </w:r>
            <w:r>
              <w:rPr>
                <w:rFonts w:hint="eastAsia" w:cs="仿宋_GB2312"/>
                <w:kern w:val="2"/>
                <w:sz w:val="24"/>
                <w:szCs w:val="24"/>
                <w:highlight w:val="none"/>
                <w:lang w:val="en-US" w:eastAsia="zh-CN" w:bidi="ar-SA"/>
              </w:rPr>
              <w:t>课桌椅</w:t>
            </w:r>
            <w:r>
              <w:rPr>
                <w:rFonts w:hint="eastAsia" w:ascii="宋体" w:hAnsi="宋体" w:eastAsia="宋体" w:cs="仿宋_GB2312"/>
                <w:kern w:val="2"/>
                <w:sz w:val="24"/>
                <w:szCs w:val="24"/>
                <w:highlight w:val="none"/>
                <w:lang w:val="en-US" w:eastAsia="zh-CN" w:bidi="ar-SA"/>
              </w:rPr>
              <w:t>生产流程的契合度不高，缺乏具体时间表或责任人，或节点设置不够合理，得0.5分；</w:t>
            </w:r>
          </w:p>
          <w:p w14:paraId="77EEDACD">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highlight w:val="none"/>
                <w:lang w:val="en-US" w:eastAsia="zh-CN" w:bidi="ar-SA"/>
              </w:rPr>
              <w:t>（3）项目分解节点模糊，缺乏明确的时间表、责任人和可衡量的成</w:t>
            </w:r>
            <w:r>
              <w:rPr>
                <w:rFonts w:hint="eastAsia" w:ascii="宋体" w:hAnsi="宋体" w:eastAsia="宋体" w:cs="仿宋_GB2312"/>
                <w:kern w:val="2"/>
                <w:sz w:val="24"/>
                <w:szCs w:val="24"/>
                <w:lang w:val="en-US" w:eastAsia="zh-CN" w:bidi="ar-SA"/>
              </w:rPr>
              <w:t>果，难以跟踪和实施，得0分。</w:t>
            </w:r>
          </w:p>
          <w:p w14:paraId="11CBD9CD">
            <w:pPr>
              <w:pStyle w:val="25"/>
              <w:snapToGrid w:val="0"/>
              <w:spacing w:line="240" w:lineRule="auto"/>
              <w:ind w:firstLine="0" w:firstLineChars="0"/>
              <w:jc w:val="left"/>
              <w:rPr>
                <w:rFonts w:hint="eastAsia" w:ascii="宋体" w:hAnsi="宋体" w:eastAsia="宋体" w:cs="仿宋_GB2312"/>
                <w:b/>
                <w:bCs/>
                <w:kern w:val="2"/>
                <w:sz w:val="24"/>
                <w:szCs w:val="24"/>
                <w:lang w:val="en-US" w:eastAsia="zh-CN" w:bidi="ar-SA"/>
              </w:rPr>
            </w:pPr>
            <w:r>
              <w:rPr>
                <w:rFonts w:hint="eastAsia" w:ascii="宋体" w:hAnsi="宋体" w:eastAsia="宋体" w:cs="仿宋_GB2312"/>
                <w:b/>
                <w:bCs/>
                <w:kern w:val="2"/>
                <w:sz w:val="24"/>
                <w:szCs w:val="24"/>
                <w:lang w:val="en-US" w:eastAsia="zh-CN" w:bidi="ar-SA"/>
              </w:rPr>
              <w:t>3、建立与采购人沟通机制（1分）</w:t>
            </w:r>
          </w:p>
          <w:p w14:paraId="1DBB8925">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（1）方案中明确提出了与采购人保持密切沟通的具体措施，包括但不限于：定期汇报货物交付进度、及时响应采购人的询问和关切、共同协调解决可能出现的问题等，得1分；</w:t>
            </w:r>
          </w:p>
          <w:p w14:paraId="086FD25C">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（2）方案中虽然建立了与</w:t>
            </w:r>
            <w:r>
              <w:rPr>
                <w:rFonts w:hint="eastAsia" w:ascii="宋体" w:hAnsi="宋体" w:eastAsia="宋体" w:cs="仿宋_GB2312"/>
                <w:kern w:val="2"/>
                <w:sz w:val="24"/>
                <w:szCs w:val="24"/>
                <w:highlight w:val="none"/>
                <w:lang w:val="en-US" w:eastAsia="zh-CN" w:bidi="ar-SA"/>
              </w:rPr>
              <w:t>采购人沟通的机制，但具体措施不够明确或</w:t>
            </w:r>
            <w:r>
              <w:rPr>
                <w:rFonts w:hint="eastAsia" w:cs="仿宋_GB2312"/>
                <w:kern w:val="2"/>
                <w:sz w:val="24"/>
                <w:szCs w:val="24"/>
                <w:highlight w:val="none"/>
                <w:lang w:val="en-US" w:eastAsia="zh-CN" w:bidi="ar-SA"/>
              </w:rPr>
              <w:t>保障</w:t>
            </w:r>
            <w:r>
              <w:rPr>
                <w:rFonts w:hint="eastAsia" w:ascii="宋体" w:hAnsi="宋体" w:eastAsia="宋体" w:cs="仿宋_GB2312"/>
                <w:kern w:val="2"/>
                <w:sz w:val="24"/>
                <w:szCs w:val="24"/>
                <w:highlight w:val="none"/>
                <w:lang w:val="en-US" w:eastAsia="zh-CN" w:bidi="ar-SA"/>
              </w:rPr>
              <w:t>力</w:t>
            </w:r>
            <w:r>
              <w:rPr>
                <w:rFonts w:hint="eastAsia" w:ascii="宋体" w:hAnsi="宋体" w:eastAsia="宋体" w:cs="仿宋_GB2312"/>
                <w:kern w:val="2"/>
                <w:sz w:val="24"/>
                <w:szCs w:val="24"/>
                <w:lang w:val="en-US" w:eastAsia="zh-CN" w:bidi="ar-SA"/>
              </w:rPr>
              <w:t>度不够，需要进一步完善和细化。得0.5分。</w:t>
            </w:r>
          </w:p>
          <w:p w14:paraId="74B8D6D4">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（3）方案中未提及与采购人的沟通机制，或沟通机制不健全，可能导致信息传递不畅，影响项目的实施，得0分。</w:t>
            </w:r>
          </w:p>
        </w:tc>
        <w:tc>
          <w:tcPr>
            <w:tcW w:w="736" w:type="dxa"/>
            <w:shd w:val="clear" w:color="auto" w:fill="auto"/>
            <w:vAlign w:val="center"/>
          </w:tcPr>
          <w:p w14:paraId="0595D281">
            <w:pPr>
              <w:widowControl/>
              <w:jc w:val="center"/>
              <w:rPr>
                <w:rFonts w:hint="default" w:ascii="宋体" w:hAnsi="宋体" w:eastAsia="宋体" w:cs="宋体"/>
                <w:kern w:val="2"/>
                <w:sz w:val="24"/>
                <w:szCs w:val="21"/>
                <w:lang w:val="en-US" w:eastAsia="zh-CN" w:bidi="ar-SA"/>
              </w:rPr>
            </w:pPr>
            <w:r>
              <w:rPr>
                <w:rFonts w:hint="eastAsia" w:ascii="宋体" w:hAnsi="宋体" w:cs="宋体"/>
                <w:sz w:val="24"/>
                <w:szCs w:val="21"/>
                <w:lang w:val="en-US" w:eastAsia="zh-CN"/>
              </w:rPr>
              <w:t>0-4</w:t>
            </w:r>
          </w:p>
        </w:tc>
        <w:tc>
          <w:tcPr>
            <w:tcW w:w="1065" w:type="dxa"/>
            <w:vAlign w:val="center"/>
          </w:tcPr>
          <w:p w14:paraId="33C524A1">
            <w:pPr>
              <w:snapToGrid w:val="0"/>
              <w:spacing w:line="360" w:lineRule="auto"/>
              <w:jc w:val="center"/>
              <w:rPr>
                <w:rFonts w:hint="eastAsia" w:cs="仿宋_GB2312" w:asciiTheme="minorEastAsia" w:hAnsiTheme="minorEastAsia" w:eastAsiaTheme="minorEastAsia"/>
                <w:color w:val="auto"/>
                <w:sz w:val="24"/>
                <w:lang w:eastAsia="zh-CN"/>
              </w:rPr>
            </w:pPr>
            <w:r>
              <w:rPr>
                <w:rFonts w:hint="eastAsia" w:cs="仿宋_GB2312" w:asciiTheme="minorEastAsia" w:hAnsiTheme="minorEastAsia" w:eastAsiaTheme="minorEastAsia"/>
                <w:color w:val="auto"/>
                <w:sz w:val="24"/>
                <w:lang w:eastAsia="zh-CN"/>
              </w:rPr>
              <w:t>主观分</w:t>
            </w:r>
          </w:p>
        </w:tc>
        <w:tc>
          <w:tcPr>
            <w:tcW w:w="1590" w:type="dxa"/>
            <w:shd w:val="clear" w:color="auto" w:fill="auto"/>
            <w:vAlign w:val="center"/>
          </w:tcPr>
          <w:p w14:paraId="211A9853">
            <w:pPr>
              <w:jc w:val="center"/>
              <w:rPr>
                <w:rFonts w:ascii="宋体" w:hAnsi="宋体" w:eastAsia="宋体" w:cs="宋体"/>
                <w:kern w:val="2"/>
                <w:sz w:val="24"/>
                <w:szCs w:val="24"/>
                <w:lang w:val="en-US" w:eastAsia="zh-CN" w:bidi="ar-SA"/>
              </w:rPr>
            </w:pPr>
            <w:r>
              <w:rPr>
                <w:rFonts w:ascii="宋体" w:hAnsi="宋体" w:eastAsia="宋体" w:cs="宋体"/>
                <w:sz w:val="24"/>
                <w:szCs w:val="24"/>
              </w:rPr>
              <w:t>项目实施方案</w:t>
            </w:r>
          </w:p>
        </w:tc>
      </w:tr>
      <w:tr w14:paraId="31A12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35A568A0">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9</w:t>
            </w:r>
          </w:p>
        </w:tc>
        <w:tc>
          <w:tcPr>
            <w:tcW w:w="4380" w:type="dxa"/>
            <w:shd w:val="clear" w:color="auto" w:fill="auto"/>
            <w:vAlign w:val="center"/>
          </w:tcPr>
          <w:p w14:paraId="292CEC8C">
            <w:pPr>
              <w:pStyle w:val="25"/>
              <w:snapToGrid w:val="0"/>
              <w:spacing w:line="240" w:lineRule="auto"/>
              <w:ind w:firstLine="0" w:firstLineChars="0"/>
              <w:jc w:val="left"/>
              <w:rPr>
                <w:rFonts w:hint="eastAsia" w:ascii="宋体" w:hAnsi="宋体" w:eastAsia="宋体" w:cs="仿宋_GB2312"/>
                <w:b/>
                <w:bCs/>
                <w:kern w:val="2"/>
                <w:sz w:val="24"/>
                <w:szCs w:val="24"/>
                <w:highlight w:val="none"/>
                <w:lang w:val="en-US" w:eastAsia="zh-CN" w:bidi="ar-SA"/>
              </w:rPr>
            </w:pPr>
            <w:r>
              <w:rPr>
                <w:rFonts w:hint="eastAsia" w:ascii="宋体" w:hAnsi="宋体" w:eastAsia="宋体" w:cs="仿宋_GB2312"/>
                <w:b/>
                <w:bCs/>
                <w:kern w:val="2"/>
                <w:sz w:val="24"/>
                <w:szCs w:val="24"/>
                <w:highlight w:val="none"/>
                <w:lang w:val="en-US" w:eastAsia="zh-CN" w:bidi="ar-SA"/>
              </w:rPr>
              <w:t>1、课桌、课椅三视图结构（正视图、左侧图、俯视图）合理性（2分）</w:t>
            </w:r>
          </w:p>
          <w:p w14:paraId="0E02BE06">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（1）三视图结构严谨，尺寸标注准确，无遗漏或错误，得2分；</w:t>
            </w:r>
          </w:p>
          <w:p w14:paraId="08383FD5">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（2）三视图（正视图、左侧图、俯视图）结构基本合理，但存在轻微尺寸标注不清或细节遗漏，得1分；</w:t>
            </w:r>
          </w:p>
          <w:p w14:paraId="757276B1">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（3）三视图结构存在明显不合理之处，尺寸标注错误或缺失较多，或未提供三视图的，得0分。</w:t>
            </w:r>
          </w:p>
          <w:p w14:paraId="675C1797">
            <w:pPr>
              <w:pStyle w:val="25"/>
              <w:snapToGrid w:val="0"/>
              <w:spacing w:line="240" w:lineRule="auto"/>
              <w:ind w:firstLine="0" w:firstLineChars="0"/>
              <w:jc w:val="left"/>
              <w:rPr>
                <w:rFonts w:hint="eastAsia" w:ascii="宋体" w:hAnsi="宋体" w:eastAsia="宋体" w:cs="仿宋_GB2312"/>
                <w:b/>
                <w:bCs/>
                <w:kern w:val="2"/>
                <w:sz w:val="24"/>
                <w:szCs w:val="24"/>
                <w:highlight w:val="none"/>
                <w:lang w:val="en-US" w:eastAsia="zh-CN" w:bidi="ar-SA"/>
              </w:rPr>
            </w:pPr>
            <w:r>
              <w:rPr>
                <w:rFonts w:hint="eastAsia" w:ascii="宋体" w:hAnsi="宋体" w:eastAsia="宋体" w:cs="仿宋_GB2312"/>
                <w:b/>
                <w:bCs/>
                <w:kern w:val="2"/>
                <w:sz w:val="24"/>
                <w:szCs w:val="24"/>
                <w:highlight w:val="none"/>
                <w:lang w:val="en-US" w:eastAsia="zh-CN" w:bidi="ar-SA"/>
              </w:rPr>
              <w:t>2、课桌、课椅所在空间效果图协调性（1 分）</w:t>
            </w:r>
            <w:r>
              <w:rPr>
                <w:rFonts w:hint="eastAsia" w:cs="仿宋_GB2312"/>
                <w:b/>
                <w:bCs/>
                <w:kern w:val="2"/>
                <w:sz w:val="24"/>
                <w:szCs w:val="24"/>
                <w:highlight w:val="none"/>
                <w:lang w:val="en-US" w:eastAsia="zh-CN" w:bidi="ar-SA"/>
              </w:rPr>
              <w:t>（以普通教室长9米，宽7.2米为例）</w:t>
            </w:r>
          </w:p>
          <w:p w14:paraId="09B8658A">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（1）课桌、课椅所在空间效果图视觉效果美观，且空间布局合理，得1分；</w:t>
            </w:r>
          </w:p>
          <w:p w14:paraId="07878DC6">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（2）课桌、课椅所在空间效果图整体保持协调，存在局部空间浪费或局促，或产品颜色搭配不和谐等，对整体的美观性和实用性影响不大，得0.5分。</w:t>
            </w:r>
          </w:p>
          <w:p w14:paraId="7FC25C6A">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（3）课桌、课椅所在空间效果图存在明显不协调，存在空间布局混乱，导致行动路线不顺畅，产品搭配杂乱无章，严重影响视觉效果和实际使用功能，得0分。</w:t>
            </w:r>
          </w:p>
          <w:p w14:paraId="2A230960">
            <w:pPr>
              <w:pStyle w:val="25"/>
              <w:snapToGrid w:val="0"/>
              <w:spacing w:line="240" w:lineRule="auto"/>
              <w:ind w:firstLine="0" w:firstLineChars="0"/>
              <w:jc w:val="left"/>
              <w:rPr>
                <w:rFonts w:hint="eastAsia" w:ascii="宋体" w:hAnsi="宋体" w:eastAsia="宋体" w:cs="仿宋_GB2312"/>
                <w:b/>
                <w:bCs/>
                <w:kern w:val="2"/>
                <w:sz w:val="24"/>
                <w:szCs w:val="24"/>
                <w:highlight w:val="none"/>
                <w:lang w:val="en-US" w:eastAsia="zh-CN" w:bidi="ar-SA"/>
              </w:rPr>
            </w:pPr>
            <w:r>
              <w:rPr>
                <w:rFonts w:hint="eastAsia" w:ascii="宋体" w:hAnsi="宋体" w:eastAsia="宋体" w:cs="仿宋_GB2312"/>
                <w:b/>
                <w:bCs/>
                <w:kern w:val="2"/>
                <w:sz w:val="24"/>
                <w:szCs w:val="24"/>
                <w:highlight w:val="none"/>
                <w:lang w:val="en-US" w:eastAsia="zh-CN" w:bidi="ar-SA"/>
              </w:rPr>
              <w:t>3、核心产品爆炸图（2 分）</w:t>
            </w:r>
          </w:p>
          <w:p w14:paraId="7BB7B26A">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（1）爆炸图通过不同颜色、纹理或标注等方式，清晰体现核心产品的内部结构、各部件的材质及生产工艺要求，得 2 分；</w:t>
            </w:r>
          </w:p>
          <w:p w14:paraId="08BD1832">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（2）爆炸图对核心产品的内部结构、材质和生产工艺有一定体现，但不够全面或清晰，得1分；</w:t>
            </w:r>
          </w:p>
          <w:p w14:paraId="689E5B72">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（3）爆炸图未展示核心产品的内部结构或未体现材质、生产工艺信息，得0分。</w:t>
            </w:r>
          </w:p>
        </w:tc>
        <w:tc>
          <w:tcPr>
            <w:tcW w:w="736" w:type="dxa"/>
            <w:shd w:val="clear" w:color="auto" w:fill="auto"/>
            <w:vAlign w:val="center"/>
          </w:tcPr>
          <w:p w14:paraId="00C5E06B">
            <w:pPr>
              <w:widowControl/>
              <w:jc w:val="center"/>
              <w:rPr>
                <w:rFonts w:hint="default" w:ascii="宋体" w:hAnsi="宋体" w:eastAsia="宋体" w:cs="宋体"/>
                <w:kern w:val="2"/>
                <w:sz w:val="24"/>
                <w:szCs w:val="21"/>
                <w:lang w:val="en-US" w:eastAsia="zh-CN" w:bidi="ar-SA"/>
              </w:rPr>
            </w:pPr>
            <w:r>
              <w:rPr>
                <w:rFonts w:hint="eastAsia" w:ascii="宋体" w:hAnsi="宋体" w:cs="宋体"/>
                <w:sz w:val="24"/>
                <w:szCs w:val="21"/>
                <w:lang w:val="en-US" w:eastAsia="zh-CN"/>
              </w:rPr>
              <w:t>0-5</w:t>
            </w:r>
          </w:p>
        </w:tc>
        <w:tc>
          <w:tcPr>
            <w:tcW w:w="1065" w:type="dxa"/>
            <w:vAlign w:val="center"/>
          </w:tcPr>
          <w:p w14:paraId="70B0DD15">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eastAsia="zh-CN"/>
              </w:rPr>
              <w:t>主观分</w:t>
            </w:r>
          </w:p>
        </w:tc>
        <w:tc>
          <w:tcPr>
            <w:tcW w:w="1590" w:type="dxa"/>
            <w:shd w:val="clear" w:color="auto" w:fill="auto"/>
            <w:vAlign w:val="center"/>
          </w:tcPr>
          <w:p w14:paraId="38A2C2C3">
            <w:pPr>
              <w:jc w:val="center"/>
              <w:rPr>
                <w:rFonts w:hint="default" w:ascii="宋体" w:hAnsi="宋体" w:eastAsia="宋体" w:cs="宋体"/>
                <w:kern w:val="2"/>
                <w:sz w:val="24"/>
                <w:szCs w:val="24"/>
                <w:lang w:val="en-US" w:eastAsia="zh-CN" w:bidi="ar-SA"/>
              </w:rPr>
            </w:pPr>
            <w:r>
              <w:rPr>
                <w:rFonts w:hint="eastAsia" w:ascii="宋体" w:hAnsi="宋体" w:cs="宋体"/>
                <w:sz w:val="24"/>
                <w:szCs w:val="24"/>
                <w:lang w:val="en-US" w:eastAsia="zh-CN"/>
              </w:rPr>
              <w:t>设计方案</w:t>
            </w:r>
          </w:p>
        </w:tc>
      </w:tr>
      <w:tr w14:paraId="528C6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71FB24D3">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10</w:t>
            </w:r>
          </w:p>
        </w:tc>
        <w:tc>
          <w:tcPr>
            <w:tcW w:w="4380" w:type="dxa"/>
            <w:shd w:val="clear" w:color="auto" w:fill="auto"/>
            <w:vAlign w:val="center"/>
          </w:tcPr>
          <w:p w14:paraId="546B4019">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b/>
                <w:bCs/>
                <w:kern w:val="2"/>
                <w:sz w:val="24"/>
                <w:szCs w:val="24"/>
                <w:lang w:val="en-US" w:eastAsia="zh-CN" w:bidi="ar-SA"/>
              </w:rPr>
              <w:t>1、生产能力的充足性与匹配度（1 分）</w:t>
            </w:r>
            <w:r>
              <w:rPr>
                <w:rFonts w:hint="eastAsia" w:ascii="宋体" w:hAnsi="宋体" w:eastAsia="宋体" w:cs="仿宋_GB2312"/>
                <w:kern w:val="2"/>
                <w:sz w:val="24"/>
                <w:szCs w:val="24"/>
                <w:lang w:val="en-US" w:eastAsia="zh-CN" w:bidi="ar-SA"/>
              </w:rPr>
              <w:t xml:space="preserve"> </w:t>
            </w:r>
          </w:p>
          <w:p w14:paraId="0C304EB9">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（1）</w:t>
            </w:r>
            <w:r>
              <w:rPr>
                <w:rFonts w:hint="eastAsia" w:ascii="宋体" w:hAnsi="宋体" w:eastAsia="宋体" w:cs="仿宋_GB2312"/>
                <w:kern w:val="2"/>
                <w:sz w:val="24"/>
                <w:szCs w:val="24"/>
                <w:highlight w:val="none"/>
                <w:lang w:val="en-US" w:eastAsia="zh-CN" w:bidi="ar-SA"/>
              </w:rPr>
              <w:t>投标人或生产厂家</w:t>
            </w:r>
            <w:r>
              <w:rPr>
                <w:rFonts w:hint="eastAsia" w:ascii="宋体" w:hAnsi="宋体" w:eastAsia="宋体" w:cs="仿宋_GB2312"/>
                <w:kern w:val="2"/>
                <w:sz w:val="24"/>
                <w:szCs w:val="24"/>
                <w:lang w:val="en-US" w:eastAsia="zh-CN" w:bidi="ar-SA"/>
              </w:rPr>
              <w:t xml:space="preserve">的生产能力完全满足项目需求，包括生产线数量、技术力量、设备先进性等方面，且有余力应对突发情况，确保按时交付，得 1 分； </w:t>
            </w:r>
          </w:p>
          <w:p w14:paraId="66F17A3F">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 xml:space="preserve">（2）生产能力基本满足项目需求，但在某些方面（如缺少生产设备、特定工艺、高峰期产能）存在不足，得 0.5 分； </w:t>
            </w:r>
          </w:p>
          <w:p w14:paraId="15DD7E26">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 xml:space="preserve">（3）生产能力明显不足，无法满足项目需求，存在严重的交付风险，得 0 分。 </w:t>
            </w:r>
          </w:p>
          <w:p w14:paraId="73D0FBCA">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b/>
                <w:bCs/>
                <w:kern w:val="2"/>
                <w:sz w:val="24"/>
                <w:szCs w:val="24"/>
                <w:lang w:val="en-US" w:eastAsia="zh-CN" w:bidi="ar-SA"/>
              </w:rPr>
              <w:t>2、生产计划的详细性与可行性（1 分）</w:t>
            </w:r>
            <w:r>
              <w:rPr>
                <w:rFonts w:hint="eastAsia" w:ascii="宋体" w:hAnsi="宋体" w:eastAsia="宋体" w:cs="仿宋_GB2312"/>
                <w:kern w:val="2"/>
                <w:sz w:val="24"/>
                <w:szCs w:val="24"/>
                <w:lang w:val="en-US" w:eastAsia="zh-CN" w:bidi="ar-SA"/>
              </w:rPr>
              <w:t xml:space="preserve"> </w:t>
            </w:r>
          </w:p>
          <w:p w14:paraId="38FA4D09">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 xml:space="preserve">（1）生产计划详细，包括各生产阶段的时间节点、责任人、产量目标、质量控制措施等，且计划合理、可行，能够确保项目按时完成，得1分； </w:t>
            </w:r>
          </w:p>
          <w:p w14:paraId="66526F5A">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 xml:space="preserve">（2）生产计划基本详细，但部分细节（如生产时间节点、责任人、产量目标、质量控制措施、风险应对计划）考虑不够完善，得0.5分； </w:t>
            </w:r>
          </w:p>
          <w:p w14:paraId="72377ED4">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（3）生产计划粗略，缺乏具体细节，难以确保项目按时完成，得0分。</w:t>
            </w:r>
          </w:p>
        </w:tc>
        <w:tc>
          <w:tcPr>
            <w:tcW w:w="736" w:type="dxa"/>
            <w:shd w:val="clear" w:color="auto" w:fill="auto"/>
            <w:vAlign w:val="center"/>
          </w:tcPr>
          <w:p w14:paraId="323EF82E">
            <w:pPr>
              <w:widowControl/>
              <w:jc w:val="center"/>
              <w:rPr>
                <w:rFonts w:hint="default" w:ascii="宋体" w:hAnsi="宋体" w:eastAsia="宋体" w:cs="宋体"/>
                <w:kern w:val="2"/>
                <w:sz w:val="24"/>
                <w:szCs w:val="21"/>
                <w:lang w:val="en-US" w:eastAsia="zh-CN" w:bidi="ar-SA"/>
              </w:rPr>
            </w:pPr>
            <w:r>
              <w:rPr>
                <w:rFonts w:hint="eastAsia" w:ascii="宋体" w:hAnsi="宋体" w:cs="宋体"/>
                <w:sz w:val="24"/>
                <w:szCs w:val="21"/>
                <w:lang w:val="en-US" w:eastAsia="zh-CN"/>
              </w:rPr>
              <w:t>0-2</w:t>
            </w:r>
          </w:p>
        </w:tc>
        <w:tc>
          <w:tcPr>
            <w:tcW w:w="1065" w:type="dxa"/>
            <w:vAlign w:val="center"/>
          </w:tcPr>
          <w:p w14:paraId="597CFC2B">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eastAsia="zh-CN"/>
              </w:rPr>
              <w:t>主观分</w:t>
            </w:r>
          </w:p>
        </w:tc>
        <w:tc>
          <w:tcPr>
            <w:tcW w:w="1590" w:type="dxa"/>
            <w:shd w:val="clear" w:color="auto" w:fill="auto"/>
            <w:vAlign w:val="center"/>
          </w:tcPr>
          <w:p w14:paraId="72F59DF2">
            <w:pPr>
              <w:jc w:val="center"/>
              <w:rPr>
                <w:rFonts w:hint="eastAsia" w:ascii="宋体" w:hAnsi="宋体" w:eastAsia="宋体" w:cs="宋体"/>
                <w:kern w:val="2"/>
                <w:sz w:val="24"/>
                <w:szCs w:val="24"/>
                <w:lang w:val="en-US" w:eastAsia="zh-CN" w:bidi="ar-SA"/>
              </w:rPr>
            </w:pPr>
            <w:r>
              <w:rPr>
                <w:rFonts w:ascii="宋体" w:hAnsi="宋体" w:eastAsia="宋体" w:cs="宋体"/>
                <w:sz w:val="24"/>
                <w:szCs w:val="24"/>
              </w:rPr>
              <w:t>生产实施方案</w:t>
            </w:r>
          </w:p>
        </w:tc>
      </w:tr>
      <w:tr w14:paraId="08D5A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2A5B52DF">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11</w:t>
            </w:r>
          </w:p>
        </w:tc>
        <w:tc>
          <w:tcPr>
            <w:tcW w:w="4380" w:type="dxa"/>
            <w:shd w:val="clear" w:color="auto" w:fill="auto"/>
            <w:vAlign w:val="center"/>
          </w:tcPr>
          <w:p w14:paraId="75C14B40">
            <w:pPr>
              <w:pStyle w:val="25"/>
              <w:snapToGrid w:val="0"/>
              <w:spacing w:line="240" w:lineRule="auto"/>
              <w:ind w:firstLine="0" w:firstLineChars="0"/>
              <w:jc w:val="left"/>
              <w:rPr>
                <w:rFonts w:hint="eastAsia" w:ascii="宋体" w:hAnsi="宋体" w:eastAsia="宋体" w:cs="仿宋_GB2312"/>
                <w:b/>
                <w:bCs/>
                <w:kern w:val="2"/>
                <w:sz w:val="24"/>
                <w:szCs w:val="24"/>
                <w:highlight w:val="none"/>
                <w:lang w:val="en-US" w:eastAsia="zh-CN" w:bidi="ar-SA"/>
              </w:rPr>
            </w:pPr>
            <w:r>
              <w:rPr>
                <w:rFonts w:hint="eastAsia" w:ascii="宋体" w:hAnsi="宋体" w:eastAsia="宋体" w:cs="仿宋_GB2312"/>
                <w:b/>
                <w:bCs/>
                <w:kern w:val="2"/>
                <w:sz w:val="24"/>
                <w:szCs w:val="24"/>
                <w:highlight w:val="none"/>
                <w:lang w:val="en-US" w:eastAsia="zh-CN" w:bidi="ar-SA"/>
              </w:rPr>
              <w:t>1、品管组织架构与人员配置（1分）</w:t>
            </w:r>
          </w:p>
          <w:p w14:paraId="244030FB">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（1）投标人或生产厂家有独立的品管部门，且部门内配有足够数量的专门品管人员。品管人员具备</w:t>
            </w:r>
            <w:r>
              <w:rPr>
                <w:rFonts w:hint="eastAsia" w:cs="仿宋_GB2312"/>
                <w:kern w:val="2"/>
                <w:sz w:val="24"/>
                <w:szCs w:val="24"/>
                <w:highlight w:val="none"/>
                <w:lang w:val="en-US" w:eastAsia="zh-CN" w:bidi="ar-SA"/>
              </w:rPr>
              <w:t>与本</w:t>
            </w:r>
            <w:r>
              <w:rPr>
                <w:rFonts w:hint="eastAsia" w:ascii="宋体" w:hAnsi="宋体" w:eastAsia="宋体" w:cs="仿宋_GB2312"/>
                <w:kern w:val="2"/>
                <w:sz w:val="24"/>
                <w:szCs w:val="24"/>
                <w:highlight w:val="none"/>
                <w:lang w:val="en-US" w:eastAsia="zh-CN" w:bidi="ar-SA"/>
              </w:rPr>
              <w:t>行业相关的专业背景和资质，能够熟练掌握</w:t>
            </w:r>
            <w:r>
              <w:rPr>
                <w:rFonts w:hint="eastAsia" w:cs="仿宋_GB2312"/>
                <w:kern w:val="2"/>
                <w:sz w:val="24"/>
                <w:szCs w:val="24"/>
                <w:highlight w:val="none"/>
                <w:lang w:val="en-US" w:eastAsia="zh-CN" w:bidi="ar-SA"/>
              </w:rPr>
              <w:t>课桌椅</w:t>
            </w:r>
            <w:r>
              <w:rPr>
                <w:rFonts w:hint="eastAsia" w:ascii="宋体" w:hAnsi="宋体" w:eastAsia="宋体" w:cs="仿宋_GB2312"/>
                <w:kern w:val="2"/>
                <w:sz w:val="24"/>
                <w:szCs w:val="24"/>
                <w:highlight w:val="none"/>
                <w:lang w:val="en-US" w:eastAsia="zh-CN" w:bidi="ar-SA"/>
              </w:rPr>
              <w:t>生产的质量标准和检测方法，得1分；</w:t>
            </w:r>
          </w:p>
          <w:p w14:paraId="17FCE969">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（2）不具有独立的品管部门，或人员配置不够充足，或人员专业背景与</w:t>
            </w:r>
            <w:r>
              <w:rPr>
                <w:rFonts w:hint="eastAsia" w:cs="仿宋_GB2312"/>
                <w:kern w:val="2"/>
                <w:sz w:val="24"/>
                <w:szCs w:val="24"/>
                <w:highlight w:val="none"/>
                <w:lang w:val="en-US" w:eastAsia="zh-CN" w:bidi="ar-SA"/>
              </w:rPr>
              <w:t>本行业</w:t>
            </w:r>
            <w:r>
              <w:rPr>
                <w:rFonts w:hint="eastAsia" w:ascii="宋体" w:hAnsi="宋体" w:eastAsia="宋体" w:cs="仿宋_GB2312"/>
                <w:kern w:val="2"/>
                <w:sz w:val="24"/>
                <w:szCs w:val="24"/>
                <w:highlight w:val="none"/>
                <w:lang w:val="en-US" w:eastAsia="zh-CN" w:bidi="ar-SA"/>
              </w:rPr>
              <w:t>行业不完全匹配，得0.5分；</w:t>
            </w:r>
          </w:p>
          <w:p w14:paraId="451155A3">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（3）没有明确的品管部门或专门品管人员，或品管人员缺乏必要的专业知识和技能，得 0 分。</w:t>
            </w:r>
          </w:p>
          <w:p w14:paraId="1D63E4D0">
            <w:pPr>
              <w:pStyle w:val="25"/>
              <w:snapToGrid w:val="0"/>
              <w:spacing w:line="240" w:lineRule="auto"/>
              <w:ind w:firstLine="0" w:firstLineChars="0"/>
              <w:jc w:val="left"/>
              <w:rPr>
                <w:rFonts w:hint="eastAsia" w:ascii="宋体" w:hAnsi="宋体" w:eastAsia="宋体" w:cs="仿宋_GB2312"/>
                <w:b/>
                <w:bCs/>
                <w:kern w:val="2"/>
                <w:sz w:val="24"/>
                <w:szCs w:val="24"/>
                <w:highlight w:val="none"/>
                <w:lang w:val="en-US" w:eastAsia="zh-CN" w:bidi="ar-SA"/>
              </w:rPr>
            </w:pPr>
            <w:r>
              <w:rPr>
                <w:rFonts w:hint="eastAsia" w:ascii="宋体" w:hAnsi="宋体" w:eastAsia="宋体" w:cs="仿宋_GB2312"/>
                <w:b/>
                <w:bCs/>
                <w:kern w:val="2"/>
                <w:sz w:val="24"/>
                <w:szCs w:val="24"/>
                <w:highlight w:val="none"/>
                <w:lang w:val="en-US" w:eastAsia="zh-CN" w:bidi="ar-SA"/>
              </w:rPr>
              <w:t>2、原材料质量控制措施（1分）</w:t>
            </w:r>
          </w:p>
          <w:p w14:paraId="24326B16">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（1）方案包含原材料的质量控制流程，涵盖供应商评估、原材料检验标准及不合格品处理措施，且</w:t>
            </w:r>
            <w:r>
              <w:rPr>
                <w:rFonts w:hint="eastAsia" w:cs="仿宋_GB2312"/>
                <w:kern w:val="2"/>
                <w:sz w:val="24"/>
                <w:szCs w:val="24"/>
                <w:highlight w:val="none"/>
                <w:lang w:val="en-US" w:eastAsia="zh-CN" w:bidi="ar-SA"/>
              </w:rPr>
              <w:t>能保障</w:t>
            </w:r>
            <w:r>
              <w:rPr>
                <w:rFonts w:hint="eastAsia" w:ascii="宋体" w:hAnsi="宋体" w:eastAsia="宋体" w:cs="仿宋_GB2312"/>
                <w:kern w:val="2"/>
                <w:sz w:val="24"/>
                <w:szCs w:val="24"/>
                <w:highlight w:val="none"/>
                <w:lang w:val="en-US" w:eastAsia="zh-CN" w:bidi="ar-SA"/>
              </w:rPr>
              <w:t>措施得到有效执行，得1分；</w:t>
            </w:r>
          </w:p>
          <w:p w14:paraId="0409F761">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（2）方案涉及原材料质量控制的内容，但存在不完善之处或</w:t>
            </w:r>
            <w:r>
              <w:rPr>
                <w:rFonts w:hint="eastAsia" w:cs="仿宋_GB2312"/>
                <w:kern w:val="2"/>
                <w:sz w:val="24"/>
                <w:szCs w:val="24"/>
                <w:highlight w:val="none"/>
                <w:lang w:val="en-US" w:eastAsia="zh-CN" w:bidi="ar-SA"/>
              </w:rPr>
              <w:t>保障</w:t>
            </w:r>
            <w:r>
              <w:rPr>
                <w:rFonts w:hint="eastAsia" w:ascii="宋体" w:hAnsi="宋体" w:eastAsia="宋体" w:cs="仿宋_GB2312"/>
                <w:kern w:val="2"/>
                <w:sz w:val="24"/>
                <w:szCs w:val="24"/>
                <w:highlight w:val="none"/>
                <w:lang w:val="en-US" w:eastAsia="zh-CN" w:bidi="ar-SA"/>
              </w:rPr>
              <w:t>力度不足，得 0.5分；</w:t>
            </w:r>
          </w:p>
          <w:p w14:paraId="04B77D18">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（3）方案缺乏原材料质量控制的具体措施或</w:t>
            </w:r>
            <w:r>
              <w:rPr>
                <w:rFonts w:hint="eastAsia" w:cs="仿宋_GB2312"/>
                <w:kern w:val="2"/>
                <w:sz w:val="24"/>
                <w:szCs w:val="24"/>
                <w:highlight w:val="none"/>
                <w:lang w:val="en-US" w:eastAsia="zh-CN" w:bidi="ar-SA"/>
              </w:rPr>
              <w:t>保障</w:t>
            </w:r>
            <w:r>
              <w:rPr>
                <w:rFonts w:hint="eastAsia" w:ascii="宋体" w:hAnsi="宋体" w:eastAsia="宋体" w:cs="仿宋_GB2312"/>
                <w:kern w:val="2"/>
                <w:sz w:val="24"/>
                <w:szCs w:val="24"/>
                <w:highlight w:val="none"/>
                <w:lang w:val="en-US" w:eastAsia="zh-CN" w:bidi="ar-SA"/>
              </w:rPr>
              <w:t>不力，得0分。</w:t>
            </w:r>
          </w:p>
          <w:p w14:paraId="57EF7E12">
            <w:pPr>
              <w:pStyle w:val="25"/>
              <w:snapToGrid w:val="0"/>
              <w:spacing w:line="240" w:lineRule="auto"/>
              <w:ind w:firstLine="0" w:firstLineChars="0"/>
              <w:jc w:val="left"/>
              <w:rPr>
                <w:rFonts w:hint="eastAsia" w:ascii="宋体" w:hAnsi="宋体" w:eastAsia="宋体" w:cs="仿宋_GB2312"/>
                <w:b/>
                <w:bCs/>
                <w:kern w:val="2"/>
                <w:sz w:val="24"/>
                <w:szCs w:val="24"/>
                <w:highlight w:val="none"/>
                <w:lang w:val="en-US" w:eastAsia="zh-CN" w:bidi="ar-SA"/>
              </w:rPr>
            </w:pPr>
            <w:r>
              <w:rPr>
                <w:rFonts w:hint="eastAsia" w:ascii="宋体" w:hAnsi="宋体" w:eastAsia="宋体" w:cs="仿宋_GB2312"/>
                <w:b/>
                <w:bCs/>
                <w:kern w:val="2"/>
                <w:sz w:val="24"/>
                <w:szCs w:val="24"/>
                <w:highlight w:val="none"/>
                <w:lang w:val="en-US" w:eastAsia="zh-CN" w:bidi="ar-SA"/>
              </w:rPr>
              <w:t>3、生产过程质量控制措施（1分）</w:t>
            </w:r>
          </w:p>
          <w:p w14:paraId="0DDC431D">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（1）方案中明确罗列</w:t>
            </w:r>
            <w:r>
              <w:rPr>
                <w:rFonts w:hint="eastAsia" w:cs="仿宋_GB2312"/>
                <w:kern w:val="2"/>
                <w:sz w:val="24"/>
                <w:szCs w:val="24"/>
                <w:highlight w:val="none"/>
                <w:lang w:val="en-US" w:eastAsia="zh-CN" w:bidi="ar-SA"/>
              </w:rPr>
              <w:t>课桌椅</w:t>
            </w:r>
            <w:r>
              <w:rPr>
                <w:rFonts w:hint="eastAsia" w:ascii="宋体" w:hAnsi="宋体" w:eastAsia="宋体" w:cs="仿宋_GB2312"/>
                <w:kern w:val="2"/>
                <w:sz w:val="24"/>
                <w:szCs w:val="24"/>
                <w:highlight w:val="none"/>
                <w:lang w:val="en-US" w:eastAsia="zh-CN" w:bidi="ar-SA"/>
              </w:rPr>
              <w:t>生产过程中的各个质量控制点，且每个控制点都有明确的控制措施和标准，能够有效预防质量问题的发生，得1分；</w:t>
            </w:r>
          </w:p>
          <w:p w14:paraId="3FD8596D">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（2）方案中包含生产过程质量控制的相关内容，但内容不够详尽，得 0.5分；</w:t>
            </w:r>
          </w:p>
          <w:p w14:paraId="517BF59A">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（3）方案中缺乏生产过程质量控制的具体措施，得0分。</w:t>
            </w:r>
          </w:p>
          <w:p w14:paraId="015EB5FA">
            <w:pPr>
              <w:pStyle w:val="25"/>
              <w:snapToGrid w:val="0"/>
              <w:spacing w:line="240" w:lineRule="auto"/>
              <w:ind w:firstLine="0" w:firstLineChars="0"/>
              <w:jc w:val="left"/>
              <w:rPr>
                <w:rFonts w:hint="eastAsia" w:ascii="宋体" w:hAnsi="宋体" w:eastAsia="宋体" w:cs="仿宋_GB2312"/>
                <w:b/>
                <w:bCs/>
                <w:kern w:val="2"/>
                <w:sz w:val="24"/>
                <w:szCs w:val="24"/>
                <w:highlight w:val="none"/>
                <w:lang w:val="en-US" w:eastAsia="zh-CN" w:bidi="ar-SA"/>
              </w:rPr>
            </w:pPr>
            <w:r>
              <w:rPr>
                <w:rFonts w:hint="eastAsia" w:ascii="宋体" w:hAnsi="宋体" w:eastAsia="宋体" w:cs="仿宋_GB2312"/>
                <w:b/>
                <w:bCs/>
                <w:kern w:val="2"/>
                <w:sz w:val="24"/>
                <w:szCs w:val="24"/>
                <w:highlight w:val="none"/>
                <w:lang w:val="en-US" w:eastAsia="zh-CN" w:bidi="ar-SA"/>
              </w:rPr>
              <w:t>4、成品检验与出厂检验（1分）</w:t>
            </w:r>
          </w:p>
          <w:p w14:paraId="31E4B79D">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（1）方案包含成品的检验与出厂检验流程，包括检验标准、方法、不合格品处理措施等，且</w:t>
            </w:r>
            <w:r>
              <w:rPr>
                <w:rFonts w:hint="eastAsia" w:cs="仿宋_GB2312"/>
                <w:kern w:val="2"/>
                <w:sz w:val="24"/>
                <w:szCs w:val="24"/>
                <w:highlight w:val="none"/>
                <w:lang w:val="en-US" w:eastAsia="zh-CN" w:bidi="ar-SA"/>
              </w:rPr>
              <w:t>能保障</w:t>
            </w:r>
            <w:r>
              <w:rPr>
                <w:rFonts w:hint="eastAsia" w:ascii="宋体" w:hAnsi="宋体" w:eastAsia="宋体" w:cs="仿宋_GB2312"/>
                <w:kern w:val="2"/>
                <w:sz w:val="24"/>
                <w:szCs w:val="24"/>
                <w:highlight w:val="none"/>
                <w:lang w:val="en-US" w:eastAsia="zh-CN" w:bidi="ar-SA"/>
              </w:rPr>
              <w:t>措施有效执行，得 1 分；</w:t>
            </w:r>
          </w:p>
          <w:p w14:paraId="73F5C582">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（2）方案中有成品检验与出厂检验的相关内容，但内容不够完善或</w:t>
            </w:r>
            <w:r>
              <w:rPr>
                <w:rFonts w:hint="eastAsia" w:cs="仿宋_GB2312"/>
                <w:kern w:val="2"/>
                <w:sz w:val="24"/>
                <w:szCs w:val="24"/>
                <w:highlight w:val="none"/>
                <w:lang w:val="en-US" w:eastAsia="zh-CN" w:bidi="ar-SA"/>
              </w:rPr>
              <w:t>保障</w:t>
            </w:r>
            <w:r>
              <w:rPr>
                <w:rFonts w:hint="eastAsia" w:ascii="宋体" w:hAnsi="宋体" w:eastAsia="宋体" w:cs="仿宋_GB2312"/>
                <w:kern w:val="2"/>
                <w:sz w:val="24"/>
                <w:szCs w:val="24"/>
                <w:highlight w:val="none"/>
                <w:lang w:val="en-US" w:eastAsia="zh-CN" w:bidi="ar-SA"/>
              </w:rPr>
              <w:t>力度不够，得0.5分；</w:t>
            </w:r>
          </w:p>
          <w:p w14:paraId="5C2CD7E0">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（3）方案中缺乏成品检验与出厂检验的具体措施或</w:t>
            </w:r>
            <w:r>
              <w:rPr>
                <w:rFonts w:hint="eastAsia" w:cs="仿宋_GB2312"/>
                <w:kern w:val="2"/>
                <w:sz w:val="24"/>
                <w:szCs w:val="24"/>
                <w:highlight w:val="none"/>
                <w:lang w:val="en-US" w:eastAsia="zh-CN" w:bidi="ar-SA"/>
              </w:rPr>
              <w:t>保障</w:t>
            </w:r>
            <w:r>
              <w:rPr>
                <w:rFonts w:hint="eastAsia" w:ascii="宋体" w:hAnsi="宋体" w:eastAsia="宋体" w:cs="仿宋_GB2312"/>
                <w:kern w:val="2"/>
                <w:sz w:val="24"/>
                <w:szCs w:val="24"/>
                <w:highlight w:val="none"/>
                <w:lang w:val="en-US" w:eastAsia="zh-CN" w:bidi="ar-SA"/>
              </w:rPr>
              <w:t>不力，得0分。</w:t>
            </w:r>
          </w:p>
          <w:p w14:paraId="0334AEDA">
            <w:pPr>
              <w:pStyle w:val="25"/>
              <w:snapToGrid w:val="0"/>
              <w:spacing w:line="240" w:lineRule="auto"/>
              <w:ind w:firstLine="0" w:firstLineChars="0"/>
              <w:jc w:val="left"/>
              <w:rPr>
                <w:rFonts w:hint="eastAsia" w:ascii="宋体" w:hAnsi="宋体" w:eastAsia="宋体" w:cs="仿宋_GB2312"/>
                <w:b/>
                <w:bCs/>
                <w:kern w:val="2"/>
                <w:sz w:val="24"/>
                <w:szCs w:val="24"/>
                <w:highlight w:val="none"/>
                <w:lang w:val="en-US" w:eastAsia="zh-CN" w:bidi="ar-SA"/>
              </w:rPr>
            </w:pPr>
            <w:r>
              <w:rPr>
                <w:rFonts w:hint="eastAsia" w:ascii="宋体" w:hAnsi="宋体" w:eastAsia="宋体" w:cs="仿宋_GB2312"/>
                <w:b/>
                <w:bCs/>
                <w:kern w:val="2"/>
                <w:sz w:val="24"/>
                <w:szCs w:val="24"/>
                <w:highlight w:val="none"/>
                <w:lang w:val="en-US" w:eastAsia="zh-CN" w:bidi="ar-SA"/>
              </w:rPr>
              <w:t>5、质量改进机制（1分）</w:t>
            </w:r>
          </w:p>
          <w:p w14:paraId="78182DBC">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（1）方案建立了完善的质量改进机制，包括质量问题反馈、原因分析、改进措施制定与实施、效果验证等环节，且质量改进机制有效运行，得1分；</w:t>
            </w:r>
          </w:p>
          <w:p w14:paraId="2E893249">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（2）方案有质量改进机制的相关内容，但不够完善或</w:t>
            </w:r>
            <w:r>
              <w:rPr>
                <w:rFonts w:hint="eastAsia" w:cs="仿宋_GB2312"/>
                <w:kern w:val="2"/>
                <w:sz w:val="24"/>
                <w:szCs w:val="24"/>
                <w:highlight w:val="none"/>
                <w:lang w:val="en-US" w:eastAsia="zh-CN" w:bidi="ar-SA"/>
              </w:rPr>
              <w:t>保障</w:t>
            </w:r>
            <w:r>
              <w:rPr>
                <w:rFonts w:hint="eastAsia" w:ascii="宋体" w:hAnsi="宋体" w:eastAsia="宋体" w:cs="仿宋_GB2312"/>
                <w:kern w:val="2"/>
                <w:sz w:val="24"/>
                <w:szCs w:val="24"/>
                <w:highlight w:val="none"/>
                <w:lang w:val="en-US" w:eastAsia="zh-CN" w:bidi="ar-SA"/>
              </w:rPr>
              <w:t>力度不够，得0.5分；</w:t>
            </w:r>
          </w:p>
          <w:p w14:paraId="1EBDB8BB">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（3）方案缺乏质量改进机制的具体措施或</w:t>
            </w:r>
            <w:r>
              <w:rPr>
                <w:rFonts w:hint="eastAsia" w:cs="仿宋_GB2312"/>
                <w:kern w:val="2"/>
                <w:sz w:val="24"/>
                <w:szCs w:val="24"/>
                <w:highlight w:val="none"/>
                <w:lang w:val="en-US" w:eastAsia="zh-CN" w:bidi="ar-SA"/>
              </w:rPr>
              <w:t>保障</w:t>
            </w:r>
            <w:r>
              <w:rPr>
                <w:rFonts w:hint="eastAsia" w:ascii="宋体" w:hAnsi="宋体" w:eastAsia="宋体" w:cs="仿宋_GB2312"/>
                <w:kern w:val="2"/>
                <w:sz w:val="24"/>
                <w:szCs w:val="24"/>
                <w:highlight w:val="none"/>
                <w:lang w:val="en-US" w:eastAsia="zh-CN" w:bidi="ar-SA"/>
              </w:rPr>
              <w:t>不力，得0分。</w:t>
            </w:r>
          </w:p>
        </w:tc>
        <w:tc>
          <w:tcPr>
            <w:tcW w:w="736" w:type="dxa"/>
            <w:shd w:val="clear" w:color="auto" w:fill="auto"/>
            <w:vAlign w:val="center"/>
          </w:tcPr>
          <w:p w14:paraId="68D51A60">
            <w:pPr>
              <w:widowControl/>
              <w:jc w:val="center"/>
              <w:rPr>
                <w:rFonts w:hint="default" w:ascii="宋体" w:hAnsi="宋体" w:eastAsia="宋体" w:cs="宋体"/>
                <w:kern w:val="2"/>
                <w:sz w:val="24"/>
                <w:szCs w:val="21"/>
                <w:lang w:val="en-US" w:eastAsia="zh-CN" w:bidi="ar-SA"/>
              </w:rPr>
            </w:pPr>
            <w:r>
              <w:rPr>
                <w:rFonts w:hint="eastAsia" w:ascii="宋体" w:hAnsi="宋体" w:cs="宋体"/>
                <w:sz w:val="24"/>
                <w:szCs w:val="21"/>
                <w:lang w:val="en-US" w:eastAsia="zh-CN"/>
              </w:rPr>
              <w:t>0-5</w:t>
            </w:r>
          </w:p>
        </w:tc>
        <w:tc>
          <w:tcPr>
            <w:tcW w:w="1065" w:type="dxa"/>
            <w:vAlign w:val="center"/>
          </w:tcPr>
          <w:p w14:paraId="5ADD847D">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eastAsia="zh-CN"/>
              </w:rPr>
              <w:t>主观分</w:t>
            </w:r>
          </w:p>
        </w:tc>
        <w:tc>
          <w:tcPr>
            <w:tcW w:w="1590" w:type="dxa"/>
            <w:shd w:val="clear" w:color="auto" w:fill="auto"/>
            <w:vAlign w:val="center"/>
          </w:tcPr>
          <w:p w14:paraId="50A73134">
            <w:pPr>
              <w:jc w:val="center"/>
              <w:rPr>
                <w:rFonts w:ascii="宋体" w:hAnsi="宋体" w:eastAsia="宋体" w:cs="宋体"/>
                <w:kern w:val="2"/>
                <w:sz w:val="24"/>
                <w:szCs w:val="24"/>
                <w:lang w:val="en-US" w:eastAsia="zh-CN" w:bidi="ar-SA"/>
              </w:rPr>
            </w:pPr>
            <w:r>
              <w:rPr>
                <w:rFonts w:ascii="宋体" w:hAnsi="宋体" w:eastAsia="宋体" w:cs="宋体"/>
                <w:sz w:val="24"/>
                <w:szCs w:val="24"/>
              </w:rPr>
              <w:t>品质管理管控方案</w:t>
            </w:r>
          </w:p>
        </w:tc>
      </w:tr>
      <w:tr w14:paraId="0B409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127C8B07">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12</w:t>
            </w:r>
          </w:p>
        </w:tc>
        <w:tc>
          <w:tcPr>
            <w:tcW w:w="4380" w:type="dxa"/>
            <w:shd w:val="clear" w:color="auto" w:fill="auto"/>
            <w:vAlign w:val="center"/>
          </w:tcPr>
          <w:p w14:paraId="0E023EDE">
            <w:pPr>
              <w:pStyle w:val="25"/>
              <w:snapToGrid w:val="0"/>
              <w:spacing w:line="240" w:lineRule="auto"/>
              <w:ind w:firstLine="0" w:firstLineChars="0"/>
              <w:jc w:val="left"/>
              <w:rPr>
                <w:rFonts w:hint="eastAsia" w:ascii="宋体" w:hAnsi="宋体" w:eastAsia="宋体" w:cs="仿宋_GB2312"/>
                <w:b/>
                <w:bCs/>
                <w:kern w:val="2"/>
                <w:sz w:val="24"/>
                <w:szCs w:val="24"/>
                <w:highlight w:val="none"/>
                <w:lang w:val="en-US" w:eastAsia="zh-CN" w:bidi="ar-SA"/>
              </w:rPr>
            </w:pPr>
            <w:r>
              <w:rPr>
                <w:rFonts w:hint="eastAsia" w:ascii="宋体" w:hAnsi="宋体" w:eastAsia="宋体" w:cs="仿宋_GB2312"/>
                <w:b/>
                <w:bCs/>
                <w:kern w:val="2"/>
                <w:sz w:val="24"/>
                <w:szCs w:val="24"/>
                <w:highlight w:val="none"/>
                <w:lang w:val="en-US" w:eastAsia="zh-CN" w:bidi="ar-SA"/>
              </w:rPr>
              <w:t>1、项目负责人经验（2分）</w:t>
            </w:r>
          </w:p>
          <w:p w14:paraId="237C8A05">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（1）项目经验（1分）：①项目负责人提供成功</w:t>
            </w:r>
            <w:r>
              <w:rPr>
                <w:rFonts w:hint="eastAsia" w:cs="仿宋_GB2312"/>
                <w:kern w:val="2"/>
                <w:sz w:val="24"/>
                <w:szCs w:val="24"/>
                <w:highlight w:val="none"/>
                <w:lang w:val="en-US" w:eastAsia="zh-CN" w:bidi="ar-SA"/>
              </w:rPr>
              <w:t>参与</w:t>
            </w:r>
            <w:r>
              <w:rPr>
                <w:rFonts w:hint="eastAsia" w:ascii="宋体" w:hAnsi="宋体" w:eastAsia="宋体" w:cs="仿宋_GB2312"/>
                <w:kern w:val="2"/>
                <w:sz w:val="24"/>
                <w:szCs w:val="24"/>
                <w:highlight w:val="none"/>
                <w:lang w:val="en-US" w:eastAsia="zh-CN" w:bidi="ar-SA"/>
              </w:rPr>
              <w:t>过类似项目的有效证明材料，每个项目得0.5分，最高得 1 分；②不提供相关证明材料的，得0分。</w:t>
            </w:r>
            <w:r>
              <w:rPr>
                <w:rFonts w:hint="eastAsia" w:cs="仿宋_GB2312"/>
                <w:kern w:val="2"/>
                <w:sz w:val="24"/>
                <w:szCs w:val="24"/>
                <w:highlight w:val="none"/>
                <w:lang w:val="en-US" w:eastAsia="zh-CN" w:bidi="ar-SA"/>
              </w:rPr>
              <w:t>（材料包括但不限于合同或者验收单。）</w:t>
            </w:r>
            <w:r>
              <w:rPr>
                <w:rFonts w:hint="eastAsia" w:ascii="宋体" w:hAnsi="宋体" w:eastAsia="宋体" w:cs="仿宋_GB2312"/>
                <w:kern w:val="2"/>
                <w:sz w:val="24"/>
                <w:szCs w:val="24"/>
                <w:highlight w:val="none"/>
                <w:lang w:val="en-US" w:eastAsia="zh-CN" w:bidi="ar-SA"/>
              </w:rPr>
              <w:t xml:space="preserve"> </w:t>
            </w:r>
          </w:p>
          <w:p w14:paraId="0432E230">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（2）职称证明（1分）：①项目负责人持有</w:t>
            </w:r>
            <w:r>
              <w:rPr>
                <w:rFonts w:hint="eastAsia" w:cs="仿宋_GB2312"/>
                <w:kern w:val="2"/>
                <w:sz w:val="24"/>
                <w:szCs w:val="24"/>
                <w:highlight w:val="none"/>
                <w:lang w:val="en-US" w:eastAsia="zh-CN" w:bidi="ar-SA"/>
              </w:rPr>
              <w:t>与本行业相关的</w:t>
            </w:r>
            <w:r>
              <w:rPr>
                <w:rFonts w:hint="eastAsia" w:ascii="宋体" w:hAnsi="宋体" w:eastAsia="宋体" w:cs="仿宋_GB2312"/>
                <w:kern w:val="2"/>
                <w:sz w:val="24"/>
                <w:szCs w:val="24"/>
                <w:highlight w:val="none"/>
                <w:lang w:val="en-US" w:eastAsia="zh-CN" w:bidi="ar-SA"/>
              </w:rPr>
              <w:t>高级职称证书的，得1分；②项目负责人持有</w:t>
            </w:r>
            <w:r>
              <w:rPr>
                <w:rFonts w:hint="eastAsia" w:cs="仿宋_GB2312"/>
                <w:kern w:val="2"/>
                <w:sz w:val="24"/>
                <w:szCs w:val="24"/>
                <w:highlight w:val="none"/>
                <w:lang w:val="en-US" w:eastAsia="zh-CN" w:bidi="ar-SA"/>
              </w:rPr>
              <w:t>与本行业相关的</w:t>
            </w:r>
            <w:r>
              <w:rPr>
                <w:rFonts w:hint="eastAsia" w:ascii="宋体" w:hAnsi="宋体" w:eastAsia="宋体" w:cs="仿宋_GB2312"/>
                <w:kern w:val="2"/>
                <w:sz w:val="24"/>
                <w:szCs w:val="24"/>
                <w:highlight w:val="none"/>
                <w:lang w:val="en-US" w:eastAsia="zh-CN" w:bidi="ar-SA"/>
              </w:rPr>
              <w:t xml:space="preserve">中级职称证书的，得0.5分； ③不提供相关证明材料的，得0分。 </w:t>
            </w:r>
          </w:p>
          <w:p w14:paraId="2805DFBE">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b/>
                <w:bCs/>
                <w:kern w:val="2"/>
                <w:sz w:val="24"/>
                <w:szCs w:val="24"/>
                <w:highlight w:val="none"/>
                <w:lang w:val="en-US" w:eastAsia="zh-CN" w:bidi="ar-SA"/>
              </w:rPr>
              <w:t>2、技术人员经验（2分）</w:t>
            </w:r>
            <w:r>
              <w:rPr>
                <w:rFonts w:hint="eastAsia" w:ascii="宋体" w:hAnsi="宋体" w:eastAsia="宋体" w:cs="仿宋_GB2312"/>
                <w:kern w:val="2"/>
                <w:sz w:val="24"/>
                <w:szCs w:val="24"/>
                <w:highlight w:val="none"/>
                <w:lang w:val="en-US" w:eastAsia="zh-CN" w:bidi="ar-SA"/>
              </w:rPr>
              <w:t xml:space="preserve"> </w:t>
            </w:r>
          </w:p>
          <w:p w14:paraId="737D9D71">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项目其他技术人员具备丰富的行业经验，提供</w:t>
            </w:r>
            <w:r>
              <w:rPr>
                <w:rFonts w:hint="eastAsia" w:cs="仿宋_GB2312"/>
                <w:kern w:val="2"/>
                <w:sz w:val="24"/>
                <w:szCs w:val="24"/>
                <w:highlight w:val="none"/>
                <w:lang w:val="en-US" w:eastAsia="zh-CN" w:bidi="ar-SA"/>
              </w:rPr>
              <w:t>与本行业相关的</w:t>
            </w:r>
            <w:r>
              <w:rPr>
                <w:rFonts w:hint="eastAsia" w:ascii="宋体" w:hAnsi="宋体" w:eastAsia="宋体" w:cs="仿宋_GB2312"/>
                <w:kern w:val="2"/>
                <w:sz w:val="24"/>
                <w:szCs w:val="24"/>
                <w:highlight w:val="none"/>
                <w:lang w:val="en-US" w:eastAsia="zh-CN" w:bidi="ar-SA"/>
              </w:rPr>
              <w:t>技术证书、专业素质、工作经验等情况（每一人得0.5分，未提供证明材料或证明材料不合理不得分，最高得2分）。</w:t>
            </w:r>
          </w:p>
          <w:p w14:paraId="00CCEE9B">
            <w:pPr>
              <w:pStyle w:val="25"/>
              <w:numPr>
                <w:ilvl w:val="0"/>
                <w:numId w:val="3"/>
              </w:numPr>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b/>
                <w:bCs/>
                <w:kern w:val="2"/>
                <w:sz w:val="24"/>
                <w:szCs w:val="24"/>
                <w:highlight w:val="none"/>
                <w:lang w:val="en-US" w:eastAsia="zh-CN" w:bidi="ar-SA"/>
              </w:rPr>
              <w:t>人员数量与配置（1 分）</w:t>
            </w:r>
            <w:r>
              <w:rPr>
                <w:rFonts w:hint="eastAsia" w:ascii="宋体" w:hAnsi="宋体" w:eastAsia="宋体" w:cs="仿宋_GB2312"/>
                <w:kern w:val="2"/>
                <w:sz w:val="24"/>
                <w:szCs w:val="24"/>
                <w:highlight w:val="none"/>
                <w:lang w:val="en-US" w:eastAsia="zh-CN" w:bidi="ar-SA"/>
              </w:rPr>
              <w:t xml:space="preserve"> </w:t>
            </w:r>
          </w:p>
          <w:p w14:paraId="38C398AD">
            <w:pPr>
              <w:pStyle w:val="25"/>
              <w:numPr>
                <w:ilvl w:val="0"/>
                <w:numId w:val="0"/>
              </w:numPr>
              <w:snapToGrid w:val="0"/>
              <w:spacing w:line="240" w:lineRule="auto"/>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 xml:space="preserve">（1）项目团队人员数量充足，配置合理，能够确保项目各阶段工作的顺利进行，得1分； </w:t>
            </w:r>
          </w:p>
          <w:p w14:paraId="39CD9D44">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 xml:space="preserve">（2）项目团队人员数量基本满足需求，但在某些关键领域或阶段可能存在人力不足的情况，得0.5分； </w:t>
            </w:r>
          </w:p>
          <w:p w14:paraId="54FF0F65">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（3）项目团队人员数量明显不足，无法确保项目工作的正常开展，得0分。</w:t>
            </w:r>
          </w:p>
          <w:p w14:paraId="3805479F">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b/>
                <w:bCs/>
                <w:kern w:val="2"/>
                <w:sz w:val="24"/>
                <w:szCs w:val="24"/>
                <w:highlight w:val="none"/>
                <w:lang w:val="en-US" w:eastAsia="zh-CN" w:bidi="ar-SA"/>
              </w:rPr>
              <w:t>注：以上所有人员须提供在本单位</w:t>
            </w:r>
            <w:r>
              <w:rPr>
                <w:rFonts w:hint="eastAsia" w:cs="仿宋_GB2312"/>
                <w:b/>
                <w:bCs/>
                <w:kern w:val="2"/>
                <w:sz w:val="24"/>
                <w:szCs w:val="24"/>
                <w:highlight w:val="none"/>
                <w:lang w:val="en-US" w:eastAsia="zh-CN" w:bidi="ar-SA"/>
              </w:rPr>
              <w:t>的</w:t>
            </w:r>
            <w:r>
              <w:rPr>
                <w:rFonts w:hint="eastAsia" w:ascii="宋体" w:hAnsi="宋体" w:eastAsia="宋体" w:cs="仿宋_GB2312"/>
                <w:b/>
                <w:bCs/>
                <w:kern w:val="2"/>
                <w:sz w:val="24"/>
                <w:szCs w:val="24"/>
                <w:highlight w:val="none"/>
                <w:lang w:val="en-US" w:eastAsia="zh-CN" w:bidi="ar-SA"/>
              </w:rPr>
              <w:t>社保缴纳证明，不提供社保证明的不得分。</w:t>
            </w:r>
          </w:p>
        </w:tc>
        <w:tc>
          <w:tcPr>
            <w:tcW w:w="736" w:type="dxa"/>
            <w:shd w:val="clear" w:color="auto" w:fill="auto"/>
            <w:vAlign w:val="center"/>
          </w:tcPr>
          <w:p w14:paraId="07EFCEEC">
            <w:pPr>
              <w:widowControl/>
              <w:jc w:val="center"/>
              <w:rPr>
                <w:rFonts w:hint="default" w:ascii="宋体" w:hAnsi="宋体" w:eastAsia="宋体" w:cs="宋体"/>
                <w:kern w:val="2"/>
                <w:sz w:val="24"/>
                <w:szCs w:val="21"/>
                <w:lang w:val="en-US" w:eastAsia="zh-CN" w:bidi="ar-SA"/>
              </w:rPr>
            </w:pPr>
            <w:r>
              <w:rPr>
                <w:rFonts w:hint="eastAsia" w:ascii="宋体" w:hAnsi="宋体" w:cs="宋体"/>
                <w:sz w:val="24"/>
                <w:szCs w:val="21"/>
                <w:lang w:val="en-US" w:eastAsia="zh-CN"/>
              </w:rPr>
              <w:t>0-5</w:t>
            </w:r>
          </w:p>
        </w:tc>
        <w:tc>
          <w:tcPr>
            <w:tcW w:w="1065" w:type="dxa"/>
            <w:vAlign w:val="center"/>
          </w:tcPr>
          <w:p w14:paraId="310DEAC4">
            <w:pPr>
              <w:snapToGrid w:val="0"/>
              <w:spacing w:line="360" w:lineRule="auto"/>
              <w:jc w:val="center"/>
              <w:rPr>
                <w:rFonts w:hint="eastAsia" w:cs="仿宋_GB2312" w:asciiTheme="minorEastAsia" w:hAnsiTheme="minorEastAsia" w:eastAsiaTheme="minorEastAsia"/>
                <w:color w:val="auto"/>
                <w:sz w:val="24"/>
                <w:lang w:eastAsia="zh-CN"/>
              </w:rPr>
            </w:pPr>
            <w:r>
              <w:rPr>
                <w:rFonts w:hint="eastAsia" w:cs="仿宋_GB2312" w:asciiTheme="minorEastAsia" w:hAnsiTheme="minorEastAsia" w:eastAsiaTheme="minorEastAsia"/>
                <w:color w:val="auto"/>
                <w:sz w:val="24"/>
                <w:lang w:eastAsia="zh-CN"/>
              </w:rPr>
              <w:t>客观分</w:t>
            </w:r>
          </w:p>
        </w:tc>
        <w:tc>
          <w:tcPr>
            <w:tcW w:w="1590" w:type="dxa"/>
            <w:shd w:val="clear" w:color="auto" w:fill="auto"/>
            <w:vAlign w:val="center"/>
          </w:tcPr>
          <w:p w14:paraId="4657646B">
            <w:pPr>
              <w:jc w:val="center"/>
              <w:rPr>
                <w:rFonts w:ascii="宋体" w:hAnsi="宋体" w:eastAsia="宋体" w:cs="宋体"/>
                <w:kern w:val="2"/>
                <w:sz w:val="24"/>
                <w:szCs w:val="24"/>
                <w:lang w:val="en-US" w:eastAsia="zh-CN" w:bidi="ar-SA"/>
              </w:rPr>
            </w:pPr>
            <w:r>
              <w:rPr>
                <w:rFonts w:ascii="宋体" w:hAnsi="宋体" w:eastAsia="宋体" w:cs="宋体"/>
                <w:sz w:val="24"/>
                <w:szCs w:val="24"/>
              </w:rPr>
              <w:t>技术团队履历及能力说明</w:t>
            </w:r>
          </w:p>
        </w:tc>
      </w:tr>
      <w:tr w14:paraId="5DAA8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4D54F2B1">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13</w:t>
            </w:r>
          </w:p>
        </w:tc>
        <w:tc>
          <w:tcPr>
            <w:tcW w:w="4380" w:type="dxa"/>
            <w:shd w:val="clear" w:color="auto" w:fill="auto"/>
            <w:vAlign w:val="center"/>
          </w:tcPr>
          <w:p w14:paraId="230BC0F6">
            <w:pPr>
              <w:pStyle w:val="25"/>
              <w:numPr>
                <w:ilvl w:val="0"/>
                <w:numId w:val="0"/>
              </w:numPr>
              <w:snapToGrid w:val="0"/>
              <w:spacing w:line="240" w:lineRule="auto"/>
              <w:jc w:val="left"/>
              <w:rPr>
                <w:rFonts w:hint="eastAsia" w:ascii="宋体" w:hAnsi="宋体" w:eastAsia="宋体" w:cs="仿宋_GB2312"/>
                <w:b/>
                <w:bCs/>
                <w:kern w:val="2"/>
                <w:sz w:val="24"/>
                <w:szCs w:val="24"/>
                <w:highlight w:val="none"/>
                <w:lang w:val="en-US" w:eastAsia="zh-CN" w:bidi="ar-SA"/>
              </w:rPr>
            </w:pPr>
            <w:r>
              <w:rPr>
                <w:rFonts w:hint="eastAsia" w:ascii="宋体" w:hAnsi="宋体" w:eastAsia="宋体" w:cs="仿宋_GB2312"/>
                <w:b/>
                <w:bCs/>
                <w:kern w:val="2"/>
                <w:sz w:val="24"/>
                <w:szCs w:val="24"/>
                <w:highlight w:val="none"/>
                <w:lang w:val="en-US" w:eastAsia="zh-CN" w:bidi="ar-SA"/>
              </w:rPr>
              <w:t>1、配送服务实施方案完整性（1分）</w:t>
            </w:r>
          </w:p>
          <w:p w14:paraId="378DA61B">
            <w:pPr>
              <w:pStyle w:val="25"/>
              <w:numPr>
                <w:ilvl w:val="0"/>
                <w:numId w:val="0"/>
              </w:numPr>
              <w:snapToGrid w:val="0"/>
              <w:spacing w:line="240" w:lineRule="auto"/>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（1）配送方案详细、完整，包括但不限于配送流程、配送工具、配送清单、安全注意事项等，得1分；</w:t>
            </w:r>
          </w:p>
          <w:p w14:paraId="049F3788">
            <w:pPr>
              <w:pStyle w:val="25"/>
              <w:numPr>
                <w:ilvl w:val="0"/>
                <w:numId w:val="0"/>
              </w:numPr>
              <w:snapToGrid w:val="0"/>
              <w:spacing w:line="240" w:lineRule="auto"/>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（2）配送方案基本完整，但缺少部分细节，得0.5分；</w:t>
            </w:r>
          </w:p>
          <w:p w14:paraId="64EA5B49">
            <w:pPr>
              <w:pStyle w:val="25"/>
              <w:numPr>
                <w:ilvl w:val="0"/>
                <w:numId w:val="0"/>
              </w:numPr>
              <w:snapToGrid w:val="0"/>
              <w:spacing w:line="240" w:lineRule="auto"/>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（3）未提供配送方案或方案严重缺失关键信息，得0分。</w:t>
            </w:r>
          </w:p>
          <w:p w14:paraId="795AB70A">
            <w:pPr>
              <w:pStyle w:val="25"/>
              <w:numPr>
                <w:ilvl w:val="0"/>
                <w:numId w:val="0"/>
              </w:numPr>
              <w:snapToGrid w:val="0"/>
              <w:spacing w:line="240" w:lineRule="auto"/>
              <w:jc w:val="left"/>
              <w:rPr>
                <w:rFonts w:hint="eastAsia" w:ascii="宋体" w:hAnsi="宋体" w:eastAsia="宋体" w:cs="仿宋_GB2312"/>
                <w:b/>
                <w:bCs/>
                <w:kern w:val="2"/>
                <w:sz w:val="24"/>
                <w:szCs w:val="24"/>
                <w:highlight w:val="none"/>
                <w:lang w:val="en-US" w:eastAsia="zh-CN" w:bidi="ar-SA"/>
              </w:rPr>
            </w:pPr>
            <w:r>
              <w:rPr>
                <w:rFonts w:hint="eastAsia" w:ascii="宋体" w:hAnsi="宋体" w:eastAsia="宋体" w:cs="仿宋_GB2312"/>
                <w:b/>
                <w:bCs/>
                <w:kern w:val="2"/>
                <w:sz w:val="24"/>
                <w:szCs w:val="24"/>
                <w:highlight w:val="none"/>
                <w:lang w:val="en-US" w:eastAsia="zh-CN" w:bidi="ar-SA"/>
              </w:rPr>
              <w:t>2、准确把握货物交付时间节点（1分）</w:t>
            </w:r>
          </w:p>
          <w:p w14:paraId="246EEA20">
            <w:pPr>
              <w:pStyle w:val="25"/>
              <w:numPr>
                <w:ilvl w:val="0"/>
                <w:numId w:val="0"/>
              </w:numPr>
              <w:snapToGrid w:val="0"/>
              <w:spacing w:line="240" w:lineRule="auto"/>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（1）方案能够准确理解并把握货物交付的具体时间节点，包括但不限于预计的到货时间、卸货时间以及可能的延误风险等，得1分；</w:t>
            </w:r>
          </w:p>
          <w:p w14:paraId="29BBA57A">
            <w:pPr>
              <w:pStyle w:val="25"/>
              <w:numPr>
                <w:ilvl w:val="0"/>
                <w:numId w:val="0"/>
              </w:numPr>
              <w:snapToGrid w:val="0"/>
              <w:spacing w:line="240" w:lineRule="auto"/>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（2）方案对货物交付时间节点有基本把握，但存在时间预估不准确或未充分考虑延误风险的情况，得0.5分；</w:t>
            </w:r>
          </w:p>
          <w:p w14:paraId="77F59D99">
            <w:pPr>
              <w:pStyle w:val="25"/>
              <w:numPr>
                <w:ilvl w:val="0"/>
                <w:numId w:val="0"/>
              </w:numPr>
              <w:snapToGrid w:val="0"/>
              <w:spacing w:line="240" w:lineRule="auto"/>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（3）方案对货物交付时间节点把握不准确，存在较大的时间预估误差或未考虑延误风险，得0分。</w:t>
            </w:r>
          </w:p>
          <w:p w14:paraId="0D71F147">
            <w:pPr>
              <w:pStyle w:val="25"/>
              <w:numPr>
                <w:ilvl w:val="0"/>
                <w:numId w:val="0"/>
              </w:numPr>
              <w:snapToGrid w:val="0"/>
              <w:spacing w:line="240" w:lineRule="auto"/>
              <w:jc w:val="left"/>
              <w:rPr>
                <w:rFonts w:hint="eastAsia" w:ascii="宋体" w:hAnsi="宋体" w:eastAsia="宋体" w:cs="仿宋_GB2312"/>
                <w:b/>
                <w:bCs/>
                <w:kern w:val="2"/>
                <w:sz w:val="24"/>
                <w:szCs w:val="24"/>
                <w:highlight w:val="none"/>
                <w:lang w:val="en-US" w:eastAsia="zh-CN" w:bidi="ar-SA"/>
              </w:rPr>
            </w:pPr>
            <w:r>
              <w:rPr>
                <w:rFonts w:hint="eastAsia" w:ascii="宋体" w:hAnsi="宋体" w:eastAsia="宋体" w:cs="仿宋_GB2312"/>
                <w:b/>
                <w:bCs/>
                <w:kern w:val="2"/>
                <w:sz w:val="24"/>
                <w:szCs w:val="24"/>
                <w:highlight w:val="none"/>
                <w:lang w:val="en-US" w:eastAsia="zh-CN" w:bidi="ar-SA"/>
              </w:rPr>
              <w:t>3、应急响应与保障措施（1分）</w:t>
            </w:r>
          </w:p>
          <w:p w14:paraId="46005DB7">
            <w:pPr>
              <w:pStyle w:val="25"/>
              <w:numPr>
                <w:ilvl w:val="0"/>
                <w:numId w:val="0"/>
              </w:numPr>
              <w:snapToGrid w:val="0"/>
              <w:spacing w:line="240" w:lineRule="auto"/>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1）方案中包含详细的应急响应计划，如遇到突发情况（如原材料供应不足、人员短缺等）能够迅速采取应对措施，确保配送进度不受影响。同时，有明确的保障措施，如备用人员、工具、材料等，以确保配送工作的顺利进行，得1分；</w:t>
            </w:r>
          </w:p>
          <w:p w14:paraId="74B4B0D7">
            <w:pPr>
              <w:pStyle w:val="25"/>
              <w:numPr>
                <w:ilvl w:val="0"/>
                <w:numId w:val="0"/>
              </w:numPr>
              <w:snapToGrid w:val="0"/>
              <w:spacing w:line="240" w:lineRule="auto"/>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（2）方案中有基本的应急响应计划，但缺乏具体的保障措施或执行细节，得 0.5分；</w:t>
            </w:r>
          </w:p>
          <w:p w14:paraId="530A4EA6">
            <w:pPr>
              <w:pStyle w:val="25"/>
              <w:numPr>
                <w:ilvl w:val="0"/>
                <w:numId w:val="0"/>
              </w:numPr>
              <w:snapToGrid w:val="0"/>
              <w:spacing w:line="240" w:lineRule="auto"/>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highlight w:val="none"/>
                <w:lang w:val="en-US" w:eastAsia="zh-CN" w:bidi="ar-SA"/>
              </w:rPr>
              <w:t>（3）方案未提及应急响应计划或保障措施，得0分。</w:t>
            </w:r>
          </w:p>
        </w:tc>
        <w:tc>
          <w:tcPr>
            <w:tcW w:w="736" w:type="dxa"/>
            <w:shd w:val="clear" w:color="auto" w:fill="auto"/>
            <w:vAlign w:val="center"/>
          </w:tcPr>
          <w:p w14:paraId="56F1A505">
            <w:pPr>
              <w:widowControl/>
              <w:jc w:val="center"/>
              <w:rPr>
                <w:rFonts w:hint="default" w:ascii="宋体" w:hAnsi="宋体" w:eastAsia="宋体" w:cs="宋体"/>
                <w:kern w:val="2"/>
                <w:sz w:val="24"/>
                <w:szCs w:val="21"/>
                <w:lang w:val="en-US" w:eastAsia="zh-CN" w:bidi="ar-SA"/>
              </w:rPr>
            </w:pPr>
            <w:r>
              <w:rPr>
                <w:rFonts w:hint="eastAsia" w:ascii="宋体" w:hAnsi="宋体" w:cs="宋体"/>
                <w:sz w:val="24"/>
                <w:szCs w:val="21"/>
                <w:lang w:val="en-US" w:eastAsia="zh-CN"/>
              </w:rPr>
              <w:t>0-3</w:t>
            </w:r>
          </w:p>
        </w:tc>
        <w:tc>
          <w:tcPr>
            <w:tcW w:w="1065" w:type="dxa"/>
            <w:vAlign w:val="center"/>
          </w:tcPr>
          <w:p w14:paraId="63E37276">
            <w:pPr>
              <w:snapToGrid w:val="0"/>
              <w:spacing w:line="360" w:lineRule="auto"/>
              <w:jc w:val="center"/>
              <w:rPr>
                <w:rFonts w:hint="eastAsia" w:cs="仿宋_GB2312" w:asciiTheme="minorEastAsia" w:hAnsiTheme="minorEastAsia" w:eastAsiaTheme="minorEastAsia"/>
                <w:color w:val="auto"/>
                <w:sz w:val="24"/>
                <w:lang w:eastAsia="zh-CN"/>
              </w:rPr>
            </w:pPr>
            <w:r>
              <w:rPr>
                <w:rFonts w:hint="eastAsia" w:cs="仿宋_GB2312" w:asciiTheme="minorEastAsia" w:hAnsiTheme="minorEastAsia" w:eastAsiaTheme="minorEastAsia"/>
                <w:color w:val="auto"/>
                <w:sz w:val="24"/>
                <w:lang w:eastAsia="zh-CN"/>
              </w:rPr>
              <w:t>主观分</w:t>
            </w:r>
          </w:p>
        </w:tc>
        <w:tc>
          <w:tcPr>
            <w:tcW w:w="1590" w:type="dxa"/>
            <w:shd w:val="clear" w:color="auto" w:fill="auto"/>
            <w:vAlign w:val="center"/>
          </w:tcPr>
          <w:p w14:paraId="05E589C7">
            <w:pPr>
              <w:jc w:val="center"/>
              <w:rPr>
                <w:rFonts w:ascii="宋体" w:hAnsi="宋体" w:eastAsia="宋体" w:cs="宋体"/>
                <w:kern w:val="2"/>
                <w:sz w:val="24"/>
                <w:szCs w:val="24"/>
                <w:lang w:val="en-US" w:eastAsia="zh-CN" w:bidi="ar-SA"/>
              </w:rPr>
            </w:pPr>
            <w:r>
              <w:rPr>
                <w:rFonts w:hint="eastAsia" w:ascii="宋体" w:hAnsi="宋体" w:eastAsia="宋体" w:cs="仿宋_GB2312"/>
                <w:kern w:val="2"/>
                <w:sz w:val="24"/>
                <w:szCs w:val="24"/>
                <w:lang w:val="en-US" w:eastAsia="zh-CN" w:bidi="ar-SA"/>
              </w:rPr>
              <w:t>配送</w:t>
            </w:r>
            <w:r>
              <w:rPr>
                <w:rFonts w:ascii="宋体" w:hAnsi="宋体" w:eastAsia="宋体" w:cs="宋体"/>
                <w:sz w:val="24"/>
                <w:szCs w:val="24"/>
              </w:rPr>
              <w:t>服务实施方案</w:t>
            </w:r>
          </w:p>
        </w:tc>
      </w:tr>
      <w:tr w14:paraId="55C90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2D9637ED">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14</w:t>
            </w:r>
          </w:p>
        </w:tc>
        <w:tc>
          <w:tcPr>
            <w:tcW w:w="4380" w:type="dxa"/>
            <w:shd w:val="clear" w:color="auto" w:fill="auto"/>
            <w:vAlign w:val="center"/>
          </w:tcPr>
          <w:p w14:paraId="66CC49DC">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提供产品6年质量保证期（6年内免费维修，不能维修免费更换），超过6年的每一年加1分，最高得2分。</w:t>
            </w:r>
          </w:p>
        </w:tc>
        <w:tc>
          <w:tcPr>
            <w:tcW w:w="736" w:type="dxa"/>
            <w:shd w:val="clear" w:color="auto" w:fill="auto"/>
            <w:vAlign w:val="center"/>
          </w:tcPr>
          <w:p w14:paraId="51D10FD3">
            <w:pPr>
              <w:widowControl/>
              <w:jc w:val="center"/>
              <w:rPr>
                <w:rFonts w:hint="default" w:ascii="宋体" w:hAnsi="宋体" w:eastAsia="宋体" w:cs="宋体"/>
                <w:kern w:val="2"/>
                <w:sz w:val="24"/>
                <w:szCs w:val="21"/>
                <w:lang w:val="en-US" w:eastAsia="zh-CN" w:bidi="ar-SA"/>
              </w:rPr>
            </w:pPr>
            <w:r>
              <w:rPr>
                <w:rFonts w:hint="eastAsia" w:ascii="宋体" w:hAnsi="宋体" w:cs="宋体"/>
                <w:sz w:val="24"/>
                <w:szCs w:val="21"/>
                <w:lang w:val="en-US" w:eastAsia="zh-CN"/>
              </w:rPr>
              <w:t>0-2</w:t>
            </w:r>
          </w:p>
        </w:tc>
        <w:tc>
          <w:tcPr>
            <w:tcW w:w="1065" w:type="dxa"/>
            <w:vAlign w:val="center"/>
          </w:tcPr>
          <w:p w14:paraId="6F320FAD">
            <w:pPr>
              <w:snapToGrid w:val="0"/>
              <w:spacing w:line="360" w:lineRule="auto"/>
              <w:jc w:val="center"/>
              <w:rPr>
                <w:rFonts w:hint="eastAsia" w:cs="仿宋_GB2312" w:asciiTheme="minorEastAsia" w:hAnsiTheme="minorEastAsia" w:eastAsiaTheme="minorEastAsia"/>
                <w:color w:val="auto"/>
                <w:sz w:val="24"/>
                <w:lang w:eastAsia="zh-CN"/>
              </w:rPr>
            </w:pPr>
            <w:r>
              <w:rPr>
                <w:rFonts w:hint="eastAsia" w:cs="仿宋_GB2312" w:asciiTheme="minorEastAsia" w:hAnsiTheme="minorEastAsia" w:eastAsiaTheme="minorEastAsia"/>
                <w:color w:val="auto"/>
                <w:sz w:val="24"/>
                <w:lang w:eastAsia="zh-CN"/>
              </w:rPr>
              <w:t>客观分</w:t>
            </w:r>
          </w:p>
        </w:tc>
        <w:tc>
          <w:tcPr>
            <w:tcW w:w="1590" w:type="dxa"/>
            <w:shd w:val="clear" w:color="auto" w:fill="auto"/>
            <w:vAlign w:val="center"/>
          </w:tcPr>
          <w:p w14:paraId="3350A86F">
            <w:pPr>
              <w:jc w:val="center"/>
              <w:rPr>
                <w:rFonts w:hint="eastAsia" w:ascii="宋体" w:hAnsi="宋体" w:eastAsia="宋体" w:cs="宋体"/>
                <w:kern w:val="2"/>
                <w:sz w:val="24"/>
                <w:szCs w:val="24"/>
                <w:lang w:val="en-US" w:eastAsia="zh-CN" w:bidi="ar-SA"/>
              </w:rPr>
            </w:pPr>
            <w:r>
              <w:rPr>
                <w:rFonts w:hint="eastAsia" w:ascii="宋体" w:hAnsi="宋体" w:cs="宋体"/>
                <w:sz w:val="24"/>
                <w:szCs w:val="24"/>
                <w:lang w:val="en-US" w:eastAsia="zh-CN"/>
              </w:rPr>
              <w:t>质保期</w:t>
            </w:r>
          </w:p>
        </w:tc>
      </w:tr>
      <w:tr w14:paraId="70A23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5F2A2D86">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15</w:t>
            </w:r>
          </w:p>
        </w:tc>
        <w:tc>
          <w:tcPr>
            <w:tcW w:w="4380" w:type="dxa"/>
            <w:shd w:val="clear" w:color="auto" w:fill="auto"/>
            <w:vAlign w:val="center"/>
          </w:tcPr>
          <w:p w14:paraId="0A388A4F">
            <w:pPr>
              <w:pStyle w:val="25"/>
              <w:snapToGrid w:val="0"/>
              <w:spacing w:line="240" w:lineRule="auto"/>
              <w:ind w:firstLine="0" w:firstLineChars="0"/>
              <w:jc w:val="left"/>
              <w:rPr>
                <w:rFonts w:hint="eastAsia" w:ascii="宋体" w:hAnsi="宋体" w:eastAsia="宋体" w:cs="仿宋_GB2312"/>
                <w:b/>
                <w:bCs/>
                <w:kern w:val="2"/>
                <w:sz w:val="24"/>
                <w:szCs w:val="24"/>
                <w:lang w:val="en-US" w:eastAsia="zh-CN" w:bidi="ar-SA"/>
              </w:rPr>
            </w:pPr>
            <w:r>
              <w:rPr>
                <w:rFonts w:hint="eastAsia" w:ascii="宋体" w:hAnsi="宋体" w:eastAsia="宋体" w:cs="仿宋_GB2312"/>
                <w:b/>
                <w:bCs/>
                <w:kern w:val="2"/>
                <w:sz w:val="24"/>
                <w:szCs w:val="24"/>
                <w:lang w:val="en-US" w:eastAsia="zh-CN" w:bidi="ar-SA"/>
              </w:rPr>
              <w:t>1、“三包”措施（1分）</w:t>
            </w:r>
          </w:p>
          <w:p w14:paraId="35C28D24">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（1） “三包”（包修、包换、包退）措施详细且完整，且明确规定了“三包”服务的具体范围、期限、流程以及责任划分，与采购需求高度匹配，得1分；</w:t>
            </w:r>
          </w:p>
          <w:p w14:paraId="13CE2334">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（2）“三包”措施部分内容不够详细或存在模糊之处，如服务范围、期限或流程等未完全明确，但基本上能够满足采购需求，得0.5分；</w:t>
            </w:r>
          </w:p>
          <w:p w14:paraId="739D30B0">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（3）未提供“三包”措施，或提供的措施严重缺失关键信息，得0分。</w:t>
            </w:r>
          </w:p>
          <w:p w14:paraId="4284FF20">
            <w:pPr>
              <w:pStyle w:val="25"/>
              <w:snapToGrid w:val="0"/>
              <w:spacing w:line="240" w:lineRule="auto"/>
              <w:ind w:firstLine="0" w:firstLineChars="0"/>
              <w:jc w:val="left"/>
              <w:rPr>
                <w:rFonts w:hint="eastAsia" w:ascii="宋体" w:hAnsi="宋体" w:eastAsia="宋体" w:cs="仿宋_GB2312"/>
                <w:b/>
                <w:bCs/>
                <w:kern w:val="2"/>
                <w:sz w:val="24"/>
                <w:szCs w:val="24"/>
                <w:lang w:val="en-US" w:eastAsia="zh-CN" w:bidi="ar-SA"/>
              </w:rPr>
            </w:pPr>
            <w:r>
              <w:rPr>
                <w:rFonts w:hint="eastAsia" w:ascii="宋体" w:hAnsi="宋体" w:eastAsia="宋体" w:cs="仿宋_GB2312"/>
                <w:b/>
                <w:bCs/>
                <w:kern w:val="2"/>
                <w:sz w:val="24"/>
                <w:szCs w:val="24"/>
                <w:lang w:val="en-US" w:eastAsia="zh-CN" w:bidi="ar-SA"/>
              </w:rPr>
              <w:t>2、售后服务措施 （1分）</w:t>
            </w:r>
          </w:p>
          <w:p w14:paraId="5C9471F9">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（1）售后服务措施全面且具体，包括但不限于故障响应时间、维修服务流程、服务网点分布等，能够确保在产品出现问题时迅速、有效地为采购人提供解决方案，与采购需求高度匹配，得1分；</w:t>
            </w:r>
          </w:p>
          <w:p w14:paraId="72AF19C6">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（2）售后服务措施部分内容不够全面或具体，如故障响应时间较长、维修服务流程不够清晰等，但基本上能够满足采购人的基本需求，得0.5分；</w:t>
            </w:r>
          </w:p>
          <w:p w14:paraId="2FE60A81">
            <w:pPr>
              <w:pStyle w:val="25"/>
              <w:snapToGrid w:val="0"/>
              <w:spacing w:line="240" w:lineRule="auto"/>
              <w:ind w:firstLine="0" w:firstLineChars="0"/>
              <w:jc w:val="left"/>
              <w:rPr>
                <w:rFonts w:hint="default" w:ascii="宋体" w:hAnsi="宋体" w:eastAsia="宋体" w:cs="仿宋_GB2312"/>
                <w:b/>
                <w:bCs/>
                <w:kern w:val="2"/>
                <w:sz w:val="24"/>
                <w:szCs w:val="24"/>
                <w:lang w:val="en-US" w:eastAsia="zh-CN" w:bidi="ar-SA"/>
              </w:rPr>
            </w:pPr>
            <w:r>
              <w:rPr>
                <w:rFonts w:hint="eastAsia" w:ascii="宋体" w:hAnsi="宋体" w:eastAsia="宋体" w:cs="仿宋_GB2312"/>
                <w:kern w:val="2"/>
                <w:sz w:val="24"/>
                <w:szCs w:val="24"/>
                <w:lang w:val="en-US" w:eastAsia="zh-CN" w:bidi="ar-SA"/>
              </w:rPr>
              <w:t>（3）供应商未提供售后服务措施，或提供的方案严重缺失关键信息，无法确保产品的后续服务</w:t>
            </w:r>
            <w:r>
              <w:rPr>
                <w:rFonts w:hint="eastAsia" w:cs="仿宋_GB2312"/>
                <w:kern w:val="2"/>
                <w:sz w:val="24"/>
                <w:szCs w:val="24"/>
                <w:lang w:val="en-US" w:eastAsia="zh-CN" w:bidi="ar-SA"/>
              </w:rPr>
              <w:t>，得0分。</w:t>
            </w:r>
          </w:p>
          <w:p w14:paraId="007EF840">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b/>
                <w:bCs/>
                <w:kern w:val="2"/>
                <w:sz w:val="24"/>
                <w:szCs w:val="24"/>
                <w:lang w:val="en-US" w:eastAsia="zh-CN" w:bidi="ar-SA"/>
              </w:rPr>
              <w:t>3、回访与技术培训（1分）</w:t>
            </w:r>
          </w:p>
          <w:p w14:paraId="134C6F27">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1）方案建立了完善的回访与技术培训机制，包括但不限于定期回访计划、技术培训内容与方式、培训时间安排等，能够确保采购人在使用过程中得到持续的支持和服务，提高产品的使用效率和满意度，与采购需求高度匹配，得 1 分；</w:t>
            </w:r>
          </w:p>
          <w:p w14:paraId="5750E196">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（2）方案包含回访与技术培训内容，但具体措施不够完善或具体，如回访计划不明确、技术培训内容不全面等，得 0.5 分；</w:t>
            </w:r>
          </w:p>
          <w:p w14:paraId="77B1767F">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（3）方案未提及回访与技术培训机制，或提供的机制严重缺失关键信息，无法确保采购人在使用过程中的持续支持和服务，得 0 分。</w:t>
            </w:r>
          </w:p>
        </w:tc>
        <w:tc>
          <w:tcPr>
            <w:tcW w:w="736" w:type="dxa"/>
            <w:shd w:val="clear" w:color="auto" w:fill="auto"/>
            <w:vAlign w:val="center"/>
          </w:tcPr>
          <w:p w14:paraId="3B0303D9">
            <w:pPr>
              <w:widowControl/>
              <w:jc w:val="center"/>
              <w:rPr>
                <w:rFonts w:hint="default" w:ascii="宋体" w:hAnsi="宋体" w:eastAsia="宋体" w:cs="宋体"/>
                <w:kern w:val="2"/>
                <w:sz w:val="24"/>
                <w:szCs w:val="21"/>
                <w:lang w:val="en-US" w:eastAsia="zh-CN" w:bidi="ar-SA"/>
              </w:rPr>
            </w:pPr>
            <w:r>
              <w:rPr>
                <w:rFonts w:hint="eastAsia" w:ascii="宋体" w:hAnsi="宋体" w:cs="宋体"/>
                <w:sz w:val="24"/>
                <w:szCs w:val="21"/>
                <w:lang w:val="en-US" w:eastAsia="zh-CN"/>
              </w:rPr>
              <w:t>0-3</w:t>
            </w:r>
          </w:p>
        </w:tc>
        <w:tc>
          <w:tcPr>
            <w:tcW w:w="1065" w:type="dxa"/>
            <w:vAlign w:val="center"/>
          </w:tcPr>
          <w:p w14:paraId="187DA106">
            <w:pPr>
              <w:snapToGrid w:val="0"/>
              <w:spacing w:line="360" w:lineRule="auto"/>
              <w:jc w:val="center"/>
              <w:rPr>
                <w:rFonts w:hint="eastAsia" w:cs="仿宋_GB2312" w:asciiTheme="minorEastAsia" w:hAnsiTheme="minorEastAsia" w:eastAsiaTheme="minorEastAsia"/>
                <w:color w:val="auto"/>
                <w:sz w:val="24"/>
                <w:lang w:eastAsia="zh-CN"/>
              </w:rPr>
            </w:pPr>
            <w:r>
              <w:rPr>
                <w:rFonts w:hint="eastAsia" w:cs="仿宋_GB2312" w:asciiTheme="minorEastAsia" w:hAnsiTheme="minorEastAsia" w:eastAsiaTheme="minorEastAsia"/>
                <w:color w:val="auto"/>
                <w:sz w:val="24"/>
                <w:lang w:eastAsia="zh-CN"/>
              </w:rPr>
              <w:t>主观分</w:t>
            </w:r>
          </w:p>
        </w:tc>
        <w:tc>
          <w:tcPr>
            <w:tcW w:w="1590" w:type="dxa"/>
            <w:shd w:val="clear" w:color="auto" w:fill="auto"/>
            <w:vAlign w:val="center"/>
          </w:tcPr>
          <w:p w14:paraId="77F36A8B">
            <w:pPr>
              <w:jc w:val="center"/>
              <w:rPr>
                <w:rFonts w:hint="eastAsia" w:ascii="宋体" w:hAnsi="宋体" w:eastAsia="宋体" w:cs="宋体"/>
                <w:kern w:val="2"/>
                <w:sz w:val="24"/>
                <w:szCs w:val="24"/>
                <w:lang w:val="en-US" w:eastAsia="zh-CN" w:bidi="ar-SA"/>
              </w:rPr>
            </w:pPr>
            <w:r>
              <w:rPr>
                <w:rFonts w:hint="eastAsia" w:ascii="宋体" w:hAnsi="宋体" w:cs="宋体"/>
                <w:sz w:val="24"/>
                <w:szCs w:val="24"/>
                <w:lang w:val="en-US" w:eastAsia="zh-CN"/>
              </w:rPr>
              <w:t>售后服务方案</w:t>
            </w:r>
          </w:p>
        </w:tc>
      </w:tr>
      <w:tr w14:paraId="56156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5" w:hRule="atLeast"/>
        </w:trPr>
        <w:tc>
          <w:tcPr>
            <w:tcW w:w="805" w:type="dxa"/>
            <w:vAlign w:val="center"/>
          </w:tcPr>
          <w:p w14:paraId="0B7BF966">
            <w:pPr>
              <w:snapToGrid w:val="0"/>
              <w:spacing w:line="360" w:lineRule="auto"/>
              <w:jc w:val="center"/>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16</w:t>
            </w:r>
          </w:p>
        </w:tc>
        <w:tc>
          <w:tcPr>
            <w:tcW w:w="4380" w:type="dxa"/>
            <w:shd w:val="clear" w:color="auto" w:fill="auto"/>
            <w:vAlign w:val="center"/>
          </w:tcPr>
          <w:p w14:paraId="6E28ECAA">
            <w:pPr>
              <w:pStyle w:val="25"/>
              <w:snapToGrid w:val="0"/>
              <w:spacing w:line="240" w:lineRule="auto"/>
              <w:ind w:firstLine="0" w:firstLineChars="0"/>
              <w:jc w:val="left"/>
              <w:rPr>
                <w:rFonts w:hint="eastAsia"/>
                <w:highlight w:val="none"/>
                <w:lang w:val="en-US" w:eastAsia="zh-CN"/>
              </w:rPr>
            </w:pPr>
            <w:r>
              <w:rPr>
                <w:rFonts w:hint="eastAsia" w:ascii="宋体" w:hAnsi="宋体" w:eastAsia="宋体" w:cs="宋体"/>
                <w:kern w:val="0"/>
                <w:sz w:val="24"/>
                <w:szCs w:val="24"/>
                <w:highlight w:val="none"/>
                <w:lang w:eastAsia="zh-CN"/>
              </w:rPr>
              <w:t>提供备品备件方案</w:t>
            </w:r>
            <w:r>
              <w:rPr>
                <w:rFonts w:hint="eastAsia" w:ascii="宋体" w:hAnsi="宋体" w:eastAsia="宋体" w:cs="宋体"/>
                <w:kern w:val="0"/>
                <w:sz w:val="24"/>
                <w:szCs w:val="24"/>
                <w:highlight w:val="none"/>
              </w:rPr>
              <w:t>，以保证</w:t>
            </w:r>
            <w:r>
              <w:rPr>
                <w:rFonts w:hint="eastAsia" w:ascii="宋体" w:hAnsi="宋体" w:eastAsia="宋体" w:cs="宋体"/>
                <w:kern w:val="0"/>
                <w:sz w:val="24"/>
                <w:szCs w:val="24"/>
                <w:highlight w:val="none"/>
                <w:lang w:eastAsia="zh-CN"/>
              </w:rPr>
              <w:t>在</w:t>
            </w:r>
            <w:r>
              <w:rPr>
                <w:rFonts w:hint="eastAsia" w:ascii="宋体" w:hAnsi="宋体" w:eastAsia="宋体" w:cs="宋体"/>
                <w:kern w:val="0"/>
                <w:sz w:val="24"/>
                <w:szCs w:val="24"/>
                <w:highlight w:val="none"/>
              </w:rPr>
              <w:t>现场不能修复的情况下不影响</w:t>
            </w:r>
            <w:r>
              <w:rPr>
                <w:rFonts w:hint="eastAsia" w:ascii="宋体" w:hAnsi="宋体" w:eastAsia="宋体" w:cs="宋体"/>
                <w:kern w:val="0"/>
                <w:sz w:val="24"/>
                <w:szCs w:val="24"/>
                <w:highlight w:val="none"/>
                <w:lang w:eastAsia="zh-CN"/>
              </w:rPr>
              <w:t>采购人使用</w:t>
            </w:r>
            <w:r>
              <w:rPr>
                <w:rFonts w:hint="eastAsia" w:ascii="宋体" w:hAnsi="宋体" w:eastAsia="宋体" w:cs="宋体"/>
                <w:kern w:val="0"/>
                <w:sz w:val="24"/>
                <w:szCs w:val="24"/>
                <w:highlight w:val="none"/>
              </w:rPr>
              <w:t>。</w:t>
            </w:r>
            <w:r>
              <w:rPr>
                <w:rFonts w:hint="eastAsia" w:cs="仿宋_GB2312" w:asciiTheme="minorEastAsia" w:hAnsiTheme="minorEastAsia" w:eastAsiaTheme="minorEastAsia"/>
                <w:color w:val="auto"/>
                <w:sz w:val="24"/>
                <w:highlight w:val="none"/>
              </w:rPr>
              <w:t>根据提供</w:t>
            </w:r>
            <w:r>
              <w:rPr>
                <w:rFonts w:hint="eastAsia" w:cs="仿宋_GB2312" w:asciiTheme="minorEastAsia" w:hAnsiTheme="minorEastAsia" w:eastAsiaTheme="minorEastAsia"/>
                <w:color w:val="auto"/>
                <w:sz w:val="24"/>
                <w:highlight w:val="none"/>
                <w:lang w:eastAsia="zh-CN"/>
              </w:rPr>
              <w:t>内容的</w:t>
            </w:r>
            <w:r>
              <w:rPr>
                <w:rFonts w:hint="eastAsia" w:cs="仿宋_GB2312" w:asciiTheme="minorEastAsia" w:hAnsiTheme="minorEastAsia" w:eastAsiaTheme="minorEastAsia"/>
                <w:color w:val="auto"/>
                <w:sz w:val="24"/>
                <w:highlight w:val="none"/>
              </w:rPr>
              <w:t>科学</w:t>
            </w:r>
            <w:r>
              <w:rPr>
                <w:rFonts w:hint="eastAsia" w:cs="仿宋_GB2312" w:asciiTheme="minorEastAsia" w:hAnsiTheme="minorEastAsia" w:eastAsiaTheme="minorEastAsia"/>
                <w:color w:val="auto"/>
                <w:sz w:val="24"/>
                <w:highlight w:val="none"/>
                <w:lang w:eastAsia="zh-CN"/>
              </w:rPr>
              <w:t>性</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针对性</w:t>
            </w:r>
            <w:r>
              <w:rPr>
                <w:rFonts w:hint="eastAsia" w:cs="仿宋_GB2312" w:asciiTheme="minorEastAsia" w:hAnsiTheme="minorEastAsia" w:eastAsiaTheme="minorEastAsia"/>
                <w:color w:val="auto"/>
                <w:sz w:val="24"/>
                <w:highlight w:val="none"/>
              </w:rPr>
              <w:t>、可行</w:t>
            </w:r>
            <w:r>
              <w:rPr>
                <w:rFonts w:hint="eastAsia" w:cs="仿宋_GB2312" w:asciiTheme="minorEastAsia" w:hAnsiTheme="minorEastAsia" w:eastAsiaTheme="minorEastAsia"/>
                <w:color w:val="auto"/>
                <w:sz w:val="24"/>
                <w:highlight w:val="none"/>
                <w:lang w:eastAsia="zh-CN"/>
              </w:rPr>
              <w:t>性进行打分，</w:t>
            </w:r>
            <w:r>
              <w:rPr>
                <w:rFonts w:hint="eastAsia" w:ascii="宋体" w:hAnsi="宋体" w:eastAsia="宋体" w:cs="宋体"/>
                <w:kern w:val="0"/>
                <w:sz w:val="24"/>
                <w:szCs w:val="24"/>
                <w:highlight w:val="none"/>
                <w:lang w:eastAsia="zh-CN"/>
              </w:rPr>
              <w:t>本项最高得</w:t>
            </w:r>
            <w:r>
              <w:rPr>
                <w:rFonts w:hint="eastAsia" w:ascii="宋体" w:hAnsi="宋体" w:eastAsia="宋体" w:cs="宋体"/>
                <w:kern w:val="0"/>
                <w:sz w:val="24"/>
                <w:szCs w:val="24"/>
                <w:highlight w:val="none"/>
                <w:lang w:val="en-US" w:eastAsia="zh-CN"/>
              </w:rPr>
              <w:t>1分。</w:t>
            </w:r>
          </w:p>
        </w:tc>
        <w:tc>
          <w:tcPr>
            <w:tcW w:w="736" w:type="dxa"/>
            <w:shd w:val="clear" w:color="auto" w:fill="auto"/>
            <w:vAlign w:val="center"/>
          </w:tcPr>
          <w:p w14:paraId="0745AB20">
            <w:pPr>
              <w:widowControl/>
              <w:jc w:val="center"/>
              <w:rPr>
                <w:rFonts w:hint="default" w:ascii="宋体" w:hAnsi="宋体" w:cs="宋体"/>
                <w:sz w:val="24"/>
                <w:szCs w:val="21"/>
                <w:highlight w:val="none"/>
                <w:lang w:val="en-US" w:eastAsia="zh-CN"/>
              </w:rPr>
            </w:pPr>
            <w:r>
              <w:rPr>
                <w:rFonts w:hint="eastAsia" w:ascii="宋体" w:hAnsi="宋体" w:cs="宋体"/>
                <w:sz w:val="24"/>
                <w:szCs w:val="21"/>
                <w:highlight w:val="none"/>
                <w:lang w:val="en-US" w:eastAsia="zh-CN"/>
              </w:rPr>
              <w:t>0-1</w:t>
            </w:r>
          </w:p>
        </w:tc>
        <w:tc>
          <w:tcPr>
            <w:tcW w:w="1065" w:type="dxa"/>
            <w:vAlign w:val="center"/>
          </w:tcPr>
          <w:p w14:paraId="7465BAB0">
            <w:pPr>
              <w:snapToGrid w:val="0"/>
              <w:spacing w:line="360" w:lineRule="auto"/>
              <w:jc w:val="center"/>
              <w:rPr>
                <w:rFonts w:hint="eastAsia" w:cs="仿宋_GB2312" w:asciiTheme="minorEastAsia" w:hAnsiTheme="minorEastAsia" w:eastAsiaTheme="minorEastAsia"/>
                <w:color w:val="auto"/>
                <w:sz w:val="24"/>
                <w:highlight w:val="none"/>
                <w:lang w:eastAsia="zh-CN"/>
              </w:rPr>
            </w:pPr>
            <w:r>
              <w:rPr>
                <w:rFonts w:hint="eastAsia" w:cs="仿宋_GB2312" w:asciiTheme="minorEastAsia" w:hAnsiTheme="minorEastAsia" w:eastAsiaTheme="minorEastAsia"/>
                <w:color w:val="auto"/>
                <w:sz w:val="24"/>
                <w:highlight w:val="none"/>
                <w:lang w:eastAsia="zh-CN"/>
              </w:rPr>
              <w:t>主观分</w:t>
            </w:r>
          </w:p>
        </w:tc>
        <w:tc>
          <w:tcPr>
            <w:tcW w:w="1590" w:type="dxa"/>
            <w:shd w:val="clear" w:color="auto" w:fill="auto"/>
            <w:vAlign w:val="center"/>
          </w:tcPr>
          <w:p w14:paraId="22C724FE">
            <w:pPr>
              <w:jc w:val="center"/>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备品备件</w:t>
            </w:r>
          </w:p>
        </w:tc>
      </w:tr>
      <w:tr w14:paraId="27567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24E03714">
            <w:pPr>
              <w:snapToGrid w:val="0"/>
              <w:spacing w:line="360" w:lineRule="auto"/>
              <w:jc w:val="center"/>
              <w:rPr>
                <w:rFonts w:hint="eastAsia" w:cs="仿宋_GB2312" w:asciiTheme="minorEastAsia" w:hAnsiTheme="minorEastAsia" w:eastAsiaTheme="minorEastAsia"/>
                <w:color w:val="auto"/>
                <w:sz w:val="24"/>
                <w:lang w:val="en-US" w:eastAsia="zh-CN"/>
              </w:rPr>
            </w:pPr>
          </w:p>
          <w:p w14:paraId="23253E85">
            <w:pPr>
              <w:snapToGrid w:val="0"/>
              <w:spacing w:line="360" w:lineRule="auto"/>
              <w:jc w:val="center"/>
              <w:rPr>
                <w:rFonts w:hint="eastAsia" w:cs="仿宋_GB2312" w:asciiTheme="minorEastAsia" w:hAnsiTheme="minorEastAsia" w:eastAsiaTheme="minorEastAsia"/>
                <w:color w:val="auto"/>
                <w:sz w:val="24"/>
                <w:lang w:val="en-US" w:eastAsia="zh-CN"/>
              </w:rPr>
            </w:pPr>
          </w:p>
          <w:p w14:paraId="24B8A953">
            <w:pPr>
              <w:snapToGrid w:val="0"/>
              <w:spacing w:line="360" w:lineRule="auto"/>
              <w:jc w:val="center"/>
              <w:rPr>
                <w:rFonts w:hint="eastAsia" w:cs="仿宋_GB2312" w:asciiTheme="minorEastAsia" w:hAnsiTheme="minorEastAsia" w:eastAsiaTheme="minorEastAsia"/>
                <w:color w:val="auto"/>
                <w:sz w:val="24"/>
                <w:lang w:val="en-US" w:eastAsia="zh-CN"/>
              </w:rPr>
            </w:pPr>
          </w:p>
          <w:p w14:paraId="353AFE49">
            <w:pPr>
              <w:snapToGrid w:val="0"/>
              <w:spacing w:line="360" w:lineRule="auto"/>
              <w:jc w:val="center"/>
              <w:rPr>
                <w:rFonts w:hint="eastAsia" w:cs="仿宋_GB2312" w:asciiTheme="minorEastAsia" w:hAnsiTheme="minorEastAsia" w:eastAsiaTheme="minorEastAsia"/>
                <w:color w:val="auto"/>
                <w:sz w:val="24"/>
                <w:lang w:val="en-US" w:eastAsia="zh-CN"/>
              </w:rPr>
            </w:pPr>
          </w:p>
          <w:p w14:paraId="04CD7534">
            <w:pPr>
              <w:snapToGrid w:val="0"/>
              <w:spacing w:line="360" w:lineRule="auto"/>
              <w:jc w:val="center"/>
              <w:rPr>
                <w:rFonts w:hint="eastAsia" w:cs="仿宋_GB2312" w:asciiTheme="minorEastAsia" w:hAnsiTheme="minorEastAsia" w:eastAsiaTheme="minorEastAsia"/>
                <w:color w:val="auto"/>
                <w:sz w:val="24"/>
                <w:lang w:val="en-US" w:eastAsia="zh-CN"/>
              </w:rPr>
            </w:pPr>
          </w:p>
          <w:p w14:paraId="5639E45F">
            <w:pPr>
              <w:snapToGrid w:val="0"/>
              <w:spacing w:line="360" w:lineRule="auto"/>
              <w:jc w:val="center"/>
              <w:rPr>
                <w:rFonts w:hint="eastAsia" w:cs="仿宋_GB2312" w:asciiTheme="minorEastAsia" w:hAnsiTheme="minorEastAsia" w:eastAsiaTheme="minorEastAsia"/>
                <w:color w:val="auto"/>
                <w:sz w:val="24"/>
                <w:lang w:val="en-US" w:eastAsia="zh-CN"/>
              </w:rPr>
            </w:pPr>
          </w:p>
          <w:p w14:paraId="09549CBD">
            <w:pPr>
              <w:snapToGrid w:val="0"/>
              <w:spacing w:line="360" w:lineRule="auto"/>
              <w:jc w:val="center"/>
              <w:rPr>
                <w:rFonts w:hint="eastAsia" w:cs="仿宋_GB2312" w:asciiTheme="minorEastAsia" w:hAnsiTheme="minorEastAsia" w:eastAsiaTheme="minorEastAsia"/>
                <w:color w:val="auto"/>
                <w:sz w:val="24"/>
                <w:lang w:val="en-US" w:eastAsia="zh-CN"/>
              </w:rPr>
            </w:pPr>
          </w:p>
          <w:p w14:paraId="4CFF5DC4">
            <w:pPr>
              <w:snapToGrid w:val="0"/>
              <w:spacing w:line="360" w:lineRule="auto"/>
              <w:jc w:val="center"/>
              <w:rPr>
                <w:rFonts w:hint="eastAsia" w:cs="仿宋_GB2312" w:asciiTheme="minorEastAsia" w:hAnsiTheme="minorEastAsia" w:eastAsiaTheme="minorEastAsia"/>
                <w:color w:val="auto"/>
                <w:sz w:val="24"/>
                <w:lang w:val="en-US" w:eastAsia="zh-CN"/>
              </w:rPr>
            </w:pPr>
          </w:p>
          <w:p w14:paraId="7C3FEAD1">
            <w:pPr>
              <w:snapToGrid w:val="0"/>
              <w:spacing w:line="360" w:lineRule="auto"/>
              <w:jc w:val="center"/>
              <w:rPr>
                <w:rFonts w:hint="eastAsia" w:cs="仿宋_GB2312" w:asciiTheme="minorEastAsia" w:hAnsiTheme="minorEastAsia" w:eastAsiaTheme="minorEastAsia"/>
                <w:color w:val="auto"/>
                <w:sz w:val="24"/>
                <w:lang w:val="en-US" w:eastAsia="zh-CN"/>
              </w:rPr>
            </w:pPr>
          </w:p>
          <w:p w14:paraId="07D6E790">
            <w:pPr>
              <w:snapToGrid w:val="0"/>
              <w:spacing w:line="360" w:lineRule="auto"/>
              <w:jc w:val="center"/>
              <w:rPr>
                <w:rFonts w:hint="eastAsia" w:cs="仿宋_GB2312" w:asciiTheme="minorEastAsia" w:hAnsiTheme="minorEastAsia" w:eastAsiaTheme="minorEastAsia"/>
                <w:color w:val="auto"/>
                <w:sz w:val="24"/>
                <w:lang w:val="en-US" w:eastAsia="zh-CN"/>
              </w:rPr>
            </w:pPr>
          </w:p>
          <w:p w14:paraId="7A82A904">
            <w:pPr>
              <w:snapToGrid w:val="0"/>
              <w:spacing w:line="360" w:lineRule="auto"/>
              <w:jc w:val="center"/>
              <w:rPr>
                <w:rFonts w:hint="eastAsia" w:cs="仿宋_GB2312" w:asciiTheme="minorEastAsia" w:hAnsiTheme="minorEastAsia" w:eastAsiaTheme="minorEastAsia"/>
                <w:color w:val="auto"/>
                <w:sz w:val="24"/>
                <w:lang w:val="en-US" w:eastAsia="zh-CN"/>
              </w:rPr>
            </w:pPr>
          </w:p>
          <w:p w14:paraId="51EE0820">
            <w:pPr>
              <w:snapToGrid w:val="0"/>
              <w:spacing w:line="360" w:lineRule="auto"/>
              <w:jc w:val="center"/>
              <w:rPr>
                <w:rFonts w:hint="eastAsia" w:cs="仿宋_GB2312" w:asciiTheme="minorEastAsia" w:hAnsiTheme="minorEastAsia" w:eastAsiaTheme="minorEastAsia"/>
                <w:color w:val="auto"/>
                <w:sz w:val="24"/>
                <w:lang w:val="en-US" w:eastAsia="zh-CN"/>
              </w:rPr>
            </w:pPr>
          </w:p>
          <w:p w14:paraId="6BF1EAFD">
            <w:pPr>
              <w:snapToGrid w:val="0"/>
              <w:spacing w:line="360" w:lineRule="auto"/>
              <w:jc w:val="center"/>
              <w:rPr>
                <w:rFonts w:hint="eastAsia" w:cs="仿宋_GB2312" w:asciiTheme="minorEastAsia" w:hAnsiTheme="minorEastAsia" w:eastAsiaTheme="minorEastAsia"/>
                <w:color w:val="auto"/>
                <w:sz w:val="24"/>
                <w:lang w:val="en-US" w:eastAsia="zh-CN"/>
              </w:rPr>
            </w:pPr>
          </w:p>
          <w:p w14:paraId="78751B03">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17</w:t>
            </w:r>
          </w:p>
        </w:tc>
        <w:tc>
          <w:tcPr>
            <w:tcW w:w="4380" w:type="dxa"/>
            <w:shd w:val="clear" w:color="auto" w:fill="auto"/>
            <w:vAlign w:val="center"/>
          </w:tcPr>
          <w:p w14:paraId="15505F41">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样品评分标准如下：</w:t>
            </w:r>
          </w:p>
          <w:p w14:paraId="06E53240">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一、材料要求（0-3分）：每个不满足项扣1分，扣完为止：</w:t>
            </w:r>
          </w:p>
          <w:p w14:paraId="2D46F5B5">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样品所采用板材、钢材、塑料件、五金等材质及规格需与采购需求一致。</w:t>
            </w:r>
          </w:p>
          <w:p w14:paraId="5516FA91">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二、外观要求（0-4分）：每个不满足项扣1分，扣完为止：</w:t>
            </w:r>
          </w:p>
          <w:p w14:paraId="44975A78">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1.金属件外观要求：</w:t>
            </w:r>
          </w:p>
          <w:p w14:paraId="2AA4C29B">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(1)管材：管材应无裂缝、叠缝，外露管口端面应封闭；</w:t>
            </w:r>
          </w:p>
          <w:p w14:paraId="37DC7F5E">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(2)焊接件：焊接处应无脱焊、虚焊、焊穿、错位，焊接处应无夹渣、气孔、焊瘤、焊丝头、咬边、飞溅，焊接处表面波纹应均匀；</w:t>
            </w:r>
          </w:p>
          <w:p w14:paraId="45393E12">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(3)冲压件：冲压件应无脱层、裂缝；</w:t>
            </w:r>
          </w:p>
          <w:p w14:paraId="2E52F699">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(4)皱纹或波纹：圆管和扁线管弯曲处弧形应圆滑一致；</w:t>
            </w:r>
          </w:p>
          <w:p w14:paraId="06358A6B">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(5)喷涂层：涂层应无漏喷、锈蚀和脱色、掉色现象，涂层应光滑均匀，色泽一致，应无流挂、疙瘩、皱皮、飞漆等缺陷</w:t>
            </w:r>
            <w:r>
              <w:rPr>
                <w:rFonts w:hint="eastAsia" w:cs="仿宋_GB2312"/>
                <w:kern w:val="2"/>
                <w:sz w:val="24"/>
                <w:szCs w:val="24"/>
                <w:lang w:val="en-US" w:eastAsia="zh-CN" w:bidi="ar-SA"/>
              </w:rPr>
              <w:t>。</w:t>
            </w:r>
          </w:p>
          <w:p w14:paraId="0611EF1F">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2.人造板件外观要求:</w:t>
            </w:r>
          </w:p>
          <w:p w14:paraId="7BBEDDD7">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(1)外表应无干花、湿花</w:t>
            </w:r>
            <w:r>
              <w:rPr>
                <w:rFonts w:hint="eastAsia" w:cs="仿宋_GB2312"/>
                <w:kern w:val="2"/>
                <w:sz w:val="24"/>
                <w:szCs w:val="24"/>
                <w:lang w:val="en-US" w:eastAsia="zh-CN" w:bidi="ar-SA"/>
              </w:rPr>
              <w:t>；</w:t>
            </w:r>
          </w:p>
          <w:p w14:paraId="1DBEE040">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(2)外表应无明显划痕、压痕；</w:t>
            </w:r>
          </w:p>
          <w:p w14:paraId="17459E6C">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(3)表面应无明显色差；</w:t>
            </w:r>
          </w:p>
          <w:p w14:paraId="0F3F80C7">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(4)外表应无鼓泡、龟裂、分层</w:t>
            </w:r>
            <w:r>
              <w:rPr>
                <w:rFonts w:hint="eastAsia" w:cs="仿宋_GB2312"/>
                <w:kern w:val="2"/>
                <w:sz w:val="24"/>
                <w:szCs w:val="24"/>
                <w:lang w:val="en-US" w:eastAsia="zh-CN" w:bidi="ar-SA"/>
              </w:rPr>
              <w:t>；</w:t>
            </w:r>
          </w:p>
          <w:p w14:paraId="426B2BD2">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(5)贴面、封边、包边不应出现脱胶、鼓泡或开裂现象</w:t>
            </w:r>
            <w:r>
              <w:rPr>
                <w:rFonts w:hint="eastAsia" w:cs="仿宋_GB2312"/>
                <w:kern w:val="2"/>
                <w:sz w:val="24"/>
                <w:szCs w:val="24"/>
                <w:lang w:val="en-US" w:eastAsia="zh-CN" w:bidi="ar-SA"/>
              </w:rPr>
              <w:t>。</w:t>
            </w:r>
          </w:p>
          <w:p w14:paraId="7489053E">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3.漆膜外观要求：</w:t>
            </w:r>
          </w:p>
          <w:p w14:paraId="1D6201F7">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(1)同色部件的色泽应相似；</w:t>
            </w:r>
          </w:p>
          <w:p w14:paraId="093120FF">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(2)应无褪色、掉色现象；</w:t>
            </w:r>
          </w:p>
          <w:p w14:paraId="288AA064">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(3)涂层不应有皱皮、发粘或漏漆现象；</w:t>
            </w:r>
          </w:p>
          <w:p w14:paraId="24D64A8E">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(4)涂层应平整光滑、清晰、无明显粒子、涨边现象；应无明显加工痕迹、划痕、雾光、白棱、白点、鼓泡、油白、流挂、缩孔、刷毛、积粉和杂渣。</w:t>
            </w:r>
          </w:p>
          <w:p w14:paraId="64C79609">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4.塑料件外观要求:</w:t>
            </w:r>
          </w:p>
          <w:p w14:paraId="0DB7D4D8">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(1)应无裂纹、明显变形、缩水、针孔</w:t>
            </w:r>
            <w:r>
              <w:rPr>
                <w:rFonts w:hint="eastAsia" w:cs="仿宋_GB2312"/>
                <w:kern w:val="2"/>
                <w:sz w:val="24"/>
                <w:szCs w:val="24"/>
                <w:lang w:val="en-US" w:eastAsia="zh-CN" w:bidi="ar-SA"/>
              </w:rPr>
              <w:t>；</w:t>
            </w:r>
          </w:p>
          <w:p w14:paraId="52651026">
            <w:pPr>
              <w:pStyle w:val="25"/>
              <w:snapToGrid w:val="0"/>
              <w:spacing w:line="240" w:lineRule="auto"/>
              <w:ind w:firstLine="0" w:firstLineChars="0"/>
              <w:jc w:val="left"/>
              <w:rPr>
                <w:rFonts w:hint="eastAsia" w:cs="仿宋_GB2312"/>
                <w:kern w:val="2"/>
                <w:sz w:val="24"/>
                <w:szCs w:val="24"/>
                <w:lang w:val="en-US" w:eastAsia="zh-CN" w:bidi="ar-SA"/>
              </w:rPr>
            </w:pPr>
            <w:r>
              <w:rPr>
                <w:rFonts w:hint="eastAsia" w:ascii="宋体" w:hAnsi="宋体" w:eastAsia="宋体" w:cs="仿宋_GB2312"/>
                <w:kern w:val="2"/>
                <w:sz w:val="24"/>
                <w:szCs w:val="24"/>
                <w:lang w:val="en-US" w:eastAsia="zh-CN" w:bidi="ar-SA"/>
              </w:rPr>
              <w:t xml:space="preserve">(2)应无凹陷、飞边、折皱、疙瘩 </w:t>
            </w:r>
            <w:r>
              <w:rPr>
                <w:rFonts w:hint="eastAsia" w:cs="仿宋_GB2312"/>
                <w:kern w:val="2"/>
                <w:sz w:val="24"/>
                <w:szCs w:val="24"/>
                <w:lang w:val="en-US" w:eastAsia="zh-CN" w:bidi="ar-SA"/>
              </w:rPr>
              <w:t>；</w:t>
            </w:r>
          </w:p>
          <w:p w14:paraId="586C8BFE">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 xml:space="preserve">(3)应无气泡、杂质、伤痕、白印 </w:t>
            </w:r>
            <w:r>
              <w:rPr>
                <w:rFonts w:hint="eastAsia" w:cs="仿宋_GB2312"/>
                <w:kern w:val="2"/>
                <w:sz w:val="24"/>
                <w:szCs w:val="24"/>
                <w:lang w:val="en-US" w:eastAsia="zh-CN" w:bidi="ar-SA"/>
              </w:rPr>
              <w:t>；</w:t>
            </w:r>
          </w:p>
          <w:p w14:paraId="04ACA7C1">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(4)表面应光洁，应无划痕、毛刺、拉毛、污渍</w:t>
            </w:r>
            <w:r>
              <w:rPr>
                <w:rFonts w:hint="eastAsia" w:cs="仿宋_GB2312"/>
                <w:kern w:val="2"/>
                <w:sz w:val="24"/>
                <w:szCs w:val="24"/>
                <w:lang w:val="en-US" w:eastAsia="zh-CN" w:bidi="ar-SA"/>
              </w:rPr>
              <w:t>；</w:t>
            </w:r>
          </w:p>
          <w:p w14:paraId="5F01DD25">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(5)应无明显色差</w:t>
            </w:r>
            <w:r>
              <w:rPr>
                <w:rFonts w:hint="eastAsia" w:cs="仿宋_GB2312"/>
                <w:kern w:val="2"/>
                <w:sz w:val="24"/>
                <w:szCs w:val="24"/>
                <w:lang w:val="en-US" w:eastAsia="zh-CN" w:bidi="ar-SA"/>
              </w:rPr>
              <w:t>。</w:t>
            </w:r>
          </w:p>
          <w:p w14:paraId="0306DBBD">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三、功能与安全性要求（0-4分）：每个不满足项扣1分，扣完为止</w:t>
            </w:r>
            <w:r>
              <w:rPr>
                <w:rFonts w:hint="eastAsia" w:cs="仿宋_GB2312"/>
                <w:kern w:val="2"/>
                <w:sz w:val="24"/>
                <w:szCs w:val="24"/>
                <w:lang w:val="en-US" w:eastAsia="zh-CN" w:bidi="ar-SA"/>
              </w:rPr>
              <w:t>：</w:t>
            </w:r>
          </w:p>
          <w:p w14:paraId="1C246C81">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1.功能要求</w:t>
            </w:r>
          </w:p>
          <w:p w14:paraId="7896D22D">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（1）课桌桌面具有弧度（鸭嘴）人体工程学设计，使用舒适健康</w:t>
            </w:r>
            <w:r>
              <w:rPr>
                <w:rFonts w:hint="eastAsia" w:cs="仿宋_GB2312"/>
                <w:kern w:val="2"/>
                <w:sz w:val="24"/>
                <w:szCs w:val="24"/>
                <w:highlight w:val="none"/>
                <w:lang w:val="en-US" w:eastAsia="zh-CN" w:bidi="ar-SA"/>
              </w:rPr>
              <w:t>；</w:t>
            </w:r>
          </w:p>
          <w:p w14:paraId="23B38F10">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（2）课桌抽屉有防滑落和加强结构功能设计，存储物品时不易掉落，坚固耐用</w:t>
            </w:r>
            <w:r>
              <w:rPr>
                <w:rFonts w:hint="eastAsia" w:cs="仿宋_GB2312"/>
                <w:kern w:val="2"/>
                <w:sz w:val="24"/>
                <w:szCs w:val="24"/>
                <w:highlight w:val="none"/>
                <w:lang w:val="en-US" w:eastAsia="zh-CN" w:bidi="ar-SA"/>
              </w:rPr>
              <w:t>；</w:t>
            </w:r>
          </w:p>
          <w:p w14:paraId="6C09334E">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w:t>
            </w:r>
            <w:r>
              <w:rPr>
                <w:rFonts w:hint="eastAsia" w:cs="仿宋_GB2312"/>
                <w:kern w:val="2"/>
                <w:sz w:val="24"/>
                <w:szCs w:val="24"/>
                <w:highlight w:val="none"/>
                <w:lang w:val="en-US" w:eastAsia="zh-CN" w:bidi="ar-SA"/>
              </w:rPr>
              <w:t>3</w:t>
            </w:r>
            <w:r>
              <w:rPr>
                <w:rFonts w:hint="eastAsia" w:ascii="宋体" w:hAnsi="宋体" w:eastAsia="宋体" w:cs="仿宋_GB2312"/>
                <w:kern w:val="2"/>
                <w:sz w:val="24"/>
                <w:szCs w:val="24"/>
                <w:highlight w:val="none"/>
                <w:lang w:val="en-US" w:eastAsia="zh-CN" w:bidi="ar-SA"/>
              </w:rPr>
              <w:t>）课椅椅脚具有滚轮功能设计，移动时便捷、省力</w:t>
            </w:r>
            <w:r>
              <w:rPr>
                <w:rFonts w:hint="eastAsia" w:cs="仿宋_GB2312"/>
                <w:kern w:val="2"/>
                <w:sz w:val="24"/>
                <w:szCs w:val="24"/>
                <w:highlight w:val="none"/>
                <w:lang w:val="en-US" w:eastAsia="zh-CN" w:bidi="ar-SA"/>
              </w:rPr>
              <w:t>；</w:t>
            </w:r>
          </w:p>
          <w:p w14:paraId="307F80B5">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w:t>
            </w:r>
            <w:r>
              <w:rPr>
                <w:rFonts w:hint="eastAsia" w:cs="仿宋_GB2312"/>
                <w:kern w:val="2"/>
                <w:sz w:val="24"/>
                <w:szCs w:val="24"/>
                <w:highlight w:val="none"/>
                <w:lang w:val="en-US" w:eastAsia="zh-CN" w:bidi="ar-SA"/>
              </w:rPr>
              <w:t>4</w:t>
            </w:r>
            <w:r>
              <w:rPr>
                <w:rFonts w:hint="eastAsia" w:ascii="宋体" w:hAnsi="宋体" w:eastAsia="宋体" w:cs="仿宋_GB2312"/>
                <w:kern w:val="2"/>
                <w:sz w:val="24"/>
                <w:szCs w:val="24"/>
                <w:highlight w:val="none"/>
                <w:lang w:val="en-US" w:eastAsia="zh-CN" w:bidi="ar-SA"/>
              </w:rPr>
              <w:t>）课桌椅具有升降调节功能设计，升降、调节机构应灵活、可靠、安全</w:t>
            </w:r>
            <w:r>
              <w:rPr>
                <w:rFonts w:hint="eastAsia" w:cs="仿宋_GB2312"/>
                <w:kern w:val="2"/>
                <w:sz w:val="24"/>
                <w:szCs w:val="24"/>
                <w:highlight w:val="none"/>
                <w:lang w:val="en-US" w:eastAsia="zh-CN" w:bidi="ar-SA"/>
              </w:rPr>
              <w:t>；</w:t>
            </w:r>
          </w:p>
          <w:p w14:paraId="64584FDC">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w:t>
            </w:r>
            <w:r>
              <w:rPr>
                <w:rFonts w:hint="eastAsia" w:cs="仿宋_GB2312"/>
                <w:kern w:val="2"/>
                <w:sz w:val="24"/>
                <w:szCs w:val="24"/>
                <w:highlight w:val="none"/>
                <w:lang w:val="en-US" w:eastAsia="zh-CN" w:bidi="ar-SA"/>
              </w:rPr>
              <w:t>5</w:t>
            </w:r>
            <w:r>
              <w:rPr>
                <w:rFonts w:hint="eastAsia" w:ascii="宋体" w:hAnsi="宋体" w:eastAsia="宋体" w:cs="仿宋_GB2312"/>
                <w:kern w:val="2"/>
                <w:sz w:val="24"/>
                <w:szCs w:val="24"/>
                <w:highlight w:val="none"/>
                <w:lang w:val="en-US" w:eastAsia="zh-CN" w:bidi="ar-SA"/>
              </w:rPr>
              <w:t>）课桌椅具有调节整功能设计，使用时平整、不晃动</w:t>
            </w:r>
            <w:r>
              <w:rPr>
                <w:rFonts w:hint="eastAsia" w:cs="仿宋_GB2312"/>
                <w:kern w:val="2"/>
                <w:sz w:val="24"/>
                <w:szCs w:val="24"/>
                <w:highlight w:val="none"/>
                <w:lang w:val="en-US" w:eastAsia="zh-CN" w:bidi="ar-SA"/>
              </w:rPr>
              <w:t>；</w:t>
            </w:r>
          </w:p>
          <w:p w14:paraId="651703E3">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w:t>
            </w:r>
            <w:r>
              <w:rPr>
                <w:rFonts w:hint="eastAsia" w:cs="仿宋_GB2312"/>
                <w:kern w:val="2"/>
                <w:sz w:val="24"/>
                <w:szCs w:val="24"/>
                <w:highlight w:val="none"/>
                <w:lang w:val="en-US" w:eastAsia="zh-CN" w:bidi="ar-SA"/>
              </w:rPr>
              <w:t>6</w:t>
            </w:r>
            <w:r>
              <w:rPr>
                <w:rFonts w:hint="eastAsia" w:ascii="宋体" w:hAnsi="宋体" w:eastAsia="宋体" w:cs="仿宋_GB2312"/>
                <w:kern w:val="2"/>
                <w:sz w:val="24"/>
                <w:szCs w:val="24"/>
                <w:highlight w:val="none"/>
                <w:lang w:val="en-US" w:eastAsia="zh-CN" w:bidi="ar-SA"/>
              </w:rPr>
              <w:t>）课桌椅表面应有美观不可涂改的激光尺寸刻度标识，便于升降高度自由调节</w:t>
            </w:r>
            <w:r>
              <w:rPr>
                <w:rFonts w:hint="eastAsia" w:cs="仿宋_GB2312"/>
                <w:kern w:val="2"/>
                <w:sz w:val="24"/>
                <w:szCs w:val="24"/>
                <w:highlight w:val="none"/>
                <w:lang w:val="en-US" w:eastAsia="zh-CN" w:bidi="ar-SA"/>
              </w:rPr>
              <w:t>；</w:t>
            </w:r>
          </w:p>
          <w:p w14:paraId="38B2DCDD">
            <w:pPr>
              <w:pStyle w:val="25"/>
              <w:snapToGrid w:val="0"/>
              <w:spacing w:line="240" w:lineRule="auto"/>
              <w:ind w:firstLine="0" w:firstLineChars="0"/>
              <w:jc w:val="left"/>
              <w:rPr>
                <w:rFonts w:hint="default"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w:t>
            </w:r>
            <w:r>
              <w:rPr>
                <w:rFonts w:hint="eastAsia" w:cs="仿宋_GB2312"/>
                <w:kern w:val="2"/>
                <w:sz w:val="24"/>
                <w:szCs w:val="24"/>
                <w:highlight w:val="none"/>
                <w:lang w:val="en-US" w:eastAsia="zh-CN" w:bidi="ar-SA"/>
              </w:rPr>
              <w:t>7</w:t>
            </w:r>
            <w:r>
              <w:rPr>
                <w:rFonts w:hint="eastAsia" w:ascii="宋体" w:hAnsi="宋体" w:eastAsia="宋体" w:cs="仿宋_GB2312"/>
                <w:kern w:val="2"/>
                <w:sz w:val="24"/>
                <w:szCs w:val="24"/>
                <w:highlight w:val="none"/>
                <w:lang w:val="en-US" w:eastAsia="zh-CN" w:bidi="ar-SA"/>
              </w:rPr>
              <w:t>）设计美观、实用，能够实现产品的整体使用功能</w:t>
            </w:r>
            <w:r>
              <w:rPr>
                <w:rFonts w:hint="eastAsia" w:cs="仿宋_GB2312"/>
                <w:kern w:val="2"/>
                <w:sz w:val="24"/>
                <w:szCs w:val="24"/>
                <w:highlight w:val="none"/>
                <w:lang w:val="en-US" w:eastAsia="zh-CN" w:bidi="ar-SA"/>
              </w:rPr>
              <w:t>。</w:t>
            </w:r>
          </w:p>
          <w:p w14:paraId="44BB6042">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2.安全性要求</w:t>
            </w:r>
          </w:p>
          <w:p w14:paraId="621282E1">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（1）所有零部件应无破损；</w:t>
            </w:r>
          </w:p>
          <w:p w14:paraId="2AF42FBF">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（2）金属件应无端部未封口的管件，闷盖应不易脱落；</w:t>
            </w:r>
          </w:p>
          <w:p w14:paraId="65806354">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（3）与人体接触的部位、存放物品的部位不应有毛刺、刃角、锐棱、透钉及其他尖锐物；</w:t>
            </w:r>
          </w:p>
          <w:p w14:paraId="4CA1A936">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lang w:val="en-US" w:eastAsia="zh-CN" w:bidi="ar-SA"/>
              </w:rPr>
              <w:t>（4）升降、调节机构应设有锁定装置或</w:t>
            </w:r>
            <w:r>
              <w:rPr>
                <w:rFonts w:hint="eastAsia" w:ascii="宋体" w:hAnsi="宋体" w:eastAsia="宋体" w:cs="仿宋_GB2312"/>
                <w:kern w:val="2"/>
                <w:sz w:val="24"/>
                <w:szCs w:val="24"/>
                <w:highlight w:val="none"/>
                <w:lang w:val="en-US" w:eastAsia="zh-CN" w:bidi="ar-SA"/>
              </w:rPr>
              <w:t>限位装置，该装置应灵活、可靠、安全；</w:t>
            </w:r>
          </w:p>
          <w:p w14:paraId="1B0B3CD8">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（5）相对运动的机械装置部件与人体接触部位的间隙应≤5mm或≥</w:t>
            </w:r>
            <w:r>
              <w:rPr>
                <w:rFonts w:hint="eastAsia" w:cs="仿宋_GB2312"/>
                <w:kern w:val="2"/>
                <w:sz w:val="24"/>
                <w:szCs w:val="24"/>
                <w:highlight w:val="none"/>
                <w:lang w:val="en-US" w:eastAsia="zh-CN" w:bidi="ar-SA"/>
              </w:rPr>
              <w:t>25</w:t>
            </w:r>
            <w:r>
              <w:rPr>
                <w:rFonts w:hint="eastAsia" w:ascii="宋体" w:hAnsi="宋体" w:eastAsia="宋体" w:cs="仿宋_GB2312"/>
                <w:kern w:val="2"/>
                <w:sz w:val="24"/>
                <w:szCs w:val="24"/>
                <w:highlight w:val="none"/>
                <w:lang w:val="en-US" w:eastAsia="zh-CN" w:bidi="ar-SA"/>
              </w:rPr>
              <w:t>mm；</w:t>
            </w:r>
          </w:p>
          <w:p w14:paraId="3F1C3874">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（6）与人体接触的座面、椅背和扶手等边缘倒圆角的半径应不小于2mm；</w:t>
            </w:r>
          </w:p>
          <w:p w14:paraId="591CBFAC">
            <w:pPr>
              <w:pStyle w:val="25"/>
              <w:snapToGrid w:val="0"/>
              <w:spacing w:line="240" w:lineRule="auto"/>
              <w:ind w:firstLine="0" w:firstLineChars="0"/>
              <w:jc w:val="left"/>
              <w:rPr>
                <w:rFonts w:hint="eastAsia" w:ascii="宋体" w:hAnsi="宋体" w:eastAsia="宋体" w:cs="仿宋_GB2312"/>
                <w:kern w:val="2"/>
                <w:sz w:val="24"/>
                <w:szCs w:val="24"/>
                <w:highlight w:val="none"/>
                <w:lang w:val="en-US" w:eastAsia="zh-CN" w:bidi="ar-SA"/>
              </w:rPr>
            </w:pPr>
            <w:r>
              <w:rPr>
                <w:rFonts w:hint="eastAsia" w:ascii="宋体" w:hAnsi="宋体" w:eastAsia="宋体" w:cs="仿宋_GB2312"/>
                <w:kern w:val="2"/>
                <w:sz w:val="24"/>
                <w:szCs w:val="24"/>
                <w:highlight w:val="none"/>
                <w:lang w:val="en-US" w:eastAsia="zh-CN" w:bidi="ar-SA"/>
              </w:rPr>
              <w:t>（7）所有无覆盖的孔洞直径应≤5mm或≥25mm。</w:t>
            </w:r>
          </w:p>
          <w:p w14:paraId="7303D670">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五、制作工艺（0-4分）： 每个不合格项扣1分，扣完为止</w:t>
            </w:r>
            <w:r>
              <w:rPr>
                <w:rFonts w:hint="eastAsia" w:cs="仿宋_GB2312"/>
                <w:kern w:val="2"/>
                <w:sz w:val="24"/>
                <w:szCs w:val="24"/>
                <w:lang w:val="en-US" w:eastAsia="zh-CN" w:bidi="ar-SA"/>
              </w:rPr>
              <w:t>：</w:t>
            </w:r>
          </w:p>
          <w:p w14:paraId="38BEFF4A">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（1）人造板部件的非交接面应进行封边或涂饰处理；</w:t>
            </w:r>
          </w:p>
          <w:p w14:paraId="48A0B832">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（2）板件或部件在接触人体或贮物部位不应有毛刺、刃口或棱角；</w:t>
            </w:r>
          </w:p>
          <w:p w14:paraId="281E0FCB">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（3）板件或部件的外表应光滑，倒棱、圆角、圆线应均匀一致；</w:t>
            </w:r>
          </w:p>
          <w:p w14:paraId="42626F54">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（4）零部件等结合处不应断裂；</w:t>
            </w:r>
          </w:p>
          <w:p w14:paraId="131114DB">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（5）零部件的结合应严密、牢固；</w:t>
            </w:r>
          </w:p>
          <w:p w14:paraId="268E5ADE">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（6）各种配件、连接件安装不应有少件、漏钉、透钉（预留孔、选择孔除外）；</w:t>
            </w:r>
          </w:p>
          <w:p w14:paraId="7027474A">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（7）各种配件特别是连接件的安装应严密、平整、端正、牢固，结合处应无开裂或松动；</w:t>
            </w:r>
          </w:p>
          <w:p w14:paraId="46CB0B9C">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（8）涂层无刺激性气味，成膜后应能形成平整的饰面,无明显凹凸或条痕，无气泡龟裂、斑点等现象。</w:t>
            </w:r>
          </w:p>
          <w:p w14:paraId="4EC43C9A">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b/>
                <w:bCs/>
                <w:kern w:val="2"/>
                <w:sz w:val="24"/>
                <w:szCs w:val="24"/>
                <w:lang w:val="en-US" w:eastAsia="zh-CN" w:bidi="ar-SA"/>
              </w:rPr>
              <w:t>注：未提供样品或</w:t>
            </w:r>
            <w:r>
              <w:rPr>
                <w:rFonts w:hint="eastAsia" w:cs="仿宋_GB2312"/>
                <w:b/>
                <w:bCs/>
                <w:kern w:val="2"/>
                <w:sz w:val="24"/>
                <w:szCs w:val="24"/>
                <w:highlight w:val="none"/>
                <w:lang w:val="en-US" w:eastAsia="zh-CN" w:bidi="ar-SA"/>
              </w:rPr>
              <w:t>样品</w:t>
            </w:r>
            <w:r>
              <w:rPr>
                <w:rFonts w:hint="eastAsia" w:ascii="宋体" w:hAnsi="宋体" w:eastAsia="宋体" w:cs="仿宋_GB2312"/>
                <w:b/>
                <w:bCs/>
                <w:kern w:val="2"/>
                <w:sz w:val="24"/>
                <w:szCs w:val="24"/>
                <w:highlight w:val="none"/>
                <w:lang w:val="en-US" w:eastAsia="zh-CN" w:bidi="ar-SA"/>
              </w:rPr>
              <w:t>标注投标人信息或样品提供不全或严重偏离样品要求的</w:t>
            </w:r>
            <w:r>
              <w:rPr>
                <w:rFonts w:hint="eastAsia" w:cs="仿宋_GB2312"/>
                <w:b/>
                <w:bCs/>
                <w:kern w:val="2"/>
                <w:sz w:val="24"/>
                <w:szCs w:val="24"/>
                <w:highlight w:val="none"/>
                <w:lang w:val="en-US" w:eastAsia="zh-CN" w:bidi="ar-SA"/>
              </w:rPr>
              <w:t>，本项</w:t>
            </w:r>
            <w:r>
              <w:rPr>
                <w:rFonts w:hint="eastAsia" w:ascii="宋体" w:hAnsi="宋体" w:eastAsia="宋体" w:cs="仿宋_GB2312"/>
                <w:b/>
                <w:bCs/>
                <w:kern w:val="2"/>
                <w:sz w:val="24"/>
                <w:szCs w:val="24"/>
                <w:highlight w:val="none"/>
                <w:lang w:val="en-US" w:eastAsia="zh-CN" w:bidi="ar-SA"/>
              </w:rPr>
              <w:t>不得分。</w:t>
            </w:r>
          </w:p>
        </w:tc>
        <w:tc>
          <w:tcPr>
            <w:tcW w:w="736" w:type="dxa"/>
            <w:shd w:val="clear" w:color="auto" w:fill="auto"/>
            <w:vAlign w:val="center"/>
          </w:tcPr>
          <w:p w14:paraId="595D1E12">
            <w:pPr>
              <w:widowControl/>
              <w:jc w:val="center"/>
              <w:rPr>
                <w:rFonts w:hint="eastAsia" w:ascii="宋体" w:hAnsi="宋体" w:cs="宋体"/>
                <w:sz w:val="24"/>
                <w:szCs w:val="21"/>
              </w:rPr>
            </w:pPr>
          </w:p>
          <w:p w14:paraId="1EEC9AE2">
            <w:pPr>
              <w:widowControl/>
              <w:jc w:val="center"/>
              <w:rPr>
                <w:rFonts w:hint="eastAsia" w:ascii="宋体" w:hAnsi="宋体" w:cs="宋体"/>
                <w:sz w:val="24"/>
                <w:szCs w:val="21"/>
              </w:rPr>
            </w:pPr>
          </w:p>
          <w:p w14:paraId="35E611B7">
            <w:pPr>
              <w:widowControl/>
              <w:jc w:val="center"/>
              <w:rPr>
                <w:rFonts w:hint="eastAsia" w:ascii="宋体" w:hAnsi="宋体" w:cs="宋体"/>
                <w:sz w:val="24"/>
                <w:szCs w:val="21"/>
              </w:rPr>
            </w:pPr>
          </w:p>
          <w:p w14:paraId="189EE0BD">
            <w:pPr>
              <w:widowControl/>
              <w:jc w:val="center"/>
              <w:rPr>
                <w:rFonts w:hint="eastAsia" w:ascii="宋体" w:hAnsi="宋体" w:cs="宋体"/>
                <w:sz w:val="24"/>
                <w:szCs w:val="21"/>
              </w:rPr>
            </w:pPr>
          </w:p>
          <w:p w14:paraId="79109FF5">
            <w:pPr>
              <w:widowControl/>
              <w:jc w:val="center"/>
              <w:rPr>
                <w:rFonts w:hint="eastAsia" w:ascii="宋体" w:hAnsi="宋体" w:cs="宋体"/>
                <w:sz w:val="24"/>
                <w:szCs w:val="21"/>
              </w:rPr>
            </w:pPr>
          </w:p>
          <w:p w14:paraId="6ACFB535">
            <w:pPr>
              <w:widowControl/>
              <w:jc w:val="center"/>
              <w:rPr>
                <w:rFonts w:hint="eastAsia" w:ascii="宋体" w:hAnsi="宋体" w:cs="宋体"/>
                <w:sz w:val="24"/>
                <w:szCs w:val="21"/>
              </w:rPr>
            </w:pPr>
          </w:p>
          <w:p w14:paraId="1767868C">
            <w:pPr>
              <w:widowControl/>
              <w:jc w:val="center"/>
              <w:rPr>
                <w:rFonts w:hint="eastAsia" w:ascii="宋体" w:hAnsi="宋体" w:cs="宋体"/>
                <w:sz w:val="24"/>
                <w:szCs w:val="21"/>
              </w:rPr>
            </w:pPr>
          </w:p>
          <w:p w14:paraId="74DB791B">
            <w:pPr>
              <w:widowControl/>
              <w:jc w:val="center"/>
              <w:rPr>
                <w:rFonts w:hint="eastAsia" w:ascii="宋体" w:hAnsi="宋体" w:cs="宋体"/>
                <w:sz w:val="24"/>
                <w:szCs w:val="21"/>
              </w:rPr>
            </w:pPr>
          </w:p>
          <w:p w14:paraId="7955398A">
            <w:pPr>
              <w:widowControl/>
              <w:jc w:val="center"/>
              <w:rPr>
                <w:rFonts w:hint="eastAsia" w:ascii="宋体" w:hAnsi="宋体" w:cs="宋体"/>
                <w:sz w:val="24"/>
                <w:szCs w:val="21"/>
              </w:rPr>
            </w:pPr>
          </w:p>
          <w:p w14:paraId="0D8528D2">
            <w:pPr>
              <w:widowControl/>
              <w:jc w:val="center"/>
              <w:rPr>
                <w:rFonts w:hint="eastAsia" w:ascii="宋体" w:hAnsi="宋体" w:cs="宋体"/>
                <w:sz w:val="24"/>
                <w:szCs w:val="21"/>
              </w:rPr>
            </w:pPr>
          </w:p>
          <w:p w14:paraId="47265DC3">
            <w:pPr>
              <w:widowControl/>
              <w:jc w:val="center"/>
              <w:rPr>
                <w:rFonts w:hint="eastAsia" w:ascii="宋体" w:hAnsi="宋体" w:cs="宋体"/>
                <w:sz w:val="24"/>
                <w:szCs w:val="21"/>
              </w:rPr>
            </w:pPr>
          </w:p>
          <w:p w14:paraId="362674DE">
            <w:pPr>
              <w:widowControl/>
              <w:jc w:val="center"/>
              <w:rPr>
                <w:rFonts w:hint="eastAsia" w:ascii="宋体" w:hAnsi="宋体" w:cs="宋体"/>
                <w:sz w:val="24"/>
                <w:szCs w:val="21"/>
              </w:rPr>
            </w:pPr>
          </w:p>
          <w:p w14:paraId="5DF86065">
            <w:pPr>
              <w:widowControl/>
              <w:jc w:val="center"/>
              <w:rPr>
                <w:rFonts w:hint="eastAsia" w:ascii="宋体" w:hAnsi="宋体" w:cs="宋体"/>
                <w:sz w:val="24"/>
                <w:szCs w:val="21"/>
              </w:rPr>
            </w:pPr>
          </w:p>
          <w:p w14:paraId="5353B1E1">
            <w:pPr>
              <w:widowControl/>
              <w:jc w:val="center"/>
              <w:rPr>
                <w:rFonts w:hint="eastAsia" w:ascii="宋体" w:hAnsi="宋体" w:cs="宋体"/>
                <w:sz w:val="24"/>
                <w:szCs w:val="21"/>
              </w:rPr>
            </w:pPr>
          </w:p>
          <w:p w14:paraId="0947DD7E">
            <w:pPr>
              <w:widowControl/>
              <w:jc w:val="center"/>
              <w:rPr>
                <w:rFonts w:hint="eastAsia" w:ascii="宋体" w:hAnsi="宋体" w:cs="宋体"/>
                <w:sz w:val="24"/>
                <w:szCs w:val="21"/>
              </w:rPr>
            </w:pPr>
          </w:p>
          <w:p w14:paraId="4FEB4F14">
            <w:pPr>
              <w:widowControl/>
              <w:jc w:val="center"/>
              <w:rPr>
                <w:rFonts w:hint="eastAsia" w:ascii="宋体" w:hAnsi="宋体" w:cs="宋体"/>
                <w:sz w:val="24"/>
                <w:szCs w:val="21"/>
              </w:rPr>
            </w:pPr>
          </w:p>
          <w:p w14:paraId="129C8829">
            <w:pPr>
              <w:widowControl/>
              <w:jc w:val="center"/>
              <w:rPr>
                <w:rFonts w:hint="eastAsia" w:ascii="宋体" w:hAnsi="宋体" w:cs="宋体"/>
                <w:sz w:val="24"/>
                <w:szCs w:val="21"/>
              </w:rPr>
            </w:pPr>
          </w:p>
          <w:p w14:paraId="7D2128C3">
            <w:pPr>
              <w:widowControl/>
              <w:jc w:val="center"/>
              <w:rPr>
                <w:rFonts w:hint="eastAsia" w:ascii="宋体" w:hAnsi="宋体" w:cs="宋体"/>
                <w:sz w:val="24"/>
                <w:szCs w:val="21"/>
              </w:rPr>
            </w:pPr>
          </w:p>
          <w:p w14:paraId="11E9C9AF">
            <w:pPr>
              <w:widowControl/>
              <w:jc w:val="center"/>
              <w:rPr>
                <w:rFonts w:hint="eastAsia" w:ascii="宋体" w:hAnsi="宋体" w:cs="宋体"/>
                <w:sz w:val="24"/>
                <w:szCs w:val="21"/>
              </w:rPr>
            </w:pPr>
          </w:p>
          <w:p w14:paraId="57C6CDF0">
            <w:pPr>
              <w:widowControl/>
              <w:jc w:val="center"/>
              <w:rPr>
                <w:rFonts w:eastAsia="宋体" w:cs="仿宋_GB2312" w:asciiTheme="minorEastAsia" w:hAnsiTheme="minorEastAsia"/>
                <w:kern w:val="2"/>
                <w:sz w:val="24"/>
                <w:szCs w:val="24"/>
                <w:lang w:val="en-US" w:eastAsia="zh-CN" w:bidi="ar-SA"/>
              </w:rPr>
            </w:pPr>
            <w:r>
              <w:rPr>
                <w:rFonts w:hint="eastAsia" w:ascii="宋体" w:hAnsi="宋体" w:cs="宋体"/>
                <w:sz w:val="24"/>
                <w:szCs w:val="21"/>
              </w:rPr>
              <w:t>0-15</w:t>
            </w:r>
          </w:p>
        </w:tc>
        <w:tc>
          <w:tcPr>
            <w:tcW w:w="1065" w:type="dxa"/>
            <w:vAlign w:val="center"/>
          </w:tcPr>
          <w:p w14:paraId="585C20C0">
            <w:pPr>
              <w:snapToGrid w:val="0"/>
              <w:spacing w:line="360" w:lineRule="auto"/>
              <w:jc w:val="center"/>
              <w:rPr>
                <w:rFonts w:hint="eastAsia" w:cs="仿宋_GB2312" w:asciiTheme="minorEastAsia" w:hAnsiTheme="minorEastAsia" w:eastAsiaTheme="minorEastAsia"/>
                <w:color w:val="auto"/>
                <w:sz w:val="24"/>
                <w:highlight w:val="none"/>
                <w:lang w:eastAsia="zh-CN"/>
              </w:rPr>
            </w:pPr>
          </w:p>
          <w:p w14:paraId="2E74F846">
            <w:pPr>
              <w:snapToGrid w:val="0"/>
              <w:spacing w:line="360" w:lineRule="auto"/>
              <w:jc w:val="center"/>
              <w:rPr>
                <w:rFonts w:hint="eastAsia" w:cs="仿宋_GB2312" w:asciiTheme="minorEastAsia" w:hAnsiTheme="minorEastAsia" w:eastAsiaTheme="minorEastAsia"/>
                <w:color w:val="auto"/>
                <w:sz w:val="24"/>
                <w:highlight w:val="none"/>
                <w:lang w:eastAsia="zh-CN"/>
              </w:rPr>
            </w:pPr>
          </w:p>
          <w:p w14:paraId="5C003BAE">
            <w:pPr>
              <w:snapToGrid w:val="0"/>
              <w:spacing w:line="360" w:lineRule="auto"/>
              <w:jc w:val="center"/>
              <w:rPr>
                <w:rFonts w:hint="eastAsia" w:cs="仿宋_GB2312" w:asciiTheme="minorEastAsia" w:hAnsiTheme="minorEastAsia" w:eastAsiaTheme="minorEastAsia"/>
                <w:color w:val="auto"/>
                <w:sz w:val="24"/>
                <w:highlight w:val="none"/>
                <w:lang w:eastAsia="zh-CN"/>
              </w:rPr>
            </w:pPr>
          </w:p>
          <w:p w14:paraId="29DF52FD">
            <w:pPr>
              <w:snapToGrid w:val="0"/>
              <w:spacing w:line="360" w:lineRule="auto"/>
              <w:jc w:val="center"/>
              <w:rPr>
                <w:rFonts w:hint="eastAsia" w:cs="仿宋_GB2312" w:asciiTheme="minorEastAsia" w:hAnsiTheme="minorEastAsia" w:eastAsiaTheme="minorEastAsia"/>
                <w:color w:val="auto"/>
                <w:sz w:val="24"/>
                <w:highlight w:val="none"/>
                <w:lang w:eastAsia="zh-CN"/>
              </w:rPr>
            </w:pPr>
          </w:p>
          <w:p w14:paraId="47486B7B">
            <w:pPr>
              <w:snapToGrid w:val="0"/>
              <w:spacing w:line="360" w:lineRule="auto"/>
              <w:jc w:val="center"/>
              <w:rPr>
                <w:rFonts w:hint="eastAsia" w:cs="仿宋_GB2312" w:asciiTheme="minorEastAsia" w:hAnsiTheme="minorEastAsia" w:eastAsiaTheme="minorEastAsia"/>
                <w:color w:val="auto"/>
                <w:sz w:val="24"/>
                <w:highlight w:val="none"/>
                <w:lang w:eastAsia="zh-CN"/>
              </w:rPr>
            </w:pPr>
          </w:p>
          <w:p w14:paraId="5A9698CE">
            <w:pPr>
              <w:snapToGrid w:val="0"/>
              <w:spacing w:line="360" w:lineRule="auto"/>
              <w:jc w:val="center"/>
              <w:rPr>
                <w:rFonts w:hint="eastAsia" w:cs="仿宋_GB2312" w:asciiTheme="minorEastAsia" w:hAnsiTheme="minorEastAsia" w:eastAsiaTheme="minorEastAsia"/>
                <w:color w:val="auto"/>
                <w:sz w:val="24"/>
                <w:highlight w:val="none"/>
                <w:lang w:eastAsia="zh-CN"/>
              </w:rPr>
            </w:pPr>
          </w:p>
          <w:p w14:paraId="33E9ECF6">
            <w:pPr>
              <w:snapToGrid w:val="0"/>
              <w:spacing w:line="360" w:lineRule="auto"/>
              <w:jc w:val="center"/>
              <w:rPr>
                <w:rFonts w:hint="eastAsia" w:cs="仿宋_GB2312" w:asciiTheme="minorEastAsia" w:hAnsiTheme="minorEastAsia" w:eastAsiaTheme="minorEastAsia"/>
                <w:color w:val="auto"/>
                <w:sz w:val="24"/>
                <w:highlight w:val="none"/>
                <w:lang w:eastAsia="zh-CN"/>
              </w:rPr>
            </w:pPr>
          </w:p>
          <w:p w14:paraId="1C3391B9">
            <w:pPr>
              <w:snapToGrid w:val="0"/>
              <w:spacing w:line="360" w:lineRule="auto"/>
              <w:jc w:val="center"/>
              <w:rPr>
                <w:rFonts w:hint="eastAsia" w:cs="仿宋_GB2312" w:asciiTheme="minorEastAsia" w:hAnsiTheme="minorEastAsia" w:eastAsiaTheme="minorEastAsia"/>
                <w:color w:val="auto"/>
                <w:sz w:val="24"/>
                <w:highlight w:val="none"/>
                <w:lang w:eastAsia="zh-CN"/>
              </w:rPr>
            </w:pPr>
          </w:p>
          <w:p w14:paraId="54A071C5">
            <w:pPr>
              <w:snapToGrid w:val="0"/>
              <w:spacing w:line="360" w:lineRule="auto"/>
              <w:jc w:val="center"/>
              <w:rPr>
                <w:rFonts w:hint="eastAsia" w:cs="仿宋_GB2312" w:asciiTheme="minorEastAsia" w:hAnsiTheme="minorEastAsia" w:eastAsiaTheme="minorEastAsia"/>
                <w:color w:val="auto"/>
                <w:sz w:val="24"/>
                <w:highlight w:val="none"/>
                <w:lang w:eastAsia="zh-CN"/>
              </w:rPr>
            </w:pPr>
          </w:p>
          <w:p w14:paraId="51F5ABBB">
            <w:pPr>
              <w:snapToGrid w:val="0"/>
              <w:spacing w:line="360" w:lineRule="auto"/>
              <w:jc w:val="center"/>
              <w:rPr>
                <w:rFonts w:hint="eastAsia" w:cs="仿宋_GB2312" w:asciiTheme="minorEastAsia" w:hAnsiTheme="minorEastAsia" w:eastAsiaTheme="minorEastAsia"/>
                <w:color w:val="auto"/>
                <w:sz w:val="24"/>
                <w:highlight w:val="none"/>
                <w:lang w:eastAsia="zh-CN"/>
              </w:rPr>
            </w:pPr>
          </w:p>
          <w:p w14:paraId="7EA45B11">
            <w:pPr>
              <w:snapToGrid w:val="0"/>
              <w:spacing w:line="360" w:lineRule="auto"/>
              <w:jc w:val="center"/>
              <w:rPr>
                <w:rFonts w:hint="eastAsia" w:cs="仿宋_GB2312" w:asciiTheme="minorEastAsia" w:hAnsiTheme="minorEastAsia" w:eastAsiaTheme="minorEastAsia"/>
                <w:color w:val="auto"/>
                <w:sz w:val="24"/>
                <w:highlight w:val="none"/>
                <w:lang w:eastAsia="zh-CN"/>
              </w:rPr>
            </w:pPr>
          </w:p>
          <w:p w14:paraId="26571EF3">
            <w:pPr>
              <w:snapToGrid w:val="0"/>
              <w:spacing w:line="360" w:lineRule="auto"/>
              <w:jc w:val="both"/>
              <w:rPr>
                <w:rFonts w:hint="eastAsia" w:cs="仿宋_GB2312" w:asciiTheme="minorEastAsia" w:hAnsiTheme="minorEastAsia" w:eastAsiaTheme="minorEastAsia"/>
                <w:color w:val="auto"/>
                <w:sz w:val="24"/>
                <w:highlight w:val="none"/>
                <w:lang w:eastAsia="zh-CN"/>
              </w:rPr>
            </w:pPr>
          </w:p>
          <w:p w14:paraId="57952BFD">
            <w:pPr>
              <w:snapToGrid w:val="0"/>
              <w:spacing w:line="360" w:lineRule="auto"/>
              <w:jc w:val="center"/>
              <w:rPr>
                <w:rFonts w:hint="eastAsia" w:cs="仿宋_GB2312" w:asciiTheme="minorEastAsia" w:hAnsiTheme="minorEastAsia" w:eastAsiaTheme="minorEastAsia"/>
                <w:color w:val="auto"/>
                <w:sz w:val="24"/>
                <w:lang w:eastAsia="zh-CN"/>
              </w:rPr>
            </w:pPr>
            <w:r>
              <w:rPr>
                <w:rFonts w:hint="eastAsia" w:cs="仿宋_GB2312" w:asciiTheme="minorEastAsia" w:hAnsiTheme="minorEastAsia" w:eastAsiaTheme="minorEastAsia"/>
                <w:color w:val="auto"/>
                <w:sz w:val="24"/>
                <w:highlight w:val="none"/>
                <w:lang w:eastAsia="zh-CN"/>
              </w:rPr>
              <w:t>主观分</w:t>
            </w:r>
          </w:p>
        </w:tc>
        <w:tc>
          <w:tcPr>
            <w:tcW w:w="1590" w:type="dxa"/>
            <w:shd w:val="clear" w:color="auto" w:fill="auto"/>
            <w:vAlign w:val="center"/>
          </w:tcPr>
          <w:p w14:paraId="5F32F12B">
            <w:pPr>
              <w:jc w:val="center"/>
              <w:rPr>
                <w:rFonts w:hint="eastAsia" w:ascii="宋体" w:hAnsi="宋体" w:cs="仿宋_GB2312"/>
                <w:kern w:val="0"/>
                <w:sz w:val="24"/>
                <w:szCs w:val="20"/>
                <w:lang w:bidi="hi-IN"/>
              </w:rPr>
            </w:pPr>
          </w:p>
          <w:p w14:paraId="50A7D13C">
            <w:pPr>
              <w:jc w:val="center"/>
              <w:rPr>
                <w:rFonts w:hint="eastAsia" w:ascii="宋体" w:hAnsi="宋体" w:cs="仿宋_GB2312"/>
                <w:kern w:val="0"/>
                <w:sz w:val="24"/>
                <w:szCs w:val="20"/>
                <w:lang w:bidi="hi-IN"/>
              </w:rPr>
            </w:pPr>
          </w:p>
          <w:p w14:paraId="5114D3D0">
            <w:pPr>
              <w:jc w:val="center"/>
              <w:rPr>
                <w:rFonts w:hint="eastAsia" w:ascii="宋体" w:hAnsi="宋体" w:cs="仿宋_GB2312"/>
                <w:kern w:val="0"/>
                <w:sz w:val="24"/>
                <w:szCs w:val="20"/>
                <w:lang w:bidi="hi-IN"/>
              </w:rPr>
            </w:pPr>
          </w:p>
          <w:p w14:paraId="7F7FA1E4">
            <w:pPr>
              <w:jc w:val="center"/>
              <w:rPr>
                <w:rFonts w:hint="eastAsia" w:ascii="宋体" w:hAnsi="宋体" w:cs="仿宋_GB2312"/>
                <w:kern w:val="0"/>
                <w:sz w:val="24"/>
                <w:szCs w:val="20"/>
                <w:lang w:bidi="hi-IN"/>
              </w:rPr>
            </w:pPr>
          </w:p>
          <w:p w14:paraId="617FCBFF">
            <w:pPr>
              <w:jc w:val="center"/>
              <w:rPr>
                <w:rFonts w:hint="eastAsia" w:ascii="宋体" w:hAnsi="宋体" w:cs="仿宋_GB2312"/>
                <w:kern w:val="0"/>
                <w:sz w:val="24"/>
                <w:szCs w:val="20"/>
                <w:lang w:bidi="hi-IN"/>
              </w:rPr>
            </w:pPr>
          </w:p>
          <w:p w14:paraId="44601C7C">
            <w:pPr>
              <w:jc w:val="center"/>
              <w:rPr>
                <w:rFonts w:hint="eastAsia" w:ascii="宋体" w:hAnsi="宋体" w:cs="仿宋_GB2312"/>
                <w:kern w:val="0"/>
                <w:sz w:val="24"/>
                <w:szCs w:val="20"/>
                <w:lang w:bidi="hi-IN"/>
              </w:rPr>
            </w:pPr>
          </w:p>
          <w:p w14:paraId="3EB3EFC5">
            <w:pPr>
              <w:jc w:val="center"/>
              <w:rPr>
                <w:rFonts w:hint="eastAsia" w:ascii="宋体" w:hAnsi="宋体" w:cs="仿宋_GB2312"/>
                <w:kern w:val="0"/>
                <w:sz w:val="24"/>
                <w:szCs w:val="20"/>
                <w:lang w:bidi="hi-IN"/>
              </w:rPr>
            </w:pPr>
          </w:p>
          <w:p w14:paraId="2C41554E">
            <w:pPr>
              <w:jc w:val="center"/>
              <w:rPr>
                <w:rFonts w:hint="eastAsia" w:ascii="宋体" w:hAnsi="宋体" w:cs="仿宋_GB2312"/>
                <w:kern w:val="0"/>
                <w:sz w:val="24"/>
                <w:szCs w:val="20"/>
                <w:lang w:bidi="hi-IN"/>
              </w:rPr>
            </w:pPr>
          </w:p>
          <w:p w14:paraId="14D24489">
            <w:pPr>
              <w:jc w:val="center"/>
              <w:rPr>
                <w:rFonts w:hint="eastAsia" w:ascii="宋体" w:hAnsi="宋体" w:cs="仿宋_GB2312"/>
                <w:kern w:val="0"/>
                <w:sz w:val="24"/>
                <w:szCs w:val="20"/>
                <w:lang w:bidi="hi-IN"/>
              </w:rPr>
            </w:pPr>
          </w:p>
          <w:p w14:paraId="020BB383">
            <w:pPr>
              <w:jc w:val="center"/>
              <w:rPr>
                <w:rFonts w:hint="eastAsia" w:ascii="宋体" w:hAnsi="宋体" w:cs="仿宋_GB2312"/>
                <w:kern w:val="0"/>
                <w:sz w:val="24"/>
                <w:szCs w:val="20"/>
                <w:lang w:bidi="hi-IN"/>
              </w:rPr>
            </w:pPr>
          </w:p>
          <w:p w14:paraId="535FE403">
            <w:pPr>
              <w:jc w:val="center"/>
              <w:rPr>
                <w:rFonts w:hint="eastAsia" w:ascii="宋体" w:hAnsi="宋体" w:cs="仿宋_GB2312"/>
                <w:kern w:val="0"/>
                <w:sz w:val="24"/>
                <w:szCs w:val="20"/>
                <w:lang w:bidi="hi-IN"/>
              </w:rPr>
            </w:pPr>
          </w:p>
          <w:p w14:paraId="73B038B0">
            <w:pPr>
              <w:jc w:val="center"/>
              <w:rPr>
                <w:rFonts w:hint="eastAsia" w:ascii="宋体" w:hAnsi="宋体" w:cs="仿宋_GB2312"/>
                <w:kern w:val="0"/>
                <w:sz w:val="24"/>
                <w:szCs w:val="20"/>
                <w:lang w:bidi="hi-IN"/>
              </w:rPr>
            </w:pPr>
          </w:p>
          <w:p w14:paraId="3D855B8D">
            <w:pPr>
              <w:jc w:val="center"/>
              <w:rPr>
                <w:rFonts w:hint="eastAsia" w:ascii="宋体" w:hAnsi="宋体" w:cs="仿宋_GB2312"/>
                <w:kern w:val="0"/>
                <w:sz w:val="24"/>
                <w:szCs w:val="20"/>
                <w:lang w:bidi="hi-IN"/>
              </w:rPr>
            </w:pPr>
          </w:p>
          <w:p w14:paraId="355C3922">
            <w:pPr>
              <w:jc w:val="center"/>
              <w:rPr>
                <w:rFonts w:hint="eastAsia" w:ascii="宋体" w:hAnsi="宋体" w:cs="仿宋_GB2312"/>
                <w:kern w:val="0"/>
                <w:sz w:val="24"/>
                <w:szCs w:val="20"/>
                <w:lang w:bidi="hi-IN"/>
              </w:rPr>
            </w:pPr>
          </w:p>
          <w:p w14:paraId="7C553DBC">
            <w:pPr>
              <w:jc w:val="center"/>
              <w:rPr>
                <w:rFonts w:hint="eastAsia" w:ascii="宋体" w:hAnsi="宋体" w:cs="仿宋_GB2312"/>
                <w:kern w:val="0"/>
                <w:sz w:val="24"/>
                <w:szCs w:val="20"/>
                <w:lang w:bidi="hi-IN"/>
              </w:rPr>
            </w:pPr>
          </w:p>
          <w:p w14:paraId="48A50C61">
            <w:pPr>
              <w:jc w:val="center"/>
              <w:rPr>
                <w:rFonts w:hint="eastAsia" w:ascii="宋体" w:hAnsi="宋体" w:cs="仿宋_GB2312"/>
                <w:kern w:val="0"/>
                <w:sz w:val="24"/>
                <w:szCs w:val="20"/>
                <w:lang w:bidi="hi-IN"/>
              </w:rPr>
            </w:pPr>
          </w:p>
          <w:p w14:paraId="3D81C14F">
            <w:pPr>
              <w:jc w:val="center"/>
              <w:rPr>
                <w:rFonts w:hint="eastAsia" w:ascii="宋体" w:hAnsi="宋体" w:cs="仿宋_GB2312"/>
                <w:kern w:val="0"/>
                <w:sz w:val="24"/>
                <w:szCs w:val="20"/>
                <w:lang w:bidi="hi-IN"/>
              </w:rPr>
            </w:pPr>
          </w:p>
          <w:p w14:paraId="7AB9BBF3">
            <w:pPr>
              <w:jc w:val="center"/>
              <w:rPr>
                <w:rFonts w:hint="eastAsia" w:ascii="宋体" w:hAnsi="宋体" w:cs="仿宋_GB2312"/>
                <w:kern w:val="0"/>
                <w:sz w:val="24"/>
                <w:szCs w:val="20"/>
                <w:lang w:bidi="hi-IN"/>
              </w:rPr>
            </w:pPr>
          </w:p>
          <w:p w14:paraId="270D44C0">
            <w:pPr>
              <w:jc w:val="center"/>
              <w:rPr>
                <w:rFonts w:hint="eastAsia" w:ascii="宋体" w:hAnsi="宋体" w:cs="仿宋_GB2312"/>
                <w:kern w:val="0"/>
                <w:sz w:val="24"/>
                <w:szCs w:val="20"/>
                <w:lang w:bidi="hi-IN"/>
              </w:rPr>
            </w:pPr>
          </w:p>
          <w:p w14:paraId="43A4A282">
            <w:pPr>
              <w:jc w:val="center"/>
              <w:rPr>
                <w:rFonts w:ascii="宋体" w:hAnsi="宋体" w:eastAsia="宋体" w:cs="宋体"/>
                <w:kern w:val="2"/>
                <w:sz w:val="21"/>
                <w:szCs w:val="24"/>
                <w:lang w:val="en-US" w:eastAsia="zh-CN" w:bidi="ar-SA"/>
              </w:rPr>
            </w:pPr>
            <w:r>
              <w:rPr>
                <w:rFonts w:hint="eastAsia" w:ascii="宋体" w:hAnsi="宋体" w:cs="仿宋_GB2312"/>
                <w:kern w:val="0"/>
                <w:sz w:val="24"/>
                <w:szCs w:val="20"/>
                <w:lang w:bidi="hi-IN"/>
              </w:rPr>
              <w:t>样品展示</w:t>
            </w:r>
          </w:p>
        </w:tc>
      </w:tr>
      <w:tr w14:paraId="57D0D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vAlign w:val="center"/>
          </w:tcPr>
          <w:p w14:paraId="410A5021">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18</w:t>
            </w:r>
          </w:p>
        </w:tc>
        <w:tc>
          <w:tcPr>
            <w:tcW w:w="4380" w:type="dxa"/>
          </w:tcPr>
          <w:p w14:paraId="63E398B1">
            <w:pPr>
              <w:pStyle w:val="25"/>
              <w:snapToGrid w:val="0"/>
              <w:spacing w:line="240" w:lineRule="auto"/>
              <w:ind w:firstLine="0" w:firstLineChars="0"/>
              <w:jc w:val="left"/>
              <w:rPr>
                <w:rFonts w:hint="eastAsia" w:ascii="宋体" w:hAnsi="宋体" w:eastAsia="宋体" w:cs="仿宋_GB2312"/>
                <w:kern w:val="2"/>
                <w:sz w:val="24"/>
                <w:szCs w:val="24"/>
                <w:lang w:val="en-US" w:eastAsia="zh-CN" w:bidi="ar-SA"/>
              </w:rPr>
            </w:pPr>
            <w:r>
              <w:rPr>
                <w:rFonts w:hint="eastAsia" w:ascii="宋体" w:hAnsi="宋体" w:eastAsia="宋体" w:cs="仿宋_GB2312"/>
                <w:kern w:val="2"/>
                <w:sz w:val="24"/>
                <w:szCs w:val="24"/>
                <w:lang w:val="en-US" w:eastAsia="zh-CN" w:bidi="ar-SA"/>
              </w:rPr>
              <w:t>有效投标报价的最低价作为评标基准价，其最低报价为满分；按［投标报价得分=（评标基准价/投标报价）*30］的计算公式计算。</w:t>
            </w:r>
          </w:p>
          <w:p w14:paraId="5F7101AD">
            <w:pPr>
              <w:pStyle w:val="25"/>
              <w:snapToGrid w:val="0"/>
              <w:spacing w:line="240" w:lineRule="auto"/>
              <w:ind w:firstLine="0" w:firstLineChars="0"/>
              <w:jc w:val="left"/>
              <w:rPr>
                <w:rFonts w:asciiTheme="minorEastAsia" w:hAnsiTheme="minorEastAsia" w:eastAsiaTheme="minorEastAsia"/>
                <w:color w:val="auto"/>
                <w:sz w:val="24"/>
              </w:rPr>
            </w:pPr>
            <w:r>
              <w:rPr>
                <w:rFonts w:hint="eastAsia" w:ascii="宋体" w:hAnsi="宋体" w:eastAsia="宋体" w:cs="仿宋_GB2312"/>
                <w:kern w:val="2"/>
                <w:sz w:val="24"/>
                <w:szCs w:val="24"/>
                <w:lang w:val="en-US" w:eastAsia="zh-CN" w:bidi="ar-SA"/>
              </w:rPr>
              <w:t>评标过程中，不得去掉报价中的最高报价和最低报价。</w:t>
            </w:r>
          </w:p>
        </w:tc>
        <w:tc>
          <w:tcPr>
            <w:tcW w:w="736" w:type="dxa"/>
            <w:vAlign w:val="center"/>
          </w:tcPr>
          <w:p w14:paraId="5B60B6F4">
            <w:pPr>
              <w:spacing w:line="360" w:lineRule="auto"/>
              <w:jc w:val="center"/>
              <w:outlineLvl w:val="0"/>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0-30</w:t>
            </w:r>
          </w:p>
        </w:tc>
        <w:tc>
          <w:tcPr>
            <w:tcW w:w="1065" w:type="dxa"/>
            <w:vAlign w:val="center"/>
          </w:tcPr>
          <w:p w14:paraId="2BA87CC4">
            <w:pPr>
              <w:spacing w:line="360" w:lineRule="auto"/>
              <w:jc w:val="center"/>
              <w:outlineLvl w:val="0"/>
              <w:rPr>
                <w:rFonts w:hint="eastAsia" w:cs="仿宋_GB2312" w:asciiTheme="minorEastAsia" w:hAnsiTheme="minorEastAsia" w:eastAsiaTheme="minorEastAsia"/>
                <w:color w:val="auto"/>
                <w:sz w:val="24"/>
                <w:lang w:eastAsia="zh-CN"/>
              </w:rPr>
            </w:pPr>
            <w:r>
              <w:rPr>
                <w:rFonts w:hint="eastAsia" w:cs="仿宋_GB2312" w:asciiTheme="minorEastAsia" w:hAnsiTheme="minorEastAsia" w:eastAsiaTheme="minorEastAsia"/>
                <w:color w:val="auto"/>
                <w:sz w:val="24"/>
                <w:lang w:eastAsia="zh-CN"/>
              </w:rPr>
              <w:t>客观分</w:t>
            </w:r>
          </w:p>
        </w:tc>
        <w:tc>
          <w:tcPr>
            <w:tcW w:w="1590" w:type="dxa"/>
            <w:vAlign w:val="center"/>
          </w:tcPr>
          <w:p w14:paraId="00BCE386">
            <w:pPr>
              <w:spacing w:line="360" w:lineRule="auto"/>
              <w:jc w:val="center"/>
              <w:outlineLvl w:val="0"/>
              <w:rPr>
                <w:rFonts w:cs="仿宋_GB2312" w:asciiTheme="minorEastAsia" w:hAnsiTheme="minorEastAsia" w:eastAsiaTheme="minorEastAsia"/>
                <w:color w:val="auto"/>
                <w:sz w:val="24"/>
              </w:rPr>
            </w:pPr>
            <w:r>
              <w:rPr>
                <w:rFonts w:cs="仿宋_GB2312" w:asciiTheme="minorEastAsia" w:hAnsiTheme="minorEastAsia" w:eastAsiaTheme="minorEastAsia"/>
                <w:color w:val="auto"/>
                <w:sz w:val="24"/>
              </w:rPr>
              <w:t>/</w:t>
            </w:r>
          </w:p>
        </w:tc>
      </w:tr>
    </w:tbl>
    <w:p w14:paraId="05F8CC69"/>
    <w:p w14:paraId="14612DB0">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05AC2953">
      <w:pPr>
        <w:snapToGrid w:val="0"/>
        <w:spacing w:line="360" w:lineRule="auto"/>
        <w:rPr>
          <w:rFonts w:ascii="宋体" w:hAnsi="宋体" w:cs="宋体"/>
          <w:b/>
          <w:sz w:val="28"/>
          <w:szCs w:val="28"/>
        </w:rPr>
      </w:pPr>
      <w:r>
        <w:rPr>
          <w:rFonts w:hint="eastAsia" w:ascii="宋体" w:hAnsi="宋体" w:cs="宋体"/>
          <w:b/>
          <w:sz w:val="32"/>
        </w:rPr>
        <w:t>一、评标方法</w:t>
      </w:r>
    </w:p>
    <w:p w14:paraId="7D49353C">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1A015FDD">
      <w:pPr>
        <w:adjustRightInd/>
        <w:spacing w:line="360" w:lineRule="auto"/>
        <w:rPr>
          <w:rFonts w:ascii="宋体" w:hAnsi="宋体" w:cs="宋体"/>
          <w:kern w:val="0"/>
          <w:sz w:val="24"/>
        </w:rPr>
      </w:pPr>
      <w:r>
        <w:rPr>
          <w:rFonts w:hint="eastAsia" w:ascii="宋体" w:hAnsi="宋体" w:cs="宋体"/>
          <w:b/>
          <w:sz w:val="32"/>
        </w:rPr>
        <w:t>二、评标标准</w:t>
      </w:r>
    </w:p>
    <w:p w14:paraId="54CE4459">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6A5BC7CB">
      <w:pPr>
        <w:spacing w:line="360" w:lineRule="auto"/>
        <w:outlineLvl w:val="0"/>
        <w:rPr>
          <w:rFonts w:ascii="宋体" w:hAnsi="宋体" w:cs="宋体"/>
          <w:b/>
          <w:sz w:val="36"/>
          <w:szCs w:val="36"/>
        </w:rPr>
      </w:pPr>
      <w:r>
        <w:rPr>
          <w:rFonts w:hint="eastAsia" w:ascii="宋体" w:hAnsi="宋体" w:cs="宋体"/>
          <w:b/>
          <w:sz w:val="36"/>
          <w:szCs w:val="36"/>
        </w:rPr>
        <w:t>三、评标程序</w:t>
      </w:r>
    </w:p>
    <w:p w14:paraId="14A743D1">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68362D65">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4C3C4545">
      <w:pPr>
        <w:spacing w:line="360" w:lineRule="auto"/>
        <w:ind w:firstLine="472" w:firstLineChars="196"/>
        <w:rPr>
          <w:rFonts w:ascii="宋体" w:hAnsi="宋体" w:cs="宋体"/>
          <w:kern w:val="0"/>
          <w:sz w:val="24"/>
        </w:rPr>
      </w:pPr>
      <w:r>
        <w:rPr>
          <w:rFonts w:hint="eastAsia" w:ascii="宋体" w:hAnsi="宋体" w:cs="宋体"/>
          <w:b/>
          <w:kern w:val="0"/>
          <w:sz w:val="24"/>
        </w:rPr>
        <w:t>3.3</w:t>
      </w:r>
      <w:r>
        <w:rPr>
          <w:rFonts w:hint="eastAsia" w:ascii="宋体" w:hAnsi="宋体" w:cs="宋体"/>
          <w:b/>
          <w:kern w:val="0"/>
          <w:sz w:val="24"/>
          <w:lang w:val="en-US" w:eastAsia="zh-CN"/>
        </w:rPr>
        <w:t xml:space="preserve"> </w:t>
      </w:r>
      <w:r>
        <w:rPr>
          <w:rFonts w:hint="eastAsia" w:ascii="宋体" w:hAnsi="宋体" w:cs="宋体"/>
          <w:b/>
          <w:kern w:val="0"/>
          <w:sz w:val="24"/>
        </w:rPr>
        <w:t>汇总商务技术得分。</w:t>
      </w:r>
      <w:r>
        <w:rPr>
          <w:rFonts w:hint="eastAsia" w:ascii="宋体" w:hAnsi="宋体" w:cs="宋体"/>
          <w:kern w:val="0"/>
          <w:sz w:val="24"/>
        </w:rPr>
        <w:t>评标委员会各成员应当独立对每个投标人的商务和技术文件进行评价，并汇总商务技术得分情况。</w:t>
      </w:r>
    </w:p>
    <w:p w14:paraId="46C11AC1">
      <w:pPr>
        <w:spacing w:line="360" w:lineRule="auto"/>
        <w:ind w:firstLine="472" w:firstLineChars="196"/>
        <w:rPr>
          <w:rFonts w:ascii="宋体" w:hAnsi="宋体" w:cs="宋体"/>
          <w:b/>
          <w:kern w:val="0"/>
          <w:sz w:val="24"/>
        </w:rPr>
      </w:pPr>
      <w:r>
        <w:rPr>
          <w:rFonts w:hint="eastAsia" w:ascii="宋体" w:hAnsi="宋体" w:cs="宋体"/>
          <w:b/>
          <w:kern w:val="0"/>
          <w:sz w:val="24"/>
        </w:rPr>
        <w:t>3.4</w:t>
      </w:r>
      <w:r>
        <w:rPr>
          <w:rFonts w:hint="eastAsia" w:ascii="宋体" w:hAnsi="宋体" w:cs="宋体"/>
          <w:b/>
          <w:kern w:val="0"/>
          <w:sz w:val="24"/>
          <w:lang w:val="en-US" w:eastAsia="zh-CN"/>
        </w:rPr>
        <w:t xml:space="preserve"> </w:t>
      </w:r>
      <w:r>
        <w:rPr>
          <w:rFonts w:hint="eastAsia" w:ascii="宋体" w:hAnsi="宋体" w:cs="宋体"/>
          <w:b/>
          <w:kern w:val="0"/>
          <w:sz w:val="24"/>
        </w:rPr>
        <w:t>报价评审。</w:t>
      </w:r>
    </w:p>
    <w:p w14:paraId="2783692F">
      <w:pPr>
        <w:pStyle w:val="129"/>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568D3EA4">
      <w:pPr>
        <w:pStyle w:val="129"/>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3D049368">
      <w:pPr>
        <w:pStyle w:val="129"/>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4BE65E5B">
      <w:pPr>
        <w:pStyle w:val="129"/>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0F4CC2AE">
      <w:pPr>
        <w:pStyle w:val="129"/>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1017B5CC">
      <w:pPr>
        <w:pStyle w:val="129"/>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506D9051">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622DF5AB">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43674883">
      <w:pPr>
        <w:pStyle w:val="129"/>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80E8F75">
      <w:pPr>
        <w:pStyle w:val="129"/>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3.4.5对于未预留份额专门面向中小企业的政府采购货物项目，以及预留份额政府采购货物项目中的非预留部分标项，对小型和微型企业的投标报价给予10%-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132BE881">
      <w:pPr>
        <w:spacing w:line="360" w:lineRule="auto"/>
        <w:ind w:firstLine="482" w:firstLineChars="200"/>
        <w:rPr>
          <w:rFonts w:ascii="宋体" w:hAnsi="宋体" w:cs="宋体"/>
          <w:kern w:val="0"/>
          <w:sz w:val="24"/>
          <w:highlight w:val="yellow"/>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kern w:val="0"/>
          <w:sz w:val="24"/>
          <w:highlight w:val="none"/>
        </w:rPr>
        <w:t>本项目推荐的中标候选人数量：</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en-US" w:eastAsia="zh-CN"/>
        </w:rPr>
        <w:t>1个</w:t>
      </w:r>
      <w:r>
        <w:rPr>
          <w:rFonts w:hint="eastAsia" w:ascii="宋体" w:hAnsi="宋体" w:cs="宋体"/>
          <w:kern w:val="0"/>
          <w:sz w:val="24"/>
          <w:highlight w:val="none"/>
          <w:u w:val="single"/>
        </w:rPr>
        <w:t xml:space="preserve">  </w:t>
      </w:r>
      <w:r>
        <w:rPr>
          <w:rFonts w:hint="eastAsia" w:ascii="宋体" w:hAnsi="宋体" w:cs="宋体"/>
          <w:kern w:val="0"/>
          <w:sz w:val="24"/>
          <w:highlight w:val="none"/>
        </w:rPr>
        <w:t>。</w:t>
      </w:r>
    </w:p>
    <w:p w14:paraId="6BF9D943">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948906D">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2ABC675">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37239E6A">
      <w:pPr>
        <w:pStyle w:val="129"/>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5109E01">
      <w:pPr>
        <w:pStyle w:val="25"/>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198C12E0">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4AC4CD9C">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586105F8">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003782D8">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5F67424A">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21351D01">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74D82ABD">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01758C61">
      <w:pPr>
        <w:spacing w:line="360" w:lineRule="auto"/>
        <w:ind w:firstLine="480" w:firstLineChars="200"/>
        <w:rPr>
          <w:rFonts w:ascii="宋体" w:hAnsi="宋体" w:cs="宋体"/>
          <w:kern w:val="0"/>
          <w:sz w:val="24"/>
        </w:rPr>
      </w:pPr>
      <w:r>
        <w:rPr>
          <w:rFonts w:hint="eastAsia" w:ascii="宋体" w:hAnsi="宋体" w:cs="宋体"/>
          <w:kern w:val="0"/>
          <w:sz w:val="24"/>
        </w:rPr>
        <w:t>4.2.8</w:t>
      </w:r>
      <w:r>
        <w:rPr>
          <w:rFonts w:hint="eastAsia" w:ascii="宋体" w:hAnsi="宋体" w:cs="宋体"/>
          <w:kern w:val="0"/>
          <w:sz w:val="24"/>
          <w:lang w:val="en-US" w:eastAsia="zh-CN"/>
        </w:rPr>
        <w:t xml:space="preserve"> </w:t>
      </w:r>
      <w:r>
        <w:rPr>
          <w:rFonts w:hint="eastAsia" w:ascii="宋体" w:hAnsi="宋体" w:cs="宋体"/>
          <w:kern w:val="0"/>
          <w:sz w:val="24"/>
        </w:rPr>
        <w:t>投标人对根据修正原则修正后的报价不确认的；</w:t>
      </w:r>
    </w:p>
    <w:p w14:paraId="4EAF88AD">
      <w:pPr>
        <w:spacing w:line="360" w:lineRule="auto"/>
        <w:ind w:firstLine="480" w:firstLineChars="200"/>
        <w:rPr>
          <w:rFonts w:ascii="宋体" w:hAnsi="宋体" w:cs="宋体"/>
          <w:kern w:val="0"/>
          <w:sz w:val="24"/>
        </w:rPr>
      </w:pPr>
      <w:r>
        <w:rPr>
          <w:rFonts w:hint="eastAsia" w:ascii="宋体" w:hAnsi="宋体" w:cs="宋体"/>
          <w:kern w:val="0"/>
          <w:sz w:val="24"/>
        </w:rPr>
        <w:t>4.2.</w:t>
      </w:r>
      <w:r>
        <w:rPr>
          <w:rFonts w:hint="eastAsia" w:ascii="宋体" w:hAnsi="宋体" w:cs="宋体"/>
          <w:kern w:val="0"/>
          <w:sz w:val="24"/>
          <w:lang w:val="en-US" w:eastAsia="zh-CN"/>
        </w:rPr>
        <w:t>9</w:t>
      </w:r>
      <w:r>
        <w:rPr>
          <w:rFonts w:hint="eastAsia" w:ascii="宋体" w:hAnsi="宋体" w:cs="宋体"/>
          <w:kern w:val="0"/>
          <w:sz w:val="24"/>
        </w:rPr>
        <w:t>投标人提供虚假材料投标的；</w:t>
      </w:r>
    </w:p>
    <w:p w14:paraId="118A026C">
      <w:pPr>
        <w:spacing w:line="360" w:lineRule="auto"/>
        <w:ind w:firstLine="240" w:firstLineChars="100"/>
        <w:rPr>
          <w:rFonts w:hint="eastAsia" w:ascii="宋体" w:hAnsi="宋体" w:cs="宋体"/>
          <w:kern w:val="0"/>
          <w:sz w:val="24"/>
        </w:rPr>
      </w:pPr>
      <w:r>
        <w:rPr>
          <w:rFonts w:hint="eastAsia" w:ascii="宋体" w:hAnsi="宋体" w:cs="宋体"/>
          <w:kern w:val="0"/>
          <w:sz w:val="24"/>
        </w:rPr>
        <w:t xml:space="preserve">  4.2.1</w:t>
      </w:r>
      <w:r>
        <w:rPr>
          <w:rFonts w:hint="eastAsia" w:ascii="宋体" w:hAnsi="宋体" w:cs="宋体"/>
          <w:kern w:val="0"/>
          <w:sz w:val="24"/>
          <w:lang w:val="en-US" w:eastAsia="zh-CN"/>
        </w:rPr>
        <w:t>0</w:t>
      </w:r>
      <w:r>
        <w:rPr>
          <w:rFonts w:hint="eastAsia" w:ascii="宋体" w:hAnsi="宋体" w:cs="宋体"/>
          <w:kern w:val="0"/>
          <w:sz w:val="24"/>
        </w:rPr>
        <w:t>投标人有恶意串通、妨碍其他投标人的竞争行为、损害采购人或者其他投标人的合法权益情形的；</w:t>
      </w:r>
    </w:p>
    <w:p w14:paraId="3E2A6112">
      <w:pPr>
        <w:pStyle w:val="4"/>
        <w:ind w:left="0" w:leftChars="0" w:firstLine="480" w:firstLineChars="200"/>
      </w:pPr>
      <w:r>
        <w:rPr>
          <w:rFonts w:hint="eastAsia" w:ascii="宋体" w:hAnsi="宋体" w:eastAsia="宋体" w:cs="宋体"/>
          <w:b w:val="0"/>
          <w:bCs w:val="0"/>
          <w:kern w:val="0"/>
          <w:sz w:val="24"/>
          <w:szCs w:val="24"/>
          <w:lang w:val="en-US" w:eastAsia="zh-CN" w:bidi="ar-SA"/>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427AE1D6">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3D647B33">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lang w:val="en-US" w:eastAsia="zh-CN"/>
        </w:rPr>
        <w:t>4.2.13</w:t>
      </w:r>
      <w:r>
        <w:rPr>
          <w:rFonts w:hint="eastAsia" w:ascii="宋体" w:hAnsi="宋体" w:cs="宋体"/>
          <w:kern w:val="0"/>
          <w:sz w:val="24"/>
          <w:highlight w:val="none"/>
        </w:rPr>
        <w:t>投标文件不满足招标文件的其它实质性要求的；</w:t>
      </w:r>
    </w:p>
    <w:p w14:paraId="181745A0">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4.2.1</w:t>
      </w:r>
      <w:r>
        <w:rPr>
          <w:rFonts w:hint="eastAsia" w:ascii="宋体" w:hAnsi="宋体" w:cs="宋体"/>
          <w:kern w:val="0"/>
          <w:sz w:val="24"/>
          <w:highlight w:val="none"/>
          <w:lang w:val="en-US" w:eastAsia="zh-CN"/>
        </w:rPr>
        <w:t>4</w:t>
      </w:r>
      <w:r>
        <w:rPr>
          <w:rFonts w:hint="eastAsia" w:ascii="宋体" w:hAnsi="宋体" w:cs="宋体"/>
          <w:kern w:val="0"/>
          <w:sz w:val="24"/>
          <w:highlight w:val="none"/>
        </w:rPr>
        <w:t>法律、法规、规章（适用本市的）及省级以上规范性文件（适用本市的）规定的其他无效情形。</w:t>
      </w:r>
    </w:p>
    <w:p w14:paraId="16B08C46">
      <w:pPr>
        <w:pStyle w:val="25"/>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2F9BC609">
      <w:pPr>
        <w:pStyle w:val="25"/>
        <w:snapToGrid w:val="0"/>
        <w:spacing w:line="360" w:lineRule="auto"/>
        <w:rPr>
          <w:rFonts w:cs="宋体"/>
        </w:rPr>
      </w:pPr>
      <w:r>
        <w:rPr>
          <w:rFonts w:hint="eastAsia" w:cs="宋体"/>
        </w:rPr>
        <w:t>5.1符合专业条件的供应商或者对招标文件作实质响应的供应商不足3家的；</w:t>
      </w:r>
    </w:p>
    <w:p w14:paraId="0C462B8B">
      <w:pPr>
        <w:pStyle w:val="25"/>
        <w:snapToGrid w:val="0"/>
        <w:spacing w:line="360" w:lineRule="auto"/>
        <w:rPr>
          <w:rFonts w:cs="宋体"/>
        </w:rPr>
      </w:pPr>
      <w:r>
        <w:rPr>
          <w:rFonts w:hint="eastAsia" w:cs="宋体"/>
        </w:rPr>
        <w:t>5.2出现影响采购公正的违法、违规行为的；</w:t>
      </w:r>
    </w:p>
    <w:p w14:paraId="724CC89C">
      <w:pPr>
        <w:pStyle w:val="25"/>
        <w:snapToGrid w:val="0"/>
        <w:spacing w:line="360" w:lineRule="auto"/>
        <w:rPr>
          <w:rFonts w:cs="宋体"/>
        </w:rPr>
      </w:pPr>
      <w:r>
        <w:rPr>
          <w:rFonts w:hint="eastAsia" w:cs="宋体"/>
        </w:rPr>
        <w:t>5.3投标人的报价均超过了采购预算，采购人不能支付的；</w:t>
      </w:r>
    </w:p>
    <w:p w14:paraId="108BA16F">
      <w:pPr>
        <w:pStyle w:val="25"/>
        <w:snapToGrid w:val="0"/>
        <w:spacing w:line="360" w:lineRule="auto"/>
        <w:rPr>
          <w:rFonts w:cs="宋体"/>
        </w:rPr>
      </w:pPr>
      <w:r>
        <w:rPr>
          <w:rFonts w:hint="eastAsia" w:cs="宋体"/>
        </w:rPr>
        <w:t>5.4因重大变故，采购任务取消的。</w:t>
      </w:r>
    </w:p>
    <w:p w14:paraId="34893F20">
      <w:pPr>
        <w:pStyle w:val="25"/>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14:paraId="7331F09C">
      <w:pPr>
        <w:pStyle w:val="25"/>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14:paraId="0B339165">
      <w:pPr>
        <w:pStyle w:val="25"/>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25B06CE6">
      <w:pPr>
        <w:pStyle w:val="25"/>
        <w:snapToGrid w:val="0"/>
        <w:spacing w:line="360" w:lineRule="auto"/>
        <w:rPr>
          <w:rFonts w:cs="宋体"/>
        </w:rPr>
      </w:pPr>
      <w:r>
        <w:rPr>
          <w:rFonts w:hint="eastAsia" w:cs="宋体"/>
        </w:rPr>
        <w:t>7.1未确定中标供应商的，终止本次政府采购活动，重新开展政府采购活动。</w:t>
      </w:r>
    </w:p>
    <w:p w14:paraId="2B1AD680">
      <w:pPr>
        <w:pStyle w:val="25"/>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660F05A6">
      <w:pPr>
        <w:pStyle w:val="25"/>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564616F0">
      <w:pPr>
        <w:pStyle w:val="25"/>
        <w:snapToGrid w:val="0"/>
        <w:spacing w:line="360" w:lineRule="auto"/>
        <w:rPr>
          <w:rFonts w:cs="宋体"/>
        </w:rPr>
      </w:pPr>
      <w:r>
        <w:rPr>
          <w:rFonts w:hint="eastAsia" w:cs="宋体"/>
        </w:rPr>
        <w:t>7.4政府采购合同已经履行，给采购人、供应商造成损失的，由责任人承担赔偿责任。</w:t>
      </w:r>
    </w:p>
    <w:p w14:paraId="70012D5D">
      <w:pPr>
        <w:pStyle w:val="25"/>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14:paraId="380F8D7E">
      <w:pPr>
        <w:pStyle w:val="25"/>
        <w:snapToGrid w:val="0"/>
        <w:spacing w:line="360" w:lineRule="auto"/>
        <w:ind w:firstLine="0" w:firstLineChars="0"/>
        <w:rPr>
          <w:rFonts w:cs="宋体"/>
        </w:rPr>
      </w:pPr>
    </w:p>
    <w:bookmarkEnd w:id="33"/>
    <w:p w14:paraId="6DC9F57F">
      <w:pPr>
        <w:spacing w:line="360" w:lineRule="auto"/>
        <w:ind w:left="720" w:leftChars="343" w:firstLine="1084" w:firstLineChars="300"/>
        <w:outlineLvl w:val="0"/>
        <w:rPr>
          <w:rFonts w:ascii="宋体" w:hAnsi="宋体" w:cs="宋体"/>
          <w:b/>
          <w:sz w:val="36"/>
          <w:szCs w:val="36"/>
        </w:rPr>
      </w:pPr>
      <w:bookmarkStart w:id="437" w:name="第五部分"/>
      <w:bookmarkStart w:id="438" w:name="_Toc86217003"/>
    </w:p>
    <w:p w14:paraId="7404BF64">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 xml:space="preserve">    </w:t>
      </w:r>
    </w:p>
    <w:p w14:paraId="5742DA8B">
      <w:pPr>
        <w:rPr>
          <w:rFonts w:hint="eastAsia" w:ascii="宋体" w:hAnsi="宋体" w:cs="宋体"/>
          <w:b/>
          <w:sz w:val="36"/>
          <w:szCs w:val="36"/>
        </w:rPr>
      </w:pPr>
      <w:r>
        <w:rPr>
          <w:rFonts w:hint="eastAsia" w:ascii="宋体" w:hAnsi="宋体" w:cs="宋体"/>
          <w:b/>
          <w:sz w:val="36"/>
          <w:szCs w:val="36"/>
        </w:rPr>
        <w:br w:type="page"/>
      </w:r>
    </w:p>
    <w:p w14:paraId="3DDD3F29">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4106EE70">
      <w:pPr>
        <w:spacing w:line="480" w:lineRule="auto"/>
        <w:jc w:val="both"/>
        <w:rPr>
          <w:rFonts w:ascii="宋体" w:hAnsi="宋体" w:cs="宋体"/>
          <w:b/>
          <w:sz w:val="24"/>
        </w:rPr>
      </w:pPr>
    </w:p>
    <w:p w14:paraId="4B8BDA47">
      <w:pPr>
        <w:spacing w:line="480" w:lineRule="auto"/>
        <w:jc w:val="center"/>
        <w:rPr>
          <w:rFonts w:ascii="宋体" w:hAnsi="宋体" w:cs="宋体"/>
          <w:b/>
          <w:sz w:val="24"/>
        </w:rPr>
      </w:pPr>
    </w:p>
    <w:p w14:paraId="379010A1">
      <w:pPr>
        <w:jc w:val="center"/>
        <w:rPr>
          <w:rFonts w:ascii="宋体" w:hAnsi="宋体" w:cs="宋体"/>
          <w:bCs/>
          <w:color w:val="000000"/>
          <w:sz w:val="44"/>
          <w:szCs w:val="44"/>
        </w:rPr>
      </w:pPr>
      <w:r>
        <w:rPr>
          <w:rFonts w:hint="eastAsia" w:ascii="宋体" w:hAnsi="宋体" w:cs="宋体"/>
          <w:bCs/>
          <w:color w:val="000000"/>
          <w:sz w:val="44"/>
          <w:szCs w:val="44"/>
        </w:rPr>
        <w:t>杭州市上城区教育系统政府采购合同</w:t>
      </w:r>
    </w:p>
    <w:p w14:paraId="47E26EBD">
      <w:pPr>
        <w:jc w:val="center"/>
        <w:rPr>
          <w:rFonts w:ascii="宋体" w:hAnsi="宋体"/>
          <w:color w:val="000000"/>
          <w:sz w:val="36"/>
          <w:szCs w:val="36"/>
        </w:rPr>
      </w:pPr>
      <w:r>
        <w:rPr>
          <w:rFonts w:hint="eastAsia" w:ascii="宋体" w:hAnsi="宋体" w:cs="宋体"/>
          <w:bCs/>
          <w:color w:val="000000"/>
          <w:sz w:val="44"/>
          <w:szCs w:val="44"/>
        </w:rPr>
        <w:t>（货物类）</w:t>
      </w:r>
    </w:p>
    <w:p w14:paraId="5521360D">
      <w:pPr>
        <w:spacing w:line="480" w:lineRule="auto"/>
        <w:jc w:val="center"/>
        <w:rPr>
          <w:rFonts w:hint="eastAsia" w:ascii="宋体" w:hAnsi="宋体" w:cs="宋体"/>
          <w:b/>
          <w:sz w:val="36"/>
          <w:szCs w:val="36"/>
        </w:rPr>
      </w:pPr>
    </w:p>
    <w:p w14:paraId="7CEBF37E">
      <w:pPr>
        <w:spacing w:line="480" w:lineRule="auto"/>
        <w:jc w:val="center"/>
        <w:rPr>
          <w:rFonts w:ascii="宋体" w:hAnsi="宋体" w:cs="宋体"/>
          <w:szCs w:val="24"/>
        </w:rPr>
      </w:pPr>
      <w:r>
        <w:rPr>
          <w:rFonts w:hint="eastAsia" w:ascii="宋体" w:hAnsi="宋体" w:cs="宋体"/>
          <w:b/>
          <w:sz w:val="36"/>
          <w:szCs w:val="36"/>
        </w:rPr>
        <w:t>参考范本</w:t>
      </w:r>
    </w:p>
    <w:p w14:paraId="6232663A">
      <w:pPr>
        <w:pStyle w:val="700"/>
        <w:jc w:val="center"/>
        <w:rPr>
          <w:rFonts w:ascii="宋体" w:hAnsi="宋体" w:cs="宋体"/>
          <w:szCs w:val="24"/>
        </w:rPr>
      </w:pPr>
    </w:p>
    <w:p w14:paraId="1A85DA50">
      <w:pPr>
        <w:pStyle w:val="700"/>
        <w:ind w:firstLine="2843" w:firstLineChars="1180"/>
        <w:rPr>
          <w:rFonts w:ascii="宋体" w:hAnsi="宋体" w:cs="宋体"/>
          <w:b/>
          <w:szCs w:val="24"/>
        </w:rPr>
      </w:pPr>
      <w:r>
        <w:rPr>
          <w:rFonts w:hint="eastAsia" w:ascii="宋体" w:hAnsi="宋体" w:cs="宋体"/>
          <w:b/>
          <w:szCs w:val="24"/>
        </w:rPr>
        <w:t>第一部分 合同书</w:t>
      </w:r>
    </w:p>
    <w:p w14:paraId="72206091">
      <w:pPr>
        <w:pStyle w:val="700"/>
        <w:rPr>
          <w:rFonts w:hint="eastAsia" w:ascii="宋体" w:hAnsi="宋体" w:cs="宋体"/>
          <w:szCs w:val="24"/>
          <w:lang w:val="en-US" w:eastAsia="zh-CN"/>
        </w:rPr>
      </w:pPr>
      <w:r>
        <w:rPr>
          <w:rFonts w:hint="eastAsia" w:ascii="宋体" w:hAnsi="宋体" w:cs="宋体"/>
          <w:szCs w:val="24"/>
          <w:lang w:val="en-US" w:eastAsia="zh-CN"/>
        </w:rPr>
        <w:t xml:space="preserve"> </w:t>
      </w:r>
    </w:p>
    <w:p w14:paraId="13808FB1">
      <w:pPr>
        <w:pStyle w:val="25"/>
        <w:rPr>
          <w:rFonts w:hint="eastAsia" w:ascii="宋体" w:hAnsi="宋体" w:cs="宋体"/>
          <w:szCs w:val="24"/>
          <w:lang w:val="en-US" w:eastAsia="zh-CN"/>
        </w:rPr>
      </w:pPr>
    </w:p>
    <w:p w14:paraId="64FE6311">
      <w:pPr>
        <w:spacing w:before="120" w:line="22" w:lineRule="atLeast"/>
        <w:ind w:left="960"/>
        <w:rPr>
          <w:rFonts w:hint="eastAsia" w:ascii="宋体" w:hAnsi="宋体" w:cs="宋体"/>
          <w:sz w:val="24"/>
          <w:u w:val="single"/>
        </w:rPr>
      </w:pPr>
      <w:r>
        <w:rPr>
          <w:rFonts w:hint="eastAsia" w:ascii="宋体" w:hAnsi="宋体" w:cs="宋体"/>
          <w:sz w:val="24"/>
        </w:rPr>
        <w:t>项目名称：</w:t>
      </w:r>
      <w:r>
        <w:rPr>
          <w:rFonts w:hint="eastAsia" w:ascii="宋体" w:hAnsi="宋体" w:cs="宋体"/>
          <w:sz w:val="24"/>
          <w:u w:val="single"/>
        </w:rPr>
        <w:t xml:space="preserve">  2025年杭州市上城区教育系统午休躺睡课桌椅采购项目      </w:t>
      </w:r>
    </w:p>
    <w:p w14:paraId="2F4CB0AC">
      <w:pPr>
        <w:rPr>
          <w:rFonts w:hint="eastAsia"/>
          <w:lang w:val="en-US" w:eastAsia="zh-CN"/>
        </w:rPr>
      </w:pPr>
    </w:p>
    <w:p w14:paraId="611817AB">
      <w:pPr>
        <w:pStyle w:val="4"/>
        <w:spacing w:line="600" w:lineRule="auto"/>
        <w:rPr>
          <w:rFonts w:ascii="宋体" w:hAnsi="宋体" w:cs="宋体"/>
          <w:sz w:val="24"/>
        </w:rPr>
      </w:pPr>
      <w:r>
        <w:rPr>
          <w:rFonts w:hint="eastAsia" w:hAnsi="宋体"/>
          <w:b w:val="0"/>
          <w:bCs w:val="0"/>
          <w:u w:val="none"/>
          <w:lang w:val="en-US" w:eastAsia="zh-CN"/>
        </w:rPr>
        <w:t xml:space="preserve"> </w:t>
      </w:r>
      <w:r>
        <w:rPr>
          <w:rFonts w:hint="eastAsia" w:ascii="宋体" w:hAnsi="宋体" w:eastAsia="宋体" w:cs="宋体"/>
          <w:b w:val="0"/>
          <w:bCs w:val="0"/>
          <w:kern w:val="2"/>
          <w:sz w:val="24"/>
          <w:szCs w:val="24"/>
          <w:lang w:val="en-US" w:eastAsia="zh-CN" w:bidi="ar-SA"/>
        </w:rPr>
        <w:t xml:space="preserve">       合同编号：</w:t>
      </w:r>
      <w:r>
        <w:rPr>
          <w:rFonts w:hint="eastAsia" w:hAnsi="宋体"/>
          <w:b w:val="0"/>
          <w:bCs w:val="0"/>
          <w:u w:val="single"/>
          <w:lang w:val="en-US" w:eastAsia="zh-CN"/>
        </w:rPr>
        <w:t xml:space="preserve">                  </w:t>
      </w:r>
    </w:p>
    <w:p w14:paraId="0A325392">
      <w:pPr>
        <w:spacing w:before="120" w:line="22" w:lineRule="atLeast"/>
        <w:ind w:left="960"/>
        <w:rPr>
          <w:rFonts w:hint="default" w:ascii="宋体" w:hAnsi="宋体" w:eastAsia="宋体" w:cs="宋体"/>
          <w:sz w:val="24"/>
          <w:u w:val="single"/>
          <w:lang w:val="en-US" w:eastAsia="zh-CN"/>
        </w:rPr>
      </w:pPr>
      <w:r>
        <w:rPr>
          <w:rFonts w:hint="eastAsia" w:ascii="宋体" w:hAnsi="宋体" w:cs="宋体"/>
          <w:sz w:val="24"/>
        </w:rPr>
        <w:t>甲方：</w:t>
      </w:r>
      <w:r>
        <w:rPr>
          <w:rFonts w:hint="eastAsia" w:ascii="宋体" w:hAnsi="宋体" w:cs="宋体"/>
          <w:sz w:val="24"/>
          <w:u w:val="single"/>
        </w:rPr>
        <w:t xml:space="preserve">   杭州市上城区教育发展服务中心    </w:t>
      </w:r>
      <w:r>
        <w:rPr>
          <w:rFonts w:hint="eastAsia" w:ascii="宋体" w:hAnsi="宋体" w:cs="宋体"/>
          <w:sz w:val="24"/>
          <w:u w:val="single"/>
          <w:lang w:val="en-US" w:eastAsia="zh-CN"/>
        </w:rPr>
        <w:t xml:space="preserve">   </w:t>
      </w:r>
    </w:p>
    <w:p w14:paraId="5D07E4CC">
      <w:pPr>
        <w:spacing w:before="120" w:line="22" w:lineRule="atLeast"/>
        <w:rPr>
          <w:rFonts w:ascii="宋体" w:hAnsi="宋体" w:cs="宋体"/>
          <w:sz w:val="24"/>
        </w:rPr>
      </w:pPr>
    </w:p>
    <w:p w14:paraId="52E5CF52">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7BF970AA">
      <w:pPr>
        <w:spacing w:before="120" w:line="22" w:lineRule="atLeast"/>
        <w:rPr>
          <w:rFonts w:ascii="宋体" w:hAnsi="宋体" w:cs="宋体"/>
          <w:sz w:val="24"/>
        </w:rPr>
      </w:pPr>
    </w:p>
    <w:p w14:paraId="788AC1A7">
      <w:pPr>
        <w:spacing w:before="120" w:line="22" w:lineRule="atLeast"/>
        <w:ind w:firstLine="960" w:firstLineChars="400"/>
        <w:rPr>
          <w:rFonts w:ascii="宋体" w:hAnsi="宋体" w:cs="宋体"/>
          <w:sz w:val="24"/>
          <w:u w:val="single"/>
        </w:rPr>
      </w:pPr>
      <w:r>
        <w:rPr>
          <w:rFonts w:hint="eastAsia" w:ascii="宋体" w:hAnsi="宋体" w:cs="宋体"/>
          <w:sz w:val="24"/>
        </w:rPr>
        <w:t>签订</w:t>
      </w:r>
      <w:r>
        <w:rPr>
          <w:rFonts w:hint="eastAsia" w:ascii="宋体" w:hAnsi="宋体" w:cs="宋体"/>
          <w:sz w:val="24"/>
          <w:lang w:eastAsia="zh-CN"/>
        </w:rPr>
        <w:t>时间</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0D9005C7">
      <w:pPr>
        <w:widowControl/>
        <w:jc w:val="left"/>
        <w:rPr>
          <w:rFonts w:ascii="宋体" w:hAnsi="宋体" w:cs="宋体"/>
          <w:kern w:val="0"/>
          <w:sz w:val="24"/>
        </w:rPr>
        <w:sectPr>
          <w:pgSz w:w="11907" w:h="16840"/>
          <w:pgMar w:top="1474" w:right="1814" w:bottom="1474" w:left="1814" w:header="851" w:footer="851" w:gutter="0"/>
          <w:pgBorders>
            <w:top w:val="none" w:sz="0" w:space="0"/>
            <w:left w:val="none" w:sz="0" w:space="0"/>
            <w:bottom w:val="none" w:sz="0" w:space="0"/>
            <w:right w:val="none" w:sz="0" w:space="0"/>
          </w:pgBorders>
          <w:cols w:space="720" w:num="1"/>
        </w:sectPr>
      </w:pPr>
    </w:p>
    <w:p w14:paraId="50397714">
      <w:pPr>
        <w:spacing w:line="560" w:lineRule="exact"/>
        <w:ind w:firstLine="480" w:firstLineChars="200"/>
        <w:rPr>
          <w:rFonts w:ascii="宋体" w:hAnsi="宋体" w:cs="宋体"/>
          <w:sz w:val="24"/>
        </w:rPr>
      </w:pPr>
      <w:r>
        <w:rPr>
          <w:rFonts w:hint="eastAsia" w:ascii="宋体" w:hAnsi="宋体" w:cs="宋体"/>
          <w:sz w:val="24"/>
          <w:u w:val="single"/>
          <w:lang w:val="zh-CN"/>
        </w:rPr>
        <w:t xml:space="preserve">        </w:t>
      </w:r>
      <w:r>
        <w:rPr>
          <w:rFonts w:hint="eastAsia" w:ascii="宋体" w:hAnsi="宋体" w:cs="宋体"/>
          <w:sz w:val="24"/>
          <w:lang w:val="zh-CN"/>
        </w:rPr>
        <w:t>年</w:t>
      </w:r>
      <w:r>
        <w:rPr>
          <w:rFonts w:hint="eastAsia" w:ascii="宋体" w:hAnsi="宋体" w:cs="宋体"/>
          <w:sz w:val="24"/>
          <w:u w:val="single"/>
          <w:lang w:val="zh-CN"/>
        </w:rPr>
        <w:t xml:space="preserve">    </w:t>
      </w:r>
      <w:r>
        <w:rPr>
          <w:rFonts w:hint="eastAsia" w:ascii="宋体" w:hAnsi="宋体" w:cs="宋体"/>
          <w:sz w:val="24"/>
          <w:lang w:val="zh-CN"/>
        </w:rPr>
        <w:t>月</w:t>
      </w:r>
      <w:r>
        <w:rPr>
          <w:rFonts w:hint="eastAsia" w:ascii="宋体" w:hAnsi="宋体" w:cs="宋体"/>
          <w:sz w:val="24"/>
          <w:u w:val="single"/>
          <w:lang w:val="zh-CN"/>
        </w:rPr>
        <w:t xml:space="preserve">    </w:t>
      </w:r>
      <w:r>
        <w:rPr>
          <w:rFonts w:hint="eastAsia" w:ascii="宋体" w:hAnsi="宋体" w:cs="宋体"/>
          <w:sz w:val="24"/>
          <w:lang w:val="zh-CN"/>
        </w:rPr>
        <w:t>日</w:t>
      </w:r>
      <w:r>
        <w:rPr>
          <w:rFonts w:hint="eastAsia" w:ascii="宋体" w:hAnsi="宋体" w:cs="宋体"/>
          <w:sz w:val="24"/>
        </w:rPr>
        <w:t>，</w:t>
      </w:r>
      <w:r>
        <w:rPr>
          <w:rFonts w:hint="eastAsia" w:ascii="宋体" w:hAnsi="宋体" w:cs="宋体"/>
          <w:sz w:val="24"/>
          <w:u w:val="single"/>
        </w:rPr>
        <w:t xml:space="preserve"> 杭州市上城区教育发展服务中心</w:t>
      </w:r>
      <w:r>
        <w:rPr>
          <w:rFonts w:hint="eastAsia" w:ascii="宋体" w:hAnsi="宋体" w:cs="宋体"/>
          <w:sz w:val="24"/>
          <w:u w:val="single"/>
          <w:lang w:val="en-US" w:eastAsia="zh-CN"/>
        </w:rPr>
        <w:t xml:space="preserve"> </w:t>
      </w:r>
      <w:r>
        <w:rPr>
          <w:rFonts w:hint="eastAsia" w:ascii="宋体" w:hAnsi="宋体" w:cs="宋体"/>
          <w:sz w:val="24"/>
        </w:rPr>
        <w:t>以</w:t>
      </w:r>
      <w:r>
        <w:rPr>
          <w:rFonts w:hint="eastAsia" w:ascii="宋体" w:hAnsi="宋体" w:cs="宋体"/>
          <w:sz w:val="24"/>
          <w:u w:val="single"/>
        </w:rPr>
        <w:t xml:space="preserve">  公开招标方式  </w:t>
      </w:r>
      <w:r>
        <w:rPr>
          <w:rFonts w:hint="eastAsia" w:ascii="宋体" w:hAnsi="宋体" w:cs="宋体"/>
          <w:sz w:val="24"/>
        </w:rPr>
        <w:t>对</w:t>
      </w:r>
      <w:r>
        <w:rPr>
          <w:rFonts w:hint="eastAsia" w:ascii="宋体" w:hAnsi="宋体" w:cs="宋体"/>
          <w:sz w:val="24"/>
          <w:u w:val="single"/>
        </w:rPr>
        <w:t xml:space="preserve">   2025年杭州市上城区教育系统午休躺睡课桌椅采购项目</w:t>
      </w:r>
      <w:r>
        <w:rPr>
          <w:rFonts w:hint="eastAsia" w:ascii="宋体" w:hAnsi="宋体" w:cs="宋体"/>
          <w:sz w:val="24"/>
          <w:u w:val="single"/>
          <w:lang w:eastAsia="zh-CN"/>
        </w:rPr>
        <w:t>（SCCG2025-GK-07）</w:t>
      </w:r>
      <w:r>
        <w:rPr>
          <w:rFonts w:hint="eastAsia" w:ascii="宋体" w:hAnsi="宋体" w:cs="宋体"/>
          <w:color w:val="0000FF"/>
          <w:sz w:val="24"/>
          <w:u w:val="single"/>
        </w:rPr>
        <w:t xml:space="preserve"> </w:t>
      </w:r>
      <w:r>
        <w:rPr>
          <w:rFonts w:hint="eastAsia" w:ascii="宋体" w:hAnsi="宋体" w:cs="宋体"/>
          <w:sz w:val="24"/>
        </w:rPr>
        <w:t>进行了采购。经</w:t>
      </w:r>
      <w:r>
        <w:rPr>
          <w:rFonts w:hint="eastAsia" w:ascii="宋体" w:hAnsi="宋体" w:cs="宋体"/>
          <w:sz w:val="24"/>
          <w:u w:val="single"/>
        </w:rPr>
        <w:t xml:space="preserve">  评标委员会  </w:t>
      </w:r>
      <w:r>
        <w:rPr>
          <w:rFonts w:hint="eastAsia" w:ascii="宋体" w:hAnsi="宋体" w:cs="宋体"/>
          <w:sz w:val="24"/>
        </w:rPr>
        <w:t>评定，</w:t>
      </w:r>
      <w:r>
        <w:rPr>
          <w:rFonts w:hint="eastAsia" w:ascii="宋体" w:hAnsi="宋体" w:cs="宋体"/>
          <w:sz w:val="24"/>
          <w:u w:val="single"/>
        </w:rPr>
        <w:t xml:space="preserve">  （中标或者成交供应商名称）</w:t>
      </w:r>
      <w:r>
        <w:rPr>
          <w:rFonts w:hint="eastAsia" w:ascii="宋体" w:hAnsi="宋体" w:cs="宋体"/>
          <w:sz w:val="24"/>
        </w:rPr>
        <w:t>为该项目中标或者成交供应商。现于中标或者成交通知书发出之日起10个工作日内，按照采购文件等确定的事项签订本合同。</w:t>
      </w:r>
    </w:p>
    <w:p w14:paraId="556B6A27">
      <w:pPr>
        <w:spacing w:line="560" w:lineRule="exact"/>
        <w:ind w:firstLine="480" w:firstLineChars="200"/>
        <w:rPr>
          <w:rFonts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根据《中华人民共和国民法典》《中华人民共和国政府采购法》等相关法律法规之规定，按照平等、自愿、公平、诚实信用和绿色的原则，经</w:t>
      </w:r>
      <w:r>
        <w:rPr>
          <w:rFonts w:hint="eastAsia" w:ascii="宋体" w:hAnsi="宋体" w:cs="宋体"/>
          <w:sz w:val="24"/>
          <w:u w:val="single"/>
        </w:rPr>
        <w:t xml:space="preserve"> 杭州市上城区教育发展服务中心 </w:t>
      </w:r>
      <w:r>
        <w:rPr>
          <w:rFonts w:hint="eastAsia" w:ascii="宋体" w:hAnsi="宋体" w:cs="宋体"/>
          <w:sz w:val="24"/>
          <w:lang w:val="zh-CN"/>
        </w:rPr>
        <w:t>(以下简称：甲方)和</w:t>
      </w:r>
      <w:r>
        <w:rPr>
          <w:rFonts w:hint="eastAsia" w:ascii="宋体" w:hAnsi="宋体" w:cs="宋体"/>
          <w:sz w:val="24"/>
          <w:u w:val="single"/>
        </w:rPr>
        <w:t xml:space="preserve">   （中标或者成交供应商名称）   </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14:paraId="09E0057A">
      <w:pPr>
        <w:spacing w:line="560" w:lineRule="exact"/>
        <w:ind w:firstLine="482" w:firstLineChars="200"/>
        <w:outlineLvl w:val="0"/>
        <w:rPr>
          <w:rFonts w:ascii="宋体" w:hAnsi="宋体" w:cs="宋体"/>
          <w:b/>
          <w:sz w:val="24"/>
        </w:rPr>
      </w:pPr>
      <w:bookmarkStart w:id="439" w:name="_Toc3029"/>
      <w:bookmarkStart w:id="440" w:name="_Toc2232"/>
      <w:bookmarkStart w:id="441" w:name="_Toc24059"/>
      <w:r>
        <w:rPr>
          <w:rFonts w:hint="eastAsia" w:ascii="宋体" w:hAnsi="宋体" w:cs="宋体"/>
          <w:b/>
          <w:sz w:val="24"/>
        </w:rPr>
        <w:t>1.1 合同组成部分</w:t>
      </w:r>
      <w:bookmarkEnd w:id="439"/>
      <w:bookmarkEnd w:id="440"/>
      <w:bookmarkEnd w:id="441"/>
    </w:p>
    <w:p w14:paraId="228B83FB">
      <w:pPr>
        <w:spacing w:line="560" w:lineRule="exact"/>
        <w:ind w:firstLine="480" w:firstLineChars="200"/>
        <w:rPr>
          <w:rFonts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164E88F">
      <w:pPr>
        <w:spacing w:line="560" w:lineRule="exact"/>
        <w:ind w:firstLine="480" w:firstLineChars="200"/>
        <w:rPr>
          <w:rFonts w:ascii="宋体" w:hAnsi="宋体" w:cs="宋体"/>
          <w:sz w:val="24"/>
        </w:rPr>
      </w:pPr>
      <w:r>
        <w:rPr>
          <w:rFonts w:hint="eastAsia" w:ascii="宋体" w:hAnsi="宋体" w:cs="宋体"/>
          <w:sz w:val="24"/>
        </w:rPr>
        <w:t>1.1.1 本合同及其补充合同、变更协议；</w:t>
      </w:r>
    </w:p>
    <w:p w14:paraId="0E876D94">
      <w:pPr>
        <w:spacing w:line="560" w:lineRule="exact"/>
        <w:ind w:firstLine="480" w:firstLineChars="200"/>
        <w:rPr>
          <w:rFonts w:ascii="宋体" w:hAnsi="宋体" w:cs="宋体"/>
          <w:sz w:val="24"/>
        </w:rPr>
      </w:pPr>
      <w:r>
        <w:rPr>
          <w:rFonts w:hint="eastAsia" w:ascii="宋体" w:hAnsi="宋体" w:cs="宋体"/>
          <w:sz w:val="24"/>
        </w:rPr>
        <w:t>1.1.2 中标或者成交通知书；</w:t>
      </w:r>
    </w:p>
    <w:p w14:paraId="1333CD3A">
      <w:pPr>
        <w:spacing w:line="560" w:lineRule="exact"/>
        <w:ind w:firstLine="480" w:firstLineChars="200"/>
        <w:rPr>
          <w:rFonts w:ascii="宋体" w:hAnsi="宋体" w:cs="宋体"/>
          <w:sz w:val="24"/>
        </w:rPr>
      </w:pPr>
      <w:r>
        <w:rPr>
          <w:rFonts w:hint="eastAsia" w:ascii="宋体" w:hAnsi="宋体" w:cs="宋体"/>
          <w:sz w:val="24"/>
        </w:rPr>
        <w:t>1.1.3 投标或者响应文件（含澄清或者说明文件）；</w:t>
      </w:r>
    </w:p>
    <w:p w14:paraId="651A4831">
      <w:pPr>
        <w:spacing w:line="560" w:lineRule="exact"/>
        <w:ind w:firstLine="480" w:firstLineChars="200"/>
        <w:rPr>
          <w:rFonts w:ascii="宋体" w:hAnsi="宋体" w:cs="宋体"/>
          <w:sz w:val="24"/>
        </w:rPr>
      </w:pPr>
      <w:r>
        <w:rPr>
          <w:rFonts w:hint="eastAsia" w:ascii="宋体" w:hAnsi="宋体" w:cs="宋体"/>
          <w:sz w:val="24"/>
        </w:rPr>
        <w:t>1.1.4 采购文件（含澄清或者修改文件）；</w:t>
      </w:r>
    </w:p>
    <w:p w14:paraId="5D51A4BA">
      <w:pPr>
        <w:spacing w:line="560" w:lineRule="exact"/>
        <w:ind w:firstLine="480" w:firstLineChars="200"/>
        <w:rPr>
          <w:rFonts w:ascii="宋体" w:hAnsi="宋体" w:cs="宋体"/>
          <w:sz w:val="24"/>
        </w:rPr>
      </w:pPr>
      <w:r>
        <w:rPr>
          <w:rFonts w:hint="eastAsia" w:ascii="宋体" w:hAnsi="宋体" w:cs="宋体"/>
          <w:sz w:val="24"/>
        </w:rPr>
        <w:t>1.1.5 其他相关采购文件。</w:t>
      </w:r>
    </w:p>
    <w:p w14:paraId="2E95F3C9">
      <w:pPr>
        <w:spacing w:line="560" w:lineRule="exact"/>
        <w:ind w:firstLine="482" w:firstLineChars="200"/>
        <w:outlineLvl w:val="0"/>
        <w:rPr>
          <w:rFonts w:ascii="宋体" w:hAnsi="宋体" w:cs="宋体"/>
          <w:b/>
          <w:sz w:val="24"/>
        </w:rPr>
      </w:pPr>
      <w:bookmarkStart w:id="442" w:name="_Toc24300"/>
      <w:bookmarkStart w:id="443" w:name="_Toc21295"/>
      <w:bookmarkStart w:id="444" w:name="_Toc27126"/>
      <w:r>
        <w:rPr>
          <w:rFonts w:hint="eastAsia" w:ascii="宋体" w:hAnsi="宋体" w:cs="宋体"/>
          <w:b/>
          <w:sz w:val="24"/>
        </w:rPr>
        <w:t>1.2 货物</w:t>
      </w:r>
      <w:bookmarkEnd w:id="442"/>
      <w:bookmarkEnd w:id="443"/>
      <w:bookmarkEnd w:id="444"/>
    </w:p>
    <w:p w14:paraId="2BFBFAB4">
      <w:pPr>
        <w:spacing w:line="560" w:lineRule="exact"/>
        <w:ind w:firstLine="480" w:firstLineChars="200"/>
        <w:rPr>
          <w:rFonts w:ascii="宋体" w:hAnsi="宋体" w:cs="宋体"/>
          <w:sz w:val="24"/>
          <w:u w:val="single"/>
        </w:rPr>
      </w:pPr>
      <w:r>
        <w:rPr>
          <w:rFonts w:hint="eastAsia" w:ascii="宋体" w:hAnsi="宋体" w:cs="宋体"/>
          <w:sz w:val="24"/>
        </w:rPr>
        <w:t>1.2.1 货物名称、品牌、规格型号、花色：</w:t>
      </w:r>
      <w:r>
        <w:rPr>
          <w:rFonts w:hint="eastAsia" w:ascii="宋体" w:hAnsi="宋体" w:cs="宋体"/>
          <w:sz w:val="24"/>
          <w:u w:val="single"/>
        </w:rPr>
        <w:t xml:space="preserve"> 详见附件清单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w:t>
      </w:r>
    </w:p>
    <w:p w14:paraId="5CC3B8F5">
      <w:pPr>
        <w:spacing w:line="560" w:lineRule="exact"/>
        <w:ind w:firstLine="480" w:firstLineChars="200"/>
        <w:jc w:val="left"/>
        <w:rPr>
          <w:rFonts w:ascii="宋体" w:hAnsi="宋体" w:cs="宋体"/>
          <w:sz w:val="24"/>
          <w:u w:val="single"/>
        </w:rPr>
      </w:pPr>
      <w:r>
        <w:rPr>
          <w:rFonts w:hint="eastAsia" w:ascii="宋体" w:hAnsi="宋体" w:cs="宋体"/>
          <w:sz w:val="24"/>
        </w:rPr>
        <w:t>1.2.2 货物数量：</w:t>
      </w:r>
      <w:r>
        <w:rPr>
          <w:rFonts w:hint="eastAsia" w:ascii="宋体" w:hAnsi="宋体" w:cs="宋体"/>
          <w:sz w:val="24"/>
          <w:u w:val="single"/>
        </w:rPr>
        <w:t xml:space="preserve">  详见附件清单          </w:t>
      </w:r>
      <w:r>
        <w:rPr>
          <w:rFonts w:hint="eastAsia" w:ascii="宋体" w:hAnsi="宋体" w:cs="宋体"/>
          <w:sz w:val="24"/>
        </w:rPr>
        <w:t>；</w:t>
      </w:r>
    </w:p>
    <w:p w14:paraId="020CCE00">
      <w:pPr>
        <w:spacing w:line="560" w:lineRule="exact"/>
        <w:ind w:firstLine="480" w:firstLineChars="200"/>
        <w:jc w:val="left"/>
        <w:rPr>
          <w:rFonts w:ascii="宋体" w:hAnsi="宋体" w:cs="宋体"/>
          <w:sz w:val="24"/>
          <w:u w:val="single"/>
        </w:rPr>
      </w:pPr>
      <w:r>
        <w:rPr>
          <w:rFonts w:hint="eastAsia" w:ascii="宋体" w:hAnsi="宋体" w:cs="宋体"/>
          <w:sz w:val="24"/>
        </w:rPr>
        <w:t>1.2.3 货物质量：</w:t>
      </w:r>
      <w:r>
        <w:rPr>
          <w:rFonts w:hint="eastAsia" w:ascii="宋体" w:hAnsi="宋体" w:cs="宋体"/>
          <w:sz w:val="24"/>
          <w:u w:val="single"/>
        </w:rPr>
        <w:t>　　详见附件清单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p>
    <w:p w14:paraId="1171B6D2">
      <w:pPr>
        <w:spacing w:line="560" w:lineRule="exact"/>
        <w:ind w:firstLine="482" w:firstLineChars="200"/>
        <w:outlineLvl w:val="0"/>
        <w:rPr>
          <w:rFonts w:ascii="宋体" w:hAnsi="宋体" w:cs="宋体"/>
          <w:b/>
          <w:sz w:val="24"/>
        </w:rPr>
      </w:pPr>
      <w:bookmarkStart w:id="445" w:name="_Toc23292"/>
      <w:bookmarkStart w:id="446" w:name="_Toc21551"/>
      <w:bookmarkStart w:id="447" w:name="_Toc21631"/>
      <w:r>
        <w:rPr>
          <w:rFonts w:hint="eastAsia" w:ascii="宋体" w:hAnsi="宋体" w:cs="宋体"/>
          <w:b/>
          <w:sz w:val="24"/>
        </w:rPr>
        <w:t>1.3 价款</w:t>
      </w:r>
      <w:bookmarkEnd w:id="445"/>
      <w:bookmarkEnd w:id="446"/>
      <w:bookmarkEnd w:id="447"/>
    </w:p>
    <w:p w14:paraId="44ED6A63">
      <w:pPr>
        <w:spacing w:line="560" w:lineRule="exact"/>
        <w:ind w:firstLine="480" w:firstLineChars="200"/>
        <w:rPr>
          <w:rFonts w:ascii="宋体" w:hAnsi="宋体" w:cs="宋体"/>
          <w:sz w:val="24"/>
        </w:rPr>
      </w:pPr>
      <w:r>
        <w:rPr>
          <w:rFonts w:hint="eastAsia" w:ascii="宋体" w:hAnsi="宋体" w:cs="宋体"/>
          <w:sz w:val="24"/>
        </w:rPr>
        <w:t>本合同总价（含税）为：￥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元人民币）。</w:t>
      </w:r>
    </w:p>
    <w:p w14:paraId="126435F9">
      <w:pPr>
        <w:spacing w:line="560" w:lineRule="exact"/>
        <w:ind w:firstLine="480" w:firstLineChars="200"/>
        <w:rPr>
          <w:rFonts w:ascii="宋体" w:hAnsi="宋体" w:cs="宋体"/>
          <w:sz w:val="24"/>
          <w:u w:val="single"/>
        </w:rPr>
      </w:pPr>
      <w:r>
        <w:rPr>
          <w:rFonts w:hint="eastAsia" w:ascii="宋体" w:hAnsi="宋体" w:cs="宋体"/>
          <w:sz w:val="24"/>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1DE9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38F7D8D">
            <w:pPr>
              <w:pStyle w:val="318"/>
              <w:spacing w:line="560" w:lineRule="exact"/>
              <w:jc w:val="center"/>
              <w:rPr>
                <w:rFonts w:hAnsi="宋体" w:cs="宋体"/>
                <w:sz w:val="24"/>
                <w:szCs w:val="24"/>
              </w:rPr>
            </w:pPr>
            <w:r>
              <w:rPr>
                <w:rFonts w:hint="eastAsia" w:hAnsi="宋体" w:cs="宋体"/>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6C429043">
            <w:pPr>
              <w:pStyle w:val="318"/>
              <w:spacing w:line="560" w:lineRule="exact"/>
              <w:ind w:firstLine="200"/>
              <w:jc w:val="center"/>
              <w:rPr>
                <w:rFonts w:hAnsi="宋体" w:cs="宋体"/>
                <w:sz w:val="24"/>
                <w:szCs w:val="24"/>
              </w:rPr>
            </w:pPr>
            <w:r>
              <w:rPr>
                <w:rFonts w:hint="eastAsia" w:hAnsi="宋体" w:cs="宋体"/>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7FDBC787">
            <w:pPr>
              <w:pStyle w:val="318"/>
              <w:spacing w:line="560" w:lineRule="exact"/>
              <w:jc w:val="center"/>
              <w:rPr>
                <w:rFonts w:hAnsi="宋体" w:cs="宋体"/>
                <w:sz w:val="24"/>
                <w:szCs w:val="24"/>
              </w:rPr>
            </w:pPr>
            <w:r>
              <w:rPr>
                <w:rFonts w:hint="eastAsia" w:hAnsi="宋体" w:cs="宋体"/>
                <w:sz w:val="24"/>
                <w:szCs w:val="24"/>
              </w:rPr>
              <w:t>分项价格</w:t>
            </w:r>
          </w:p>
        </w:tc>
      </w:tr>
      <w:tr w14:paraId="5D943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1AEC3A3E">
            <w:pPr>
              <w:pStyle w:val="318"/>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5ADD9948">
            <w:pPr>
              <w:pStyle w:val="318"/>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0CA7C52E">
            <w:pPr>
              <w:pStyle w:val="318"/>
              <w:spacing w:line="560" w:lineRule="exact"/>
              <w:ind w:firstLine="200"/>
              <w:jc w:val="center"/>
              <w:rPr>
                <w:rFonts w:hAnsi="宋体" w:cs="宋体"/>
                <w:sz w:val="24"/>
                <w:szCs w:val="24"/>
              </w:rPr>
            </w:pPr>
          </w:p>
        </w:tc>
      </w:tr>
      <w:tr w14:paraId="3F791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78287F02">
            <w:pPr>
              <w:pStyle w:val="318"/>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51373126">
            <w:pPr>
              <w:pStyle w:val="318"/>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67C5C1F1">
            <w:pPr>
              <w:pStyle w:val="318"/>
              <w:spacing w:line="560" w:lineRule="exact"/>
              <w:ind w:firstLine="200"/>
              <w:jc w:val="center"/>
              <w:rPr>
                <w:rFonts w:hAnsi="宋体" w:cs="宋体"/>
                <w:sz w:val="24"/>
                <w:szCs w:val="24"/>
              </w:rPr>
            </w:pPr>
          </w:p>
        </w:tc>
      </w:tr>
      <w:tr w14:paraId="4033C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53D361B0">
            <w:pPr>
              <w:pStyle w:val="318"/>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239DF253">
            <w:pPr>
              <w:pStyle w:val="318"/>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243F8A8D">
            <w:pPr>
              <w:pStyle w:val="318"/>
              <w:spacing w:line="560" w:lineRule="exact"/>
              <w:ind w:firstLine="200"/>
              <w:jc w:val="center"/>
              <w:rPr>
                <w:rFonts w:hAnsi="宋体" w:cs="宋体"/>
                <w:sz w:val="24"/>
                <w:szCs w:val="24"/>
              </w:rPr>
            </w:pPr>
          </w:p>
        </w:tc>
      </w:tr>
      <w:tr w14:paraId="53C7E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E1A5E93">
            <w:pPr>
              <w:pStyle w:val="318"/>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5EB124ED">
            <w:pPr>
              <w:pStyle w:val="318"/>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453FB937">
            <w:pPr>
              <w:pStyle w:val="318"/>
              <w:spacing w:line="560" w:lineRule="exact"/>
              <w:ind w:firstLine="200"/>
              <w:jc w:val="center"/>
              <w:rPr>
                <w:rFonts w:hAnsi="宋体" w:cs="宋体"/>
                <w:sz w:val="24"/>
                <w:szCs w:val="24"/>
              </w:rPr>
            </w:pPr>
          </w:p>
        </w:tc>
      </w:tr>
      <w:tr w14:paraId="7A7B1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4CA4306A">
            <w:pPr>
              <w:pStyle w:val="318"/>
              <w:spacing w:line="560" w:lineRule="exact"/>
              <w:ind w:firstLine="200"/>
              <w:jc w:val="center"/>
              <w:rPr>
                <w:rFonts w:hAnsi="宋体" w:cs="宋体"/>
                <w:sz w:val="24"/>
                <w:szCs w:val="24"/>
              </w:rPr>
            </w:pPr>
            <w:r>
              <w:rPr>
                <w:rFonts w:hint="eastAsia" w:hAnsi="宋体" w:cs="宋体"/>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300F3CDE">
            <w:pPr>
              <w:pStyle w:val="318"/>
              <w:spacing w:line="560" w:lineRule="exact"/>
              <w:ind w:firstLine="200"/>
              <w:jc w:val="center"/>
              <w:rPr>
                <w:rFonts w:hAnsi="宋体" w:cs="宋体"/>
                <w:sz w:val="24"/>
                <w:szCs w:val="24"/>
              </w:rPr>
            </w:pPr>
          </w:p>
        </w:tc>
      </w:tr>
    </w:tbl>
    <w:p w14:paraId="6E147490">
      <w:pPr>
        <w:pStyle w:val="958"/>
        <w:spacing w:before="0" w:beforeAutospacing="0" w:after="0" w:afterAutospacing="0" w:line="360" w:lineRule="auto"/>
        <w:ind w:firstLine="480"/>
        <w:rPr>
          <w:b/>
        </w:rPr>
      </w:pPr>
      <w:bookmarkStart w:id="448" w:name="_Toc10340"/>
      <w:bookmarkStart w:id="449" w:name="_Toc1814"/>
      <w:bookmarkStart w:id="450" w:name="_Toc22618"/>
      <w:r>
        <w:rPr>
          <w:rFonts w:hint="eastAsia"/>
          <w:b/>
        </w:rPr>
        <w:t>1.4履约保证金</w:t>
      </w:r>
    </w:p>
    <w:p w14:paraId="5BB0D8AA">
      <w:pPr>
        <w:pStyle w:val="958"/>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666B1B17">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u w:val="single"/>
          <w:lang w:val="en-US" w:eastAsia="zh-CN"/>
        </w:rPr>
        <w:t>1</w:t>
      </w:r>
      <w:r>
        <w:rPr>
          <w:rFonts w:hint="eastAsia" w:ascii="宋体" w:hAnsi="宋体" w:cs="宋体"/>
          <w:kern w:val="0"/>
          <w:sz w:val="24"/>
          <w:u w:val="single"/>
        </w:rPr>
        <w:t xml:space="preserve">   </w:t>
      </w:r>
      <w:r>
        <w:rPr>
          <w:rFonts w:hint="eastAsia" w:ascii="宋体" w:hAnsi="宋体" w:cs="宋体"/>
          <w:kern w:val="0"/>
          <w:sz w:val="24"/>
        </w:rPr>
        <w:t>%；</w:t>
      </w:r>
    </w:p>
    <w:p w14:paraId="32BBA99A">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17D849A9">
      <w:pPr>
        <w:pStyle w:val="4"/>
        <w:tabs>
          <w:tab w:val="left" w:pos="0"/>
          <w:tab w:val="clear" w:pos="432"/>
        </w:tabs>
        <w:spacing w:line="560" w:lineRule="exact"/>
        <w:ind w:left="0" w:firstLine="480" w:firstLineChars="200"/>
        <w:rPr>
          <w:rFonts w:eastAsia="宋体"/>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04D1760">
      <w:pPr>
        <w:spacing w:line="560" w:lineRule="exact"/>
        <w:ind w:firstLine="480" w:firstLineChars="200"/>
        <w:outlineLvl w:val="0"/>
      </w:pPr>
      <w:r>
        <w:rPr>
          <w:rFonts w:hint="eastAsia" w:ascii="宋体" w:hAnsi="宋体" w:cs="宋体"/>
          <w:kern w:val="0"/>
          <w:sz w:val="24"/>
        </w:rPr>
        <w:t>1.4.4 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w:t>
      </w:r>
      <w:r>
        <w:rPr>
          <w:rFonts w:hint="eastAsia" w:ascii="宋体" w:hAnsi="宋体" w:cs="宋体"/>
          <w:kern w:val="0"/>
          <w:sz w:val="24"/>
          <w:u w:val="single"/>
          <w:lang w:val="en-US" w:eastAsia="zh-CN"/>
        </w:rPr>
        <w:t xml:space="preserve">  </w:t>
      </w:r>
      <w:r>
        <w:rPr>
          <w:rFonts w:hint="eastAsia" w:ascii="宋体" w:hAnsi="宋体" w:cs="宋体"/>
          <w:kern w:val="0"/>
          <w:sz w:val="24"/>
          <w:u w:val="single"/>
        </w:rPr>
        <w:t xml:space="preserve">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4AEA2203">
      <w:pPr>
        <w:spacing w:line="560" w:lineRule="exact"/>
        <w:ind w:firstLine="482" w:firstLineChars="200"/>
        <w:outlineLvl w:val="0"/>
        <w:rPr>
          <w:rFonts w:ascii="宋体" w:hAnsi="宋体" w:cs="宋体"/>
          <w:b/>
          <w:sz w:val="24"/>
        </w:rPr>
      </w:pPr>
      <w:r>
        <w:rPr>
          <w:rFonts w:hint="eastAsia" w:ascii="宋体" w:hAnsi="宋体" w:cs="宋体"/>
          <w:b/>
          <w:sz w:val="24"/>
        </w:rPr>
        <w:t>1.5</w:t>
      </w:r>
      <w:bookmarkEnd w:id="448"/>
      <w:bookmarkEnd w:id="449"/>
      <w:bookmarkEnd w:id="450"/>
      <w:r>
        <w:rPr>
          <w:rFonts w:hint="eastAsia" w:ascii="宋体" w:hAnsi="宋体" w:cs="宋体"/>
          <w:b/>
          <w:sz w:val="24"/>
        </w:rPr>
        <w:t>预付款</w:t>
      </w:r>
    </w:p>
    <w:p w14:paraId="03B68CAC">
      <w:pPr>
        <w:pStyle w:val="958"/>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2E23759D">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7DC122EC">
      <w:pPr>
        <w:pStyle w:val="958"/>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3307CB8A">
      <w:pPr>
        <w:pStyle w:val="958"/>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1744359B">
      <w:pPr>
        <w:pStyle w:val="958"/>
        <w:spacing w:before="0" w:beforeAutospacing="0" w:after="0" w:afterAutospacing="0" w:line="360" w:lineRule="auto"/>
        <w:ind w:firstLine="480"/>
        <w:rPr>
          <w:b/>
          <w:bCs/>
        </w:rPr>
      </w:pPr>
      <w:r>
        <w:rPr>
          <w:rFonts w:hint="eastAsia"/>
          <w:b/>
          <w:bCs/>
        </w:rPr>
        <w:t>1.6资金支付</w:t>
      </w:r>
    </w:p>
    <w:p w14:paraId="026AFEC5">
      <w:pPr>
        <w:pStyle w:val="958"/>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132DF75">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4C1903EC">
      <w:pPr>
        <w:spacing w:line="560" w:lineRule="exact"/>
        <w:ind w:firstLine="482" w:firstLineChars="200"/>
        <w:outlineLvl w:val="0"/>
        <w:rPr>
          <w:rFonts w:ascii="宋体" w:hAnsi="宋体" w:cs="宋体"/>
          <w:b/>
          <w:sz w:val="24"/>
        </w:rPr>
      </w:pPr>
      <w:bookmarkStart w:id="451" w:name="_Toc19304"/>
      <w:bookmarkStart w:id="452" w:name="_Toc32071"/>
      <w:bookmarkStart w:id="453" w:name="_Toc2846"/>
      <w:r>
        <w:rPr>
          <w:rFonts w:hint="eastAsia" w:ascii="宋体" w:hAnsi="宋体" w:cs="宋体"/>
          <w:b/>
          <w:sz w:val="24"/>
        </w:rPr>
        <w:t>1.7货物交付期限、地点和方式</w:t>
      </w:r>
      <w:bookmarkEnd w:id="451"/>
      <w:bookmarkEnd w:id="452"/>
      <w:bookmarkEnd w:id="453"/>
    </w:p>
    <w:p w14:paraId="3C1FEE21">
      <w:pPr>
        <w:spacing w:line="560" w:lineRule="exact"/>
        <w:ind w:firstLine="480" w:firstLineChars="200"/>
        <w:rPr>
          <w:rFonts w:ascii="宋体" w:hAnsi="宋体" w:cs="宋体"/>
          <w:sz w:val="24"/>
          <w:u w:val="single"/>
        </w:rPr>
      </w:pPr>
      <w:r>
        <w:rPr>
          <w:rFonts w:hint="eastAsia" w:ascii="宋体" w:hAnsi="宋体" w:cs="宋体"/>
          <w:sz w:val="24"/>
        </w:rPr>
        <w:t>1.7.1 交付期限：详见</w:t>
      </w:r>
      <w:r>
        <w:rPr>
          <w:rFonts w:hint="eastAsia" w:ascii="宋体" w:hAnsi="宋体" w:cs="宋体"/>
          <w:b/>
          <w:i/>
          <w:sz w:val="24"/>
          <w:u w:val="single"/>
        </w:rPr>
        <w:t>合同专用条款</w:t>
      </w:r>
      <w:r>
        <w:rPr>
          <w:rFonts w:hint="eastAsia" w:ascii="宋体" w:hAnsi="宋体" w:cs="宋体"/>
          <w:sz w:val="24"/>
        </w:rPr>
        <w:t>；</w:t>
      </w:r>
    </w:p>
    <w:p w14:paraId="4D57D783">
      <w:pPr>
        <w:spacing w:line="560" w:lineRule="exact"/>
        <w:ind w:firstLine="480" w:firstLineChars="200"/>
        <w:rPr>
          <w:rFonts w:ascii="宋体" w:hAnsi="宋体" w:cs="宋体"/>
          <w:sz w:val="24"/>
        </w:rPr>
      </w:pPr>
      <w:r>
        <w:rPr>
          <w:rFonts w:hint="eastAsia" w:ascii="宋体" w:hAnsi="宋体" w:cs="宋体"/>
          <w:sz w:val="24"/>
        </w:rPr>
        <w:t>1.7.2 交付地点：</w:t>
      </w:r>
      <w:r>
        <w:rPr>
          <w:rFonts w:hint="eastAsia" w:ascii="宋体" w:hAnsi="宋体" w:cs="宋体"/>
          <w:b/>
          <w:i/>
          <w:sz w:val="24"/>
          <w:u w:val="single"/>
        </w:rPr>
        <w:t>合同专用条款</w:t>
      </w:r>
      <w:r>
        <w:rPr>
          <w:rFonts w:hint="eastAsia" w:ascii="宋体" w:hAnsi="宋体" w:cs="宋体"/>
          <w:sz w:val="24"/>
        </w:rPr>
        <w:t>；</w:t>
      </w:r>
    </w:p>
    <w:p w14:paraId="5112B794">
      <w:pPr>
        <w:spacing w:line="560" w:lineRule="exact"/>
        <w:ind w:firstLine="480" w:firstLineChars="200"/>
        <w:rPr>
          <w:rFonts w:ascii="宋体" w:hAnsi="宋体" w:cs="宋体"/>
          <w:sz w:val="24"/>
        </w:rPr>
      </w:pPr>
      <w:r>
        <w:rPr>
          <w:rFonts w:hint="eastAsia" w:ascii="宋体" w:hAnsi="宋体" w:cs="宋体"/>
          <w:sz w:val="24"/>
        </w:rPr>
        <w:t>1.7.3 交付方式：</w:t>
      </w:r>
      <w:r>
        <w:rPr>
          <w:rFonts w:hint="eastAsia" w:ascii="宋体" w:hAnsi="宋体" w:cs="宋体"/>
          <w:b/>
          <w:i/>
          <w:sz w:val="24"/>
          <w:u w:val="single"/>
        </w:rPr>
        <w:t>合同专用条款</w:t>
      </w:r>
      <w:r>
        <w:rPr>
          <w:rFonts w:hint="eastAsia" w:ascii="宋体" w:hAnsi="宋体" w:cs="宋体"/>
          <w:sz w:val="24"/>
        </w:rPr>
        <w:t>。</w:t>
      </w:r>
    </w:p>
    <w:p w14:paraId="7CBC2777">
      <w:pPr>
        <w:spacing w:line="560" w:lineRule="exact"/>
        <w:ind w:firstLine="482" w:firstLineChars="200"/>
        <w:outlineLvl w:val="0"/>
        <w:rPr>
          <w:rFonts w:ascii="宋体" w:hAnsi="宋体" w:cs="宋体"/>
          <w:b/>
          <w:sz w:val="24"/>
        </w:rPr>
      </w:pPr>
      <w:bookmarkStart w:id="454" w:name="_Toc21423"/>
      <w:bookmarkStart w:id="455" w:name="_Toc19554"/>
      <w:bookmarkStart w:id="456" w:name="_Toc27250"/>
      <w:r>
        <w:rPr>
          <w:rFonts w:hint="eastAsia" w:ascii="宋体" w:hAnsi="宋体" w:cs="宋体"/>
          <w:b/>
          <w:sz w:val="24"/>
        </w:rPr>
        <w:t>1.8违约责任</w:t>
      </w:r>
      <w:bookmarkEnd w:id="454"/>
      <w:bookmarkEnd w:id="455"/>
      <w:bookmarkEnd w:id="456"/>
    </w:p>
    <w:p w14:paraId="34B8AE8B">
      <w:pPr>
        <w:spacing w:line="560" w:lineRule="exact"/>
        <w:ind w:firstLine="480" w:firstLineChars="200"/>
        <w:rPr>
          <w:rFonts w:ascii="宋体" w:hAnsi="宋体" w:cs="宋体"/>
          <w:sz w:val="24"/>
        </w:rPr>
      </w:pPr>
      <w:r>
        <w:rPr>
          <w:rFonts w:hint="eastAsia" w:ascii="宋体" w:hAnsi="宋体" w:cs="宋体"/>
          <w:sz w:val="24"/>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sz w:val="24"/>
          <w:u w:val="single"/>
        </w:rPr>
        <w:t xml:space="preserve">  </w:t>
      </w:r>
      <w:r>
        <w:rPr>
          <w:rFonts w:hint="eastAsia" w:ascii="宋体" w:hAnsi="宋体" w:cs="宋体"/>
          <w:sz w:val="24"/>
          <w:u w:val="single"/>
          <w:lang w:val="en-US" w:eastAsia="zh-CN"/>
        </w:rPr>
        <w:t>1</w:t>
      </w:r>
      <w:r>
        <w:rPr>
          <w:rFonts w:hint="eastAsia" w:ascii="宋体" w:hAnsi="宋体" w:cs="宋体"/>
          <w:sz w:val="24"/>
          <w:u w:val="single"/>
        </w:rPr>
        <w:t xml:space="preserve">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%；迟延交付货物的违约金计算数额达到前述最高限额之日起，甲方有权在要求乙方支付违约金的同时，书面通知乙方解除本合同；</w:t>
      </w:r>
    </w:p>
    <w:p w14:paraId="2D6C3094">
      <w:pPr>
        <w:spacing w:line="560" w:lineRule="exact"/>
        <w:ind w:firstLine="480" w:firstLineChars="200"/>
        <w:rPr>
          <w:rFonts w:ascii="宋体" w:hAnsi="宋体" w:cs="宋体"/>
          <w:sz w:val="24"/>
        </w:rPr>
      </w:pPr>
      <w:r>
        <w:rPr>
          <w:rFonts w:hint="eastAsia" w:ascii="宋体" w:hAnsi="宋体" w:cs="宋体"/>
          <w:sz w:val="24"/>
        </w:rPr>
        <w:t>1.8.2 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w:t>
      </w:r>
      <w:r>
        <w:rPr>
          <w:rFonts w:hint="eastAsia" w:ascii="宋体" w:hAnsi="宋体" w:cs="宋体"/>
          <w:sz w:val="24"/>
          <w:u w:val="single"/>
          <w:lang w:val="en-US" w:eastAsia="zh-CN"/>
        </w:rPr>
        <w:t>1</w:t>
      </w:r>
      <w:r>
        <w:rPr>
          <w:rFonts w:hint="eastAsia" w:ascii="宋体" w:hAnsi="宋体" w:cs="宋体"/>
          <w:sz w:val="24"/>
          <w:u w:val="single"/>
        </w:rPr>
        <w:t xml:space="preserve">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%；迟延付款的违约金计算数额达到前述最高限额之日起，乙方有权在要求甲方支付违约金的同时，书面通知甲方解除本合同；</w:t>
      </w:r>
    </w:p>
    <w:p w14:paraId="4D332367">
      <w:pPr>
        <w:spacing w:line="560" w:lineRule="exact"/>
        <w:ind w:firstLine="480" w:firstLineChars="200"/>
        <w:rPr>
          <w:rFonts w:ascii="宋体" w:hAnsi="宋体" w:cs="宋体"/>
          <w:sz w:val="24"/>
        </w:rPr>
      </w:pPr>
      <w:r>
        <w:rPr>
          <w:rFonts w:hint="eastAsia" w:ascii="宋体" w:hAnsi="宋体" w:cs="宋体"/>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F78B9DE">
      <w:pPr>
        <w:spacing w:line="560" w:lineRule="exact"/>
        <w:ind w:firstLine="480" w:firstLineChars="200"/>
        <w:rPr>
          <w:rFonts w:ascii="宋体" w:hAnsi="宋体" w:cs="宋体"/>
          <w:sz w:val="24"/>
        </w:rPr>
      </w:pPr>
      <w:r>
        <w:rPr>
          <w:rFonts w:hint="eastAsia" w:ascii="宋体" w:hAnsi="宋体" w:cs="宋体"/>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1F63DCD">
      <w:pPr>
        <w:spacing w:line="560" w:lineRule="exact"/>
        <w:ind w:firstLine="480" w:firstLineChars="200"/>
        <w:rPr>
          <w:rFonts w:ascii="宋体" w:hAnsi="宋体" w:cs="宋体"/>
          <w:sz w:val="24"/>
        </w:rPr>
      </w:pPr>
      <w:r>
        <w:rPr>
          <w:rFonts w:hint="eastAsia" w:ascii="宋体" w:hAnsi="宋体" w:cs="宋体"/>
          <w:sz w:val="24"/>
        </w:rPr>
        <w:t>1.8.5如果出现政府采购监督管理部门在处理投诉事项期间，书面通知甲方暂停采购活动的情形，或者询问或质疑事项可能影响中标或者成交结果的，导致甲方中止履行合同的情形，均不视为甲方违约。</w:t>
      </w:r>
    </w:p>
    <w:p w14:paraId="20EC1587">
      <w:pPr>
        <w:spacing w:line="560" w:lineRule="exact"/>
        <w:ind w:left="-420" w:leftChars="-200" w:right="-420" w:rightChars="-200" w:firstLine="960" w:firstLineChars="400"/>
        <w:rPr>
          <w:rFonts w:ascii="宋体" w:hAnsi="宋体" w:cs="宋体"/>
        </w:rPr>
      </w:pPr>
      <w:r>
        <w:rPr>
          <w:rFonts w:hint="eastAsia" w:ascii="宋体" w:hAnsi="宋体" w:cs="宋体"/>
          <w:sz w:val="24"/>
        </w:rPr>
        <w:t>1.8.6违约责任</w:t>
      </w:r>
      <w:r>
        <w:rPr>
          <w:rFonts w:hint="eastAsia" w:ascii="宋体" w:hAnsi="宋体" w:cs="宋体"/>
          <w:b/>
          <w:i/>
          <w:sz w:val="24"/>
          <w:u w:val="single"/>
        </w:rPr>
        <w:t>合同专用条款</w:t>
      </w:r>
      <w:r>
        <w:rPr>
          <w:rFonts w:hint="eastAsia" w:ascii="宋体" w:hAnsi="宋体" w:cs="宋体"/>
          <w:sz w:val="24"/>
        </w:rPr>
        <w:t>另有约定的，从其约定。</w:t>
      </w:r>
    </w:p>
    <w:p w14:paraId="06048C28">
      <w:pPr>
        <w:spacing w:line="560" w:lineRule="exact"/>
        <w:ind w:firstLine="482" w:firstLineChars="200"/>
        <w:outlineLvl w:val="0"/>
        <w:rPr>
          <w:rFonts w:ascii="宋体" w:hAnsi="宋体" w:cs="宋体"/>
          <w:b/>
          <w:sz w:val="24"/>
        </w:rPr>
      </w:pPr>
      <w:bookmarkStart w:id="457" w:name="_Toc15583"/>
      <w:bookmarkStart w:id="458" w:name="_Toc28375"/>
      <w:bookmarkStart w:id="459" w:name="_Toc16021"/>
      <w:r>
        <w:rPr>
          <w:rFonts w:hint="eastAsia" w:ascii="宋体" w:hAnsi="宋体" w:cs="宋体"/>
          <w:b/>
          <w:sz w:val="24"/>
        </w:rPr>
        <w:t>1.9合同争议的解决</w:t>
      </w:r>
      <w:bookmarkEnd w:id="457"/>
      <w:bookmarkEnd w:id="458"/>
      <w:bookmarkEnd w:id="459"/>
    </w:p>
    <w:p w14:paraId="73C3E73B">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b/>
          <w:i w:val="0"/>
          <w:iCs/>
          <w:sz w:val="24"/>
          <w:u w:val="single"/>
          <w:lang w:val="en-US" w:eastAsia="zh-CN"/>
        </w:rPr>
        <w:t>2</w:t>
      </w:r>
      <w:r>
        <w:rPr>
          <w:rFonts w:hint="eastAsia" w:ascii="宋体" w:hAnsi="宋体" w:cs="宋体"/>
          <w:b/>
          <w:i/>
          <w:sz w:val="24"/>
          <w:u w:val="single"/>
        </w:rPr>
        <w:t xml:space="preserve">   </w:t>
      </w:r>
      <w:r>
        <w:rPr>
          <w:rFonts w:hint="eastAsia" w:ascii="宋体" w:hAnsi="宋体" w:cs="宋体"/>
          <w:sz w:val="24"/>
        </w:rPr>
        <w:t>条款规定的方式解决：</w:t>
      </w:r>
    </w:p>
    <w:p w14:paraId="10A49BC1">
      <w:pPr>
        <w:spacing w:line="560" w:lineRule="exact"/>
        <w:ind w:left="-420" w:leftChars="-200" w:right="-420" w:rightChars="-200" w:firstLine="840" w:firstLineChars="3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7C7E9B36">
      <w:pPr>
        <w:spacing w:line="560" w:lineRule="exact"/>
        <w:ind w:left="-420" w:leftChars="-200" w:right="-420" w:rightChars="-200" w:firstLine="840" w:firstLineChars="3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381FD7D9">
      <w:pPr>
        <w:spacing w:line="560" w:lineRule="exact"/>
        <w:ind w:firstLine="482" w:firstLineChars="200"/>
        <w:outlineLvl w:val="0"/>
        <w:rPr>
          <w:rFonts w:ascii="宋体" w:hAnsi="宋体" w:cs="宋体"/>
          <w:b/>
          <w:sz w:val="24"/>
        </w:rPr>
      </w:pPr>
      <w:bookmarkStart w:id="460" w:name="_Toc15322"/>
      <w:bookmarkStart w:id="461" w:name="_Toc7245"/>
      <w:bookmarkStart w:id="462" w:name="_Toc11173"/>
      <w:r>
        <w:rPr>
          <w:rFonts w:hint="eastAsia" w:ascii="宋体" w:hAnsi="宋体" w:cs="宋体"/>
          <w:b/>
          <w:sz w:val="24"/>
        </w:rPr>
        <w:t>2.0 合同生效</w:t>
      </w:r>
      <w:bookmarkEnd w:id="460"/>
      <w:bookmarkEnd w:id="461"/>
      <w:bookmarkEnd w:id="462"/>
    </w:p>
    <w:p w14:paraId="090D001A">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14:paraId="7F75107D">
      <w:pPr>
        <w:autoSpaceDE w:val="0"/>
        <w:autoSpaceDN w:val="0"/>
        <w:spacing w:line="560" w:lineRule="exact"/>
        <w:rPr>
          <w:rFonts w:ascii="宋体" w:hAnsi="宋体" w:cs="宋体"/>
          <w:sz w:val="24"/>
          <w:lang w:val="zh-CN"/>
        </w:rPr>
      </w:pPr>
    </w:p>
    <w:p w14:paraId="52FE9B21">
      <w:pPr>
        <w:autoSpaceDE w:val="0"/>
        <w:autoSpaceDN w:val="0"/>
        <w:spacing w:line="560" w:lineRule="exact"/>
        <w:rPr>
          <w:rFonts w:ascii="宋体" w:hAnsi="宋体" w:cs="宋体"/>
          <w:sz w:val="24"/>
          <w:lang w:val="zh-CN"/>
        </w:rPr>
      </w:pPr>
      <w:r>
        <w:rPr>
          <w:rFonts w:hint="eastAsia" w:ascii="宋体" w:hAnsi="宋体" w:cs="宋体"/>
          <w:b/>
          <w:sz w:val="24"/>
          <w:lang w:val="zh-CN"/>
        </w:rPr>
        <w:t>甲方</w:t>
      </w:r>
      <w:r>
        <w:rPr>
          <w:rFonts w:hint="eastAsia" w:ascii="宋体" w:hAnsi="宋体" w:cs="宋体"/>
          <w:sz w:val="24"/>
          <w:lang w:val="zh-CN"/>
        </w:rPr>
        <w:t xml:space="preserve">：杭州市上城区教育发展服务中心     </w:t>
      </w:r>
      <w:r>
        <w:rPr>
          <w:rFonts w:hint="eastAsia" w:ascii="宋体" w:hAnsi="宋体" w:cs="宋体"/>
          <w:b/>
          <w:sz w:val="24"/>
          <w:lang w:val="zh-CN"/>
        </w:rPr>
        <w:t xml:space="preserve">  乙方</w:t>
      </w:r>
      <w:r>
        <w:rPr>
          <w:rFonts w:hint="eastAsia" w:ascii="宋体" w:hAnsi="宋体" w:cs="宋体"/>
          <w:sz w:val="24"/>
          <w:lang w:val="zh-CN"/>
        </w:rPr>
        <w:t>：</w:t>
      </w:r>
    </w:p>
    <w:p w14:paraId="2D84797C">
      <w:pPr>
        <w:autoSpaceDE w:val="0"/>
        <w:autoSpaceDN w:val="0"/>
        <w:spacing w:line="560" w:lineRule="exact"/>
        <w:rPr>
          <w:rFonts w:hint="eastAsia" w:ascii="宋体" w:hAnsi="宋体" w:cs="宋体"/>
          <w:sz w:val="24"/>
          <w:lang w:val="zh-CN"/>
        </w:rPr>
      </w:pPr>
      <w:r>
        <w:rPr>
          <w:rFonts w:hint="eastAsia" w:ascii="宋体" w:hAnsi="宋体" w:cs="宋体"/>
          <w:sz w:val="24"/>
          <w:lang w:val="zh-CN"/>
        </w:rPr>
        <w:t>统一社会信用代码：                        统一社会信用代码或身份证号码：</w:t>
      </w:r>
    </w:p>
    <w:p w14:paraId="1B619202">
      <w:pPr>
        <w:pStyle w:val="24"/>
        <w:rPr>
          <w:lang w:val="zh-CN"/>
        </w:rPr>
      </w:pPr>
    </w:p>
    <w:p w14:paraId="5C7BFABC">
      <w:pPr>
        <w:autoSpaceDE w:val="0"/>
        <w:autoSpaceDN w:val="0"/>
        <w:spacing w:line="560" w:lineRule="exact"/>
        <w:rPr>
          <w:rFonts w:ascii="宋体" w:hAnsi="宋体" w:cs="宋体"/>
          <w:sz w:val="24"/>
          <w:lang w:val="zh-CN"/>
        </w:rPr>
      </w:pPr>
      <w:r>
        <w:rPr>
          <w:rFonts w:hint="eastAsia" w:ascii="宋体" w:hAnsi="宋体" w:cs="宋体"/>
          <w:sz w:val="24"/>
          <w:lang w:val="zh-CN"/>
        </w:rPr>
        <w:t>住所</w:t>
      </w:r>
      <w:r>
        <w:rPr>
          <w:rFonts w:hint="eastAsia" w:ascii="宋体" w:hAnsi="宋体" w:eastAsia="宋体" w:cs="宋体"/>
          <w:sz w:val="24"/>
          <w:lang w:val="zh-CN"/>
        </w:rPr>
        <w:t xml:space="preserve">：杭州市上城区运新路136号    </w:t>
      </w:r>
      <w:r>
        <w:rPr>
          <w:rFonts w:hint="eastAsia" w:ascii="宋体" w:hAnsi="宋体" w:cs="宋体"/>
          <w:sz w:val="24"/>
          <w:lang w:val="zh-CN"/>
        </w:rPr>
        <w:t xml:space="preserve">        住所：</w:t>
      </w:r>
    </w:p>
    <w:p w14:paraId="02140A26">
      <w:pPr>
        <w:autoSpaceDE w:val="0"/>
        <w:autoSpaceDN w:val="0"/>
        <w:spacing w:line="560" w:lineRule="exact"/>
        <w:rPr>
          <w:rFonts w:ascii="宋体" w:hAnsi="宋体" w:cs="宋体"/>
          <w:sz w:val="24"/>
          <w:lang w:val="zh-CN"/>
        </w:rPr>
      </w:pPr>
      <w:r>
        <w:rPr>
          <w:rFonts w:hint="eastAsia" w:ascii="宋体" w:hAnsi="宋体" w:cs="宋体"/>
          <w:sz w:val="24"/>
          <w:lang w:val="zh-CN"/>
        </w:rPr>
        <w:t>法定代表人或                             法定代表人</w:t>
      </w:r>
    </w:p>
    <w:p w14:paraId="36B35B6B">
      <w:pPr>
        <w:autoSpaceDE w:val="0"/>
        <w:autoSpaceDN w:val="0"/>
        <w:spacing w:line="560" w:lineRule="exact"/>
        <w:rPr>
          <w:rFonts w:ascii="宋体" w:hAnsi="宋体" w:cs="宋体"/>
          <w:sz w:val="24"/>
          <w:lang w:val="zh-CN"/>
        </w:rPr>
      </w:pPr>
      <w:r>
        <w:rPr>
          <w:rFonts w:hint="eastAsia" w:ascii="宋体" w:hAnsi="宋体" w:cs="宋体"/>
          <w:sz w:val="24"/>
          <w:lang w:val="zh-CN"/>
        </w:rPr>
        <w:t xml:space="preserve">授权代表（签字）：                        或授权代表（签字）: </w:t>
      </w:r>
    </w:p>
    <w:p w14:paraId="5F7E75CC">
      <w:pPr>
        <w:autoSpaceDE w:val="0"/>
        <w:autoSpaceDN w:val="0"/>
        <w:spacing w:line="560" w:lineRule="exact"/>
        <w:rPr>
          <w:rFonts w:ascii="宋体" w:hAnsi="宋体" w:cs="宋体"/>
          <w:sz w:val="24"/>
          <w:lang w:val="zh-CN"/>
        </w:rPr>
      </w:pPr>
      <w:r>
        <w:rPr>
          <w:rFonts w:hint="eastAsia" w:ascii="宋体" w:hAnsi="宋体" w:cs="宋体"/>
          <w:sz w:val="24"/>
          <w:lang w:val="zh-CN"/>
        </w:rPr>
        <w:t>联系人：                                 联系人：</w:t>
      </w:r>
    </w:p>
    <w:p w14:paraId="1F5EBC14">
      <w:pPr>
        <w:autoSpaceDE w:val="0"/>
        <w:autoSpaceDN w:val="0"/>
        <w:spacing w:line="560" w:lineRule="exact"/>
        <w:rPr>
          <w:rFonts w:ascii="宋体" w:hAnsi="宋体" w:cs="宋体"/>
          <w:sz w:val="24"/>
          <w:lang w:val="zh-CN"/>
        </w:rPr>
      </w:pPr>
      <w:r>
        <w:rPr>
          <w:rFonts w:hint="eastAsia" w:ascii="宋体" w:hAnsi="宋体" w:cs="宋体"/>
          <w:sz w:val="24"/>
          <w:lang w:val="zh-CN"/>
        </w:rPr>
        <w:t>约定送达地址：                           约定送达地址：</w:t>
      </w:r>
    </w:p>
    <w:p w14:paraId="2CF662BE">
      <w:pPr>
        <w:autoSpaceDE w:val="0"/>
        <w:autoSpaceDN w:val="0"/>
        <w:spacing w:line="560" w:lineRule="exact"/>
        <w:rPr>
          <w:rFonts w:ascii="宋体" w:hAnsi="宋体" w:cs="宋体"/>
          <w:sz w:val="24"/>
          <w:lang w:val="zh-CN"/>
        </w:rPr>
      </w:pPr>
      <w:r>
        <w:rPr>
          <w:rFonts w:hint="eastAsia" w:ascii="宋体" w:hAnsi="宋体" w:cs="宋体"/>
          <w:sz w:val="24"/>
          <w:lang w:val="zh-CN"/>
        </w:rPr>
        <w:t>邮政编码：                               邮政编码：</w:t>
      </w:r>
    </w:p>
    <w:p w14:paraId="05631EF0">
      <w:pPr>
        <w:autoSpaceDE w:val="0"/>
        <w:autoSpaceDN w:val="0"/>
        <w:spacing w:line="560" w:lineRule="exact"/>
        <w:rPr>
          <w:rFonts w:ascii="宋体" w:hAnsi="宋体" w:cs="宋体"/>
          <w:sz w:val="24"/>
          <w:lang w:val="zh-CN"/>
        </w:rPr>
      </w:pPr>
      <w:r>
        <w:rPr>
          <w:rFonts w:hint="eastAsia" w:ascii="宋体" w:hAnsi="宋体" w:cs="宋体"/>
          <w:sz w:val="24"/>
          <w:lang w:val="zh-CN"/>
        </w:rPr>
        <w:t xml:space="preserve">电话:                                    电话: </w:t>
      </w:r>
    </w:p>
    <w:p w14:paraId="1FF6EA18">
      <w:pPr>
        <w:autoSpaceDE w:val="0"/>
        <w:autoSpaceDN w:val="0"/>
        <w:spacing w:line="560" w:lineRule="exact"/>
        <w:rPr>
          <w:rFonts w:ascii="宋体" w:hAnsi="宋体" w:cs="宋体"/>
          <w:sz w:val="24"/>
          <w:lang w:val="zh-CN"/>
        </w:rPr>
      </w:pPr>
      <w:r>
        <w:rPr>
          <w:rFonts w:hint="eastAsia" w:ascii="宋体" w:hAnsi="宋体" w:cs="宋体"/>
          <w:sz w:val="24"/>
          <w:lang w:val="zh-CN"/>
        </w:rPr>
        <w:t>传真:                                    传真:</w:t>
      </w:r>
    </w:p>
    <w:p w14:paraId="37F6505D">
      <w:pPr>
        <w:autoSpaceDE w:val="0"/>
        <w:autoSpaceDN w:val="0"/>
        <w:spacing w:line="560" w:lineRule="exact"/>
        <w:rPr>
          <w:rFonts w:ascii="宋体" w:hAnsi="宋体" w:cs="宋体"/>
          <w:sz w:val="24"/>
        </w:rPr>
      </w:pPr>
      <w:r>
        <w:rPr>
          <w:rFonts w:hint="eastAsia" w:ascii="宋体" w:hAnsi="宋体" w:cs="宋体"/>
          <w:sz w:val="24"/>
          <w:lang w:val="zh-CN"/>
        </w:rPr>
        <w:t>电子邮箱：                               电子邮箱：</w:t>
      </w:r>
    </w:p>
    <w:p w14:paraId="5517FC49">
      <w:pPr>
        <w:autoSpaceDE w:val="0"/>
        <w:autoSpaceDN w:val="0"/>
        <w:spacing w:line="560" w:lineRule="exact"/>
        <w:rPr>
          <w:rFonts w:ascii="宋体" w:hAnsi="宋体" w:cs="宋体"/>
          <w:sz w:val="24"/>
        </w:rPr>
      </w:pPr>
      <w:r>
        <w:rPr>
          <w:rFonts w:hint="eastAsia" w:ascii="宋体" w:hAnsi="宋体" w:cs="宋体"/>
          <w:sz w:val="24"/>
        </w:rPr>
        <w:t xml:space="preserve">开户银行：工行解放路支行                 开户银行： </w:t>
      </w:r>
    </w:p>
    <w:p w14:paraId="4E5DB0E5">
      <w:pPr>
        <w:autoSpaceDE w:val="0"/>
        <w:autoSpaceDN w:val="0"/>
        <w:spacing w:line="560" w:lineRule="exact"/>
        <w:rPr>
          <w:rFonts w:ascii="宋体" w:hAnsi="宋体" w:cs="宋体"/>
          <w:sz w:val="24"/>
        </w:rPr>
      </w:pPr>
      <w:r>
        <w:rPr>
          <w:rFonts w:hint="eastAsia" w:ascii="宋体" w:hAnsi="宋体" w:cs="宋体"/>
          <w:sz w:val="24"/>
        </w:rPr>
        <w:t xml:space="preserve">开户名称：                               开户名称： </w:t>
      </w:r>
    </w:p>
    <w:p w14:paraId="4B20B1FC">
      <w:pPr>
        <w:autoSpaceDE w:val="0"/>
        <w:autoSpaceDN w:val="0"/>
        <w:spacing w:line="560" w:lineRule="exact"/>
        <w:rPr>
          <w:rFonts w:ascii="宋体" w:hAnsi="宋体" w:cs="宋体"/>
          <w:sz w:val="24"/>
        </w:rPr>
      </w:pPr>
      <w:r>
        <w:rPr>
          <w:rFonts w:hint="eastAsia" w:ascii="宋体" w:hAnsi="宋体" w:cs="宋体"/>
          <w:sz w:val="24"/>
        </w:rPr>
        <w:t>开户账号：1202020709920162701</w:t>
      </w:r>
      <w:r>
        <w:rPr>
          <w:rFonts w:hint="eastAsia" w:ascii="宋体" w:hAnsi="宋体" w:cs="宋体"/>
          <w:sz w:val="24"/>
          <w:lang w:val="zh-CN"/>
        </w:rPr>
        <w:t xml:space="preserve">            </w:t>
      </w:r>
      <w:r>
        <w:rPr>
          <w:rFonts w:hint="eastAsia" w:ascii="宋体" w:hAnsi="宋体" w:cs="宋体"/>
          <w:sz w:val="24"/>
        </w:rPr>
        <w:t>开户账号：</w:t>
      </w:r>
    </w:p>
    <w:p w14:paraId="4084AE5B">
      <w:pPr>
        <w:pStyle w:val="4"/>
        <w:rPr>
          <w:rFonts w:ascii="宋体" w:hAnsi="宋体" w:cs="宋体"/>
          <w:sz w:val="24"/>
        </w:rPr>
      </w:pPr>
    </w:p>
    <w:p w14:paraId="76B7B999">
      <w:pPr>
        <w:rPr>
          <w:rFonts w:ascii="宋体" w:hAnsi="宋体" w:cs="宋体"/>
          <w:sz w:val="24"/>
        </w:rPr>
      </w:pPr>
    </w:p>
    <w:p w14:paraId="44884AA2">
      <w:pPr>
        <w:pStyle w:val="700"/>
        <w:spacing w:line="560" w:lineRule="exact"/>
        <w:ind w:firstLine="482"/>
        <w:jc w:val="center"/>
        <w:rPr>
          <w:rFonts w:ascii="宋体" w:hAnsi="宋体" w:cs="宋体"/>
          <w:b/>
          <w:szCs w:val="24"/>
        </w:rPr>
      </w:pPr>
      <w:r>
        <w:rPr>
          <w:rFonts w:hint="eastAsia" w:ascii="宋体" w:hAnsi="宋体" w:cs="宋体"/>
          <w:b/>
          <w:szCs w:val="24"/>
        </w:rPr>
        <w:t>第二部分 合同一般条款</w:t>
      </w:r>
    </w:p>
    <w:p w14:paraId="792F2975">
      <w:pPr>
        <w:spacing w:line="560" w:lineRule="exact"/>
        <w:ind w:firstLine="482" w:firstLineChars="200"/>
        <w:outlineLvl w:val="0"/>
        <w:rPr>
          <w:rFonts w:ascii="宋体" w:hAnsi="宋体" w:cs="宋体"/>
          <w:b/>
          <w:sz w:val="24"/>
        </w:rPr>
      </w:pPr>
      <w:bookmarkStart w:id="463" w:name="_Toc16917"/>
      <w:bookmarkStart w:id="464" w:name="_Toc259093669"/>
      <w:bookmarkStart w:id="465" w:name="_Ref467379109"/>
      <w:bookmarkStart w:id="466" w:name="_Ref467379225"/>
      <w:bookmarkStart w:id="467" w:name="_Ref467379214"/>
      <w:bookmarkStart w:id="468" w:name="_Toc19614"/>
      <w:bookmarkStart w:id="469" w:name="_Toc487900349"/>
      <w:bookmarkStart w:id="470" w:name="_Ref467379205"/>
      <w:bookmarkStart w:id="471" w:name="_Ref467379195"/>
      <w:bookmarkStart w:id="472" w:name="_Toc279701240"/>
      <w:bookmarkStart w:id="473" w:name="_Ref467378463"/>
      <w:bookmarkStart w:id="474" w:name="_Ref467379094"/>
      <w:bookmarkStart w:id="475" w:name="_Toc28763"/>
      <w:bookmarkStart w:id="476" w:name="_Ref467378404"/>
      <w:bookmarkStart w:id="477" w:name="_Ref467378499"/>
      <w:bookmarkStart w:id="478" w:name="_Ref467379101"/>
      <w:r>
        <w:rPr>
          <w:rFonts w:hint="eastAsia" w:ascii="宋体" w:hAnsi="宋体" w:cs="宋体"/>
          <w:b/>
          <w:sz w:val="24"/>
        </w:rPr>
        <w:t>2.1 定义</w:t>
      </w:r>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p>
    <w:p w14:paraId="09926E94">
      <w:pPr>
        <w:spacing w:line="560" w:lineRule="exact"/>
        <w:ind w:firstLine="480" w:firstLineChars="200"/>
        <w:rPr>
          <w:rFonts w:ascii="宋体" w:hAnsi="宋体" w:cs="宋体"/>
          <w:sz w:val="24"/>
        </w:rPr>
      </w:pPr>
      <w:r>
        <w:rPr>
          <w:rFonts w:hint="eastAsia" w:ascii="宋体" w:hAnsi="宋体" w:cs="宋体"/>
          <w:sz w:val="24"/>
        </w:rPr>
        <w:t>本合同中的下列词语应按以下内容进行解释：</w:t>
      </w:r>
    </w:p>
    <w:p w14:paraId="2795ADCB">
      <w:pPr>
        <w:spacing w:line="560" w:lineRule="exact"/>
        <w:ind w:firstLine="480" w:firstLineChars="200"/>
        <w:rPr>
          <w:rFonts w:ascii="宋体" w:hAnsi="宋体" w:cs="宋体"/>
          <w:sz w:val="24"/>
        </w:rPr>
      </w:pPr>
      <w:r>
        <w:rPr>
          <w:rFonts w:hint="eastAsia" w:ascii="宋体" w:hAnsi="宋体" w:cs="宋体"/>
          <w:sz w:val="24"/>
        </w:rPr>
        <w:t>2.1.1 “合同”系指采购人和中标或成交供应商签订的载明双方当事人所达成的协议，并包括所有的附件、附录和构成合同的其他文件。</w:t>
      </w:r>
    </w:p>
    <w:p w14:paraId="409E130A">
      <w:pPr>
        <w:spacing w:line="560" w:lineRule="exact"/>
        <w:ind w:firstLine="480" w:firstLineChars="200"/>
        <w:rPr>
          <w:rFonts w:ascii="宋体" w:hAnsi="宋体" w:cs="宋体"/>
          <w:sz w:val="24"/>
        </w:rPr>
      </w:pPr>
      <w:r>
        <w:rPr>
          <w:rFonts w:hint="eastAsia" w:ascii="宋体" w:hAnsi="宋体" w:cs="宋体"/>
          <w:sz w:val="24"/>
        </w:rPr>
        <w:t>2.1.2 “合同价”系指根据合同约定，中标或成交供应商在完全履行合同义务后，采购人应支付给中标或成交供应商的价格。</w:t>
      </w:r>
    </w:p>
    <w:p w14:paraId="5684F85A">
      <w:pPr>
        <w:spacing w:line="560" w:lineRule="exact"/>
        <w:ind w:firstLine="480" w:firstLineChars="200"/>
        <w:rPr>
          <w:rFonts w:ascii="宋体" w:hAnsi="宋体" w:cs="宋体"/>
          <w:sz w:val="24"/>
        </w:rPr>
      </w:pPr>
      <w:r>
        <w:rPr>
          <w:rFonts w:hint="eastAsia" w:ascii="宋体" w:hAnsi="宋体" w:cs="宋体"/>
          <w:sz w:val="24"/>
        </w:rPr>
        <w:t>2.1.3 “货物”系指中标或成交供应商根据合同约定应向采购人交付的一切各种形态和种类的物品，包括原材料、燃料、设备、机械、仪表、备件、计算机软件、产品等，并包括工具、手册等其他相关资料。</w:t>
      </w:r>
    </w:p>
    <w:p w14:paraId="73CD4899">
      <w:pPr>
        <w:spacing w:line="560" w:lineRule="exact"/>
        <w:ind w:firstLine="480" w:firstLineChars="200"/>
        <w:rPr>
          <w:rFonts w:ascii="宋体" w:hAnsi="宋体" w:cs="宋体"/>
          <w:sz w:val="24"/>
        </w:rPr>
      </w:pPr>
      <w:bookmarkStart w:id="479" w:name="_Ref467378840"/>
      <w:r>
        <w:rPr>
          <w:rFonts w:hint="eastAsia" w:ascii="宋体" w:hAnsi="宋体" w:cs="宋体"/>
          <w:sz w:val="24"/>
        </w:rPr>
        <w:t>2.1.4 “甲方”系指与中标或成交供应商签署合同的采购人</w:t>
      </w:r>
      <w:bookmarkEnd w:id="479"/>
      <w:r>
        <w:rPr>
          <w:rFonts w:hint="eastAsia" w:ascii="宋体" w:hAnsi="宋体" w:cs="宋体"/>
          <w:sz w:val="24"/>
        </w:rPr>
        <w:t>；采购人委托采购代理机构代表其与乙方签订合同的，采购人的授权委托书作为合同附件。</w:t>
      </w:r>
    </w:p>
    <w:p w14:paraId="584FA5A6">
      <w:pPr>
        <w:spacing w:line="560" w:lineRule="exact"/>
        <w:ind w:firstLine="480" w:firstLineChars="200"/>
        <w:rPr>
          <w:rFonts w:ascii="宋体" w:hAnsi="宋体" w:cs="宋体"/>
          <w:sz w:val="24"/>
        </w:rPr>
      </w:pPr>
      <w:bookmarkStart w:id="480" w:name="_Ref467379400"/>
      <w:r>
        <w:rPr>
          <w:rFonts w:hint="eastAsia" w:ascii="宋体" w:hAnsi="宋体" w:cs="宋体"/>
          <w:sz w:val="24"/>
        </w:rPr>
        <w:t>2.1.5 “乙方”系指根据合同约定交付货物的中标或成交供应商</w:t>
      </w:r>
      <w:bookmarkEnd w:id="480"/>
      <w:r>
        <w:rPr>
          <w:rFonts w:hint="eastAsia" w:ascii="宋体" w:hAnsi="宋体"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9E3DAC8">
      <w:pPr>
        <w:spacing w:line="560" w:lineRule="exact"/>
        <w:ind w:firstLine="480" w:firstLineChars="200"/>
        <w:rPr>
          <w:rFonts w:ascii="宋体" w:hAnsi="宋体" w:cs="宋体"/>
          <w:sz w:val="24"/>
        </w:rPr>
      </w:pPr>
      <w:bookmarkStart w:id="481" w:name="_Ref467379436"/>
      <w:r>
        <w:rPr>
          <w:rFonts w:hint="eastAsia" w:ascii="宋体" w:hAnsi="宋体" w:cs="宋体"/>
          <w:sz w:val="24"/>
        </w:rPr>
        <w:t>2.1.6 “现场”系指合同约定货物将要运至或者安装的地点。</w:t>
      </w:r>
      <w:bookmarkEnd w:id="481"/>
    </w:p>
    <w:p w14:paraId="6500F4B0">
      <w:pPr>
        <w:spacing w:line="560" w:lineRule="exact"/>
        <w:ind w:firstLine="482" w:firstLineChars="200"/>
        <w:outlineLvl w:val="0"/>
        <w:rPr>
          <w:rFonts w:ascii="宋体" w:hAnsi="宋体" w:cs="宋体"/>
          <w:b/>
          <w:sz w:val="24"/>
        </w:rPr>
      </w:pPr>
      <w:bookmarkStart w:id="482" w:name="_Toc27635"/>
      <w:bookmarkStart w:id="483" w:name="_Toc13336"/>
      <w:bookmarkStart w:id="484" w:name="_Toc259093670"/>
      <w:bookmarkStart w:id="485" w:name="_Toc487900350"/>
      <w:bookmarkStart w:id="486" w:name="_Toc279701241"/>
      <w:bookmarkStart w:id="487" w:name="_Toc32504"/>
      <w:r>
        <w:rPr>
          <w:rFonts w:hint="eastAsia" w:ascii="宋体" w:hAnsi="宋体" w:cs="宋体"/>
          <w:b/>
          <w:sz w:val="24"/>
        </w:rPr>
        <w:t>2.2 技术规范</w:t>
      </w:r>
      <w:bookmarkEnd w:id="482"/>
      <w:bookmarkEnd w:id="483"/>
      <w:bookmarkEnd w:id="484"/>
      <w:bookmarkEnd w:id="485"/>
      <w:bookmarkEnd w:id="486"/>
      <w:bookmarkEnd w:id="487"/>
    </w:p>
    <w:p w14:paraId="352AAC45">
      <w:pPr>
        <w:spacing w:line="560" w:lineRule="exact"/>
        <w:ind w:firstLine="480" w:firstLineChars="200"/>
        <w:rPr>
          <w:rFonts w:ascii="宋体" w:hAnsi="宋体" w:cs="宋体"/>
          <w:sz w:val="24"/>
        </w:rPr>
      </w:pPr>
      <w:r>
        <w:rPr>
          <w:rFonts w:hint="eastAsia" w:ascii="宋体" w:hAnsi="宋体" w:cs="宋体"/>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7974BD76">
      <w:pPr>
        <w:spacing w:line="560" w:lineRule="exact"/>
        <w:ind w:firstLine="482" w:firstLineChars="200"/>
        <w:outlineLvl w:val="0"/>
        <w:rPr>
          <w:rFonts w:ascii="宋体" w:hAnsi="宋体" w:cs="宋体"/>
          <w:b/>
          <w:sz w:val="24"/>
        </w:rPr>
      </w:pPr>
      <w:bookmarkStart w:id="488" w:name="_Toc259093671"/>
      <w:bookmarkStart w:id="489" w:name="_Toc31634"/>
      <w:bookmarkStart w:id="490" w:name="_Toc9829"/>
      <w:bookmarkStart w:id="491" w:name="_Toc27853"/>
      <w:bookmarkStart w:id="492" w:name="_Toc487900351"/>
      <w:bookmarkStart w:id="493" w:name="_Toc279701242"/>
      <w:r>
        <w:rPr>
          <w:rFonts w:hint="eastAsia" w:ascii="宋体" w:hAnsi="宋体" w:cs="宋体"/>
          <w:b/>
          <w:sz w:val="24"/>
        </w:rPr>
        <w:t>2.3 知识产权</w:t>
      </w:r>
      <w:bookmarkEnd w:id="488"/>
      <w:bookmarkEnd w:id="489"/>
      <w:bookmarkEnd w:id="490"/>
      <w:bookmarkEnd w:id="491"/>
      <w:bookmarkEnd w:id="492"/>
      <w:bookmarkEnd w:id="493"/>
    </w:p>
    <w:p w14:paraId="4D975CD8">
      <w:pPr>
        <w:spacing w:line="560" w:lineRule="exact"/>
        <w:ind w:firstLine="480" w:firstLineChars="200"/>
        <w:rPr>
          <w:rFonts w:ascii="宋体" w:hAnsi="宋体" w:cs="宋体"/>
          <w:sz w:val="24"/>
        </w:rPr>
      </w:pPr>
      <w:r>
        <w:rPr>
          <w:rFonts w:hint="eastAsia" w:ascii="宋体" w:hAnsi="宋体" w:cs="宋体"/>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r>
        <w:rPr>
          <w:rFonts w:hint="eastAsia" w:ascii="宋体" w:hAnsi="宋体"/>
          <w:sz w:val="24"/>
        </w:rPr>
        <w:t>乙方还应及时澄清相关信息，使甲方声誉免受损害，甲方保留追责的权利。</w:t>
      </w:r>
    </w:p>
    <w:p w14:paraId="7D6A97DF">
      <w:pPr>
        <w:spacing w:line="560" w:lineRule="exact"/>
        <w:ind w:firstLine="480" w:firstLineChars="200"/>
        <w:rPr>
          <w:rFonts w:ascii="宋体" w:hAnsi="宋体" w:cs="宋体"/>
          <w:sz w:val="24"/>
        </w:rPr>
      </w:pPr>
      <w:r>
        <w:rPr>
          <w:rFonts w:hint="eastAsia" w:ascii="宋体" w:hAnsi="宋体" w:cs="宋体"/>
          <w:sz w:val="24"/>
        </w:rPr>
        <w:t>2.3.2具有知识产权的计算机软件等货物的知识产权归属，详见</w:t>
      </w:r>
      <w:r>
        <w:rPr>
          <w:rFonts w:hint="eastAsia" w:ascii="宋体" w:hAnsi="宋体" w:cs="宋体"/>
          <w:b/>
          <w:i/>
          <w:sz w:val="24"/>
          <w:u w:val="single"/>
        </w:rPr>
        <w:t>合同专用条款</w:t>
      </w:r>
      <w:r>
        <w:rPr>
          <w:rFonts w:hint="eastAsia" w:ascii="宋体" w:hAnsi="宋体" w:cs="宋体"/>
          <w:sz w:val="24"/>
        </w:rPr>
        <w:t>。</w:t>
      </w:r>
    </w:p>
    <w:p w14:paraId="2F9E1AA1">
      <w:pPr>
        <w:spacing w:line="560" w:lineRule="exact"/>
        <w:ind w:firstLine="482" w:firstLineChars="200"/>
        <w:outlineLvl w:val="0"/>
        <w:rPr>
          <w:rFonts w:ascii="宋体" w:hAnsi="宋体" w:cs="宋体"/>
          <w:b/>
          <w:sz w:val="24"/>
        </w:rPr>
      </w:pPr>
      <w:bookmarkStart w:id="494" w:name="_Toc29149"/>
      <w:bookmarkStart w:id="495" w:name="_Toc11932"/>
      <w:bookmarkStart w:id="496" w:name="_Toc4194"/>
      <w:r>
        <w:rPr>
          <w:rFonts w:hint="eastAsia" w:ascii="宋体" w:hAnsi="宋体" w:cs="宋体"/>
          <w:b/>
          <w:sz w:val="24"/>
        </w:rPr>
        <w:t>2.4 包装和装运</w:t>
      </w:r>
      <w:bookmarkEnd w:id="494"/>
      <w:bookmarkEnd w:id="495"/>
      <w:bookmarkEnd w:id="496"/>
    </w:p>
    <w:p w14:paraId="051475AE">
      <w:pPr>
        <w:spacing w:line="560" w:lineRule="exact"/>
        <w:ind w:firstLine="480" w:firstLineChars="200"/>
        <w:rPr>
          <w:rFonts w:ascii="宋体" w:hAnsi="宋体" w:cs="宋体"/>
          <w:sz w:val="24"/>
        </w:rPr>
      </w:pPr>
      <w:r>
        <w:rPr>
          <w:rFonts w:hint="eastAsia" w:ascii="宋体" w:hAnsi="宋体" w:cs="宋体"/>
          <w:sz w:val="24"/>
        </w:rPr>
        <w:t>2.4.1除</w:t>
      </w:r>
      <w:r>
        <w:rPr>
          <w:rFonts w:hint="eastAsia" w:ascii="宋体" w:hAnsi="宋体" w:cs="宋体"/>
          <w:b/>
          <w:i/>
          <w:sz w:val="24"/>
          <w:u w:val="single"/>
        </w:rPr>
        <w:t>合同专用条款</w:t>
      </w:r>
      <w:r>
        <w:rPr>
          <w:rFonts w:hint="eastAsia" w:ascii="宋体" w:hAnsi="宋体" w:cs="宋体"/>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7AA35C9C">
      <w:pPr>
        <w:spacing w:line="560" w:lineRule="exact"/>
        <w:ind w:firstLine="480" w:firstLineChars="200"/>
        <w:rPr>
          <w:rFonts w:ascii="宋体" w:hAnsi="宋体" w:cs="宋体"/>
          <w:sz w:val="24"/>
        </w:rPr>
      </w:pPr>
      <w:r>
        <w:rPr>
          <w:rFonts w:hint="eastAsia" w:ascii="宋体" w:hAnsi="宋体" w:cs="宋体"/>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078AC5CA">
      <w:pPr>
        <w:spacing w:line="560" w:lineRule="exact"/>
        <w:ind w:firstLine="480" w:firstLineChars="200"/>
        <w:rPr>
          <w:rFonts w:ascii="宋体" w:hAnsi="宋体" w:cs="宋体"/>
          <w:sz w:val="24"/>
        </w:rPr>
      </w:pPr>
      <w:r>
        <w:rPr>
          <w:rFonts w:hint="eastAsia" w:ascii="宋体" w:hAnsi="宋体" w:cs="宋体"/>
          <w:sz w:val="24"/>
        </w:rPr>
        <w:t>2.4.3 装运货物的要求和通知，详见</w:t>
      </w:r>
      <w:r>
        <w:rPr>
          <w:rFonts w:hint="eastAsia" w:ascii="宋体" w:hAnsi="宋体" w:cs="宋体"/>
          <w:b/>
          <w:i/>
          <w:sz w:val="24"/>
          <w:u w:val="single"/>
        </w:rPr>
        <w:t>合同专用条款</w:t>
      </w:r>
      <w:r>
        <w:rPr>
          <w:rFonts w:hint="eastAsia" w:ascii="宋体" w:hAnsi="宋体" w:cs="宋体"/>
          <w:sz w:val="24"/>
        </w:rPr>
        <w:t>。</w:t>
      </w:r>
    </w:p>
    <w:p w14:paraId="2FE4A995">
      <w:pPr>
        <w:spacing w:line="560" w:lineRule="exact"/>
        <w:ind w:firstLine="482" w:firstLineChars="200"/>
        <w:outlineLvl w:val="0"/>
        <w:rPr>
          <w:rFonts w:ascii="宋体" w:hAnsi="宋体" w:cs="宋体"/>
          <w:b/>
          <w:sz w:val="24"/>
        </w:rPr>
      </w:pPr>
      <w:bookmarkStart w:id="497" w:name="_Ref467379527"/>
      <w:bookmarkStart w:id="498" w:name="_Toc487900354"/>
      <w:bookmarkStart w:id="499" w:name="_Toc279701245"/>
      <w:bookmarkStart w:id="500" w:name="_Ref467378591"/>
      <w:bookmarkStart w:id="501" w:name="_Ref467378541"/>
      <w:bookmarkStart w:id="502" w:name="_Ref467379542"/>
      <w:bookmarkStart w:id="503" w:name="_Toc259093674"/>
      <w:bookmarkStart w:id="504" w:name="_Ref467379536"/>
      <w:bookmarkStart w:id="505" w:name="_Toc19074"/>
      <w:bookmarkStart w:id="506" w:name="_Toc30272"/>
      <w:bookmarkStart w:id="507" w:name="_Toc26182"/>
      <w:r>
        <w:rPr>
          <w:rFonts w:hint="eastAsia" w:ascii="宋体" w:hAnsi="宋体" w:cs="宋体"/>
          <w:b/>
          <w:sz w:val="24"/>
        </w:rPr>
        <w:t>2.</w:t>
      </w:r>
      <w:bookmarkEnd w:id="497"/>
      <w:bookmarkEnd w:id="498"/>
      <w:bookmarkEnd w:id="499"/>
      <w:bookmarkEnd w:id="500"/>
      <w:bookmarkEnd w:id="501"/>
      <w:bookmarkEnd w:id="502"/>
      <w:bookmarkEnd w:id="503"/>
      <w:bookmarkEnd w:id="504"/>
      <w:r>
        <w:rPr>
          <w:rFonts w:hint="eastAsia" w:ascii="宋体" w:hAnsi="宋体" w:cs="宋体"/>
          <w:b/>
          <w:sz w:val="24"/>
        </w:rPr>
        <w:t>5 履约检查和问题反馈</w:t>
      </w:r>
      <w:bookmarkEnd w:id="505"/>
      <w:bookmarkEnd w:id="506"/>
      <w:bookmarkEnd w:id="507"/>
    </w:p>
    <w:p w14:paraId="5230C478">
      <w:pPr>
        <w:spacing w:line="560" w:lineRule="exact"/>
        <w:ind w:firstLine="480" w:firstLineChars="200"/>
        <w:rPr>
          <w:rFonts w:ascii="宋体" w:hAnsi="宋体" w:cs="宋体"/>
          <w:sz w:val="24"/>
        </w:rPr>
      </w:pPr>
      <w:bookmarkStart w:id="508" w:name="_Ref467379657"/>
      <w:r>
        <w:rPr>
          <w:rFonts w:hint="eastAsia" w:ascii="宋体" w:hAnsi="宋体" w:cs="宋体"/>
          <w:sz w:val="24"/>
        </w:rPr>
        <w:t>2.5.1</w:t>
      </w:r>
      <w:bookmarkEnd w:id="508"/>
      <w:bookmarkStart w:id="509" w:name="_Toc186431854"/>
      <w:bookmarkStart w:id="510" w:name="_Toc279701247"/>
      <w:bookmarkStart w:id="511" w:name="_Ref467379793"/>
      <w:bookmarkStart w:id="512" w:name="_Toc487900357"/>
      <w:bookmarkStart w:id="513" w:name="_Toc259093676"/>
      <w:bookmarkStart w:id="514" w:name="_Ref467379807"/>
      <w:r>
        <w:rPr>
          <w:rFonts w:hint="eastAsia" w:ascii="宋体" w:hAnsi="宋体" w:cs="宋体"/>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22F8E1D7">
      <w:pPr>
        <w:spacing w:line="560" w:lineRule="exact"/>
        <w:ind w:firstLine="480" w:firstLineChars="200"/>
        <w:rPr>
          <w:rFonts w:ascii="宋体" w:hAnsi="宋体" w:cs="宋体"/>
          <w:sz w:val="24"/>
        </w:rPr>
      </w:pPr>
      <w:r>
        <w:rPr>
          <w:rFonts w:hint="eastAsia" w:ascii="宋体" w:hAnsi="宋体" w:cs="宋体"/>
          <w:sz w:val="24"/>
        </w:rPr>
        <w:t>2.5.2 合同履行期间，甲方有权将履行过程中出现的问题反馈给乙方，双方当事人应以书面形式约定需要完善和改进的内容</w:t>
      </w:r>
      <w:bookmarkEnd w:id="509"/>
      <w:bookmarkStart w:id="515" w:name="_Toc186431855"/>
      <w:r>
        <w:rPr>
          <w:rFonts w:hint="eastAsia" w:ascii="宋体" w:hAnsi="宋体" w:cs="宋体"/>
          <w:sz w:val="24"/>
        </w:rPr>
        <w:t>。</w:t>
      </w:r>
    </w:p>
    <w:bookmarkEnd w:id="510"/>
    <w:bookmarkEnd w:id="511"/>
    <w:bookmarkEnd w:id="512"/>
    <w:bookmarkEnd w:id="513"/>
    <w:bookmarkEnd w:id="514"/>
    <w:bookmarkEnd w:id="515"/>
    <w:p w14:paraId="163118AB">
      <w:pPr>
        <w:spacing w:line="560" w:lineRule="exact"/>
        <w:ind w:firstLine="482" w:firstLineChars="200"/>
        <w:outlineLvl w:val="0"/>
        <w:rPr>
          <w:rFonts w:ascii="宋体" w:hAnsi="宋体" w:cs="宋体"/>
          <w:b/>
          <w:sz w:val="24"/>
        </w:rPr>
      </w:pPr>
      <w:bookmarkStart w:id="516" w:name="_Ref467379852"/>
      <w:bookmarkStart w:id="517" w:name="_Ref467379923"/>
      <w:bookmarkStart w:id="518" w:name="_Toc259093677"/>
      <w:bookmarkStart w:id="519" w:name="_Ref467379863"/>
      <w:bookmarkStart w:id="520" w:name="_Toc487900358"/>
      <w:bookmarkStart w:id="521" w:name="_Toc279701248"/>
      <w:bookmarkStart w:id="522" w:name="_Toc3225"/>
      <w:bookmarkStart w:id="523" w:name="_Toc774"/>
      <w:bookmarkStart w:id="524" w:name="_Toc16110"/>
      <w:r>
        <w:rPr>
          <w:rFonts w:hint="eastAsia" w:ascii="宋体" w:hAnsi="宋体" w:cs="宋体"/>
          <w:b/>
          <w:sz w:val="24"/>
        </w:rPr>
        <w:t>2.6 技术资料</w:t>
      </w:r>
      <w:bookmarkEnd w:id="516"/>
      <w:bookmarkEnd w:id="517"/>
      <w:bookmarkEnd w:id="518"/>
      <w:bookmarkEnd w:id="519"/>
      <w:bookmarkEnd w:id="520"/>
      <w:bookmarkEnd w:id="521"/>
      <w:r>
        <w:rPr>
          <w:rFonts w:hint="eastAsia" w:ascii="宋体" w:hAnsi="宋体" w:cs="宋体"/>
          <w:b/>
          <w:sz w:val="24"/>
        </w:rPr>
        <w:t>和保密义务</w:t>
      </w:r>
      <w:bookmarkEnd w:id="522"/>
      <w:bookmarkEnd w:id="523"/>
      <w:bookmarkEnd w:id="524"/>
    </w:p>
    <w:p w14:paraId="40CB021A">
      <w:pPr>
        <w:spacing w:line="560" w:lineRule="exact"/>
        <w:ind w:firstLine="480" w:firstLineChars="200"/>
        <w:rPr>
          <w:rFonts w:ascii="宋体" w:hAnsi="宋体" w:cs="宋体"/>
          <w:sz w:val="24"/>
        </w:rPr>
      </w:pPr>
      <w:r>
        <w:rPr>
          <w:rFonts w:hint="eastAsia" w:ascii="宋体" w:hAnsi="宋体" w:cs="宋体"/>
          <w:sz w:val="24"/>
        </w:rPr>
        <w:t>2.6.1 乙方有权依据合同约定和项目需要，向甲方了解有关情况，调阅有关资料等，甲方应予积极配合；</w:t>
      </w:r>
    </w:p>
    <w:p w14:paraId="156BA49D">
      <w:pPr>
        <w:spacing w:line="560" w:lineRule="exact"/>
        <w:ind w:firstLine="480" w:firstLineChars="200"/>
        <w:rPr>
          <w:rFonts w:ascii="宋体" w:hAnsi="宋体" w:cs="宋体"/>
          <w:sz w:val="24"/>
        </w:rPr>
      </w:pPr>
      <w:r>
        <w:rPr>
          <w:rFonts w:hint="eastAsia" w:ascii="宋体" w:hAnsi="宋体" w:cs="宋体"/>
          <w:sz w:val="24"/>
        </w:rPr>
        <w:t>2.6.2 乙方有义务妥善保管和保护由甲方提供的前款信息和资料等；</w:t>
      </w:r>
    </w:p>
    <w:p w14:paraId="35FAFC39">
      <w:pPr>
        <w:spacing w:line="560" w:lineRule="exact"/>
        <w:ind w:firstLine="480" w:firstLineChars="200"/>
        <w:rPr>
          <w:rFonts w:ascii="宋体" w:hAnsi="宋体" w:cs="宋体"/>
          <w:sz w:val="24"/>
          <w:highlight w:val="none"/>
        </w:rPr>
      </w:pPr>
      <w:r>
        <w:rPr>
          <w:rFonts w:hint="eastAsia" w:ascii="宋体" w:hAnsi="宋体" w:cs="宋体"/>
          <w:sz w:val="24"/>
        </w:rPr>
        <w:t>2.6.3 除非依照法律规定或者对方当事人的书面同意，任何一方均应保证不向任何第三方提供或披露有关合同的或者履行合同过程中知悉的对方当事人任何未公开的信息和</w:t>
      </w:r>
      <w:r>
        <w:rPr>
          <w:rFonts w:hint="eastAsia" w:ascii="宋体" w:hAnsi="宋体" w:cs="宋体"/>
          <w:sz w:val="24"/>
          <w:highlight w:val="none"/>
        </w:rPr>
        <w:t>资料，包括但不限于技术情报、技术资料、商业秘密和商业信息等，并采取一切合理和必要措施和方式防止任何第三方接触到对方当事人的上述保密信息和资料。</w:t>
      </w:r>
    </w:p>
    <w:p w14:paraId="79DC3242">
      <w:pPr>
        <w:spacing w:line="560" w:lineRule="exact"/>
        <w:ind w:firstLine="482" w:firstLineChars="200"/>
        <w:outlineLvl w:val="0"/>
        <w:rPr>
          <w:rFonts w:ascii="宋体" w:hAnsi="宋体" w:cs="宋体"/>
          <w:b/>
          <w:sz w:val="24"/>
          <w:highlight w:val="none"/>
        </w:rPr>
      </w:pPr>
      <w:bookmarkStart w:id="525" w:name="_Toc7860"/>
      <w:r>
        <w:rPr>
          <w:rFonts w:hint="eastAsia" w:ascii="宋体" w:hAnsi="宋体" w:cs="宋体"/>
          <w:b/>
          <w:sz w:val="24"/>
          <w:highlight w:val="none"/>
        </w:rPr>
        <w:t>2.7 质量保证</w:t>
      </w:r>
      <w:bookmarkEnd w:id="525"/>
    </w:p>
    <w:p w14:paraId="164659E5">
      <w:pPr>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2.7.1</w:t>
      </w:r>
      <w:r>
        <w:rPr>
          <w:rFonts w:hint="eastAsia" w:ascii="宋体" w:hAnsi="宋体" w:cs="宋体"/>
          <w:sz w:val="24"/>
          <w:highlight w:val="none"/>
          <w:lang w:val="en-US" w:eastAsia="zh-CN"/>
        </w:rPr>
        <w:t xml:space="preserve"> </w:t>
      </w:r>
      <w:r>
        <w:rPr>
          <w:rFonts w:hint="eastAsia" w:ascii="宋体" w:hAnsi="宋体" w:cs="宋体"/>
          <w:sz w:val="24"/>
          <w:highlight w:val="none"/>
        </w:rPr>
        <w:t>乙方</w:t>
      </w:r>
      <w:r>
        <w:rPr>
          <w:rFonts w:hint="eastAsia" w:asciiTheme="minorEastAsia" w:hAnsiTheme="minorEastAsia" w:eastAsiaTheme="minorEastAsia" w:cstheme="minorEastAsia"/>
          <w:color w:val="000000"/>
          <w:sz w:val="24"/>
          <w:highlight w:val="none"/>
        </w:rPr>
        <w:t>必须保证所有货物是未经使用、全新的，并完全符合项目需求规定的质量、规格和性能的要求。</w:t>
      </w:r>
      <w:r>
        <w:rPr>
          <w:rFonts w:hint="eastAsia" w:ascii="宋体" w:hAnsi="宋体" w:cs="宋体"/>
          <w:sz w:val="24"/>
          <w:highlight w:val="none"/>
        </w:rPr>
        <w:t xml:space="preserve"> </w:t>
      </w:r>
    </w:p>
    <w:p w14:paraId="6ACEDC82">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2.7.2 </w:t>
      </w:r>
      <w:r>
        <w:rPr>
          <w:rFonts w:hint="eastAsia" w:ascii="宋体" w:hAnsi="宋体" w:eastAsia="宋体" w:cs="宋体"/>
          <w:sz w:val="24"/>
          <w:highlight w:val="none"/>
          <w:lang w:eastAsia="zh-CN"/>
        </w:rPr>
        <w:t>乙方</w:t>
      </w:r>
      <w:r>
        <w:rPr>
          <w:rFonts w:hint="eastAsia" w:ascii="宋体" w:hAnsi="宋体" w:eastAsia="宋体" w:cs="宋体"/>
          <w:sz w:val="24"/>
          <w:highlight w:val="none"/>
        </w:rPr>
        <w:t>产品必须为合格产品，质量达到国家有关标准，并符合国家强制环保要求。</w:t>
      </w:r>
      <w:r>
        <w:rPr>
          <w:rFonts w:hint="eastAsia" w:ascii="宋体" w:hAnsi="宋体" w:eastAsia="宋体" w:cs="宋体"/>
          <w:sz w:val="24"/>
          <w:highlight w:val="none"/>
          <w:lang w:eastAsia="zh-CN"/>
        </w:rPr>
        <w:t>乙方</w:t>
      </w:r>
      <w:r>
        <w:rPr>
          <w:rFonts w:hint="eastAsia" w:ascii="宋体" w:hAnsi="宋体" w:eastAsia="宋体" w:cs="宋体"/>
          <w:sz w:val="24"/>
          <w:highlight w:val="none"/>
        </w:rPr>
        <w:t>须承诺在供货时提供有关货物的合格证明材料。</w:t>
      </w:r>
    </w:p>
    <w:p w14:paraId="556C82DB">
      <w:pPr>
        <w:spacing w:line="560" w:lineRule="exact"/>
        <w:ind w:firstLine="480" w:firstLineChars="200"/>
        <w:rPr>
          <w:rFonts w:ascii="宋体" w:hAnsi="宋体" w:cs="宋体"/>
          <w:sz w:val="24"/>
          <w:highlight w:val="none"/>
        </w:rPr>
      </w:pPr>
      <w:r>
        <w:rPr>
          <w:rFonts w:hint="eastAsia" w:ascii="宋体" w:hAnsi="宋体" w:eastAsia="宋体" w:cs="宋体"/>
          <w:sz w:val="24"/>
          <w:highlight w:val="none"/>
        </w:rPr>
        <w:t>2.7.</w:t>
      </w:r>
      <w:r>
        <w:rPr>
          <w:rFonts w:hint="eastAsia" w:ascii="宋体" w:hAnsi="宋体" w:eastAsia="宋体" w:cs="宋体"/>
          <w:sz w:val="24"/>
          <w:highlight w:val="none"/>
          <w:lang w:val="en-US" w:eastAsia="zh-CN"/>
        </w:rPr>
        <w:t xml:space="preserve">3 </w:t>
      </w:r>
      <w:r>
        <w:rPr>
          <w:rFonts w:hint="eastAsia" w:ascii="宋体" w:hAnsi="宋体" w:cs="宋体"/>
          <w:sz w:val="24"/>
          <w:highlight w:val="none"/>
        </w:rPr>
        <w:t>乙方应建立和完善履行合同的内部质量保证体系，并提供相关内部规章制度给甲方，以便甲方进行监督检查；</w:t>
      </w:r>
    </w:p>
    <w:p w14:paraId="5EB42EFC">
      <w:pPr>
        <w:spacing w:line="560" w:lineRule="exact"/>
        <w:ind w:firstLine="480" w:firstLineChars="200"/>
        <w:rPr>
          <w:rFonts w:hint="eastAsia" w:ascii="宋体" w:hAnsi="宋体" w:eastAsia="宋体" w:cs="宋体"/>
          <w:sz w:val="24"/>
          <w:highlight w:val="none"/>
          <w:lang w:val="en-US" w:eastAsia="zh-CN"/>
        </w:rPr>
      </w:pPr>
      <w:r>
        <w:rPr>
          <w:rFonts w:hint="eastAsia" w:ascii="宋体" w:hAnsi="宋体" w:cs="宋体"/>
          <w:sz w:val="24"/>
          <w:highlight w:val="none"/>
        </w:rPr>
        <w:t>2.7.</w:t>
      </w:r>
      <w:r>
        <w:rPr>
          <w:rFonts w:hint="eastAsia" w:ascii="宋体" w:hAnsi="宋体" w:cs="宋体"/>
          <w:sz w:val="24"/>
          <w:highlight w:val="none"/>
          <w:lang w:val="en-US" w:eastAsia="zh-CN"/>
        </w:rPr>
        <w:t>4</w:t>
      </w:r>
      <w:r>
        <w:rPr>
          <w:rFonts w:hint="eastAsia" w:ascii="宋体" w:hAnsi="宋体" w:cs="宋体"/>
          <w:sz w:val="24"/>
          <w:highlight w:val="none"/>
        </w:rPr>
        <w:t xml:space="preserve"> 乙方应保证履行合同的人员数量和素质、软件和硬件设备的配置、场地、环境和设施等满足全面履行合同的要求，并应接受甲方的监督检查。</w:t>
      </w:r>
    </w:p>
    <w:p w14:paraId="47A7BED0">
      <w:pPr>
        <w:spacing w:line="560" w:lineRule="exact"/>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2.7.5 乙方需提供相应备件以满足甲方后续使用需求。</w:t>
      </w:r>
    </w:p>
    <w:p w14:paraId="2961E4E9">
      <w:pPr>
        <w:spacing w:line="560" w:lineRule="exact"/>
        <w:ind w:firstLine="480" w:firstLineChars="200"/>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2.7.6 所有货物质保服务方式均为乙方上门服务，即由乙方派员到货物使用现场</w:t>
      </w:r>
      <w:r>
        <w:rPr>
          <w:rFonts w:hint="eastAsia" w:ascii="宋体" w:hAnsi="宋体" w:eastAsia="宋体" w:cs="宋体"/>
          <w:sz w:val="24"/>
          <w:highlight w:val="none"/>
          <w:lang w:eastAsia="zh-CN"/>
        </w:rPr>
        <w:t>包修、</w:t>
      </w:r>
      <w:r>
        <w:rPr>
          <w:rFonts w:hint="eastAsia" w:ascii="宋体" w:hAnsi="宋体" w:eastAsia="宋体" w:cs="宋体"/>
          <w:sz w:val="24"/>
          <w:highlight w:val="none"/>
          <w:lang w:val="en-US" w:eastAsia="zh-CN"/>
        </w:rPr>
        <w:t>包换或包退，由此产生的一切费用均由乙方承担。</w:t>
      </w:r>
    </w:p>
    <w:p w14:paraId="08828A18">
      <w:pPr>
        <w:spacing w:line="560" w:lineRule="exact"/>
        <w:ind w:firstLine="480" w:firstLineChars="200"/>
        <w:rPr>
          <w:rFonts w:hint="default" w:ascii="宋体" w:hAnsi="宋体" w:eastAsia="宋体" w:cs="宋体"/>
          <w:b w:val="0"/>
          <w:bCs w:val="0"/>
          <w:kern w:val="2"/>
          <w:sz w:val="24"/>
          <w:szCs w:val="24"/>
          <w:highlight w:val="none"/>
          <w:lang w:val="en-US" w:eastAsia="zh-CN" w:bidi="ar-SA"/>
        </w:rPr>
      </w:pPr>
      <w:r>
        <w:rPr>
          <w:rFonts w:hint="eastAsia" w:ascii="宋体" w:hAnsi="宋体" w:eastAsia="宋体" w:cs="宋体"/>
          <w:sz w:val="24"/>
          <w:highlight w:val="none"/>
          <w:lang w:val="en-US" w:eastAsia="zh-CN"/>
        </w:rPr>
        <w:t>2.7.7 乙方</w:t>
      </w:r>
      <w:r>
        <w:rPr>
          <w:rFonts w:hint="eastAsia" w:ascii="宋体" w:hAnsi="宋体" w:eastAsia="宋体" w:cs="宋体"/>
          <w:b w:val="0"/>
          <w:bCs w:val="0"/>
          <w:kern w:val="2"/>
          <w:sz w:val="24"/>
          <w:szCs w:val="24"/>
          <w:highlight w:val="none"/>
          <w:lang w:val="en-US" w:eastAsia="zh-CN" w:bidi="ar-SA"/>
        </w:rPr>
        <w:t>须提供7×12小时的电话售后服务，在接到甲方维修相关要求后及时响应，并提出有效的解决方案，解决甲方在产品使用过程中遇到的实际问题。</w:t>
      </w:r>
    </w:p>
    <w:p w14:paraId="105FFB64">
      <w:pPr>
        <w:spacing w:line="560" w:lineRule="exact"/>
        <w:ind w:firstLine="480" w:firstLineChars="200"/>
        <w:outlineLvl w:val="0"/>
        <w:rPr>
          <w:rFonts w:hint="eastAsia" w:ascii="宋体" w:hAnsi="宋体" w:cs="宋体"/>
          <w:sz w:val="24"/>
          <w:highlight w:val="none"/>
        </w:rPr>
      </w:pPr>
      <w:r>
        <w:rPr>
          <w:rFonts w:hint="eastAsia" w:ascii="宋体" w:hAnsi="宋体" w:cs="宋体"/>
          <w:sz w:val="24"/>
          <w:highlight w:val="none"/>
        </w:rPr>
        <w:t>2.7.</w:t>
      </w:r>
      <w:r>
        <w:rPr>
          <w:rFonts w:hint="eastAsia" w:ascii="宋体" w:hAnsi="宋体" w:cs="宋体"/>
          <w:sz w:val="24"/>
          <w:highlight w:val="none"/>
          <w:lang w:val="en-US" w:eastAsia="zh-CN"/>
        </w:rPr>
        <w:t>8</w:t>
      </w:r>
      <w:r>
        <w:rPr>
          <w:rFonts w:hint="eastAsia" w:ascii="宋体" w:hAnsi="宋体" w:cs="宋体"/>
          <w:sz w:val="24"/>
          <w:highlight w:val="none"/>
        </w:rPr>
        <w:t xml:space="preserve"> 质保期要求：产品验收合格使用之日起，原厂质保期详见</w:t>
      </w:r>
      <w:r>
        <w:rPr>
          <w:rFonts w:hint="eastAsia" w:ascii="宋体" w:hAnsi="宋体" w:cs="宋体"/>
          <w:b/>
          <w:bCs/>
          <w:i/>
          <w:iCs/>
          <w:sz w:val="24"/>
          <w:highlight w:val="none"/>
          <w:u w:val="single"/>
        </w:rPr>
        <w:t>合同专用条款</w:t>
      </w:r>
      <w:r>
        <w:rPr>
          <w:rFonts w:hint="eastAsia" w:ascii="宋体" w:hAnsi="宋体" w:cs="宋体"/>
          <w:sz w:val="24"/>
          <w:highlight w:val="none"/>
        </w:rPr>
        <w:t>。</w:t>
      </w:r>
      <w:bookmarkStart w:id="526" w:name="_Toc17244"/>
      <w:bookmarkStart w:id="527" w:name="_Toc487900362"/>
      <w:bookmarkStart w:id="528" w:name="_Toc279701252"/>
      <w:bookmarkStart w:id="529" w:name="_Toc259093681"/>
      <w:r>
        <w:rPr>
          <w:rFonts w:hint="eastAsia" w:ascii="宋体" w:hAnsi="宋体" w:cs="宋体"/>
          <w:sz w:val="24"/>
          <w:highlight w:val="none"/>
        </w:rPr>
        <w:t>质保期内提供免费的产品包修、包换、包退服务，直至符合质量要求；因不能排除的故障而影响使用的情况每发生一次其质保期相应延长30天；因货物本身缺陷造成各种质量问题（包括隐性质量问题），由中标供应商免费予以更换，其导致的后果由中标人承担全部责任。在使用过程中因质量问题造成人身损害的，由中标单位承担法律责任。质保期外，维修时只收取部件成本费。</w:t>
      </w:r>
    </w:p>
    <w:p w14:paraId="71C2A714">
      <w:pPr>
        <w:spacing w:line="560" w:lineRule="exact"/>
        <w:ind w:firstLine="482" w:firstLineChars="200"/>
        <w:outlineLvl w:val="0"/>
        <w:rPr>
          <w:rFonts w:ascii="宋体" w:hAnsi="宋体" w:cs="宋体"/>
          <w:b/>
          <w:sz w:val="24"/>
          <w:highlight w:val="none"/>
        </w:rPr>
      </w:pPr>
      <w:r>
        <w:rPr>
          <w:rFonts w:hint="eastAsia" w:ascii="宋体" w:hAnsi="宋体" w:cs="宋体"/>
          <w:b/>
          <w:sz w:val="24"/>
          <w:highlight w:val="none"/>
        </w:rPr>
        <w:t>2.8 货物的风险负担</w:t>
      </w:r>
      <w:bookmarkEnd w:id="526"/>
    </w:p>
    <w:p w14:paraId="11E37E75">
      <w:pPr>
        <w:spacing w:line="560" w:lineRule="exact"/>
        <w:ind w:firstLine="480" w:firstLineChars="200"/>
        <w:rPr>
          <w:rFonts w:ascii="宋体" w:hAnsi="宋体" w:cs="宋体"/>
          <w:b/>
          <w:sz w:val="24"/>
          <w:highlight w:val="none"/>
        </w:rPr>
      </w:pPr>
      <w:r>
        <w:rPr>
          <w:rFonts w:hint="eastAsia" w:ascii="宋体" w:hAnsi="宋体" w:cs="宋体"/>
          <w:sz w:val="24"/>
          <w:highlight w:val="none"/>
        </w:rPr>
        <w:t>货物或者在途货物或者交付给第一承运人后的货物毁损、灭失的风险负担详见</w:t>
      </w:r>
      <w:r>
        <w:rPr>
          <w:rFonts w:hint="eastAsia" w:ascii="宋体" w:hAnsi="宋体" w:cs="宋体"/>
          <w:b/>
          <w:i/>
          <w:sz w:val="24"/>
          <w:highlight w:val="none"/>
          <w:u w:val="single"/>
        </w:rPr>
        <w:t>合同专用条款</w:t>
      </w:r>
      <w:r>
        <w:rPr>
          <w:rFonts w:hint="eastAsia" w:ascii="宋体" w:hAnsi="宋体" w:cs="宋体"/>
          <w:sz w:val="24"/>
          <w:highlight w:val="none"/>
        </w:rPr>
        <w:t>。</w:t>
      </w:r>
    </w:p>
    <w:p w14:paraId="46199ED8">
      <w:pPr>
        <w:spacing w:line="560" w:lineRule="exact"/>
        <w:ind w:firstLine="482" w:firstLineChars="200"/>
        <w:outlineLvl w:val="0"/>
        <w:rPr>
          <w:rFonts w:ascii="宋体" w:hAnsi="宋体" w:cs="宋体"/>
          <w:b/>
          <w:sz w:val="24"/>
          <w:highlight w:val="none"/>
        </w:rPr>
      </w:pPr>
      <w:bookmarkStart w:id="530" w:name="_Toc14055"/>
      <w:r>
        <w:rPr>
          <w:rFonts w:hint="eastAsia" w:ascii="宋体" w:hAnsi="宋体" w:cs="宋体"/>
          <w:b/>
          <w:sz w:val="24"/>
          <w:highlight w:val="none"/>
        </w:rPr>
        <w:t>2.9 延迟交货</w:t>
      </w:r>
      <w:bookmarkEnd w:id="527"/>
      <w:bookmarkEnd w:id="528"/>
      <w:bookmarkEnd w:id="529"/>
      <w:bookmarkEnd w:id="530"/>
    </w:p>
    <w:p w14:paraId="37224DCD">
      <w:pPr>
        <w:spacing w:line="560" w:lineRule="exact"/>
        <w:ind w:firstLine="480" w:firstLineChars="200"/>
        <w:rPr>
          <w:rFonts w:ascii="宋体" w:hAnsi="宋体" w:cs="宋体"/>
          <w:sz w:val="24"/>
          <w:highlight w:val="none"/>
        </w:rPr>
      </w:pPr>
      <w:r>
        <w:rPr>
          <w:rFonts w:hint="eastAsia" w:ascii="宋体" w:hAnsi="宋体"/>
          <w:sz w:val="24"/>
          <w:highlight w:val="none"/>
        </w:rPr>
        <w:t>甲乙双方签订合同后，乙方应按照合同约定履行合同义务，除不可抗力外，乙方不得延迟交货。</w:t>
      </w:r>
      <w:r>
        <w:rPr>
          <w:rFonts w:hint="eastAsia" w:ascii="宋体" w:hAnsi="宋体" w:cs="宋体"/>
          <w:sz w:val="24"/>
          <w:highlight w:val="none"/>
        </w:rPr>
        <w:t>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14:paraId="71CBD8C6">
      <w:pPr>
        <w:spacing w:line="560" w:lineRule="exact"/>
        <w:ind w:firstLine="482" w:firstLineChars="200"/>
        <w:outlineLvl w:val="0"/>
        <w:rPr>
          <w:rFonts w:ascii="宋体" w:hAnsi="宋体" w:cs="宋体"/>
          <w:b/>
          <w:sz w:val="24"/>
          <w:highlight w:val="none"/>
        </w:rPr>
      </w:pPr>
      <w:bookmarkStart w:id="531" w:name="_Toc7502"/>
      <w:bookmarkStart w:id="532" w:name="_Toc487900364"/>
      <w:bookmarkStart w:id="533" w:name="_Toc259093683"/>
      <w:bookmarkStart w:id="534" w:name="_Toc279701254"/>
      <w:bookmarkStart w:id="535" w:name="_Ref467378121"/>
      <w:r>
        <w:rPr>
          <w:rFonts w:hint="eastAsia" w:ascii="宋体" w:hAnsi="宋体" w:cs="宋体"/>
          <w:b/>
          <w:sz w:val="24"/>
          <w:highlight w:val="none"/>
        </w:rPr>
        <w:t>2.10 合同变更</w:t>
      </w:r>
      <w:bookmarkEnd w:id="531"/>
    </w:p>
    <w:p w14:paraId="35A80BED">
      <w:pPr>
        <w:spacing w:line="560" w:lineRule="exact"/>
        <w:ind w:firstLine="480" w:firstLineChars="200"/>
        <w:rPr>
          <w:rFonts w:ascii="宋体" w:hAnsi="宋体" w:cs="宋体"/>
          <w:sz w:val="24"/>
          <w:highlight w:val="none"/>
        </w:rPr>
      </w:pPr>
      <w:r>
        <w:rPr>
          <w:rFonts w:hint="eastAsia" w:ascii="宋体" w:hAnsi="宋体" w:cs="宋体"/>
          <w:sz w:val="24"/>
          <w:highlight w:val="none"/>
        </w:rPr>
        <w:t>合同继续履行将损害国家利益和社会公共利益的，双方当事人应当以书面形式变更合同。有过错的一方应当承担赔偿责任，双方当事人都有过错的，各自承担相应的责任。</w:t>
      </w:r>
      <w:bookmarkStart w:id="536" w:name="_Toc487900369"/>
      <w:bookmarkStart w:id="537" w:name="_Toc259093688"/>
      <w:bookmarkStart w:id="538" w:name="_Toc279701259"/>
    </w:p>
    <w:p w14:paraId="002EF90A">
      <w:pPr>
        <w:spacing w:line="560" w:lineRule="exact"/>
        <w:ind w:firstLine="482" w:firstLineChars="200"/>
        <w:outlineLvl w:val="0"/>
        <w:rPr>
          <w:rFonts w:ascii="宋体" w:hAnsi="宋体" w:cs="宋体"/>
          <w:b/>
          <w:sz w:val="24"/>
          <w:highlight w:val="none"/>
        </w:rPr>
      </w:pPr>
      <w:bookmarkStart w:id="539" w:name="_Toc22955"/>
      <w:bookmarkStart w:id="540" w:name="_Toc10366"/>
      <w:bookmarkStart w:id="541" w:name="_Toc15237"/>
      <w:r>
        <w:rPr>
          <w:rFonts w:hint="eastAsia" w:ascii="宋体" w:hAnsi="宋体" w:cs="宋体"/>
          <w:b/>
          <w:sz w:val="24"/>
          <w:highlight w:val="none"/>
        </w:rPr>
        <w:t>2.11 合同转让</w:t>
      </w:r>
      <w:bookmarkEnd w:id="536"/>
      <w:bookmarkEnd w:id="537"/>
      <w:bookmarkEnd w:id="538"/>
      <w:r>
        <w:rPr>
          <w:rFonts w:hint="eastAsia" w:ascii="宋体" w:hAnsi="宋体" w:cs="宋体"/>
          <w:b/>
          <w:sz w:val="24"/>
          <w:highlight w:val="none"/>
        </w:rPr>
        <w:t>和分包</w:t>
      </w:r>
      <w:bookmarkEnd w:id="539"/>
      <w:bookmarkEnd w:id="540"/>
      <w:bookmarkEnd w:id="541"/>
    </w:p>
    <w:p w14:paraId="153C9CBB">
      <w:pPr>
        <w:spacing w:line="560" w:lineRule="exact"/>
        <w:ind w:firstLine="480" w:firstLineChars="200"/>
        <w:rPr>
          <w:rFonts w:ascii="宋体" w:hAnsi="宋体" w:cs="宋体"/>
          <w:sz w:val="24"/>
          <w:highlight w:val="none"/>
        </w:rPr>
      </w:pPr>
      <w:r>
        <w:rPr>
          <w:rFonts w:hint="eastAsia" w:ascii="宋体" w:hAnsi="宋体" w:cs="宋体"/>
          <w:sz w:val="24"/>
          <w:highlight w:val="none"/>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7B65434F">
      <w:pPr>
        <w:spacing w:line="560" w:lineRule="exact"/>
        <w:ind w:firstLine="480" w:firstLineChars="200"/>
        <w:rPr>
          <w:rFonts w:ascii="宋体" w:hAnsi="宋体" w:cs="宋体"/>
          <w:sz w:val="24"/>
          <w:highlight w:val="none"/>
        </w:rPr>
      </w:pPr>
      <w:r>
        <w:rPr>
          <w:rFonts w:hint="eastAsia" w:ascii="宋体" w:hAnsi="宋体" w:cs="宋体"/>
          <w:sz w:val="24"/>
          <w:highlight w:val="none"/>
        </w:rPr>
        <w:t>2.11.2乙方采取分包方式履行合同的，甲方可直接向分包供应商支付款项。</w:t>
      </w:r>
    </w:p>
    <w:p w14:paraId="51BE09C1">
      <w:pPr>
        <w:spacing w:line="560" w:lineRule="exact"/>
        <w:ind w:firstLine="482" w:firstLineChars="200"/>
        <w:outlineLvl w:val="0"/>
        <w:rPr>
          <w:rFonts w:ascii="宋体" w:hAnsi="宋体" w:cs="宋体"/>
          <w:b/>
          <w:sz w:val="24"/>
          <w:highlight w:val="none"/>
        </w:rPr>
      </w:pPr>
      <w:bookmarkStart w:id="542" w:name="_Toc13566"/>
      <w:bookmarkStart w:id="543" w:name="_Toc16508"/>
      <w:bookmarkStart w:id="544" w:name="_Toc14066"/>
      <w:r>
        <w:rPr>
          <w:rFonts w:hint="eastAsia" w:ascii="宋体" w:hAnsi="宋体" w:cs="宋体"/>
          <w:b/>
          <w:sz w:val="24"/>
          <w:highlight w:val="none"/>
        </w:rPr>
        <w:t>2.12 不可抗力</w:t>
      </w:r>
      <w:bookmarkEnd w:id="542"/>
      <w:bookmarkEnd w:id="543"/>
      <w:bookmarkEnd w:id="544"/>
    </w:p>
    <w:p w14:paraId="64C45A42">
      <w:pPr>
        <w:spacing w:line="560" w:lineRule="exact"/>
        <w:ind w:firstLine="480" w:firstLineChars="200"/>
        <w:rPr>
          <w:rFonts w:ascii="宋体" w:hAnsi="宋体" w:cs="宋体"/>
          <w:sz w:val="24"/>
          <w:highlight w:val="none"/>
        </w:rPr>
      </w:pPr>
      <w:r>
        <w:rPr>
          <w:rFonts w:hint="eastAsia" w:ascii="宋体" w:hAnsi="宋体" w:cs="宋体"/>
          <w:sz w:val="24"/>
          <w:highlight w:val="none"/>
        </w:rPr>
        <w:t>2.12.1如果任何一方遭遇法律规定的不可抗力，致使合同履行受阻时，履行合同的期限应予延长，延长的期限应相当于不可抗力所影响的时间；</w:t>
      </w:r>
    </w:p>
    <w:p w14:paraId="49B50BF4">
      <w:pPr>
        <w:spacing w:line="560" w:lineRule="exact"/>
        <w:ind w:firstLine="480" w:firstLineChars="200"/>
        <w:rPr>
          <w:rFonts w:ascii="宋体" w:hAnsi="宋体" w:cs="宋体"/>
          <w:sz w:val="24"/>
          <w:highlight w:val="none"/>
        </w:rPr>
      </w:pPr>
      <w:r>
        <w:rPr>
          <w:rFonts w:hint="eastAsia" w:ascii="宋体" w:hAnsi="宋体" w:cs="宋体"/>
          <w:sz w:val="24"/>
          <w:highlight w:val="none"/>
        </w:rPr>
        <w:t>2.12.2 因不可抗力致使不能实现合同目的的，当事人可以解除合同；</w:t>
      </w:r>
    </w:p>
    <w:p w14:paraId="7C394101">
      <w:pPr>
        <w:spacing w:line="560" w:lineRule="exact"/>
        <w:ind w:firstLine="480" w:firstLineChars="200"/>
        <w:rPr>
          <w:rFonts w:ascii="宋体" w:hAnsi="宋体" w:cs="宋体"/>
          <w:sz w:val="24"/>
          <w:highlight w:val="none"/>
        </w:rPr>
      </w:pPr>
      <w:r>
        <w:rPr>
          <w:rFonts w:hint="eastAsia" w:ascii="宋体" w:hAnsi="宋体" w:cs="宋体"/>
          <w:sz w:val="24"/>
          <w:highlight w:val="none"/>
        </w:rPr>
        <w:t>2.12.3 因不可抗力致使合同有变更必要的，双方当事人应在</w:t>
      </w:r>
      <w:r>
        <w:rPr>
          <w:rFonts w:hint="eastAsia" w:ascii="宋体" w:hAnsi="宋体" w:cs="宋体"/>
          <w:b/>
          <w:i/>
          <w:sz w:val="24"/>
          <w:highlight w:val="none"/>
          <w:u w:val="single"/>
        </w:rPr>
        <w:t>合同专用条款</w:t>
      </w:r>
      <w:r>
        <w:rPr>
          <w:rFonts w:hint="eastAsia" w:ascii="宋体" w:hAnsi="宋体" w:cs="宋体"/>
          <w:sz w:val="24"/>
          <w:highlight w:val="none"/>
        </w:rPr>
        <w:t>约定时间内以书面形式变更合同；</w:t>
      </w:r>
    </w:p>
    <w:p w14:paraId="305B1456">
      <w:pPr>
        <w:spacing w:line="560" w:lineRule="exact"/>
        <w:ind w:firstLine="480" w:firstLineChars="200"/>
        <w:rPr>
          <w:rFonts w:ascii="宋体" w:hAnsi="宋体" w:cs="宋体"/>
          <w:sz w:val="24"/>
          <w:highlight w:val="none"/>
        </w:rPr>
      </w:pPr>
      <w:r>
        <w:rPr>
          <w:rFonts w:hint="eastAsia" w:ascii="宋体" w:hAnsi="宋体" w:cs="宋体"/>
          <w:sz w:val="24"/>
          <w:highlight w:val="none"/>
        </w:rPr>
        <w:t>2.12.4受不可抗力影响的一方在不可抗力发生后，应在</w:t>
      </w:r>
      <w:r>
        <w:rPr>
          <w:rFonts w:hint="eastAsia" w:ascii="宋体" w:hAnsi="宋体" w:cs="宋体"/>
          <w:b/>
          <w:i/>
          <w:sz w:val="24"/>
          <w:highlight w:val="none"/>
          <w:u w:val="single"/>
        </w:rPr>
        <w:t>合同专用条款</w:t>
      </w:r>
      <w:r>
        <w:rPr>
          <w:rFonts w:hint="eastAsia" w:ascii="宋体" w:hAnsi="宋体" w:cs="宋体"/>
          <w:sz w:val="24"/>
          <w:highlight w:val="none"/>
        </w:rPr>
        <w:t>约定时间内以书面形式通知对方当事人，并在</w:t>
      </w:r>
      <w:r>
        <w:rPr>
          <w:rFonts w:hint="eastAsia" w:ascii="宋体" w:hAnsi="宋体" w:cs="宋体"/>
          <w:b/>
          <w:i/>
          <w:sz w:val="24"/>
          <w:highlight w:val="none"/>
          <w:u w:val="single"/>
        </w:rPr>
        <w:t>合同专用条款</w:t>
      </w:r>
      <w:r>
        <w:rPr>
          <w:rFonts w:hint="eastAsia" w:ascii="宋体" w:hAnsi="宋体" w:cs="宋体"/>
          <w:sz w:val="24"/>
          <w:highlight w:val="none"/>
        </w:rPr>
        <w:t>约定时间内，将有关部门出具的证明文件送达对方当事人。</w:t>
      </w:r>
    </w:p>
    <w:p w14:paraId="7248F6CE">
      <w:pPr>
        <w:spacing w:line="560" w:lineRule="exact"/>
        <w:ind w:firstLine="482" w:firstLineChars="200"/>
        <w:outlineLvl w:val="0"/>
        <w:rPr>
          <w:rFonts w:ascii="宋体" w:hAnsi="宋体" w:cs="宋体"/>
          <w:b/>
          <w:sz w:val="24"/>
          <w:highlight w:val="none"/>
        </w:rPr>
      </w:pPr>
      <w:bookmarkStart w:id="545" w:name="_Toc279701255"/>
      <w:bookmarkStart w:id="546" w:name="_Toc30676"/>
      <w:bookmarkStart w:id="547" w:name="_Toc6969"/>
      <w:bookmarkStart w:id="548" w:name="_Toc259093684"/>
      <w:bookmarkStart w:id="549" w:name="_Toc689"/>
      <w:bookmarkStart w:id="550" w:name="_Toc487900365"/>
      <w:r>
        <w:rPr>
          <w:rFonts w:hint="eastAsia" w:ascii="宋体" w:hAnsi="宋体" w:cs="宋体"/>
          <w:b/>
          <w:sz w:val="24"/>
          <w:highlight w:val="none"/>
        </w:rPr>
        <w:t>2.13 税费</w:t>
      </w:r>
      <w:bookmarkEnd w:id="545"/>
      <w:bookmarkEnd w:id="546"/>
      <w:bookmarkEnd w:id="547"/>
      <w:bookmarkEnd w:id="548"/>
      <w:bookmarkEnd w:id="549"/>
      <w:bookmarkEnd w:id="550"/>
    </w:p>
    <w:p w14:paraId="166F29A6">
      <w:pPr>
        <w:spacing w:line="560" w:lineRule="exact"/>
        <w:ind w:firstLine="480" w:firstLineChars="200"/>
        <w:rPr>
          <w:rFonts w:ascii="宋体" w:hAnsi="宋体" w:cs="宋体"/>
          <w:sz w:val="24"/>
          <w:highlight w:val="none"/>
        </w:rPr>
      </w:pPr>
      <w:r>
        <w:rPr>
          <w:rFonts w:hint="eastAsia" w:ascii="宋体" w:hAnsi="宋体" w:cs="宋体"/>
          <w:sz w:val="24"/>
          <w:highlight w:val="none"/>
        </w:rPr>
        <w:t>与合同有关的一切税费，均按照中华人民共和国法律的相关规定。</w:t>
      </w:r>
    </w:p>
    <w:p w14:paraId="6DE4EE68">
      <w:pPr>
        <w:spacing w:line="560" w:lineRule="exact"/>
        <w:ind w:firstLine="482" w:firstLineChars="200"/>
        <w:outlineLvl w:val="0"/>
        <w:rPr>
          <w:rFonts w:ascii="宋体" w:hAnsi="宋体" w:cs="宋体"/>
          <w:b/>
          <w:sz w:val="24"/>
          <w:highlight w:val="none"/>
        </w:rPr>
      </w:pPr>
      <w:bookmarkStart w:id="551" w:name="_Toc279701258"/>
      <w:bookmarkStart w:id="552" w:name="_Toc8298"/>
      <w:bookmarkStart w:id="553" w:name="_Toc259093687"/>
      <w:bookmarkStart w:id="554" w:name="_Toc7102"/>
      <w:bookmarkStart w:id="555" w:name="_Toc16959"/>
      <w:bookmarkStart w:id="556" w:name="_Toc487900368"/>
      <w:r>
        <w:rPr>
          <w:rFonts w:hint="eastAsia" w:ascii="宋体" w:hAnsi="宋体" w:cs="宋体"/>
          <w:b/>
          <w:sz w:val="24"/>
          <w:highlight w:val="none"/>
        </w:rPr>
        <w:t>2.14乙方破产</w:t>
      </w:r>
      <w:bookmarkEnd w:id="551"/>
      <w:bookmarkEnd w:id="552"/>
      <w:bookmarkEnd w:id="553"/>
      <w:bookmarkEnd w:id="554"/>
      <w:bookmarkEnd w:id="555"/>
      <w:bookmarkEnd w:id="556"/>
    </w:p>
    <w:p w14:paraId="33529E25">
      <w:pPr>
        <w:spacing w:line="560" w:lineRule="exact"/>
        <w:ind w:firstLine="480" w:firstLineChars="200"/>
        <w:rPr>
          <w:rFonts w:ascii="宋体" w:hAnsi="宋体" w:cs="宋体"/>
          <w:sz w:val="24"/>
          <w:highlight w:val="none"/>
        </w:rPr>
      </w:pPr>
      <w:r>
        <w:rPr>
          <w:rFonts w:hint="eastAsia" w:ascii="宋体" w:hAnsi="宋体" w:cs="宋体"/>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4C0F8CE">
      <w:pPr>
        <w:spacing w:line="560" w:lineRule="exact"/>
        <w:ind w:firstLine="482" w:firstLineChars="200"/>
        <w:outlineLvl w:val="0"/>
        <w:rPr>
          <w:rFonts w:ascii="宋体" w:hAnsi="宋体" w:cs="宋体"/>
          <w:b/>
          <w:sz w:val="24"/>
          <w:highlight w:val="none"/>
        </w:rPr>
      </w:pPr>
      <w:bookmarkStart w:id="557" w:name="_Toc6134"/>
      <w:bookmarkStart w:id="558" w:name="_Toc29333"/>
      <w:bookmarkStart w:id="559" w:name="_Toc15387"/>
      <w:r>
        <w:rPr>
          <w:rFonts w:hint="eastAsia" w:ascii="宋体" w:hAnsi="宋体" w:cs="宋体"/>
          <w:b/>
          <w:sz w:val="24"/>
          <w:highlight w:val="none"/>
        </w:rPr>
        <w:t>2.15 合同中止、终止</w:t>
      </w:r>
      <w:bookmarkEnd w:id="557"/>
      <w:bookmarkEnd w:id="558"/>
      <w:bookmarkEnd w:id="559"/>
    </w:p>
    <w:p w14:paraId="32054CBF">
      <w:pPr>
        <w:spacing w:line="560" w:lineRule="exact"/>
        <w:ind w:firstLine="480" w:firstLineChars="200"/>
        <w:rPr>
          <w:rFonts w:ascii="宋体" w:hAnsi="宋体" w:cs="宋体"/>
          <w:sz w:val="24"/>
          <w:highlight w:val="none"/>
        </w:rPr>
      </w:pPr>
      <w:r>
        <w:rPr>
          <w:rFonts w:hint="eastAsia" w:ascii="宋体" w:hAnsi="宋体" w:cs="宋体"/>
          <w:sz w:val="24"/>
          <w:highlight w:val="none"/>
        </w:rPr>
        <w:t>2.15.1 双方当事人不得擅自中止或者终止合同；</w:t>
      </w:r>
    </w:p>
    <w:p w14:paraId="4D82A49E">
      <w:pPr>
        <w:spacing w:line="560" w:lineRule="exact"/>
        <w:ind w:firstLine="480" w:firstLineChars="200"/>
        <w:rPr>
          <w:rFonts w:ascii="宋体" w:hAnsi="宋体" w:cs="宋体"/>
          <w:sz w:val="24"/>
          <w:highlight w:val="none"/>
        </w:rPr>
      </w:pPr>
      <w:r>
        <w:rPr>
          <w:rFonts w:hint="eastAsia" w:ascii="宋体" w:hAnsi="宋体" w:cs="宋体"/>
          <w:sz w:val="24"/>
          <w:highlight w:val="none"/>
        </w:rPr>
        <w:t>2.15.2合同继续履行将损害国家利益和社会公共利益的，双方当事人应当中止或者终止合同。有过错的一方应当承担赔偿责任，双方当事人都有过错的，各自承担相应的责任。</w:t>
      </w:r>
    </w:p>
    <w:p w14:paraId="6E0CF807">
      <w:pPr>
        <w:spacing w:line="560" w:lineRule="exact"/>
        <w:ind w:firstLine="482" w:firstLineChars="200"/>
        <w:outlineLvl w:val="0"/>
        <w:rPr>
          <w:rFonts w:ascii="宋体" w:hAnsi="宋体" w:cs="宋体"/>
          <w:b/>
          <w:sz w:val="24"/>
          <w:highlight w:val="none"/>
        </w:rPr>
      </w:pPr>
      <w:bookmarkStart w:id="560" w:name="_Toc6596"/>
      <w:bookmarkStart w:id="561" w:name="_Toc1125"/>
      <w:bookmarkStart w:id="562" w:name="_Toc14563"/>
      <w:r>
        <w:rPr>
          <w:rFonts w:hint="eastAsia" w:ascii="宋体" w:hAnsi="宋体" w:cs="宋体"/>
          <w:b/>
          <w:sz w:val="24"/>
          <w:highlight w:val="none"/>
        </w:rPr>
        <w:t>2.16检验和验收</w:t>
      </w:r>
      <w:bookmarkEnd w:id="560"/>
      <w:bookmarkEnd w:id="561"/>
      <w:bookmarkEnd w:id="562"/>
    </w:p>
    <w:p w14:paraId="4E79CCAB">
      <w:pPr>
        <w:tabs>
          <w:tab w:val="left" w:pos="360"/>
          <w:tab w:val="left" w:pos="540"/>
          <w:tab w:val="left" w:pos="1080"/>
        </w:tabs>
        <w:spacing w:line="560" w:lineRule="exact"/>
        <w:ind w:firstLine="480" w:firstLineChars="200"/>
        <w:rPr>
          <w:rFonts w:hint="eastAsia" w:ascii="宋体" w:hAnsi="宋体" w:eastAsia="宋体" w:cs="宋体"/>
          <w:sz w:val="24"/>
          <w:highlight w:val="none"/>
        </w:rPr>
      </w:pPr>
      <w:r>
        <w:rPr>
          <w:rFonts w:hint="eastAsia" w:ascii="宋体" w:hAnsi="宋体" w:cs="宋体"/>
          <w:sz w:val="24"/>
          <w:highlight w:val="none"/>
        </w:rPr>
        <w:t>2.16.</w:t>
      </w:r>
      <w:r>
        <w:rPr>
          <w:rFonts w:hint="eastAsia" w:ascii="宋体" w:hAnsi="宋体" w:cs="宋体"/>
          <w:sz w:val="24"/>
          <w:highlight w:val="none"/>
          <w:lang w:val="en-US" w:eastAsia="zh-CN"/>
        </w:rPr>
        <w:t xml:space="preserve">1 </w:t>
      </w:r>
      <w:r>
        <w:rPr>
          <w:rFonts w:hint="eastAsia" w:ascii="宋体" w:hAnsi="宋体" w:eastAsia="宋体" w:cs="宋体"/>
          <w:sz w:val="24"/>
          <w:highlight w:val="none"/>
        </w:rPr>
        <w:t>在</w:t>
      </w:r>
      <w:r>
        <w:rPr>
          <w:rFonts w:hint="eastAsia" w:ascii="宋体" w:hAnsi="宋体" w:eastAsia="宋体" w:cs="宋体"/>
          <w:sz w:val="24"/>
          <w:highlight w:val="none"/>
          <w:lang w:eastAsia="zh-CN"/>
        </w:rPr>
        <w:t>货物</w:t>
      </w:r>
      <w:r>
        <w:rPr>
          <w:rFonts w:hint="eastAsia" w:ascii="宋体" w:hAnsi="宋体" w:eastAsia="宋体" w:cs="宋体"/>
          <w:sz w:val="24"/>
          <w:highlight w:val="none"/>
        </w:rPr>
        <w:t>验收前，如货物被损坏，</w:t>
      </w:r>
      <w:r>
        <w:rPr>
          <w:rFonts w:hint="eastAsia" w:ascii="宋体" w:hAnsi="宋体" w:eastAsia="宋体" w:cs="宋体"/>
          <w:sz w:val="24"/>
          <w:highlight w:val="none"/>
          <w:lang w:eastAsia="zh-CN"/>
        </w:rPr>
        <w:t>乙方</w:t>
      </w:r>
      <w:r>
        <w:rPr>
          <w:rFonts w:hint="eastAsia" w:ascii="宋体" w:hAnsi="宋体" w:eastAsia="宋体" w:cs="宋体"/>
          <w:sz w:val="24"/>
          <w:highlight w:val="none"/>
        </w:rPr>
        <w:t>有责任修理或赔偿损失。</w:t>
      </w:r>
    </w:p>
    <w:p w14:paraId="4C4B3C8A">
      <w:pPr>
        <w:tabs>
          <w:tab w:val="left" w:pos="360"/>
          <w:tab w:val="left" w:pos="540"/>
          <w:tab w:val="left" w:pos="1080"/>
        </w:tabs>
        <w:spacing w:line="560" w:lineRule="exact"/>
        <w:ind w:firstLine="480" w:firstLineChars="200"/>
        <w:rPr>
          <w:rFonts w:ascii="宋体" w:hAnsi="宋体" w:cs="宋体"/>
          <w:sz w:val="24"/>
          <w:highlight w:val="none"/>
        </w:rPr>
      </w:pPr>
      <w:r>
        <w:rPr>
          <w:rFonts w:hint="eastAsia" w:ascii="宋体" w:hAnsi="宋体" w:cs="宋体"/>
          <w:sz w:val="24"/>
          <w:highlight w:val="none"/>
        </w:rPr>
        <w:t>2.16.</w:t>
      </w:r>
      <w:r>
        <w:rPr>
          <w:rFonts w:hint="eastAsia" w:ascii="宋体" w:hAnsi="宋体" w:cs="宋体"/>
          <w:sz w:val="24"/>
          <w:highlight w:val="none"/>
          <w:lang w:val="en-US" w:eastAsia="zh-CN"/>
        </w:rPr>
        <w:t xml:space="preserve">2 </w:t>
      </w:r>
      <w:r>
        <w:rPr>
          <w:rFonts w:hint="eastAsia" w:ascii="宋体" w:hAnsi="宋体" w:eastAsia="宋体" w:cs="宋体"/>
          <w:sz w:val="24"/>
          <w:highlight w:val="none"/>
        </w:rPr>
        <w:t>货</w:t>
      </w:r>
      <w:r>
        <w:rPr>
          <w:rFonts w:hint="eastAsia" w:ascii="宋体" w:hAnsi="宋体" w:cs="宋体"/>
          <w:sz w:val="24"/>
          <w:highlight w:val="none"/>
        </w:rPr>
        <w:t>物交付前，乙方应对货物的质量、数量等方面进行详细、全面的检验，并向甲方出具证明货物符合合同约定的文件；货物交付时，甲方在</w:t>
      </w:r>
      <w:r>
        <w:rPr>
          <w:rFonts w:hint="eastAsia" w:ascii="宋体" w:hAnsi="宋体" w:cs="宋体"/>
          <w:b/>
          <w:i/>
          <w:sz w:val="24"/>
          <w:highlight w:val="none"/>
          <w:u w:val="single"/>
        </w:rPr>
        <w:t>合同专用条款</w:t>
      </w:r>
      <w:r>
        <w:rPr>
          <w:rFonts w:hint="eastAsia" w:ascii="宋体" w:hAnsi="宋体" w:cs="宋体"/>
          <w:sz w:val="24"/>
          <w:highlight w:val="none"/>
        </w:rPr>
        <w:t>约定时间内组织验收，并可依法邀请相关方参加，验收应出具验收书。</w:t>
      </w:r>
    </w:p>
    <w:p w14:paraId="2AB62EE6">
      <w:pPr>
        <w:tabs>
          <w:tab w:val="left" w:pos="360"/>
          <w:tab w:val="left" w:pos="540"/>
          <w:tab w:val="left" w:pos="1080"/>
        </w:tabs>
        <w:spacing w:line="560" w:lineRule="exact"/>
        <w:ind w:firstLine="480" w:firstLineChars="200"/>
        <w:rPr>
          <w:rFonts w:ascii="宋体" w:hAnsi="宋体" w:cs="宋体"/>
          <w:sz w:val="24"/>
          <w:highlight w:val="none"/>
        </w:rPr>
      </w:pPr>
      <w:r>
        <w:rPr>
          <w:rFonts w:hint="eastAsia" w:ascii="宋体" w:hAnsi="宋体" w:cs="宋体"/>
          <w:sz w:val="24"/>
          <w:highlight w:val="none"/>
        </w:rPr>
        <w:t>2.16.</w:t>
      </w:r>
      <w:r>
        <w:rPr>
          <w:rFonts w:hint="eastAsia" w:ascii="宋体" w:hAnsi="宋体" w:cs="宋体"/>
          <w:sz w:val="24"/>
          <w:highlight w:val="none"/>
          <w:lang w:val="en-US" w:eastAsia="zh-CN"/>
        </w:rPr>
        <w:t xml:space="preserve">3 </w:t>
      </w:r>
      <w:r>
        <w:rPr>
          <w:rFonts w:hint="eastAsia" w:ascii="宋体" w:hAnsi="宋体" w:cs="宋体"/>
          <w:sz w:val="24"/>
          <w:highlight w:val="none"/>
        </w:rPr>
        <w:t>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5BFDEA76">
      <w:pPr>
        <w:tabs>
          <w:tab w:val="left" w:pos="360"/>
          <w:tab w:val="left" w:pos="540"/>
          <w:tab w:val="left" w:pos="1080"/>
        </w:tabs>
        <w:spacing w:line="560" w:lineRule="exact"/>
        <w:ind w:firstLine="480" w:firstLineChars="200"/>
        <w:rPr>
          <w:rFonts w:ascii="宋体" w:hAnsi="宋体" w:cs="宋体"/>
          <w:sz w:val="24"/>
          <w:highlight w:val="none"/>
        </w:rPr>
      </w:pPr>
      <w:r>
        <w:rPr>
          <w:rFonts w:hint="eastAsia" w:ascii="宋体" w:hAnsi="宋体" w:cs="宋体"/>
          <w:sz w:val="24"/>
          <w:highlight w:val="none"/>
        </w:rPr>
        <w:t>2.16.</w:t>
      </w:r>
      <w:r>
        <w:rPr>
          <w:rFonts w:hint="eastAsia" w:ascii="宋体" w:hAnsi="宋体" w:cs="宋体"/>
          <w:sz w:val="24"/>
          <w:highlight w:val="none"/>
          <w:lang w:val="en-US" w:eastAsia="zh-CN"/>
        </w:rPr>
        <w:t>4</w:t>
      </w:r>
      <w:r>
        <w:rPr>
          <w:rFonts w:hint="eastAsia" w:ascii="宋体" w:hAnsi="宋体" w:cs="宋体"/>
          <w:sz w:val="24"/>
          <w:highlight w:val="none"/>
        </w:rPr>
        <w:t xml:space="preserve"> 检验和验收标准、程序等具体内容以及前述验收书的效力详见</w:t>
      </w:r>
      <w:r>
        <w:rPr>
          <w:rFonts w:hint="eastAsia" w:ascii="宋体" w:hAnsi="宋体" w:cs="宋体"/>
          <w:b/>
          <w:i/>
          <w:sz w:val="24"/>
          <w:highlight w:val="none"/>
          <w:u w:val="single"/>
        </w:rPr>
        <w:t>合同专用条款</w:t>
      </w:r>
      <w:r>
        <w:rPr>
          <w:rFonts w:hint="eastAsia" w:ascii="宋体" w:hAnsi="宋体" w:cs="宋体"/>
          <w:i/>
          <w:sz w:val="24"/>
          <w:highlight w:val="none"/>
        </w:rPr>
        <w:t>。</w:t>
      </w:r>
    </w:p>
    <w:bookmarkEnd w:id="532"/>
    <w:bookmarkEnd w:id="533"/>
    <w:bookmarkEnd w:id="534"/>
    <w:bookmarkEnd w:id="535"/>
    <w:p w14:paraId="2BF73156">
      <w:pPr>
        <w:spacing w:line="560" w:lineRule="exact"/>
        <w:ind w:firstLine="482" w:firstLineChars="200"/>
        <w:outlineLvl w:val="0"/>
        <w:rPr>
          <w:rFonts w:ascii="宋体" w:hAnsi="宋体" w:cs="宋体"/>
          <w:b/>
          <w:sz w:val="24"/>
          <w:highlight w:val="none"/>
        </w:rPr>
      </w:pPr>
      <w:bookmarkStart w:id="563" w:name="_Toc279701261"/>
      <w:bookmarkStart w:id="564" w:name="_Toc487900371"/>
      <w:bookmarkStart w:id="565" w:name="_Toc259093690"/>
      <w:bookmarkStart w:id="566" w:name="_Toc11284"/>
      <w:bookmarkStart w:id="567" w:name="_Toc25182"/>
      <w:bookmarkStart w:id="568" w:name="_Toc19604"/>
      <w:r>
        <w:rPr>
          <w:rFonts w:hint="eastAsia" w:ascii="宋体" w:hAnsi="宋体" w:cs="宋体"/>
          <w:b/>
          <w:sz w:val="24"/>
          <w:highlight w:val="none"/>
        </w:rPr>
        <w:t>2.17 通知</w:t>
      </w:r>
      <w:bookmarkEnd w:id="563"/>
      <w:bookmarkEnd w:id="564"/>
      <w:bookmarkEnd w:id="565"/>
      <w:r>
        <w:rPr>
          <w:rFonts w:hint="eastAsia" w:ascii="宋体" w:hAnsi="宋体" w:cs="宋体"/>
          <w:b/>
          <w:sz w:val="24"/>
          <w:highlight w:val="none"/>
        </w:rPr>
        <w:t>和送达</w:t>
      </w:r>
      <w:bookmarkEnd w:id="566"/>
      <w:bookmarkEnd w:id="567"/>
      <w:bookmarkEnd w:id="568"/>
    </w:p>
    <w:p w14:paraId="23B47FCC">
      <w:pPr>
        <w:spacing w:line="560" w:lineRule="exact"/>
        <w:ind w:firstLine="480" w:firstLineChars="200"/>
        <w:rPr>
          <w:rFonts w:hint="eastAsia" w:ascii="宋体" w:hAnsi="宋体" w:cs="宋体"/>
          <w:sz w:val="24"/>
          <w:highlight w:val="none"/>
          <w:lang w:val="en-US" w:eastAsia="zh-CN"/>
        </w:rPr>
      </w:pPr>
      <w:bookmarkStart w:id="569" w:name="_Toc6698"/>
      <w:bookmarkStart w:id="570" w:name="_Toc3135"/>
      <w:bookmarkStart w:id="571" w:name="_Toc259093691"/>
      <w:bookmarkStart w:id="572" w:name="_Toc487900372"/>
      <w:bookmarkStart w:id="573" w:name="_Toc279701262"/>
      <w:r>
        <w:rPr>
          <w:rFonts w:hint="eastAsia" w:ascii="宋体" w:hAnsi="宋体" w:cs="宋体"/>
          <w:sz w:val="24"/>
          <w:highlight w:val="none"/>
        </w:rPr>
        <w:t>2.17.1任何一方因履行合同而以合同第一部分尾部所列明的传真或电子邮件</w:t>
      </w:r>
      <w:r>
        <w:rPr>
          <w:rFonts w:hint="eastAsia" w:ascii="宋体" w:hAnsi="宋体" w:cs="宋体"/>
          <w:sz w:val="24"/>
          <w:highlight w:val="none"/>
          <w:lang w:val="en-US" w:eastAsia="zh-CN"/>
        </w:rPr>
        <w:t xml:space="preserve"> </w:t>
      </w:r>
    </w:p>
    <w:p w14:paraId="5F165067">
      <w:pPr>
        <w:spacing w:line="560" w:lineRule="exact"/>
        <w:ind w:left="0" w:leftChars="-95" w:hanging="199" w:hangingChars="83"/>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sz w:val="24"/>
          <w:highlight w:val="none"/>
          <w:u w:val="single"/>
        </w:rPr>
        <w:t xml:space="preserve">       </w:t>
      </w:r>
      <w:r>
        <w:rPr>
          <w:rFonts w:hint="eastAsia" w:ascii="宋体" w:hAnsi="宋体" w:cs="宋体"/>
          <w:sz w:val="24"/>
          <w:highlight w:val="none"/>
        </w:rPr>
        <w:t>发出的所有通知、文件、材料，均视为已向对方当事人送达；任何一方变更上述送达方式或者地址的，应于</w:t>
      </w:r>
      <w:r>
        <w:rPr>
          <w:rFonts w:hint="eastAsia" w:ascii="宋体" w:hAnsi="宋体" w:cs="宋体"/>
          <w:sz w:val="24"/>
          <w:highlight w:val="none"/>
          <w:u w:val="single"/>
        </w:rPr>
        <w:t>3</w:t>
      </w:r>
      <w:r>
        <w:rPr>
          <w:rFonts w:hint="eastAsia" w:ascii="宋体" w:hAnsi="宋体" w:cs="宋体"/>
          <w:sz w:val="24"/>
          <w:highlight w:val="none"/>
        </w:rPr>
        <w:t>个工作日内书面通知对方当事人，在对方当事人收到有关变更通知之前，变更前的约定送达方式或者地址仍视为有效。</w:t>
      </w:r>
      <w:bookmarkEnd w:id="569"/>
      <w:bookmarkEnd w:id="570"/>
    </w:p>
    <w:p w14:paraId="1578FD9A">
      <w:pPr>
        <w:spacing w:line="560" w:lineRule="exact"/>
        <w:ind w:firstLine="480" w:firstLineChars="200"/>
        <w:rPr>
          <w:rFonts w:ascii="宋体" w:hAnsi="宋体" w:cs="宋体"/>
          <w:sz w:val="24"/>
          <w:highlight w:val="none"/>
        </w:rPr>
      </w:pPr>
      <w:bookmarkStart w:id="574" w:name="_Toc23294"/>
      <w:bookmarkStart w:id="575" w:name="_Toc23128"/>
      <w:r>
        <w:rPr>
          <w:rFonts w:hint="eastAsia" w:ascii="宋体" w:hAnsi="宋体" w:cs="宋体"/>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74"/>
      <w:bookmarkEnd w:id="575"/>
    </w:p>
    <w:p w14:paraId="0EDCA821">
      <w:pPr>
        <w:spacing w:line="560" w:lineRule="exact"/>
        <w:ind w:firstLine="482" w:firstLineChars="200"/>
        <w:outlineLvl w:val="0"/>
        <w:rPr>
          <w:rFonts w:ascii="宋体" w:hAnsi="宋体" w:cs="宋体"/>
          <w:b/>
          <w:sz w:val="24"/>
          <w:highlight w:val="none"/>
        </w:rPr>
      </w:pPr>
      <w:bookmarkStart w:id="576" w:name="_Toc4355"/>
      <w:bookmarkStart w:id="577" w:name="_Toc30599"/>
      <w:bookmarkStart w:id="578" w:name="_Toc18540"/>
      <w:r>
        <w:rPr>
          <w:rFonts w:hint="eastAsia" w:ascii="宋体" w:hAnsi="宋体" w:cs="宋体"/>
          <w:b/>
          <w:sz w:val="24"/>
          <w:highlight w:val="none"/>
        </w:rPr>
        <w:t>2.18 计量单位</w:t>
      </w:r>
      <w:bookmarkEnd w:id="571"/>
      <w:bookmarkEnd w:id="572"/>
      <w:bookmarkEnd w:id="573"/>
      <w:bookmarkEnd w:id="576"/>
      <w:bookmarkEnd w:id="577"/>
      <w:bookmarkEnd w:id="578"/>
    </w:p>
    <w:p w14:paraId="1CCA7AD8">
      <w:pPr>
        <w:spacing w:line="560" w:lineRule="exact"/>
        <w:ind w:firstLine="480" w:firstLineChars="200"/>
        <w:rPr>
          <w:rFonts w:ascii="宋体" w:hAnsi="宋体" w:cs="宋体"/>
          <w:sz w:val="24"/>
          <w:highlight w:val="none"/>
        </w:rPr>
      </w:pPr>
      <w:r>
        <w:rPr>
          <w:rFonts w:hint="eastAsia" w:ascii="宋体" w:hAnsi="宋体" w:cs="宋体"/>
          <w:sz w:val="24"/>
          <w:highlight w:val="none"/>
        </w:rPr>
        <w:t>除技术规范中另有规定外,合同的计量单位均使用国家法定计量单位。</w:t>
      </w:r>
    </w:p>
    <w:p w14:paraId="036AC806">
      <w:pPr>
        <w:spacing w:line="560" w:lineRule="exact"/>
        <w:ind w:firstLine="482" w:firstLineChars="200"/>
        <w:outlineLvl w:val="0"/>
        <w:rPr>
          <w:rFonts w:ascii="宋体" w:hAnsi="宋体" w:cs="宋体"/>
          <w:b/>
          <w:sz w:val="24"/>
          <w:highlight w:val="none"/>
        </w:rPr>
      </w:pPr>
      <w:bookmarkStart w:id="579" w:name="_Toc279701263"/>
      <w:bookmarkStart w:id="580" w:name="_Toc10330"/>
      <w:bookmarkStart w:id="581" w:name="_Toc12773"/>
      <w:bookmarkStart w:id="582" w:name="_Toc487900373"/>
      <w:bookmarkStart w:id="583" w:name="_Toc259093692"/>
      <w:bookmarkStart w:id="584" w:name="_Toc18567"/>
      <w:r>
        <w:rPr>
          <w:rFonts w:hint="eastAsia" w:ascii="宋体" w:hAnsi="宋体" w:cs="宋体"/>
          <w:b/>
          <w:sz w:val="24"/>
          <w:highlight w:val="none"/>
        </w:rPr>
        <w:t>2.19 合同使用的文字和适用的法律</w:t>
      </w:r>
      <w:bookmarkEnd w:id="579"/>
      <w:bookmarkEnd w:id="580"/>
      <w:bookmarkEnd w:id="581"/>
      <w:bookmarkEnd w:id="582"/>
      <w:bookmarkEnd w:id="583"/>
      <w:bookmarkEnd w:id="584"/>
    </w:p>
    <w:p w14:paraId="42B5CEB6">
      <w:pPr>
        <w:spacing w:line="560" w:lineRule="exact"/>
        <w:ind w:firstLine="480" w:firstLineChars="200"/>
        <w:rPr>
          <w:rFonts w:ascii="宋体" w:hAnsi="宋体" w:cs="宋体"/>
          <w:sz w:val="24"/>
          <w:highlight w:val="none"/>
        </w:rPr>
      </w:pPr>
      <w:r>
        <w:rPr>
          <w:rFonts w:hint="eastAsia" w:ascii="宋体" w:hAnsi="宋体" w:cs="宋体"/>
          <w:sz w:val="24"/>
          <w:highlight w:val="none"/>
        </w:rPr>
        <w:t>2.19.1 合同使用汉语书就、变更和解释；</w:t>
      </w:r>
    </w:p>
    <w:p w14:paraId="5D77EEDE">
      <w:pPr>
        <w:spacing w:line="560" w:lineRule="exact"/>
        <w:ind w:firstLine="480" w:firstLineChars="200"/>
        <w:rPr>
          <w:rFonts w:ascii="宋体" w:hAnsi="宋体" w:cs="宋体"/>
          <w:sz w:val="24"/>
          <w:highlight w:val="none"/>
        </w:rPr>
      </w:pPr>
      <w:r>
        <w:rPr>
          <w:rFonts w:hint="eastAsia" w:ascii="宋体" w:hAnsi="宋体" w:cs="宋体"/>
          <w:sz w:val="24"/>
          <w:highlight w:val="none"/>
        </w:rPr>
        <w:t>2.19.2 合同适用中华人民共和国法律。</w:t>
      </w:r>
    </w:p>
    <w:p w14:paraId="3A98D1B0">
      <w:pPr>
        <w:spacing w:line="560" w:lineRule="exact"/>
        <w:ind w:firstLine="482" w:firstLineChars="200"/>
        <w:outlineLvl w:val="0"/>
        <w:rPr>
          <w:rFonts w:ascii="宋体" w:hAnsi="宋体" w:cs="宋体"/>
          <w:b/>
          <w:sz w:val="24"/>
          <w:highlight w:val="none"/>
        </w:rPr>
      </w:pPr>
      <w:bookmarkStart w:id="585" w:name="_Toc19890"/>
      <w:bookmarkStart w:id="586" w:name="_Toc6885"/>
      <w:bookmarkStart w:id="587" w:name="_Toc14001"/>
      <w:r>
        <w:rPr>
          <w:rFonts w:hint="eastAsia" w:ascii="宋体" w:hAnsi="宋体" w:cs="宋体"/>
          <w:b/>
          <w:sz w:val="24"/>
          <w:highlight w:val="none"/>
        </w:rPr>
        <w:t>2.20 合同份数</w:t>
      </w:r>
      <w:bookmarkEnd w:id="585"/>
      <w:bookmarkEnd w:id="586"/>
      <w:bookmarkEnd w:id="587"/>
    </w:p>
    <w:p w14:paraId="41B859DB">
      <w:pPr>
        <w:spacing w:line="560" w:lineRule="exact"/>
        <w:ind w:firstLine="480" w:firstLineChars="200"/>
        <w:rPr>
          <w:rFonts w:ascii="宋体" w:hAnsi="宋体" w:cs="宋体"/>
          <w:sz w:val="24"/>
          <w:highlight w:val="none"/>
        </w:rPr>
      </w:pPr>
      <w:r>
        <w:rPr>
          <w:rFonts w:hint="eastAsia" w:ascii="宋体" w:hAnsi="宋体" w:cs="宋体"/>
          <w:sz w:val="24"/>
          <w:highlight w:val="none"/>
        </w:rPr>
        <w:t>合同份数按</w:t>
      </w:r>
      <w:r>
        <w:rPr>
          <w:rFonts w:hint="eastAsia" w:ascii="宋体" w:hAnsi="宋体" w:cs="宋体"/>
          <w:b/>
          <w:i/>
          <w:sz w:val="24"/>
          <w:highlight w:val="none"/>
          <w:u w:val="single"/>
        </w:rPr>
        <w:t>合同专用条款</w:t>
      </w:r>
      <w:r>
        <w:rPr>
          <w:rFonts w:hint="eastAsia" w:ascii="宋体" w:hAnsi="宋体" w:cs="宋体"/>
          <w:sz w:val="24"/>
          <w:highlight w:val="none"/>
        </w:rPr>
        <w:t>规定，每份均具有同等法律效力。</w:t>
      </w:r>
    </w:p>
    <w:p w14:paraId="7AAE5172">
      <w:pPr>
        <w:adjustRightInd/>
        <w:spacing w:line="360" w:lineRule="auto"/>
        <w:ind w:firstLine="2513" w:firstLineChars="1197"/>
        <w:outlineLvl w:val="0"/>
        <w:rPr>
          <w:rFonts w:ascii="宋体" w:hAnsi="宋体" w:cs="宋体"/>
          <w:b/>
          <w:highlight w:val="none"/>
        </w:rPr>
      </w:pPr>
      <w:r>
        <w:rPr>
          <w:rFonts w:hint="eastAsia" w:ascii="宋体" w:hAnsi="宋体" w:cs="宋体"/>
          <w:kern w:val="0"/>
          <w:highlight w:val="none"/>
        </w:rPr>
        <w:br w:type="page"/>
      </w:r>
      <w:r>
        <w:rPr>
          <w:rFonts w:hint="eastAsia" w:ascii="宋体" w:hAnsi="宋体" w:cs="宋体"/>
          <w:b/>
          <w:sz w:val="32"/>
          <w:szCs w:val="20"/>
          <w:highlight w:val="none"/>
        </w:rPr>
        <w:t xml:space="preserve"> 第三部分  合同专用条款</w:t>
      </w:r>
    </w:p>
    <w:p w14:paraId="67B0427F">
      <w:pPr>
        <w:spacing w:line="560" w:lineRule="exact"/>
        <w:ind w:left="-420" w:leftChars="-200" w:right="-420" w:rightChars="-200" w:firstLine="480" w:firstLineChars="200"/>
        <w:rPr>
          <w:rFonts w:ascii="宋体" w:hAnsi="宋体" w:cs="宋体"/>
          <w:highlight w:val="none"/>
        </w:rPr>
      </w:pPr>
      <w:r>
        <w:rPr>
          <w:rFonts w:hint="eastAsia" w:ascii="宋体" w:hAnsi="宋体" w:cs="宋体"/>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49"/>
        <w:gridCol w:w="8277"/>
      </w:tblGrid>
      <w:tr w14:paraId="47A236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49" w:type="dxa"/>
            <w:tcBorders>
              <w:left w:val="single" w:color="auto" w:sz="4" w:space="0"/>
            </w:tcBorders>
            <w:vAlign w:val="center"/>
          </w:tcPr>
          <w:p w14:paraId="17B3615A">
            <w:pPr>
              <w:spacing w:line="360" w:lineRule="auto"/>
              <w:jc w:val="center"/>
              <w:rPr>
                <w:rFonts w:ascii="宋体" w:hAnsi="宋体" w:cs="宋体"/>
                <w:b/>
                <w:sz w:val="24"/>
                <w:highlight w:val="none"/>
              </w:rPr>
            </w:pPr>
            <w:r>
              <w:rPr>
                <w:rFonts w:hint="eastAsia" w:ascii="宋体" w:hAnsi="宋体" w:cs="宋体"/>
                <w:b/>
                <w:sz w:val="24"/>
                <w:highlight w:val="none"/>
              </w:rPr>
              <w:t>条款号</w:t>
            </w:r>
          </w:p>
        </w:tc>
        <w:tc>
          <w:tcPr>
            <w:tcW w:w="8277" w:type="dxa"/>
            <w:vAlign w:val="center"/>
          </w:tcPr>
          <w:p w14:paraId="320071E2">
            <w:pPr>
              <w:spacing w:line="360" w:lineRule="auto"/>
              <w:jc w:val="center"/>
              <w:rPr>
                <w:rFonts w:ascii="宋体" w:hAnsi="宋体" w:cs="宋体"/>
                <w:b/>
                <w:sz w:val="24"/>
                <w:highlight w:val="none"/>
              </w:rPr>
            </w:pPr>
            <w:r>
              <w:rPr>
                <w:rFonts w:hint="eastAsia" w:ascii="宋体" w:hAnsi="宋体" w:cs="宋体"/>
                <w:b/>
                <w:sz w:val="24"/>
                <w:highlight w:val="none"/>
              </w:rPr>
              <w:t>约定内容</w:t>
            </w:r>
          </w:p>
        </w:tc>
      </w:tr>
      <w:tr w14:paraId="2F75C1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7265D2FE">
            <w:pPr>
              <w:spacing w:line="360" w:lineRule="auto"/>
              <w:jc w:val="center"/>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1.4.2</w:t>
            </w:r>
          </w:p>
        </w:tc>
        <w:tc>
          <w:tcPr>
            <w:tcW w:w="8277" w:type="dxa"/>
            <w:vAlign w:val="center"/>
          </w:tcPr>
          <w:p w14:paraId="73F99319">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乙方应提交合同价1%的履约保证金，以支票、汇票、本票或者金融机构、担保机构出具的保函等非现金形式。</w:t>
            </w:r>
          </w:p>
        </w:tc>
      </w:tr>
      <w:tr w14:paraId="2C6E7B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23243608">
            <w:pPr>
              <w:spacing w:line="360" w:lineRule="auto"/>
              <w:jc w:val="center"/>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1.5.1</w:t>
            </w:r>
          </w:p>
        </w:tc>
        <w:tc>
          <w:tcPr>
            <w:tcW w:w="8277" w:type="dxa"/>
            <w:vAlign w:val="center"/>
          </w:tcPr>
          <w:p w14:paraId="65C2DA0E">
            <w:pPr>
              <w:pStyle w:val="4"/>
              <w:tabs>
                <w:tab w:val="left" w:pos="0"/>
                <w:tab w:val="clear" w:pos="432"/>
              </w:tabs>
              <w:ind w:left="0" w:leftChars="0" w:firstLine="0" w:firstLineChars="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val="0"/>
                <w:bCs w:val="0"/>
                <w:color w:val="auto"/>
                <w:sz w:val="24"/>
                <w:szCs w:val="24"/>
                <w:highlight w:val="none"/>
                <w:lang w:val="en-US"/>
              </w:rPr>
              <w:t>签订生效并收到履约保证金后，采购人及时向中标单位支付合同金额</w:t>
            </w:r>
            <w:r>
              <w:rPr>
                <w:rFonts w:hint="eastAsia" w:asciiTheme="minorEastAsia" w:hAnsiTheme="minorEastAsia" w:eastAsiaTheme="minorEastAsia" w:cstheme="minorEastAsia"/>
                <w:b w:val="0"/>
                <w:bCs w:val="0"/>
                <w:color w:val="auto"/>
                <w:sz w:val="24"/>
                <w:szCs w:val="24"/>
                <w:highlight w:val="none"/>
                <w:lang w:val="en-US" w:eastAsia="zh-CN"/>
              </w:rPr>
              <w:t>___</w:t>
            </w:r>
            <w:r>
              <w:rPr>
                <w:rFonts w:hint="eastAsia" w:asciiTheme="minorEastAsia" w:hAnsiTheme="minorEastAsia" w:eastAsiaTheme="minorEastAsia" w:cstheme="minorEastAsia"/>
                <w:b w:val="0"/>
                <w:bCs w:val="0"/>
                <w:color w:val="auto"/>
                <w:sz w:val="24"/>
                <w:szCs w:val="24"/>
                <w:highlight w:val="none"/>
                <w:lang w:val="en-US"/>
              </w:rPr>
              <w:t>％的预付款；在签订合同时，供应商明确表示无需预付款或者主动要求降低预付款比例的，采购单位可不适用前述规定。</w:t>
            </w:r>
          </w:p>
        </w:tc>
      </w:tr>
      <w:tr w14:paraId="3B8ECE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0B8B3851">
            <w:pPr>
              <w:spacing w:line="360" w:lineRule="auto"/>
              <w:jc w:val="center"/>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1.5.2</w:t>
            </w:r>
          </w:p>
        </w:tc>
        <w:tc>
          <w:tcPr>
            <w:tcW w:w="8277" w:type="dxa"/>
            <w:vAlign w:val="center"/>
          </w:tcPr>
          <w:p w14:paraId="7D45BC04">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预付款扣回方式：/</w:t>
            </w:r>
          </w:p>
        </w:tc>
      </w:tr>
      <w:tr w14:paraId="2B500E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0F7C245E">
            <w:pPr>
              <w:spacing w:line="360" w:lineRule="auto"/>
              <w:jc w:val="center"/>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1.5.3</w:t>
            </w:r>
          </w:p>
        </w:tc>
        <w:tc>
          <w:tcPr>
            <w:tcW w:w="8277" w:type="dxa"/>
            <w:vAlign w:val="center"/>
          </w:tcPr>
          <w:p w14:paraId="6FF69759">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预付款担保措施：乙方需提供相应的预付款保函。</w:t>
            </w:r>
          </w:p>
        </w:tc>
      </w:tr>
      <w:tr w14:paraId="2C4264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1A13B388">
            <w:pPr>
              <w:spacing w:line="360" w:lineRule="auto"/>
              <w:jc w:val="center"/>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1.6.2</w:t>
            </w:r>
          </w:p>
        </w:tc>
        <w:tc>
          <w:tcPr>
            <w:tcW w:w="8277" w:type="dxa"/>
            <w:vAlign w:val="center"/>
          </w:tcPr>
          <w:p w14:paraId="0FACD2D5">
            <w:pPr>
              <w:pStyle w:val="4"/>
              <w:tabs>
                <w:tab w:val="left" w:pos="0"/>
                <w:tab w:val="clear" w:pos="432"/>
              </w:tabs>
              <w:rPr>
                <w:rFonts w:hint="eastAsia" w:asciiTheme="minorEastAsia" w:hAnsiTheme="minorEastAsia" w:eastAsiaTheme="minorEastAsia" w:cstheme="minorEastAsia"/>
                <w:b w:val="0"/>
                <w:bCs w:val="0"/>
                <w:color w:val="auto"/>
                <w:sz w:val="24"/>
                <w:szCs w:val="24"/>
                <w:highlight w:val="none"/>
                <w:lang w:val="en-US"/>
              </w:rPr>
            </w:pPr>
            <w:r>
              <w:rPr>
                <w:rFonts w:hint="eastAsia" w:asciiTheme="minorEastAsia" w:hAnsiTheme="minorEastAsia" w:eastAsiaTheme="minorEastAsia" w:cstheme="minorEastAsia"/>
                <w:b w:val="0"/>
                <w:bCs w:val="0"/>
                <w:color w:val="auto"/>
                <w:sz w:val="24"/>
                <w:szCs w:val="24"/>
                <w:highlight w:val="none"/>
                <w:lang w:val="en-US"/>
              </w:rPr>
              <w:t>付款进度应符合如下约定第 （1）或（2） 种方式确定：</w:t>
            </w:r>
          </w:p>
          <w:p w14:paraId="18B73EE6">
            <w:pPr>
              <w:pStyle w:val="4"/>
              <w:numPr>
                <w:ilvl w:val="0"/>
                <w:numId w:val="4"/>
              </w:numPr>
              <w:tabs>
                <w:tab w:val="left" w:pos="0"/>
                <w:tab w:val="clear" w:pos="432"/>
              </w:tabs>
              <w:ind w:left="12" w:hanging="12"/>
              <w:rPr>
                <w:rFonts w:hint="eastAsia" w:asciiTheme="minorEastAsia" w:hAnsiTheme="minorEastAsia" w:eastAsiaTheme="minorEastAsia" w:cstheme="minorEastAsia"/>
                <w:b w:val="0"/>
                <w:bCs w:val="0"/>
                <w:color w:val="auto"/>
                <w:sz w:val="24"/>
                <w:szCs w:val="24"/>
                <w:highlight w:val="none"/>
                <w:lang w:val="en-US"/>
              </w:rPr>
            </w:pPr>
            <w:r>
              <w:rPr>
                <w:rFonts w:hint="eastAsia" w:asciiTheme="minorEastAsia" w:hAnsiTheme="minorEastAsia" w:eastAsiaTheme="minorEastAsia" w:cstheme="minorEastAsia"/>
                <w:b w:val="0"/>
                <w:bCs w:val="0"/>
                <w:color w:val="auto"/>
                <w:sz w:val="24"/>
                <w:szCs w:val="24"/>
                <w:highlight w:val="none"/>
                <w:lang w:val="en-US"/>
              </w:rPr>
              <w:t>合同生效后由学校向乙方支付至</w:t>
            </w:r>
            <w:r>
              <w:rPr>
                <w:rFonts w:hint="eastAsia" w:asciiTheme="minorEastAsia" w:hAnsiTheme="minorEastAsia" w:eastAsiaTheme="minorEastAsia" w:cstheme="minorEastAsia"/>
                <w:b w:val="0"/>
                <w:bCs w:val="0"/>
                <w:color w:val="auto"/>
                <w:sz w:val="24"/>
                <w:szCs w:val="24"/>
                <w:highlight w:val="none"/>
                <w:lang w:val="en-US" w:eastAsia="zh-CN"/>
              </w:rPr>
              <w:t>不少于</w:t>
            </w:r>
            <w:r>
              <w:rPr>
                <w:rFonts w:hint="eastAsia" w:asciiTheme="minorEastAsia" w:hAnsiTheme="minorEastAsia" w:eastAsiaTheme="minorEastAsia" w:cstheme="minorEastAsia"/>
                <w:b w:val="0"/>
                <w:bCs w:val="0"/>
                <w:color w:val="auto"/>
                <w:sz w:val="24"/>
                <w:szCs w:val="24"/>
                <w:highlight w:val="none"/>
                <w:lang w:val="en-US"/>
              </w:rPr>
              <w:t>合同总价的40％预付款，货到初验合格，安装调试合格后，运行正常后，学校填写好初验合格单据报甲方，甲方确认后组织区验收专家组进行项目整体验收，乙方凭甲方盖章确认的专家《验收合格报告》向</w:t>
            </w:r>
            <w:r>
              <w:rPr>
                <w:rFonts w:hint="eastAsia" w:asciiTheme="minorEastAsia" w:hAnsiTheme="minorEastAsia" w:eastAsiaTheme="minorEastAsia" w:cstheme="minorEastAsia"/>
                <w:b w:val="0"/>
                <w:bCs w:val="0"/>
                <w:color w:val="auto"/>
                <w:sz w:val="24"/>
                <w:szCs w:val="24"/>
                <w:highlight w:val="none"/>
                <w:lang w:val="en-US" w:eastAsia="zh-CN"/>
              </w:rPr>
              <w:t>甲方或</w:t>
            </w:r>
            <w:r>
              <w:rPr>
                <w:rFonts w:hint="eastAsia" w:asciiTheme="minorEastAsia" w:hAnsiTheme="minorEastAsia" w:eastAsiaTheme="minorEastAsia" w:cstheme="minorEastAsia"/>
                <w:b w:val="0"/>
                <w:bCs w:val="0"/>
                <w:color w:val="auto"/>
                <w:sz w:val="24"/>
                <w:szCs w:val="24"/>
                <w:highlight w:val="none"/>
                <w:lang w:val="en-US"/>
              </w:rPr>
              <w:t>学校申请支付余款。</w:t>
            </w:r>
          </w:p>
          <w:p w14:paraId="0F08C9F5">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经乙方同意后，全部货款在区级验收合格后一次性支付。具体流程为：货到初验合格，安装调试合格，运行正常后，学校填写好初验合格单据报甲方，甲方确认后组织区验收专家组进行项目整体验收，乙方凭甲方盖章确认的专家《验收合格报告》、发票、资产入库凭证等材料向</w:t>
            </w:r>
            <w:r>
              <w:rPr>
                <w:rFonts w:hint="eastAsia" w:asciiTheme="minorEastAsia" w:hAnsiTheme="minorEastAsia" w:eastAsiaTheme="minorEastAsia" w:cstheme="minorEastAsia"/>
                <w:color w:val="auto"/>
                <w:sz w:val="24"/>
                <w:highlight w:val="none"/>
                <w:lang w:val="en-US" w:eastAsia="zh-CN"/>
              </w:rPr>
              <w:t>甲方或</w:t>
            </w:r>
            <w:r>
              <w:rPr>
                <w:rFonts w:hint="eastAsia" w:asciiTheme="minorEastAsia" w:hAnsiTheme="minorEastAsia" w:eastAsiaTheme="minorEastAsia" w:cstheme="minorEastAsia"/>
                <w:color w:val="auto"/>
                <w:sz w:val="24"/>
                <w:highlight w:val="none"/>
              </w:rPr>
              <w:t>学校申请支付货款。</w:t>
            </w:r>
          </w:p>
        </w:tc>
      </w:tr>
      <w:tr w14:paraId="7DF241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35ED7422">
            <w:pPr>
              <w:spacing w:line="360" w:lineRule="auto"/>
              <w:jc w:val="center"/>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1.7.1</w:t>
            </w:r>
          </w:p>
        </w:tc>
        <w:tc>
          <w:tcPr>
            <w:tcW w:w="8277" w:type="dxa"/>
            <w:vAlign w:val="center"/>
          </w:tcPr>
          <w:p w14:paraId="39A8554E">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lang w:val="en-US" w:eastAsia="zh-CN"/>
              </w:rPr>
              <w:t>合同签订后40日内以成品形式搬运至指定学校并调试完成。若有延期，每超过一天，扣合同款1%的违约金。如学校有实际困难，经甲方同意后，乙方需将成品放置于仓库通风保存，具体配送调调试时间以学校通知为准。</w:t>
            </w:r>
          </w:p>
        </w:tc>
      </w:tr>
      <w:tr w14:paraId="68186B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4032F4CA">
            <w:pPr>
              <w:spacing w:line="360" w:lineRule="auto"/>
              <w:jc w:val="center"/>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1.7.2</w:t>
            </w:r>
          </w:p>
        </w:tc>
        <w:tc>
          <w:tcPr>
            <w:tcW w:w="8277" w:type="dxa"/>
            <w:vAlign w:val="center"/>
          </w:tcPr>
          <w:p w14:paraId="7D72C229">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甲方指定地点</w:t>
            </w:r>
          </w:p>
        </w:tc>
      </w:tr>
      <w:tr w14:paraId="2CE57E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66" w:hRule="atLeast"/>
        </w:trPr>
        <w:tc>
          <w:tcPr>
            <w:tcW w:w="849" w:type="dxa"/>
            <w:tcBorders>
              <w:left w:val="single" w:color="auto" w:sz="4" w:space="0"/>
            </w:tcBorders>
            <w:vAlign w:val="center"/>
          </w:tcPr>
          <w:p w14:paraId="0BF91B8B">
            <w:pPr>
              <w:spacing w:line="360" w:lineRule="auto"/>
              <w:jc w:val="center"/>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1.7.3</w:t>
            </w:r>
          </w:p>
        </w:tc>
        <w:tc>
          <w:tcPr>
            <w:tcW w:w="8277" w:type="dxa"/>
            <w:vAlign w:val="center"/>
          </w:tcPr>
          <w:p w14:paraId="101F7947">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交付方式：现场交付。</w:t>
            </w:r>
          </w:p>
        </w:tc>
      </w:tr>
      <w:tr w14:paraId="71A21B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56BBA2F5">
            <w:pPr>
              <w:spacing w:line="360" w:lineRule="auto"/>
              <w:jc w:val="center"/>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1.8.6</w:t>
            </w:r>
          </w:p>
        </w:tc>
        <w:tc>
          <w:tcPr>
            <w:tcW w:w="8277" w:type="dxa"/>
            <w:vAlign w:val="center"/>
          </w:tcPr>
          <w:p w14:paraId="7FC4E96F">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如产品质量未达到投标承诺技术工艺及材质要求的，甲方将退货处理，乙方承担项目总额20%的违约金。其它未尽事宜，以《民法典》和《政府采购法》等有关法律法规规定为准，无相关规定的，双方协商解决。</w:t>
            </w:r>
          </w:p>
        </w:tc>
      </w:tr>
      <w:tr w14:paraId="602E2D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2DF3C5AC">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1.9.1</w:t>
            </w:r>
          </w:p>
        </w:tc>
        <w:tc>
          <w:tcPr>
            <w:tcW w:w="8277" w:type="dxa"/>
            <w:vAlign w:val="center"/>
          </w:tcPr>
          <w:p w14:paraId="080BA73D">
            <w:pPr>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杭州</w:t>
            </w:r>
          </w:p>
        </w:tc>
      </w:tr>
      <w:tr w14:paraId="4B741D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72447642">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1.9.2</w:t>
            </w:r>
          </w:p>
        </w:tc>
        <w:tc>
          <w:tcPr>
            <w:tcW w:w="8277" w:type="dxa"/>
            <w:vAlign w:val="center"/>
          </w:tcPr>
          <w:p w14:paraId="4C97933C">
            <w:pPr>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杭州市上城区</w:t>
            </w:r>
          </w:p>
        </w:tc>
      </w:tr>
      <w:tr w14:paraId="53869D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2A89D430">
            <w:pPr>
              <w:spacing w:line="360" w:lineRule="auto"/>
              <w:jc w:val="center"/>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2.3.2</w:t>
            </w:r>
          </w:p>
        </w:tc>
        <w:tc>
          <w:tcPr>
            <w:tcW w:w="8277" w:type="dxa"/>
            <w:vAlign w:val="center"/>
          </w:tcPr>
          <w:p w14:paraId="11A44882">
            <w:pPr>
              <w:spacing w:line="360" w:lineRule="auto"/>
              <w:ind w:right="21" w:rightChars="1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eastAsia="zh-CN"/>
              </w:rPr>
              <w:t>乙方</w:t>
            </w:r>
            <w:r>
              <w:rPr>
                <w:rFonts w:hint="eastAsia" w:asciiTheme="minorEastAsia" w:hAnsiTheme="minorEastAsia" w:eastAsiaTheme="minorEastAsia" w:cstheme="minorEastAsia"/>
                <w:color w:val="auto"/>
                <w:sz w:val="24"/>
                <w:highlight w:val="none"/>
              </w:rPr>
              <w:t>应保护</w:t>
            </w:r>
            <w:r>
              <w:rPr>
                <w:rFonts w:hint="eastAsia" w:asciiTheme="minorEastAsia" w:hAnsiTheme="minorEastAsia" w:eastAsiaTheme="minorEastAsia" w:cstheme="minorEastAsia"/>
                <w:color w:val="auto"/>
                <w:sz w:val="24"/>
                <w:highlight w:val="none"/>
                <w:lang w:eastAsia="zh-CN"/>
              </w:rPr>
              <w:t>甲方</w:t>
            </w:r>
            <w:r>
              <w:rPr>
                <w:rFonts w:hint="eastAsia" w:asciiTheme="minorEastAsia" w:hAnsiTheme="minorEastAsia" w:eastAsiaTheme="minorEastAsia" w:cstheme="minorEastAsia"/>
                <w:color w:val="auto"/>
                <w:sz w:val="24"/>
                <w:highlight w:val="none"/>
              </w:rPr>
              <w:t>在使用该产品或其任何一部分时不受第三方提出侵犯专利权、商标权或工业设计权等知识产权等的指控。如果任何第三方提出侵权指控，</w:t>
            </w:r>
            <w:r>
              <w:rPr>
                <w:rFonts w:hint="eastAsia" w:asciiTheme="minorEastAsia" w:hAnsiTheme="minorEastAsia" w:eastAsiaTheme="minorEastAsia" w:cstheme="minorEastAsia"/>
                <w:color w:val="auto"/>
                <w:sz w:val="24"/>
                <w:highlight w:val="none"/>
                <w:lang w:eastAsia="zh-CN"/>
              </w:rPr>
              <w:t>乙方</w:t>
            </w:r>
            <w:r>
              <w:rPr>
                <w:rFonts w:hint="eastAsia" w:asciiTheme="minorEastAsia" w:hAnsiTheme="minorEastAsia" w:eastAsiaTheme="minorEastAsia" w:cstheme="minorEastAsia"/>
                <w:color w:val="auto"/>
                <w:sz w:val="24"/>
                <w:highlight w:val="none"/>
              </w:rPr>
              <w:t>须与第三方交涉并承担可能发生的一切法律责任和费用。</w:t>
            </w:r>
          </w:p>
        </w:tc>
      </w:tr>
      <w:tr w14:paraId="42918F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40DC1FAE">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2.4.1</w:t>
            </w:r>
          </w:p>
        </w:tc>
        <w:tc>
          <w:tcPr>
            <w:tcW w:w="8277" w:type="dxa"/>
            <w:vAlign w:val="center"/>
          </w:tcPr>
          <w:p w14:paraId="5D6FB0BF">
            <w:pPr>
              <w:spacing w:line="360" w:lineRule="auto"/>
              <w:ind w:left="-420" w:leftChars="-200" w:right="-420" w:rightChars="-200"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甲方指定要求</w:t>
            </w:r>
          </w:p>
        </w:tc>
      </w:tr>
      <w:tr w14:paraId="319EBB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061EE439">
            <w:pPr>
              <w:spacing w:line="360" w:lineRule="auto"/>
              <w:jc w:val="center"/>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highlight w:val="none"/>
              </w:rPr>
              <w:t>2.4.3</w:t>
            </w:r>
          </w:p>
        </w:tc>
        <w:tc>
          <w:tcPr>
            <w:tcW w:w="8277" w:type="dxa"/>
            <w:vAlign w:val="center"/>
          </w:tcPr>
          <w:p w14:paraId="7FC03639">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合同签订后，乙方主动与甲方使用单位约定具体送货日期，约定日期不得超过合同1.7.1规定。</w:t>
            </w:r>
          </w:p>
        </w:tc>
      </w:tr>
      <w:tr w14:paraId="0793EC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28DC8482">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lang w:val="en-US" w:eastAsia="zh-CN"/>
              </w:rPr>
              <w:t>2.7.8</w:t>
            </w:r>
          </w:p>
        </w:tc>
        <w:tc>
          <w:tcPr>
            <w:tcW w:w="8277" w:type="dxa"/>
            <w:vAlign w:val="center"/>
          </w:tcPr>
          <w:p w14:paraId="7118E17A">
            <w:pPr>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lang w:val="en-US" w:eastAsia="zh-CN"/>
              </w:rPr>
              <w:t>质保期*年</w:t>
            </w:r>
          </w:p>
        </w:tc>
      </w:tr>
      <w:tr w14:paraId="49D5D2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541DB7DC">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2.8</w:t>
            </w:r>
          </w:p>
        </w:tc>
        <w:tc>
          <w:tcPr>
            <w:tcW w:w="8277" w:type="dxa"/>
            <w:vAlign w:val="top"/>
          </w:tcPr>
          <w:p w14:paraId="68864545">
            <w:pPr>
              <w:pStyle w:val="789"/>
              <w:tabs>
                <w:tab w:val="left" w:pos="-424"/>
              </w:tabs>
              <w:spacing w:line="460" w:lineRule="exact"/>
              <w:ind w:left="0" w:leftChars="0" w:right="-542" w:rightChars="-258" w:firstLine="0" w:firstLineChars="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kern w:val="2"/>
                <w:sz w:val="24"/>
                <w:szCs w:val="24"/>
                <w:highlight w:val="none"/>
                <w:lang w:val="en-US" w:eastAsia="zh-CN" w:bidi="ar-SA"/>
              </w:rPr>
              <w:t>货物或者在途货物或者交付给第一承运人后的货物毁损、灭失的风险负担均由乙方负责，并承担延期交货的违约责任。</w:t>
            </w:r>
          </w:p>
        </w:tc>
      </w:tr>
      <w:tr w14:paraId="7EAF93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49" w:type="dxa"/>
            <w:tcBorders>
              <w:left w:val="single" w:color="auto" w:sz="4" w:space="0"/>
            </w:tcBorders>
            <w:vAlign w:val="center"/>
          </w:tcPr>
          <w:p w14:paraId="358279C4">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2.12.3</w:t>
            </w:r>
          </w:p>
        </w:tc>
        <w:tc>
          <w:tcPr>
            <w:tcW w:w="8277" w:type="dxa"/>
            <w:vAlign w:val="center"/>
          </w:tcPr>
          <w:p w14:paraId="51EA0606">
            <w:pPr>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因不可抗力致使合同有变更必要的，双方当事人应在15日内以书面形式变更合同；</w:t>
            </w:r>
          </w:p>
        </w:tc>
      </w:tr>
      <w:tr w14:paraId="16238D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49" w:type="dxa"/>
            <w:tcBorders>
              <w:left w:val="single" w:color="auto" w:sz="4" w:space="0"/>
            </w:tcBorders>
            <w:vAlign w:val="center"/>
          </w:tcPr>
          <w:p w14:paraId="317BA571">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2.12.4</w:t>
            </w:r>
          </w:p>
        </w:tc>
        <w:tc>
          <w:tcPr>
            <w:tcW w:w="8277" w:type="dxa"/>
            <w:vAlign w:val="center"/>
          </w:tcPr>
          <w:p w14:paraId="442948A1">
            <w:pPr>
              <w:spacing w:line="360" w:lineRule="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受不可抗力影响的一方在不可抗力发生后，应在15日内以书面形式通知对方当事人，并在15日内，将有关部门出具的证明文件送达对方当事人。</w:t>
            </w:r>
          </w:p>
        </w:tc>
      </w:tr>
      <w:tr w14:paraId="5E41AB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49" w:type="dxa"/>
            <w:tcBorders>
              <w:left w:val="single" w:color="auto" w:sz="4" w:space="0"/>
            </w:tcBorders>
            <w:vAlign w:val="center"/>
          </w:tcPr>
          <w:p w14:paraId="3FD7E992">
            <w:pPr>
              <w:spacing w:line="360" w:lineRule="auto"/>
              <w:jc w:val="center"/>
              <w:rPr>
                <w:rFonts w:hint="eastAsia" w:asciiTheme="minorEastAsia" w:hAnsiTheme="minorEastAsia" w:eastAsiaTheme="minorEastAsia" w:cstheme="minorEastAsia"/>
                <w:sz w:val="24"/>
                <w:highlight w:val="none"/>
                <w:lang w:eastAsia="zh-CN"/>
              </w:rPr>
            </w:pPr>
            <w:r>
              <w:rPr>
                <w:rFonts w:hint="eastAsia" w:asciiTheme="minorEastAsia" w:hAnsiTheme="minorEastAsia" w:eastAsiaTheme="minorEastAsia" w:cstheme="minorEastAsia"/>
                <w:sz w:val="24"/>
                <w:highlight w:val="none"/>
              </w:rPr>
              <w:t>2.16.</w:t>
            </w:r>
            <w:r>
              <w:rPr>
                <w:rFonts w:hint="eastAsia" w:asciiTheme="minorEastAsia" w:hAnsiTheme="minorEastAsia" w:eastAsiaTheme="minorEastAsia" w:cstheme="minorEastAsia"/>
                <w:sz w:val="24"/>
                <w:highlight w:val="none"/>
                <w:lang w:val="en-US" w:eastAsia="zh-CN"/>
              </w:rPr>
              <w:t>2</w:t>
            </w:r>
          </w:p>
        </w:tc>
        <w:tc>
          <w:tcPr>
            <w:tcW w:w="8277" w:type="dxa"/>
            <w:vAlign w:val="center"/>
          </w:tcPr>
          <w:p w14:paraId="036EF922">
            <w:pPr>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货物交付前，乙方应对货物的质量、数量等方面进行详细、全面的检验，并向甲方出具证明货物符合合同约定的文件；</w:t>
            </w:r>
            <w:r>
              <w:rPr>
                <w:rFonts w:hint="eastAsia" w:ascii="宋体" w:hAnsi="宋体" w:cs="宋体"/>
                <w:sz w:val="24"/>
                <w:highlight w:val="none"/>
              </w:rPr>
              <w:t>货物交付时，甲方</w:t>
            </w:r>
            <w:r>
              <w:rPr>
                <w:rFonts w:hint="eastAsia" w:asciiTheme="minorEastAsia" w:hAnsiTheme="minorEastAsia" w:eastAsiaTheme="minorEastAsia" w:cstheme="minorEastAsia"/>
                <w:color w:val="auto"/>
                <w:sz w:val="24"/>
                <w:highlight w:val="none"/>
              </w:rPr>
              <w:t>在开学后1个月内组织验收，并可依法邀请相关方参加，验收应出具验收书。</w:t>
            </w:r>
          </w:p>
        </w:tc>
      </w:tr>
      <w:tr w14:paraId="2FB270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49" w:type="dxa"/>
            <w:tcBorders>
              <w:left w:val="single" w:color="auto" w:sz="4" w:space="0"/>
            </w:tcBorders>
            <w:shd w:val="clear" w:color="auto" w:fill="auto"/>
            <w:vAlign w:val="center"/>
          </w:tcPr>
          <w:p w14:paraId="5C607B50">
            <w:pPr>
              <w:spacing w:line="360" w:lineRule="auto"/>
              <w:jc w:val="center"/>
              <w:rPr>
                <w:rFonts w:hint="eastAsia" w:asciiTheme="minorEastAsia" w:hAnsiTheme="minorEastAsia" w:eastAsiaTheme="minorEastAsia" w:cstheme="minorEastAsia"/>
                <w:color w:val="auto"/>
                <w:sz w:val="24"/>
                <w:lang w:val="en-US" w:eastAsia="zh-CN"/>
              </w:rPr>
            </w:pPr>
            <w:r>
              <w:rPr>
                <w:rFonts w:hint="eastAsia" w:asciiTheme="minorEastAsia" w:hAnsiTheme="minorEastAsia" w:eastAsiaTheme="minorEastAsia" w:cstheme="minorEastAsia"/>
                <w:color w:val="auto"/>
                <w:sz w:val="24"/>
              </w:rPr>
              <w:t>2.16.</w:t>
            </w:r>
            <w:r>
              <w:rPr>
                <w:rFonts w:hint="eastAsia" w:asciiTheme="minorEastAsia" w:hAnsiTheme="minorEastAsia" w:eastAsiaTheme="minorEastAsia" w:cstheme="minorEastAsia"/>
                <w:color w:val="auto"/>
                <w:sz w:val="24"/>
                <w:lang w:val="en-US" w:eastAsia="zh-CN"/>
              </w:rPr>
              <w:t>4</w:t>
            </w:r>
          </w:p>
        </w:tc>
        <w:tc>
          <w:tcPr>
            <w:tcW w:w="8277" w:type="dxa"/>
            <w:shd w:val="clear" w:color="auto" w:fill="auto"/>
            <w:vAlign w:val="center"/>
          </w:tcPr>
          <w:p w14:paraId="0851489D">
            <w:pPr>
              <w:spacing w:line="360" w:lineRule="auto"/>
              <w:jc w:val="both"/>
              <w:rPr>
                <w:rFonts w:hint="eastAsia" w:asciiTheme="minorEastAsia" w:hAnsiTheme="minorEastAsia" w:eastAsiaTheme="minorEastAsia" w:cstheme="minorEastAsia"/>
                <w:color w:val="auto"/>
                <w:sz w:val="24"/>
                <w:lang w:val="en-US" w:eastAsia="zh-CN"/>
              </w:rPr>
            </w:pPr>
            <w:r>
              <w:rPr>
                <w:rFonts w:hint="eastAsia" w:asciiTheme="minorEastAsia" w:hAnsiTheme="minorEastAsia" w:eastAsiaTheme="minorEastAsia" w:cstheme="minorEastAsia"/>
                <w:color w:val="auto"/>
                <w:sz w:val="24"/>
                <w:lang w:val="en-US" w:eastAsia="zh-CN"/>
              </w:rPr>
              <w:t>供货完成后，甲方先行试用。初验完成后，组织终验，期间甲方将委托相应资质的第三方检测机构对产品进行抽样检测，检测项目应包含但不限于本招标文件采购需求“四、主要参数及功能要求”中所列指标。如检测结果达不到验收标准或合同规定的性能指标，乙方必须更换产品，并负担由此给甲方造成的损失。如二次检测结果达不到验收标准或合同规定的性能指标，甲方有权终止合同，乙方应立即退还已支付款项。相关检测费用由乙方承担。</w:t>
            </w:r>
          </w:p>
        </w:tc>
      </w:tr>
      <w:tr w14:paraId="16D1E1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49" w:type="dxa"/>
            <w:tcBorders>
              <w:left w:val="single" w:color="auto" w:sz="4" w:space="0"/>
            </w:tcBorders>
            <w:shd w:val="clear" w:color="auto" w:fill="auto"/>
            <w:vAlign w:val="center"/>
          </w:tcPr>
          <w:p w14:paraId="6B7413E8">
            <w:pPr>
              <w:spacing w:line="360" w:lineRule="auto"/>
              <w:jc w:val="center"/>
              <w:rPr>
                <w:rFonts w:hint="eastAsia" w:asciiTheme="minorEastAsia" w:hAnsiTheme="minorEastAsia" w:eastAsiaTheme="minorEastAsia" w:cstheme="minorEastAsia"/>
                <w:color w:val="auto"/>
                <w:sz w:val="24"/>
                <w:lang w:val="en-US" w:eastAsia="zh-CN"/>
              </w:rPr>
            </w:pPr>
            <w:r>
              <w:rPr>
                <w:rFonts w:hint="eastAsia" w:asciiTheme="minorEastAsia" w:hAnsiTheme="minorEastAsia" w:eastAsiaTheme="minorEastAsia" w:cstheme="minorEastAsia"/>
                <w:color w:val="auto"/>
                <w:sz w:val="24"/>
              </w:rPr>
              <w:t>2.20</w:t>
            </w:r>
          </w:p>
        </w:tc>
        <w:tc>
          <w:tcPr>
            <w:tcW w:w="8277" w:type="dxa"/>
            <w:shd w:val="clear" w:color="auto" w:fill="auto"/>
            <w:vAlign w:val="center"/>
          </w:tcPr>
          <w:p w14:paraId="6F1AD405">
            <w:pPr>
              <w:spacing w:line="360" w:lineRule="auto"/>
              <w:jc w:val="both"/>
              <w:rPr>
                <w:rFonts w:hint="eastAsia" w:asciiTheme="minorEastAsia" w:hAnsiTheme="minorEastAsia" w:eastAsiaTheme="minorEastAsia" w:cstheme="minorEastAsia"/>
                <w:color w:val="auto"/>
                <w:sz w:val="24"/>
                <w:lang w:val="en-US" w:eastAsia="zh-CN"/>
              </w:rPr>
            </w:pPr>
            <w:r>
              <w:rPr>
                <w:rFonts w:hint="eastAsia" w:asciiTheme="minorEastAsia" w:hAnsiTheme="minorEastAsia" w:eastAsiaTheme="minorEastAsia" w:cstheme="minorEastAsia"/>
                <w:color w:val="auto"/>
                <w:sz w:val="24"/>
              </w:rPr>
              <w:t>本合同一式六份，甲乙双方各执三份。</w:t>
            </w:r>
          </w:p>
        </w:tc>
      </w:tr>
    </w:tbl>
    <w:p w14:paraId="1E72A0AF">
      <w:pPr>
        <w:spacing w:line="360" w:lineRule="auto"/>
        <w:ind w:left="-420" w:leftChars="-200" w:right="-420" w:rightChars="-200" w:firstLine="482" w:firstLineChars="200"/>
        <w:rPr>
          <w:rFonts w:hint="eastAsia" w:ascii="仿宋_GB2312" w:eastAsia="仿宋_GB2312"/>
          <w:b/>
          <w:color w:val="000000"/>
          <w:sz w:val="24"/>
        </w:rPr>
      </w:pPr>
    </w:p>
    <w:p w14:paraId="47BD4E87">
      <w:pPr>
        <w:spacing w:line="360" w:lineRule="auto"/>
        <w:ind w:right="-420" w:rightChars="-200"/>
        <w:rPr>
          <w:rFonts w:hint="eastAsia" w:ascii="仿宋_GB2312" w:eastAsia="仿宋_GB2312"/>
          <w:b/>
          <w:color w:val="000000"/>
          <w:sz w:val="24"/>
          <w:lang w:eastAsia="zh-CN"/>
        </w:rPr>
      </w:pPr>
    </w:p>
    <w:p w14:paraId="5FB697BA">
      <w:pPr>
        <w:pStyle w:val="4"/>
        <w:rPr>
          <w:rFonts w:hint="eastAsia" w:ascii="仿宋_GB2312" w:eastAsia="仿宋_GB2312"/>
          <w:b/>
          <w:color w:val="000000"/>
          <w:sz w:val="24"/>
          <w:lang w:eastAsia="zh-CN"/>
        </w:rPr>
      </w:pPr>
    </w:p>
    <w:p w14:paraId="2D5C06DE">
      <w:pPr>
        <w:rPr>
          <w:rFonts w:hint="eastAsia" w:ascii="仿宋_GB2312" w:eastAsia="仿宋_GB2312"/>
          <w:b/>
          <w:color w:val="000000"/>
          <w:sz w:val="24"/>
          <w:lang w:eastAsia="zh-CN"/>
        </w:rPr>
      </w:pPr>
    </w:p>
    <w:p w14:paraId="3178A7AC">
      <w:pPr>
        <w:pStyle w:val="4"/>
        <w:rPr>
          <w:rFonts w:hint="eastAsia" w:ascii="仿宋_GB2312" w:eastAsia="仿宋_GB2312"/>
          <w:b/>
          <w:color w:val="000000"/>
          <w:sz w:val="24"/>
          <w:lang w:eastAsia="zh-CN"/>
        </w:rPr>
      </w:pPr>
    </w:p>
    <w:p w14:paraId="3FA3BFF8">
      <w:pPr>
        <w:rPr>
          <w:rFonts w:hint="eastAsia"/>
          <w:lang w:eastAsia="zh-CN"/>
        </w:rPr>
      </w:pPr>
    </w:p>
    <w:p w14:paraId="72C08DAA">
      <w:pPr>
        <w:spacing w:line="360" w:lineRule="auto"/>
        <w:ind w:left="-420" w:leftChars="-200" w:right="-420" w:rightChars="-200" w:firstLine="482" w:firstLineChars="200"/>
        <w:rPr>
          <w:rFonts w:hint="eastAsia" w:asciiTheme="minorEastAsia" w:hAnsiTheme="minorEastAsia" w:eastAsiaTheme="minorEastAsia" w:cstheme="minorEastAsia"/>
          <w:b/>
          <w:color w:val="000000"/>
          <w:sz w:val="24"/>
        </w:rPr>
      </w:pPr>
      <w:r>
        <w:rPr>
          <w:rFonts w:hint="eastAsia" w:asciiTheme="minorEastAsia" w:hAnsiTheme="minorEastAsia" w:eastAsiaTheme="minorEastAsia" w:cstheme="minorEastAsia"/>
          <w:b/>
          <w:color w:val="000000"/>
          <w:sz w:val="24"/>
        </w:rPr>
        <w:t>附件清单</w:t>
      </w:r>
      <w:r>
        <w:rPr>
          <w:rFonts w:hint="eastAsia" w:asciiTheme="minorEastAsia" w:hAnsiTheme="minorEastAsia" w:eastAsiaTheme="minorEastAsia" w:cstheme="minorEastAsia"/>
          <w:b/>
          <w:color w:val="000000"/>
          <w:sz w:val="24"/>
          <w:lang w:eastAsia="zh-CN"/>
        </w:rPr>
        <w:t>：</w:t>
      </w:r>
      <w:r>
        <w:rPr>
          <w:rFonts w:hint="eastAsia" w:asciiTheme="minorEastAsia" w:hAnsiTheme="minorEastAsia" w:eastAsiaTheme="minorEastAsia" w:cstheme="minorEastAsia"/>
          <w:b/>
          <w:color w:val="000000"/>
          <w:sz w:val="24"/>
        </w:rPr>
        <w:t>设备品牌、规格型号、数量、价格及其它的设备和附件</w:t>
      </w:r>
    </w:p>
    <w:tbl>
      <w:tblPr>
        <w:tblStyle w:val="63"/>
        <w:tblW w:w="9497" w:type="dxa"/>
        <w:tblInd w:w="-459" w:type="dxa"/>
        <w:tblLayout w:type="fixed"/>
        <w:tblCellMar>
          <w:top w:w="0" w:type="dxa"/>
          <w:left w:w="108" w:type="dxa"/>
          <w:bottom w:w="0" w:type="dxa"/>
          <w:right w:w="108" w:type="dxa"/>
        </w:tblCellMar>
      </w:tblPr>
      <w:tblGrid>
        <w:gridCol w:w="755"/>
        <w:gridCol w:w="1557"/>
        <w:gridCol w:w="2526"/>
        <w:gridCol w:w="755"/>
        <w:gridCol w:w="730"/>
        <w:gridCol w:w="827"/>
        <w:gridCol w:w="862"/>
        <w:gridCol w:w="755"/>
        <w:gridCol w:w="730"/>
      </w:tblGrid>
      <w:tr w14:paraId="28BE9DD8">
        <w:tblPrEx>
          <w:tblCellMar>
            <w:top w:w="0" w:type="dxa"/>
            <w:left w:w="108" w:type="dxa"/>
            <w:bottom w:w="0" w:type="dxa"/>
            <w:right w:w="108" w:type="dxa"/>
          </w:tblCellMar>
        </w:tblPrEx>
        <w:trPr>
          <w:trHeight w:val="861" w:hRule="atLeast"/>
        </w:trPr>
        <w:tc>
          <w:tcPr>
            <w:tcW w:w="7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195CA6">
            <w:pPr>
              <w:widowControl/>
              <w:jc w:val="center"/>
              <w:textAlignment w:val="center"/>
              <w:rPr>
                <w:rFonts w:hint="eastAsia" w:asciiTheme="minorEastAsia" w:hAnsiTheme="minorEastAsia" w:eastAsiaTheme="minorEastAsia" w:cstheme="minorEastAsia"/>
                <w:b/>
                <w:bCs/>
                <w:color w:val="000000"/>
                <w:sz w:val="24"/>
              </w:rPr>
            </w:pPr>
            <w:r>
              <w:rPr>
                <w:rFonts w:hint="eastAsia" w:asciiTheme="minorEastAsia" w:hAnsiTheme="minorEastAsia" w:eastAsiaTheme="minorEastAsia" w:cstheme="minorEastAsia"/>
                <w:b/>
                <w:bCs/>
                <w:color w:val="000000"/>
                <w:kern w:val="0"/>
                <w:sz w:val="24"/>
              </w:rPr>
              <w:t>序号</w:t>
            </w:r>
          </w:p>
        </w:tc>
        <w:tc>
          <w:tcPr>
            <w:tcW w:w="155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4DFD8D">
            <w:pPr>
              <w:widowControl/>
              <w:jc w:val="center"/>
              <w:textAlignment w:val="center"/>
              <w:rPr>
                <w:rFonts w:hint="eastAsia" w:asciiTheme="minorEastAsia" w:hAnsiTheme="minorEastAsia" w:eastAsiaTheme="minorEastAsia" w:cstheme="minorEastAsia"/>
                <w:b/>
                <w:bCs/>
                <w:color w:val="000000"/>
                <w:sz w:val="24"/>
              </w:rPr>
            </w:pPr>
            <w:r>
              <w:rPr>
                <w:rFonts w:hint="eastAsia" w:asciiTheme="minorEastAsia" w:hAnsiTheme="minorEastAsia" w:eastAsiaTheme="minorEastAsia" w:cstheme="minorEastAsia"/>
                <w:b/>
                <w:bCs/>
                <w:color w:val="000000"/>
                <w:kern w:val="0"/>
                <w:sz w:val="24"/>
              </w:rPr>
              <w:t>名称</w:t>
            </w:r>
          </w:p>
        </w:tc>
        <w:tc>
          <w:tcPr>
            <w:tcW w:w="252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EEF555">
            <w:pPr>
              <w:widowControl/>
              <w:jc w:val="center"/>
              <w:textAlignment w:val="center"/>
              <w:rPr>
                <w:rFonts w:hint="eastAsia" w:asciiTheme="minorEastAsia" w:hAnsiTheme="minorEastAsia" w:eastAsiaTheme="minorEastAsia" w:cstheme="minorEastAsia"/>
                <w:b/>
                <w:bCs/>
                <w:color w:val="000000"/>
                <w:sz w:val="24"/>
              </w:rPr>
            </w:pPr>
            <w:r>
              <w:rPr>
                <w:rFonts w:hint="eastAsia" w:asciiTheme="minorEastAsia" w:hAnsiTheme="minorEastAsia" w:eastAsiaTheme="minorEastAsia" w:cstheme="minorEastAsia"/>
                <w:b/>
                <w:bCs/>
                <w:color w:val="000000"/>
                <w:kern w:val="0"/>
                <w:sz w:val="24"/>
              </w:rPr>
              <w:t>规格型号</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E70487">
            <w:pPr>
              <w:widowControl/>
              <w:jc w:val="center"/>
              <w:textAlignment w:val="center"/>
              <w:rPr>
                <w:rFonts w:hint="eastAsia" w:asciiTheme="minorEastAsia" w:hAnsiTheme="minorEastAsia" w:eastAsiaTheme="minorEastAsia" w:cstheme="minorEastAsia"/>
                <w:b/>
                <w:bCs/>
                <w:color w:val="000000"/>
                <w:sz w:val="24"/>
              </w:rPr>
            </w:pPr>
            <w:r>
              <w:rPr>
                <w:rFonts w:hint="eastAsia" w:asciiTheme="minorEastAsia" w:hAnsiTheme="minorEastAsia" w:eastAsiaTheme="minorEastAsia" w:cstheme="minorEastAsia"/>
                <w:b/>
                <w:bCs/>
                <w:color w:val="000000"/>
                <w:kern w:val="0"/>
                <w:sz w:val="24"/>
              </w:rPr>
              <w:t>数量</w:t>
            </w:r>
          </w:p>
        </w:tc>
        <w:tc>
          <w:tcPr>
            <w:tcW w:w="73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91FF0A">
            <w:pPr>
              <w:widowControl/>
              <w:jc w:val="center"/>
              <w:textAlignment w:val="center"/>
              <w:rPr>
                <w:rFonts w:hint="eastAsia" w:asciiTheme="minorEastAsia" w:hAnsiTheme="minorEastAsia" w:eastAsiaTheme="minorEastAsia" w:cstheme="minorEastAsia"/>
                <w:b/>
                <w:bCs/>
                <w:color w:val="000000"/>
                <w:sz w:val="24"/>
              </w:rPr>
            </w:pPr>
            <w:r>
              <w:rPr>
                <w:rFonts w:hint="eastAsia" w:asciiTheme="minorEastAsia" w:hAnsiTheme="minorEastAsia" w:eastAsiaTheme="minorEastAsia" w:cstheme="minorEastAsia"/>
                <w:b/>
                <w:bCs/>
                <w:color w:val="000000"/>
                <w:kern w:val="0"/>
                <w:sz w:val="24"/>
              </w:rPr>
              <w:t>单位</w:t>
            </w:r>
          </w:p>
        </w:tc>
        <w:tc>
          <w:tcPr>
            <w:tcW w:w="82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6CC53F">
            <w:pPr>
              <w:widowControl/>
              <w:jc w:val="center"/>
              <w:textAlignment w:val="center"/>
              <w:rPr>
                <w:rFonts w:hint="eastAsia" w:asciiTheme="minorEastAsia" w:hAnsiTheme="minorEastAsia" w:eastAsiaTheme="minorEastAsia" w:cstheme="minorEastAsia"/>
                <w:b/>
                <w:bCs/>
                <w:color w:val="000000"/>
                <w:sz w:val="24"/>
              </w:rPr>
            </w:pPr>
            <w:r>
              <w:rPr>
                <w:rFonts w:hint="eastAsia" w:asciiTheme="minorEastAsia" w:hAnsiTheme="minorEastAsia" w:eastAsiaTheme="minorEastAsia" w:cstheme="minorEastAsia"/>
                <w:b/>
                <w:bCs/>
                <w:color w:val="000000"/>
                <w:kern w:val="0"/>
                <w:sz w:val="24"/>
              </w:rPr>
              <w:t>单价</w:t>
            </w:r>
          </w:p>
        </w:tc>
        <w:tc>
          <w:tcPr>
            <w:tcW w:w="86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4A69D7">
            <w:pPr>
              <w:widowControl/>
              <w:jc w:val="center"/>
              <w:textAlignment w:val="center"/>
              <w:rPr>
                <w:rFonts w:hint="eastAsia" w:asciiTheme="minorEastAsia" w:hAnsiTheme="minorEastAsia" w:eastAsiaTheme="minorEastAsia" w:cstheme="minorEastAsia"/>
                <w:b/>
                <w:bCs/>
                <w:color w:val="000000"/>
                <w:sz w:val="24"/>
              </w:rPr>
            </w:pPr>
            <w:r>
              <w:rPr>
                <w:rFonts w:hint="eastAsia" w:asciiTheme="minorEastAsia" w:hAnsiTheme="minorEastAsia" w:eastAsiaTheme="minorEastAsia" w:cstheme="minorEastAsia"/>
                <w:b/>
                <w:bCs/>
                <w:color w:val="000000"/>
                <w:kern w:val="0"/>
                <w:sz w:val="24"/>
              </w:rPr>
              <w:t>总价</w:t>
            </w:r>
          </w:p>
        </w:tc>
        <w:tc>
          <w:tcPr>
            <w:tcW w:w="7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AE6DCE4">
            <w:pPr>
              <w:widowControl/>
              <w:jc w:val="center"/>
              <w:textAlignment w:val="center"/>
              <w:rPr>
                <w:rFonts w:hint="eastAsia" w:asciiTheme="minorEastAsia" w:hAnsiTheme="minorEastAsia" w:eastAsiaTheme="minorEastAsia" w:cstheme="minorEastAsia"/>
                <w:b/>
                <w:bCs/>
                <w:color w:val="000000"/>
                <w:sz w:val="24"/>
              </w:rPr>
            </w:pPr>
            <w:r>
              <w:rPr>
                <w:rFonts w:hint="eastAsia" w:asciiTheme="minorEastAsia" w:hAnsiTheme="minorEastAsia" w:eastAsiaTheme="minorEastAsia" w:cstheme="minorEastAsia"/>
                <w:b/>
                <w:bCs/>
                <w:color w:val="000000"/>
                <w:kern w:val="0"/>
                <w:sz w:val="24"/>
              </w:rPr>
              <w:t>产地</w:t>
            </w:r>
          </w:p>
        </w:tc>
        <w:tc>
          <w:tcPr>
            <w:tcW w:w="73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D44123">
            <w:pPr>
              <w:widowControl/>
              <w:jc w:val="center"/>
              <w:textAlignment w:val="center"/>
              <w:rPr>
                <w:rFonts w:hint="eastAsia" w:asciiTheme="minorEastAsia" w:hAnsiTheme="minorEastAsia" w:eastAsiaTheme="minorEastAsia" w:cstheme="minorEastAsia"/>
                <w:b/>
                <w:bCs/>
                <w:color w:val="000000"/>
                <w:sz w:val="24"/>
              </w:rPr>
            </w:pPr>
            <w:r>
              <w:rPr>
                <w:rFonts w:hint="eastAsia" w:asciiTheme="minorEastAsia" w:hAnsiTheme="minorEastAsia" w:eastAsiaTheme="minorEastAsia" w:cstheme="minorEastAsia"/>
                <w:b/>
                <w:bCs/>
                <w:color w:val="000000"/>
                <w:kern w:val="0"/>
                <w:sz w:val="24"/>
              </w:rPr>
              <w:t>备注</w:t>
            </w:r>
          </w:p>
        </w:tc>
      </w:tr>
      <w:tr w14:paraId="0E9DDE66">
        <w:tblPrEx>
          <w:tblCellMar>
            <w:top w:w="0" w:type="dxa"/>
            <w:left w:w="108" w:type="dxa"/>
            <w:bottom w:w="0" w:type="dxa"/>
            <w:right w:w="108" w:type="dxa"/>
          </w:tblCellMar>
        </w:tblPrEx>
        <w:trPr>
          <w:trHeight w:val="312" w:hRule="atLeast"/>
        </w:trPr>
        <w:tc>
          <w:tcPr>
            <w:tcW w:w="7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6A6547">
            <w:pPr>
              <w:jc w:val="center"/>
              <w:rPr>
                <w:rFonts w:hint="eastAsia" w:asciiTheme="minorEastAsia" w:hAnsiTheme="minorEastAsia" w:eastAsiaTheme="minorEastAsia" w:cstheme="minorEastAsia"/>
                <w:b/>
                <w:bCs/>
                <w:color w:val="000000"/>
                <w:sz w:val="24"/>
              </w:rPr>
            </w:pPr>
          </w:p>
        </w:tc>
        <w:tc>
          <w:tcPr>
            <w:tcW w:w="155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18978A">
            <w:pPr>
              <w:jc w:val="center"/>
              <w:rPr>
                <w:rFonts w:hint="eastAsia" w:asciiTheme="minorEastAsia" w:hAnsiTheme="minorEastAsia" w:eastAsiaTheme="minorEastAsia" w:cstheme="minorEastAsia"/>
                <w:b/>
                <w:bCs/>
                <w:color w:val="000000"/>
                <w:sz w:val="24"/>
              </w:rPr>
            </w:pPr>
          </w:p>
        </w:tc>
        <w:tc>
          <w:tcPr>
            <w:tcW w:w="25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AA7FE4">
            <w:pPr>
              <w:jc w:val="center"/>
              <w:rPr>
                <w:rFonts w:hint="eastAsia" w:asciiTheme="minorEastAsia" w:hAnsiTheme="minorEastAsia" w:eastAsiaTheme="minorEastAsia" w:cstheme="minorEastAsia"/>
                <w:b/>
                <w:bCs/>
                <w:color w:val="000000"/>
                <w:sz w:val="24"/>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1F9588">
            <w:pPr>
              <w:jc w:val="center"/>
              <w:rPr>
                <w:rFonts w:hint="eastAsia" w:asciiTheme="minorEastAsia" w:hAnsiTheme="minorEastAsia" w:eastAsiaTheme="minorEastAsia" w:cstheme="minorEastAsia"/>
                <w:b/>
                <w:bCs/>
                <w:color w:val="000000"/>
                <w:sz w:val="24"/>
              </w:rPr>
            </w:pPr>
          </w:p>
        </w:tc>
        <w:tc>
          <w:tcPr>
            <w:tcW w:w="7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F372C0">
            <w:pPr>
              <w:jc w:val="center"/>
              <w:rPr>
                <w:rFonts w:hint="eastAsia" w:asciiTheme="minorEastAsia" w:hAnsiTheme="minorEastAsia" w:eastAsiaTheme="minorEastAsia" w:cstheme="minorEastAsia"/>
                <w:b/>
                <w:bCs/>
                <w:color w:val="000000"/>
                <w:sz w:val="24"/>
              </w:rPr>
            </w:pPr>
          </w:p>
        </w:tc>
        <w:tc>
          <w:tcPr>
            <w:tcW w:w="82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283178">
            <w:pPr>
              <w:jc w:val="center"/>
              <w:rPr>
                <w:rFonts w:hint="eastAsia" w:asciiTheme="minorEastAsia" w:hAnsiTheme="minorEastAsia" w:eastAsiaTheme="minorEastAsia" w:cstheme="minorEastAsia"/>
                <w:b/>
                <w:bCs/>
                <w:color w:val="000000"/>
                <w:sz w:val="24"/>
              </w:rPr>
            </w:pPr>
          </w:p>
        </w:tc>
        <w:tc>
          <w:tcPr>
            <w:tcW w:w="86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5362DE">
            <w:pPr>
              <w:jc w:val="center"/>
              <w:rPr>
                <w:rFonts w:hint="eastAsia" w:asciiTheme="minorEastAsia" w:hAnsiTheme="minorEastAsia" w:eastAsiaTheme="minorEastAsia" w:cstheme="minorEastAsia"/>
                <w:b/>
                <w:bCs/>
                <w:color w:val="000000"/>
                <w:sz w:val="24"/>
              </w:rPr>
            </w:pPr>
          </w:p>
        </w:tc>
        <w:tc>
          <w:tcPr>
            <w:tcW w:w="7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8C724A">
            <w:pPr>
              <w:jc w:val="center"/>
              <w:rPr>
                <w:rFonts w:hint="eastAsia" w:asciiTheme="minorEastAsia" w:hAnsiTheme="minorEastAsia" w:eastAsiaTheme="minorEastAsia" w:cstheme="minorEastAsia"/>
                <w:b/>
                <w:bCs/>
                <w:color w:val="000000"/>
                <w:sz w:val="24"/>
              </w:rPr>
            </w:pPr>
          </w:p>
        </w:tc>
        <w:tc>
          <w:tcPr>
            <w:tcW w:w="73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FCF4AA">
            <w:pPr>
              <w:jc w:val="center"/>
              <w:rPr>
                <w:rFonts w:hint="eastAsia" w:asciiTheme="minorEastAsia" w:hAnsiTheme="minorEastAsia" w:eastAsiaTheme="minorEastAsia" w:cstheme="minorEastAsia"/>
                <w:b/>
                <w:bCs/>
                <w:color w:val="000000"/>
                <w:sz w:val="24"/>
              </w:rPr>
            </w:pPr>
          </w:p>
        </w:tc>
      </w:tr>
      <w:tr w14:paraId="13755D43">
        <w:tblPrEx>
          <w:tblCellMar>
            <w:top w:w="0" w:type="dxa"/>
            <w:left w:w="108" w:type="dxa"/>
            <w:bottom w:w="0" w:type="dxa"/>
            <w:right w:w="108" w:type="dxa"/>
          </w:tblCellMar>
        </w:tblPrEx>
        <w:trPr>
          <w:trHeight w:val="910" w:hRule="atLeast"/>
        </w:trPr>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C7317">
            <w:pPr>
              <w:widowControl/>
              <w:jc w:val="center"/>
              <w:textAlignment w:val="center"/>
              <w:rPr>
                <w:rFonts w:hint="eastAsia" w:asciiTheme="minorEastAsia" w:hAnsiTheme="minorEastAsia" w:eastAsiaTheme="minorEastAsia" w:cstheme="minorEastAsia"/>
                <w:color w:val="000000"/>
                <w:szCs w:val="21"/>
              </w:rPr>
            </w:pPr>
            <w:r>
              <w:rPr>
                <w:rFonts w:hint="eastAsia" w:asciiTheme="minorEastAsia" w:hAnsiTheme="minorEastAsia" w:eastAsiaTheme="minorEastAsia" w:cstheme="minorEastAsia"/>
                <w:color w:val="000000"/>
                <w:kern w:val="0"/>
                <w:szCs w:val="21"/>
              </w:rPr>
              <w:t xml:space="preserve">1 </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7A611">
            <w:pPr>
              <w:widowControl/>
              <w:jc w:val="center"/>
              <w:textAlignment w:val="center"/>
              <w:rPr>
                <w:rFonts w:hint="eastAsia" w:asciiTheme="minorEastAsia" w:hAnsiTheme="minorEastAsia" w:eastAsiaTheme="minorEastAsia" w:cstheme="minorEastAsia"/>
                <w:color w:val="000000"/>
                <w:szCs w:val="21"/>
              </w:rPr>
            </w:pPr>
            <w:r>
              <w:rPr>
                <w:rFonts w:hint="eastAsia" w:asciiTheme="minorEastAsia" w:hAnsiTheme="minorEastAsia" w:eastAsiaTheme="minorEastAsia" w:cstheme="minorEastAsia"/>
                <w:color w:val="000000"/>
                <w:szCs w:val="21"/>
              </w:rPr>
              <w:t>午休课桌A</w:t>
            </w:r>
          </w:p>
        </w:tc>
        <w:tc>
          <w:tcPr>
            <w:tcW w:w="25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65C94">
            <w:pPr>
              <w:widowControl/>
              <w:jc w:val="center"/>
              <w:textAlignment w:val="center"/>
              <w:rPr>
                <w:rFonts w:hint="eastAsia" w:asciiTheme="minorEastAsia" w:hAnsiTheme="minorEastAsia" w:eastAsiaTheme="minorEastAsia" w:cstheme="minorEastAsia"/>
                <w:color w:val="000000"/>
                <w:szCs w:val="21"/>
              </w:rPr>
            </w:pPr>
          </w:p>
        </w:tc>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951C1">
            <w:pPr>
              <w:widowControl/>
              <w:jc w:val="center"/>
              <w:textAlignment w:val="center"/>
              <w:rPr>
                <w:rFonts w:hint="eastAsia" w:asciiTheme="minorEastAsia" w:hAnsiTheme="minorEastAsia" w:eastAsiaTheme="minorEastAsia" w:cstheme="minorEastAsia"/>
                <w:color w:val="000000"/>
                <w:szCs w:val="21"/>
              </w:rPr>
            </w:pPr>
          </w:p>
        </w:tc>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3DBDF">
            <w:pPr>
              <w:widowControl/>
              <w:jc w:val="center"/>
              <w:textAlignment w:val="center"/>
              <w:rPr>
                <w:rFonts w:hint="eastAsia" w:asciiTheme="minorEastAsia" w:hAnsiTheme="minorEastAsia" w:eastAsiaTheme="minorEastAsia" w:cstheme="minorEastAsia"/>
                <w:color w:val="000000"/>
                <w:szCs w:val="21"/>
              </w:rPr>
            </w:pPr>
            <w:r>
              <w:rPr>
                <w:rFonts w:hint="eastAsia" w:asciiTheme="minorEastAsia" w:hAnsiTheme="minorEastAsia" w:eastAsiaTheme="minorEastAsia" w:cstheme="minorEastAsia"/>
                <w:color w:val="000000"/>
                <w:szCs w:val="21"/>
              </w:rPr>
              <w:t>张</w:t>
            </w:r>
          </w:p>
        </w:tc>
        <w:tc>
          <w:tcPr>
            <w:tcW w:w="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DA353">
            <w:pPr>
              <w:widowControl/>
              <w:jc w:val="center"/>
              <w:textAlignment w:val="center"/>
              <w:rPr>
                <w:rFonts w:hint="eastAsia" w:asciiTheme="minorEastAsia" w:hAnsiTheme="minorEastAsia" w:eastAsiaTheme="minorEastAsia" w:cstheme="minorEastAsia"/>
                <w:color w:val="000000"/>
                <w:szCs w:val="21"/>
              </w:rPr>
            </w:pPr>
          </w:p>
        </w:tc>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C8F8E">
            <w:pPr>
              <w:widowControl/>
              <w:jc w:val="center"/>
              <w:textAlignment w:val="center"/>
              <w:rPr>
                <w:rFonts w:hint="eastAsia" w:asciiTheme="minorEastAsia" w:hAnsiTheme="minorEastAsia" w:eastAsiaTheme="minorEastAsia" w:cstheme="minorEastAsia"/>
                <w:color w:val="000000"/>
                <w:szCs w:val="21"/>
              </w:rPr>
            </w:pPr>
          </w:p>
        </w:tc>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36191">
            <w:pPr>
              <w:widowControl/>
              <w:jc w:val="center"/>
              <w:textAlignment w:val="center"/>
              <w:rPr>
                <w:rFonts w:hint="eastAsia" w:asciiTheme="minorEastAsia" w:hAnsiTheme="minorEastAsia" w:eastAsiaTheme="minorEastAsia" w:cstheme="minorEastAsia"/>
                <w:color w:val="000000"/>
                <w:szCs w:val="21"/>
              </w:rPr>
            </w:pPr>
          </w:p>
        </w:tc>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79067">
            <w:pPr>
              <w:jc w:val="center"/>
              <w:rPr>
                <w:rFonts w:hint="eastAsia" w:asciiTheme="minorEastAsia" w:hAnsiTheme="minorEastAsia" w:eastAsiaTheme="minorEastAsia" w:cstheme="minorEastAsia"/>
                <w:color w:val="000000"/>
                <w:szCs w:val="21"/>
              </w:rPr>
            </w:pPr>
          </w:p>
        </w:tc>
      </w:tr>
      <w:tr w14:paraId="638092CC">
        <w:tblPrEx>
          <w:tblCellMar>
            <w:top w:w="0" w:type="dxa"/>
            <w:left w:w="108" w:type="dxa"/>
            <w:bottom w:w="0" w:type="dxa"/>
            <w:right w:w="108" w:type="dxa"/>
          </w:tblCellMar>
        </w:tblPrEx>
        <w:trPr>
          <w:trHeight w:val="910" w:hRule="atLeast"/>
        </w:trPr>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A2D81">
            <w:pPr>
              <w:widowControl/>
              <w:jc w:val="center"/>
              <w:textAlignment w:val="center"/>
              <w:rPr>
                <w:rFonts w:hint="eastAsia" w:asciiTheme="minorEastAsia" w:hAnsiTheme="minorEastAsia" w:eastAsiaTheme="minorEastAsia" w:cstheme="minorEastAsia"/>
                <w:color w:val="000000"/>
                <w:szCs w:val="21"/>
              </w:rPr>
            </w:pPr>
            <w:r>
              <w:rPr>
                <w:rFonts w:hint="eastAsia" w:asciiTheme="minorEastAsia" w:hAnsiTheme="minorEastAsia" w:eastAsiaTheme="minorEastAsia" w:cstheme="minorEastAsia"/>
                <w:color w:val="000000"/>
                <w:kern w:val="0"/>
                <w:szCs w:val="21"/>
              </w:rPr>
              <w:t xml:space="preserve">2 </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142B0">
            <w:pPr>
              <w:widowControl/>
              <w:jc w:val="center"/>
              <w:textAlignment w:val="center"/>
              <w:rPr>
                <w:rFonts w:hint="eastAsia" w:asciiTheme="minorEastAsia" w:hAnsiTheme="minorEastAsia" w:eastAsiaTheme="minorEastAsia" w:cstheme="minorEastAsia"/>
                <w:color w:val="000000"/>
                <w:szCs w:val="21"/>
              </w:rPr>
            </w:pPr>
            <w:r>
              <w:rPr>
                <w:rFonts w:hint="eastAsia" w:asciiTheme="minorEastAsia" w:hAnsiTheme="minorEastAsia" w:eastAsiaTheme="minorEastAsia" w:cstheme="minorEastAsia"/>
                <w:color w:val="000000"/>
                <w:szCs w:val="21"/>
              </w:rPr>
              <w:t>午休课椅A</w:t>
            </w:r>
          </w:p>
        </w:tc>
        <w:tc>
          <w:tcPr>
            <w:tcW w:w="25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B61E2">
            <w:pPr>
              <w:widowControl/>
              <w:jc w:val="center"/>
              <w:textAlignment w:val="center"/>
              <w:rPr>
                <w:rFonts w:hint="eastAsia" w:asciiTheme="minorEastAsia" w:hAnsiTheme="minorEastAsia" w:eastAsiaTheme="minorEastAsia" w:cstheme="minorEastAsia"/>
                <w:color w:val="000000"/>
                <w:szCs w:val="21"/>
              </w:rPr>
            </w:pPr>
          </w:p>
        </w:tc>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54752">
            <w:pPr>
              <w:widowControl/>
              <w:jc w:val="center"/>
              <w:textAlignment w:val="center"/>
              <w:rPr>
                <w:rFonts w:hint="eastAsia" w:asciiTheme="minorEastAsia" w:hAnsiTheme="minorEastAsia" w:eastAsiaTheme="minorEastAsia" w:cstheme="minorEastAsia"/>
                <w:color w:val="000000"/>
                <w:szCs w:val="21"/>
              </w:rPr>
            </w:pPr>
          </w:p>
        </w:tc>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87F9D">
            <w:pPr>
              <w:widowControl/>
              <w:jc w:val="center"/>
              <w:textAlignment w:val="center"/>
              <w:rPr>
                <w:rFonts w:hint="eastAsia" w:asciiTheme="minorEastAsia" w:hAnsiTheme="minorEastAsia" w:eastAsiaTheme="minorEastAsia" w:cstheme="minorEastAsia"/>
                <w:color w:val="000000"/>
                <w:szCs w:val="21"/>
              </w:rPr>
            </w:pPr>
            <w:r>
              <w:rPr>
                <w:rFonts w:hint="eastAsia" w:asciiTheme="minorEastAsia" w:hAnsiTheme="minorEastAsia" w:eastAsiaTheme="minorEastAsia" w:cstheme="minorEastAsia"/>
                <w:color w:val="000000"/>
                <w:szCs w:val="21"/>
              </w:rPr>
              <w:t>张</w:t>
            </w:r>
          </w:p>
        </w:tc>
        <w:tc>
          <w:tcPr>
            <w:tcW w:w="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55515">
            <w:pPr>
              <w:widowControl/>
              <w:jc w:val="center"/>
              <w:textAlignment w:val="center"/>
              <w:rPr>
                <w:rFonts w:hint="eastAsia" w:asciiTheme="minorEastAsia" w:hAnsiTheme="minorEastAsia" w:eastAsiaTheme="minorEastAsia" w:cstheme="minorEastAsia"/>
                <w:color w:val="000000"/>
                <w:szCs w:val="21"/>
              </w:rPr>
            </w:pPr>
          </w:p>
        </w:tc>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16B83">
            <w:pPr>
              <w:widowControl/>
              <w:jc w:val="center"/>
              <w:textAlignment w:val="center"/>
              <w:rPr>
                <w:rFonts w:hint="eastAsia" w:asciiTheme="minorEastAsia" w:hAnsiTheme="minorEastAsia" w:eastAsiaTheme="minorEastAsia" w:cstheme="minorEastAsia"/>
                <w:color w:val="000000"/>
                <w:szCs w:val="21"/>
              </w:rPr>
            </w:pPr>
          </w:p>
        </w:tc>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28147">
            <w:pPr>
              <w:widowControl/>
              <w:jc w:val="center"/>
              <w:textAlignment w:val="center"/>
              <w:rPr>
                <w:rFonts w:hint="eastAsia" w:asciiTheme="minorEastAsia" w:hAnsiTheme="minorEastAsia" w:eastAsiaTheme="minorEastAsia" w:cstheme="minorEastAsia"/>
                <w:color w:val="000000"/>
                <w:szCs w:val="21"/>
              </w:rPr>
            </w:pPr>
          </w:p>
        </w:tc>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B73B8">
            <w:pPr>
              <w:jc w:val="center"/>
              <w:rPr>
                <w:rFonts w:hint="eastAsia" w:asciiTheme="minorEastAsia" w:hAnsiTheme="minorEastAsia" w:eastAsiaTheme="minorEastAsia" w:cstheme="minorEastAsia"/>
                <w:color w:val="000000"/>
                <w:szCs w:val="21"/>
              </w:rPr>
            </w:pPr>
          </w:p>
        </w:tc>
      </w:tr>
      <w:tr w14:paraId="42C253FE">
        <w:tblPrEx>
          <w:tblCellMar>
            <w:top w:w="0" w:type="dxa"/>
            <w:left w:w="108" w:type="dxa"/>
            <w:bottom w:w="0" w:type="dxa"/>
            <w:right w:w="108" w:type="dxa"/>
          </w:tblCellMar>
        </w:tblPrEx>
        <w:trPr>
          <w:trHeight w:val="910" w:hRule="atLeast"/>
        </w:trPr>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70FD1">
            <w:pPr>
              <w:widowControl/>
              <w:jc w:val="center"/>
              <w:textAlignment w:val="center"/>
              <w:rPr>
                <w:rFonts w:hint="eastAsia" w:asciiTheme="minorEastAsia" w:hAnsiTheme="minorEastAsia" w:eastAsiaTheme="minorEastAsia" w:cstheme="minorEastAsia"/>
                <w:color w:val="000000"/>
                <w:szCs w:val="21"/>
                <w:lang w:eastAsia="zh-CN"/>
              </w:rPr>
            </w:pPr>
            <w:r>
              <w:rPr>
                <w:rFonts w:hint="eastAsia" w:asciiTheme="minorEastAsia" w:hAnsiTheme="minorEastAsia" w:eastAsiaTheme="minorEastAsia" w:cstheme="minorEastAsia"/>
                <w:color w:val="000000"/>
                <w:kern w:val="0"/>
                <w:szCs w:val="21"/>
                <w:lang w:val="en-US" w:eastAsia="zh-CN"/>
              </w:rPr>
              <w:t>3</w:t>
            </w:r>
          </w:p>
        </w:tc>
        <w:tc>
          <w:tcPr>
            <w:tcW w:w="15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F0332">
            <w:pPr>
              <w:widowControl/>
              <w:jc w:val="center"/>
              <w:textAlignment w:val="center"/>
              <w:rPr>
                <w:rFonts w:hint="eastAsia" w:asciiTheme="minorEastAsia" w:hAnsiTheme="minorEastAsia" w:eastAsiaTheme="minorEastAsia" w:cstheme="minorEastAsia"/>
                <w:color w:val="000000"/>
                <w:szCs w:val="21"/>
              </w:rPr>
            </w:pPr>
            <w:r>
              <w:rPr>
                <w:rFonts w:hint="eastAsia" w:asciiTheme="minorEastAsia" w:hAnsiTheme="minorEastAsia" w:eastAsiaTheme="minorEastAsia" w:cstheme="minorEastAsia"/>
                <w:color w:val="000000"/>
                <w:szCs w:val="21"/>
              </w:rPr>
              <w:t>午休课椅B</w:t>
            </w:r>
          </w:p>
        </w:tc>
        <w:tc>
          <w:tcPr>
            <w:tcW w:w="25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B8D05">
            <w:pPr>
              <w:widowControl/>
              <w:jc w:val="center"/>
              <w:textAlignment w:val="center"/>
              <w:rPr>
                <w:rFonts w:hint="eastAsia" w:asciiTheme="minorEastAsia" w:hAnsiTheme="minorEastAsia" w:eastAsiaTheme="minorEastAsia" w:cstheme="minorEastAsia"/>
                <w:color w:val="000000"/>
                <w:szCs w:val="21"/>
              </w:rPr>
            </w:pPr>
          </w:p>
        </w:tc>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23B89">
            <w:pPr>
              <w:widowControl/>
              <w:jc w:val="center"/>
              <w:textAlignment w:val="center"/>
              <w:rPr>
                <w:rFonts w:hint="eastAsia" w:asciiTheme="minorEastAsia" w:hAnsiTheme="minorEastAsia" w:eastAsiaTheme="minorEastAsia" w:cstheme="minorEastAsia"/>
                <w:color w:val="000000"/>
                <w:szCs w:val="21"/>
              </w:rPr>
            </w:pPr>
          </w:p>
        </w:tc>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7C71B">
            <w:pPr>
              <w:widowControl/>
              <w:jc w:val="center"/>
              <w:textAlignment w:val="center"/>
              <w:rPr>
                <w:rFonts w:hint="eastAsia" w:asciiTheme="minorEastAsia" w:hAnsiTheme="minorEastAsia" w:eastAsiaTheme="minorEastAsia" w:cstheme="minorEastAsia"/>
                <w:color w:val="000000"/>
                <w:szCs w:val="21"/>
              </w:rPr>
            </w:pPr>
            <w:r>
              <w:rPr>
                <w:rFonts w:hint="eastAsia" w:asciiTheme="minorEastAsia" w:hAnsiTheme="minorEastAsia" w:eastAsiaTheme="minorEastAsia" w:cstheme="minorEastAsia"/>
                <w:color w:val="000000"/>
                <w:szCs w:val="21"/>
              </w:rPr>
              <w:t>张</w:t>
            </w:r>
          </w:p>
        </w:tc>
        <w:tc>
          <w:tcPr>
            <w:tcW w:w="8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0148C">
            <w:pPr>
              <w:widowControl/>
              <w:jc w:val="center"/>
              <w:textAlignment w:val="center"/>
              <w:rPr>
                <w:rFonts w:hint="eastAsia" w:asciiTheme="minorEastAsia" w:hAnsiTheme="minorEastAsia" w:eastAsiaTheme="minorEastAsia" w:cstheme="minorEastAsia"/>
                <w:color w:val="000000"/>
                <w:szCs w:val="21"/>
              </w:rPr>
            </w:pPr>
          </w:p>
        </w:tc>
        <w:tc>
          <w:tcPr>
            <w:tcW w:w="8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DBAFD">
            <w:pPr>
              <w:widowControl/>
              <w:jc w:val="center"/>
              <w:textAlignment w:val="center"/>
              <w:rPr>
                <w:rFonts w:hint="eastAsia" w:asciiTheme="minorEastAsia" w:hAnsiTheme="minorEastAsia" w:eastAsiaTheme="minorEastAsia" w:cstheme="minorEastAsia"/>
                <w:color w:val="000000"/>
                <w:szCs w:val="21"/>
              </w:rPr>
            </w:pPr>
          </w:p>
        </w:tc>
        <w:tc>
          <w:tcPr>
            <w:tcW w:w="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07CAC">
            <w:pPr>
              <w:widowControl/>
              <w:jc w:val="center"/>
              <w:textAlignment w:val="center"/>
              <w:rPr>
                <w:rFonts w:hint="eastAsia" w:asciiTheme="minorEastAsia" w:hAnsiTheme="minorEastAsia" w:eastAsiaTheme="minorEastAsia" w:cstheme="minorEastAsia"/>
                <w:color w:val="000000"/>
                <w:szCs w:val="21"/>
              </w:rPr>
            </w:pPr>
          </w:p>
        </w:tc>
        <w:tc>
          <w:tcPr>
            <w:tcW w:w="7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F378D">
            <w:pPr>
              <w:jc w:val="center"/>
              <w:rPr>
                <w:rFonts w:hint="eastAsia" w:asciiTheme="minorEastAsia" w:hAnsiTheme="minorEastAsia" w:eastAsiaTheme="minorEastAsia" w:cstheme="minorEastAsia"/>
                <w:color w:val="000000"/>
                <w:szCs w:val="21"/>
              </w:rPr>
            </w:pPr>
          </w:p>
        </w:tc>
      </w:tr>
    </w:tbl>
    <w:p w14:paraId="47BB8D6F">
      <w:pPr>
        <w:pStyle w:val="6"/>
        <w:ind w:left="-424" w:leftChars="-202" w:firstLine="0"/>
      </w:pPr>
    </w:p>
    <w:p w14:paraId="686D2C22">
      <w:r>
        <w:br w:type="page"/>
      </w:r>
    </w:p>
    <w:p w14:paraId="676D4686">
      <w:pPr>
        <w:pStyle w:val="4"/>
      </w:pPr>
    </w:p>
    <w:p w14:paraId="2DAFBD0E">
      <w:pPr>
        <w:spacing w:line="360" w:lineRule="auto"/>
        <w:ind w:left="720" w:firstLine="723" w:firstLineChars="200"/>
        <w:outlineLvl w:val="0"/>
        <w:rPr>
          <w:rFonts w:ascii="宋体" w:hAnsi="宋体" w:cs="宋体"/>
          <w:b/>
          <w:sz w:val="36"/>
          <w:szCs w:val="20"/>
        </w:rPr>
      </w:pPr>
      <w:r>
        <w:rPr>
          <w:rFonts w:hint="eastAsia" w:ascii="宋体" w:hAnsi="宋体" w:cs="宋体"/>
          <w:b/>
          <w:sz w:val="36"/>
          <w:szCs w:val="20"/>
        </w:rPr>
        <w:t>第六部分</w:t>
      </w:r>
      <w:bookmarkEnd w:id="437"/>
      <w:r>
        <w:rPr>
          <w:rFonts w:hint="eastAsia" w:ascii="宋体" w:hAnsi="宋体" w:cs="宋体"/>
          <w:b/>
          <w:sz w:val="36"/>
          <w:szCs w:val="20"/>
        </w:rPr>
        <w:t xml:space="preserve"> </w:t>
      </w:r>
      <w:bookmarkEnd w:id="438"/>
      <w:r>
        <w:rPr>
          <w:rFonts w:hint="eastAsia" w:ascii="宋体" w:hAnsi="宋体" w:cs="宋体"/>
          <w:b/>
          <w:sz w:val="36"/>
          <w:szCs w:val="20"/>
        </w:rPr>
        <w:t>应提交的有关格式范例</w:t>
      </w:r>
    </w:p>
    <w:p w14:paraId="249D18CF">
      <w:pPr>
        <w:spacing w:line="360" w:lineRule="auto"/>
        <w:jc w:val="center"/>
        <w:outlineLvl w:val="0"/>
        <w:rPr>
          <w:rFonts w:ascii="宋体" w:hAnsi="宋体" w:cs="宋体"/>
          <w:b/>
          <w:kern w:val="0"/>
          <w:sz w:val="36"/>
          <w:szCs w:val="36"/>
        </w:rPr>
      </w:pPr>
    </w:p>
    <w:p w14:paraId="10FFBC63">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6530508D">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4B7C6669">
      <w:pPr>
        <w:spacing w:line="360" w:lineRule="auto"/>
        <w:jc w:val="center"/>
        <w:outlineLvl w:val="0"/>
        <w:rPr>
          <w:rFonts w:ascii="宋体" w:hAnsi="宋体" w:cs="宋体"/>
          <w:b/>
          <w:kern w:val="0"/>
          <w:sz w:val="36"/>
          <w:szCs w:val="36"/>
        </w:rPr>
      </w:pPr>
    </w:p>
    <w:p w14:paraId="0DBE330C">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106C6474">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5D8EF676">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066284DF">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2FD5CD6F">
      <w:pPr>
        <w:snapToGrid w:val="0"/>
        <w:spacing w:line="360" w:lineRule="auto"/>
        <w:ind w:firstLine="480" w:firstLineChars="200"/>
        <w:rPr>
          <w:rFonts w:ascii="宋体" w:hAnsi="宋体" w:cs="宋体"/>
          <w:sz w:val="24"/>
        </w:rPr>
      </w:pPr>
    </w:p>
    <w:p w14:paraId="0CAFEB55">
      <w:pPr>
        <w:spacing w:line="360" w:lineRule="auto"/>
        <w:ind w:firstLine="480" w:firstLineChars="200"/>
        <w:rPr>
          <w:rFonts w:ascii="宋体" w:hAnsi="宋体" w:cs="宋体"/>
          <w:sz w:val="24"/>
        </w:rPr>
      </w:pPr>
    </w:p>
    <w:p w14:paraId="032B9955">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773CDEB0">
      <w:pPr>
        <w:snapToGrid w:val="0"/>
        <w:spacing w:line="360" w:lineRule="auto"/>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杭州市上城区教育发展服务中心、杭州市公共资源交易中心上城分中心：</w:t>
      </w:r>
    </w:p>
    <w:p w14:paraId="0D608A74">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sz w:val="24"/>
          <w:u w:val="single"/>
        </w:rPr>
        <w:t>2025年杭州市上城区教育系统午休躺睡课桌椅采购项目</w:t>
      </w:r>
      <w:r>
        <w:rPr>
          <w:rFonts w:hint="eastAsia" w:ascii="宋体" w:hAnsi="宋体" w:cs="宋体"/>
          <w:sz w:val="24"/>
        </w:rPr>
        <w:t>【招标编号：</w:t>
      </w:r>
      <w:r>
        <w:rPr>
          <w:rFonts w:hint="eastAsia" w:ascii="宋体" w:hAnsi="宋体" w:cs="宋体"/>
          <w:sz w:val="24"/>
          <w:u w:val="single"/>
        </w:rPr>
        <w:t>SCCG2025-GK-07</w:t>
      </w:r>
      <w:r>
        <w:rPr>
          <w:rFonts w:hint="eastAsia" w:ascii="宋体" w:hAnsi="宋体" w:cs="宋体"/>
          <w:sz w:val="24"/>
          <w:u w:val="single"/>
          <w:lang w:val="en-US" w:eastAsia="zh-CN"/>
        </w:rPr>
        <w:t xml:space="preserve"> </w:t>
      </w:r>
      <w:r>
        <w:rPr>
          <w:rFonts w:hint="eastAsia" w:ascii="宋体" w:hAnsi="宋体" w:cs="宋体"/>
          <w:sz w:val="24"/>
        </w:rPr>
        <w:t>】政府采购活动，郑重承诺：</w:t>
      </w:r>
    </w:p>
    <w:p w14:paraId="2F145850">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64D6C624">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54DBAF39">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20A9A7B5">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28E0E4D0">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231C7C99">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1BA4A6EC">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2225F392">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11A43F8F">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495FC02E">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23E25084">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3162180F">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01FBDF4F">
      <w:pPr>
        <w:snapToGrid w:val="0"/>
        <w:spacing w:line="360" w:lineRule="auto"/>
        <w:rPr>
          <w:rFonts w:hint="eastAsia" w:cs="仿宋_GB2312" w:asciiTheme="minorEastAsia" w:hAnsiTheme="minorEastAsia" w:eastAsiaTheme="minorEastAsia"/>
          <w:sz w:val="24"/>
          <w:highlight w:val="cyan"/>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17085A6E">
      <w:pPr>
        <w:widowControl/>
        <w:spacing w:line="360" w:lineRule="auto"/>
        <w:ind w:firstLine="643" w:firstLineChars="200"/>
        <w:jc w:val="center"/>
        <w:rPr>
          <w:rFonts w:hint="eastAsia" w:ascii="宋体" w:hAnsi="宋体" w:cs="宋体"/>
          <w:b/>
          <w:kern w:val="0"/>
          <w:sz w:val="32"/>
          <w:szCs w:val="32"/>
        </w:rPr>
      </w:pPr>
    </w:p>
    <w:p w14:paraId="7EC86FA8">
      <w:pPr>
        <w:widowControl/>
        <w:spacing w:line="360" w:lineRule="auto"/>
        <w:ind w:firstLine="643" w:firstLineChars="200"/>
        <w:jc w:val="center"/>
        <w:rPr>
          <w:rFonts w:hint="eastAsia" w:ascii="宋体" w:hAnsi="宋体" w:cs="宋体"/>
          <w:b/>
          <w:kern w:val="0"/>
          <w:sz w:val="32"/>
          <w:szCs w:val="32"/>
        </w:rPr>
      </w:pPr>
    </w:p>
    <w:p w14:paraId="5485945A">
      <w:pPr>
        <w:widowControl/>
        <w:spacing w:line="360" w:lineRule="auto"/>
        <w:ind w:firstLine="643" w:firstLineChars="200"/>
        <w:jc w:val="center"/>
        <w:rPr>
          <w:rFonts w:hint="eastAsia" w:ascii="宋体" w:hAnsi="宋体" w:cs="宋体"/>
          <w:b/>
          <w:kern w:val="0"/>
          <w:sz w:val="32"/>
          <w:szCs w:val="32"/>
        </w:rPr>
      </w:pPr>
    </w:p>
    <w:p w14:paraId="43ADEE0B">
      <w:pPr>
        <w:widowControl/>
        <w:spacing w:line="360" w:lineRule="auto"/>
        <w:ind w:firstLine="643" w:firstLineChars="200"/>
        <w:jc w:val="center"/>
        <w:rPr>
          <w:rFonts w:hint="eastAsia" w:ascii="宋体" w:hAnsi="宋体" w:cs="宋体"/>
          <w:b/>
          <w:kern w:val="0"/>
          <w:sz w:val="32"/>
          <w:szCs w:val="32"/>
        </w:rPr>
      </w:pPr>
    </w:p>
    <w:p w14:paraId="744FEE01">
      <w:pPr>
        <w:widowControl/>
        <w:spacing w:line="360" w:lineRule="auto"/>
        <w:ind w:firstLine="643" w:firstLineChars="200"/>
        <w:jc w:val="center"/>
        <w:rPr>
          <w:rFonts w:hint="eastAsia" w:ascii="宋体" w:hAnsi="宋体" w:cs="宋体"/>
          <w:b/>
          <w:kern w:val="0"/>
          <w:sz w:val="32"/>
          <w:szCs w:val="32"/>
        </w:rPr>
      </w:pPr>
    </w:p>
    <w:p w14:paraId="49118D73">
      <w:pPr>
        <w:widowControl/>
        <w:spacing w:line="360" w:lineRule="auto"/>
        <w:ind w:firstLine="643" w:firstLineChars="200"/>
        <w:jc w:val="center"/>
        <w:rPr>
          <w:rFonts w:hint="eastAsia" w:ascii="宋体" w:hAnsi="宋体" w:cs="宋体"/>
          <w:b/>
          <w:kern w:val="0"/>
          <w:sz w:val="32"/>
          <w:szCs w:val="32"/>
        </w:rPr>
      </w:pPr>
    </w:p>
    <w:p w14:paraId="5E4D8463">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FF0000"/>
          <w:kern w:val="0"/>
          <w:sz w:val="32"/>
          <w:szCs w:val="32"/>
        </w:rPr>
        <w:t>（如果有）</w:t>
      </w:r>
    </w:p>
    <w:p w14:paraId="5DCFC060">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69C653F3">
      <w:pPr>
        <w:snapToGrid w:val="0"/>
        <w:spacing w:line="360" w:lineRule="auto"/>
        <w:ind w:right="480"/>
        <w:jc w:val="center"/>
        <w:rPr>
          <w:rFonts w:ascii="宋体" w:hAnsi="宋体" w:cs="宋体"/>
          <w:b/>
          <w:kern w:val="0"/>
          <w:sz w:val="32"/>
          <w:szCs w:val="32"/>
        </w:rPr>
      </w:pPr>
    </w:p>
    <w:p w14:paraId="041D3872">
      <w:pPr>
        <w:snapToGrid w:val="0"/>
        <w:spacing w:line="360" w:lineRule="auto"/>
        <w:ind w:right="480"/>
        <w:jc w:val="center"/>
        <w:rPr>
          <w:rFonts w:ascii="宋体" w:hAnsi="宋体" w:cs="宋体"/>
          <w:b/>
          <w:kern w:val="0"/>
          <w:sz w:val="32"/>
          <w:szCs w:val="32"/>
        </w:rPr>
      </w:pPr>
    </w:p>
    <w:p w14:paraId="5C90CB09">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0C49E476">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2FD92478">
      <w:pPr>
        <w:snapToGrid w:val="0"/>
        <w:spacing w:before="50" w:after="50" w:line="360" w:lineRule="auto"/>
        <w:ind w:firstLine="472" w:firstLineChars="196"/>
        <w:jc w:val="left"/>
        <w:rPr>
          <w:rFonts w:hint="eastAsia" w:ascii="宋体" w:hAnsi="宋体" w:cs="宋体"/>
          <w:b/>
          <w:bCs w:val="0"/>
          <w:sz w:val="24"/>
          <w:highlight w:val="none"/>
        </w:rPr>
      </w:pPr>
    </w:p>
    <w:p w14:paraId="5262C0DC">
      <w:pPr>
        <w:snapToGrid w:val="0"/>
        <w:spacing w:before="50" w:after="50" w:line="360" w:lineRule="auto"/>
        <w:ind w:firstLine="472" w:firstLineChars="196"/>
        <w:jc w:val="left"/>
        <w:rPr>
          <w:rFonts w:ascii="宋体" w:hAnsi="宋体" w:cs="宋体"/>
          <w:b/>
          <w:bCs w:val="0"/>
          <w:sz w:val="24"/>
          <w:highlight w:val="none"/>
        </w:rPr>
      </w:pPr>
      <w:r>
        <w:rPr>
          <w:rFonts w:hint="eastAsia" w:ascii="宋体" w:hAnsi="宋体" w:cs="宋体"/>
          <w:b/>
          <w:bCs w:val="0"/>
          <w:sz w:val="24"/>
          <w:highlight w:val="none"/>
        </w:rPr>
        <w:t>A.专门面向中小企业，货物全部由符合政策要求的中小企业制造的，提供相应的中小企业声明函（附件</w:t>
      </w:r>
      <w:r>
        <w:rPr>
          <w:rFonts w:ascii="宋体" w:hAnsi="宋体" w:cs="宋体"/>
          <w:b/>
          <w:bCs w:val="0"/>
          <w:sz w:val="24"/>
          <w:highlight w:val="none"/>
        </w:rPr>
        <w:t>7</w:t>
      </w:r>
      <w:r>
        <w:rPr>
          <w:rFonts w:hint="eastAsia" w:ascii="宋体" w:hAnsi="宋体" w:cs="宋体"/>
          <w:b/>
          <w:bCs w:val="0"/>
          <w:sz w:val="24"/>
          <w:highlight w:val="none"/>
        </w:rPr>
        <w:t xml:space="preserve">）。 </w:t>
      </w:r>
    </w:p>
    <w:p w14:paraId="4719B7A3">
      <w:pPr>
        <w:widowControl/>
        <w:spacing w:line="360" w:lineRule="auto"/>
        <w:ind w:left="150"/>
        <w:jc w:val="center"/>
        <w:rPr>
          <w:rFonts w:ascii="宋体" w:hAnsi="宋体" w:cs="宋体"/>
          <w:b/>
          <w:kern w:val="0"/>
          <w:sz w:val="32"/>
          <w:szCs w:val="32"/>
        </w:rPr>
      </w:pPr>
    </w:p>
    <w:p w14:paraId="6DEB9401">
      <w:pPr>
        <w:pStyle w:val="24"/>
        <w:rPr>
          <w:rFonts w:ascii="宋体" w:hAnsi="宋体" w:cs="宋体"/>
          <w:b/>
          <w:kern w:val="0"/>
          <w:sz w:val="32"/>
          <w:szCs w:val="32"/>
        </w:rPr>
      </w:pPr>
    </w:p>
    <w:p w14:paraId="1E4B41F0">
      <w:pPr>
        <w:pStyle w:val="24"/>
        <w:rPr>
          <w:rFonts w:ascii="宋体" w:hAnsi="宋体" w:cs="宋体"/>
          <w:b/>
          <w:kern w:val="0"/>
          <w:sz w:val="32"/>
          <w:szCs w:val="32"/>
        </w:rPr>
      </w:pPr>
    </w:p>
    <w:p w14:paraId="14F994C6">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6CD774FF">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425527AE">
      <w:pPr>
        <w:rPr>
          <w:rFonts w:ascii="宋体" w:hAnsi="宋体" w:cs="宋体"/>
        </w:rPr>
      </w:pPr>
    </w:p>
    <w:p w14:paraId="5C43E872">
      <w:pPr>
        <w:widowControl/>
        <w:adjustRightInd/>
        <w:jc w:val="left"/>
        <w:rPr>
          <w:rFonts w:ascii="宋体" w:hAnsi="宋体" w:cs="宋体"/>
          <w:b/>
          <w:kern w:val="0"/>
          <w:sz w:val="32"/>
          <w:szCs w:val="32"/>
        </w:rPr>
      </w:pPr>
      <w:r>
        <w:rPr>
          <w:rFonts w:ascii="宋体" w:hAnsi="宋体" w:cs="宋体"/>
          <w:b/>
          <w:kern w:val="0"/>
          <w:sz w:val="32"/>
          <w:szCs w:val="32"/>
        </w:rPr>
        <w:br w:type="page"/>
      </w:r>
    </w:p>
    <w:p w14:paraId="74724D27">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12198168">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3A8EEC46">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798197A0">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5E56FBD7">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458C7608">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24759D82">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0DCC0890">
      <w:pPr>
        <w:snapToGrid w:val="0"/>
        <w:spacing w:line="360" w:lineRule="auto"/>
        <w:jc w:val="center"/>
        <w:rPr>
          <w:rFonts w:ascii="宋体" w:hAnsi="宋体" w:cs="宋体"/>
          <w:b/>
          <w:kern w:val="0"/>
          <w:sz w:val="32"/>
          <w:szCs w:val="32"/>
          <w:lang w:val="zh-CN"/>
        </w:rPr>
      </w:pPr>
    </w:p>
    <w:p w14:paraId="0FA470B5">
      <w:pPr>
        <w:snapToGrid w:val="0"/>
        <w:spacing w:line="360" w:lineRule="auto"/>
        <w:jc w:val="center"/>
        <w:rPr>
          <w:rFonts w:ascii="宋体" w:hAnsi="宋体" w:cs="宋体"/>
          <w:b/>
          <w:kern w:val="0"/>
          <w:sz w:val="32"/>
          <w:szCs w:val="32"/>
          <w:lang w:val="zh-CN"/>
        </w:rPr>
      </w:pPr>
    </w:p>
    <w:p w14:paraId="450B49F0">
      <w:pPr>
        <w:snapToGrid w:val="0"/>
        <w:spacing w:line="360" w:lineRule="auto"/>
        <w:jc w:val="center"/>
        <w:rPr>
          <w:rFonts w:ascii="宋体" w:hAnsi="宋体" w:cs="宋体"/>
          <w:b/>
          <w:kern w:val="0"/>
          <w:sz w:val="32"/>
          <w:szCs w:val="32"/>
          <w:lang w:val="zh-CN"/>
        </w:rPr>
      </w:pPr>
    </w:p>
    <w:p w14:paraId="6BED0B0D">
      <w:pPr>
        <w:snapToGrid w:val="0"/>
        <w:spacing w:line="360" w:lineRule="auto"/>
        <w:jc w:val="center"/>
        <w:rPr>
          <w:rFonts w:ascii="宋体" w:hAnsi="宋体" w:cs="宋体"/>
          <w:b/>
          <w:kern w:val="0"/>
          <w:sz w:val="32"/>
          <w:szCs w:val="32"/>
          <w:lang w:val="zh-CN"/>
        </w:rPr>
      </w:pPr>
    </w:p>
    <w:p w14:paraId="48E6AE48">
      <w:pPr>
        <w:snapToGrid w:val="0"/>
        <w:spacing w:line="360" w:lineRule="auto"/>
        <w:jc w:val="center"/>
        <w:rPr>
          <w:rFonts w:ascii="宋体" w:hAnsi="宋体" w:cs="宋体"/>
          <w:b/>
          <w:kern w:val="0"/>
          <w:sz w:val="32"/>
          <w:szCs w:val="32"/>
          <w:lang w:val="zh-CN"/>
        </w:rPr>
      </w:pPr>
    </w:p>
    <w:p w14:paraId="40E90628">
      <w:pPr>
        <w:snapToGrid w:val="0"/>
        <w:spacing w:line="360" w:lineRule="auto"/>
        <w:jc w:val="center"/>
        <w:outlineLvl w:val="0"/>
        <w:rPr>
          <w:rFonts w:ascii="宋体" w:hAnsi="宋体" w:cs="宋体"/>
          <w:b/>
          <w:kern w:val="0"/>
          <w:sz w:val="32"/>
          <w:szCs w:val="32"/>
        </w:rPr>
      </w:pPr>
    </w:p>
    <w:p w14:paraId="1F5148C9">
      <w:pPr>
        <w:snapToGrid w:val="0"/>
        <w:spacing w:line="360" w:lineRule="auto"/>
        <w:jc w:val="center"/>
        <w:outlineLvl w:val="0"/>
        <w:rPr>
          <w:rFonts w:ascii="宋体" w:hAnsi="宋体" w:cs="宋体"/>
          <w:b/>
          <w:kern w:val="0"/>
          <w:sz w:val="32"/>
          <w:szCs w:val="32"/>
        </w:rPr>
      </w:pPr>
    </w:p>
    <w:p w14:paraId="1DAC4879">
      <w:pPr>
        <w:rPr>
          <w:rFonts w:ascii="宋体" w:hAnsi="宋体" w:cs="宋体"/>
        </w:rPr>
      </w:pPr>
    </w:p>
    <w:p w14:paraId="099D141F">
      <w:pPr>
        <w:snapToGrid w:val="0"/>
        <w:spacing w:line="360" w:lineRule="auto"/>
        <w:jc w:val="center"/>
        <w:outlineLvl w:val="0"/>
        <w:rPr>
          <w:rFonts w:ascii="宋体" w:hAnsi="宋体" w:cs="宋体"/>
          <w:b/>
          <w:kern w:val="0"/>
          <w:sz w:val="32"/>
          <w:szCs w:val="32"/>
        </w:rPr>
      </w:pPr>
    </w:p>
    <w:p w14:paraId="3B10F6A5">
      <w:pPr>
        <w:snapToGrid w:val="0"/>
        <w:spacing w:line="360" w:lineRule="auto"/>
        <w:jc w:val="center"/>
        <w:outlineLvl w:val="0"/>
        <w:rPr>
          <w:rFonts w:ascii="宋体" w:hAnsi="宋体" w:cs="宋体"/>
          <w:b/>
          <w:kern w:val="0"/>
          <w:sz w:val="32"/>
          <w:szCs w:val="32"/>
        </w:rPr>
      </w:pPr>
    </w:p>
    <w:p w14:paraId="6BAD7592">
      <w:pPr>
        <w:pStyle w:val="4"/>
        <w:rPr>
          <w:lang w:val="en-US"/>
        </w:rPr>
      </w:pPr>
    </w:p>
    <w:p w14:paraId="2C8FEACE"/>
    <w:p w14:paraId="1275FEC3">
      <w:pPr>
        <w:snapToGrid w:val="0"/>
        <w:spacing w:line="360" w:lineRule="auto"/>
        <w:ind w:firstLine="3855" w:firstLineChars="1200"/>
        <w:outlineLvl w:val="0"/>
        <w:rPr>
          <w:rFonts w:ascii="宋体" w:hAnsi="宋体" w:cs="宋体"/>
          <w:b/>
          <w:kern w:val="0"/>
          <w:sz w:val="32"/>
          <w:szCs w:val="32"/>
        </w:rPr>
      </w:pPr>
    </w:p>
    <w:p w14:paraId="2B20ADF9">
      <w:pPr>
        <w:snapToGrid w:val="0"/>
        <w:spacing w:line="360" w:lineRule="auto"/>
        <w:ind w:firstLine="3855" w:firstLineChars="1200"/>
        <w:outlineLvl w:val="0"/>
        <w:rPr>
          <w:rFonts w:ascii="宋体" w:hAnsi="宋体" w:cs="宋体"/>
          <w:b/>
          <w:kern w:val="0"/>
          <w:sz w:val="32"/>
          <w:szCs w:val="32"/>
        </w:rPr>
      </w:pPr>
    </w:p>
    <w:p w14:paraId="2EC8E2EF">
      <w:pPr>
        <w:snapToGrid w:val="0"/>
        <w:spacing w:line="360" w:lineRule="auto"/>
        <w:ind w:firstLine="3855" w:firstLineChars="1200"/>
        <w:outlineLvl w:val="0"/>
        <w:rPr>
          <w:rFonts w:ascii="宋体" w:hAnsi="宋体" w:cs="宋体"/>
          <w:b/>
          <w:kern w:val="0"/>
          <w:sz w:val="32"/>
          <w:szCs w:val="32"/>
        </w:rPr>
      </w:pPr>
    </w:p>
    <w:p w14:paraId="2D234A82">
      <w:pPr>
        <w:widowControl/>
        <w:adjustRightInd/>
        <w:jc w:val="left"/>
        <w:rPr>
          <w:rFonts w:ascii="宋体" w:hAnsi="宋体" w:cs="宋体"/>
          <w:b/>
          <w:kern w:val="0"/>
          <w:sz w:val="32"/>
          <w:szCs w:val="32"/>
        </w:rPr>
      </w:pPr>
      <w:r>
        <w:rPr>
          <w:rFonts w:ascii="宋体" w:hAnsi="宋体" w:cs="宋体"/>
          <w:b/>
          <w:kern w:val="0"/>
          <w:sz w:val="32"/>
          <w:szCs w:val="32"/>
        </w:rPr>
        <w:br w:type="page"/>
      </w:r>
    </w:p>
    <w:p w14:paraId="299D1D6D">
      <w:pPr>
        <w:snapToGrid w:val="0"/>
        <w:spacing w:line="360" w:lineRule="auto"/>
        <w:ind w:firstLine="3855" w:firstLineChars="1200"/>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76607452">
      <w:pPr>
        <w:snapToGrid w:val="0"/>
        <w:spacing w:line="360" w:lineRule="auto"/>
        <w:rPr>
          <w:rFonts w:ascii="宋体" w:hAnsi="宋体" w:cs="宋体"/>
          <w:sz w:val="24"/>
        </w:rPr>
      </w:pPr>
      <w:r>
        <w:rPr>
          <w:rFonts w:hint="eastAsia" w:cs="仿宋_GB2312" w:asciiTheme="minorEastAsia" w:hAnsiTheme="minorEastAsia" w:eastAsiaTheme="minorEastAsia"/>
          <w:sz w:val="24"/>
          <w:lang w:val="en-US"/>
        </w:rPr>
        <w:t>杭州市上城区教育发展服务中心</w:t>
      </w:r>
      <w:r>
        <w:rPr>
          <w:rFonts w:hint="eastAsia" w:cs="仿宋_GB2312" w:asciiTheme="minorEastAsia" w:hAnsiTheme="minorEastAsia" w:eastAsiaTheme="minorEastAsia"/>
          <w:sz w:val="24"/>
        </w:rPr>
        <w:t>、杭州市公共资源交易中心上城分中心</w:t>
      </w:r>
      <w:r>
        <w:rPr>
          <w:rFonts w:hint="eastAsia" w:ascii="宋体" w:hAnsi="宋体" w:cs="宋体"/>
          <w:sz w:val="24"/>
        </w:rPr>
        <w:t>：</w:t>
      </w:r>
    </w:p>
    <w:p w14:paraId="3C79D54F">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sz w:val="24"/>
          <w:u w:val="single"/>
        </w:rPr>
        <w:t>2025年杭州市上城区教育系统午休躺睡课桌椅采购项目</w:t>
      </w:r>
      <w:r>
        <w:rPr>
          <w:rFonts w:hint="eastAsia" w:ascii="宋体" w:hAnsi="宋体" w:cs="宋体"/>
          <w:sz w:val="24"/>
        </w:rPr>
        <w:t>【招标编号：SCCG2025-GK-07</w:t>
      </w:r>
      <w:r>
        <w:rPr>
          <w:rFonts w:hint="eastAsia" w:ascii="宋体" w:hAnsi="宋体" w:cs="宋体"/>
          <w:sz w:val="24"/>
          <w:lang w:val="en-US" w:eastAsia="zh-CN"/>
        </w:rPr>
        <w:t xml:space="preserve"> </w:t>
      </w:r>
      <w:r>
        <w:rPr>
          <w:rFonts w:hint="eastAsia" w:ascii="宋体" w:hAnsi="宋体" w:cs="宋体"/>
          <w:sz w:val="24"/>
        </w:rPr>
        <w:t>】招标的有关活动，并对此项目进行投标。为此：</w:t>
      </w:r>
    </w:p>
    <w:p w14:paraId="2292B67D">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661276C1">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189865BE">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32E6812D">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14:paraId="344E238F">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r>
        <w:rPr>
          <w:rFonts w:hint="eastAsia" w:ascii="宋体" w:hAnsi="宋体" w:cs="宋体"/>
          <w:snapToGrid w:val="0"/>
          <w:color w:val="FF0000"/>
          <w:kern w:val="28"/>
          <w:sz w:val="24"/>
          <w:szCs w:val="20"/>
        </w:rPr>
        <w:t>（如果有)</w:t>
      </w:r>
      <w:r>
        <w:rPr>
          <w:rFonts w:hint="eastAsia" w:ascii="宋体" w:hAnsi="宋体" w:cs="宋体"/>
          <w:snapToGrid w:val="0"/>
          <w:kern w:val="28"/>
          <w:sz w:val="24"/>
          <w:szCs w:val="20"/>
        </w:rPr>
        <w:t>；</w:t>
      </w:r>
    </w:p>
    <w:p w14:paraId="668E1151">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228272F1">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1A2407D5">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63E09724">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2382A671">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3B4E499C">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FF0000"/>
          <w:kern w:val="28"/>
          <w:sz w:val="24"/>
          <w:szCs w:val="20"/>
        </w:rPr>
        <w:t>（如果有）</w:t>
      </w:r>
      <w:r>
        <w:rPr>
          <w:rFonts w:hint="eastAsia" w:ascii="宋体" w:hAnsi="宋体" w:cs="宋体"/>
          <w:sz w:val="24"/>
        </w:rPr>
        <w:t>；</w:t>
      </w:r>
    </w:p>
    <w:p w14:paraId="1AE5000F">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0616F62F">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0405115D">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6924D492">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7BBD7D5D">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3BB96032">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7CC854AD">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2.3.1开标一览表（报价表）；</w:t>
      </w:r>
    </w:p>
    <w:p w14:paraId="3B57AE71">
      <w:pPr>
        <w:snapToGrid w:val="0"/>
        <w:spacing w:line="360" w:lineRule="auto"/>
        <w:ind w:left="420" w:leftChars="200" w:firstLine="480" w:firstLineChars="200"/>
        <w:rPr>
          <w:rFonts w:ascii="宋体" w:hAnsi="宋体" w:cs="宋体"/>
          <w:color w:val="auto"/>
          <w:sz w:val="24"/>
        </w:rPr>
      </w:pPr>
      <w:r>
        <w:rPr>
          <w:rFonts w:hint="eastAsia" w:ascii="宋体" w:hAnsi="宋体" w:eastAsia="宋体" w:cs="宋体"/>
          <w:b w:val="0"/>
          <w:bCs w:val="0"/>
          <w:kern w:val="2"/>
          <w:sz w:val="24"/>
          <w:szCs w:val="24"/>
          <w:lang w:val="en-US" w:eastAsia="zh-CN" w:bidi="ar-SA"/>
        </w:rPr>
        <w:t>2.3.2报价情况说明（</w:t>
      </w:r>
      <w:r>
        <w:rPr>
          <w:rFonts w:hint="eastAsia" w:ascii="宋体" w:hAnsi="宋体" w:cs="宋体"/>
          <w:b w:val="0"/>
          <w:bCs w:val="0"/>
          <w:sz w:val="24"/>
          <w:highlight w:val="none"/>
        </w:rPr>
        <w:t>▲</w:t>
      </w:r>
      <w:r>
        <w:rPr>
          <w:rFonts w:hint="eastAsia" w:ascii="宋体" w:hAnsi="宋体" w:eastAsia="宋体" w:cs="宋体"/>
          <w:b w:val="0"/>
          <w:bCs w:val="0"/>
          <w:color w:val="FF0000"/>
          <w:kern w:val="2"/>
          <w:sz w:val="24"/>
          <w:szCs w:val="24"/>
          <w:highlight w:val="none"/>
          <w:lang w:val="en-US" w:eastAsia="zh-CN" w:bidi="ar-SA"/>
        </w:rPr>
        <w:t>如供应商报价低于项目预算50%的，应当提交本文档，详细阐述不影响产品质量或者诚信履约的具体原因,</w:t>
      </w:r>
      <w:r>
        <w:rPr>
          <w:rFonts w:hint="eastAsia" w:ascii="宋体" w:hAnsi="宋体" w:eastAsia="宋体" w:cs="宋体"/>
          <w:b w:val="0"/>
          <w:bCs w:val="0"/>
          <w:color w:val="FF0000"/>
          <w:kern w:val="2"/>
          <w:sz w:val="24"/>
          <w:szCs w:val="24"/>
          <w:highlight w:val="none"/>
        </w:rPr>
        <w:t>否则投标无效</w:t>
      </w:r>
      <w:r>
        <w:rPr>
          <w:rFonts w:hint="eastAsia" w:ascii="宋体" w:hAnsi="宋体" w:eastAsia="宋体" w:cs="宋体"/>
          <w:b w:val="0"/>
          <w:bCs w:val="0"/>
          <w:kern w:val="2"/>
          <w:sz w:val="24"/>
          <w:szCs w:val="24"/>
          <w:highlight w:val="none"/>
          <w:lang w:val="en-US" w:eastAsia="zh-CN" w:bidi="ar-SA"/>
        </w:rPr>
        <w:t>）</w:t>
      </w:r>
      <w:r>
        <w:rPr>
          <w:rFonts w:hint="eastAsia" w:ascii="宋体" w:hAnsi="宋体" w:cs="宋体"/>
          <w:color w:val="auto"/>
          <w:sz w:val="24"/>
        </w:rPr>
        <w:t>。</w:t>
      </w:r>
    </w:p>
    <w:p w14:paraId="4D0B013D">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3、我方承诺除商务技术偏离表列出的偏离外，我方响应招标文件的全部要求。对投标文件中材料的真实性、合法性负责，积极配合采购人复核投标文件中的资料。</w:t>
      </w:r>
    </w:p>
    <w:p w14:paraId="26D4885B">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027E2A7D">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4954E767">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0E44FA60">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7C4438D5">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4.4在合同约定的期限内完成合同规定的全部义务。 </w:t>
      </w:r>
    </w:p>
    <w:p w14:paraId="07B12C62">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080ABA77">
      <w:pPr>
        <w:snapToGrid w:val="0"/>
        <w:spacing w:line="360" w:lineRule="auto"/>
        <w:ind w:firstLine="720" w:firstLineChars="300"/>
        <w:rPr>
          <w:rFonts w:ascii="宋体" w:hAnsi="宋体" w:cs="宋体"/>
          <w:sz w:val="24"/>
        </w:rPr>
      </w:pPr>
      <w:r>
        <w:rPr>
          <w:rFonts w:hint="eastAsia" w:ascii="宋体" w:hAnsi="宋体" w:cs="宋体"/>
          <w:sz w:val="24"/>
          <w:lang w:val="en-US" w:eastAsia="zh-CN"/>
        </w:rPr>
        <w:t>6</w:t>
      </w:r>
      <w:r>
        <w:rPr>
          <w:rFonts w:hint="eastAsia" w:ascii="宋体" w:hAnsi="宋体" w:cs="宋体"/>
          <w:sz w:val="24"/>
        </w:rPr>
        <w:t>、其他补充说明:</w:t>
      </w:r>
      <w:r>
        <w:rPr>
          <w:rFonts w:hint="eastAsia" w:ascii="宋体" w:hAnsi="宋体" w:cs="宋体"/>
          <w:sz w:val="24"/>
          <w:u w:val="single"/>
        </w:rPr>
        <w:t xml:space="preserve">                                        </w:t>
      </w:r>
      <w:r>
        <w:rPr>
          <w:rFonts w:hint="eastAsia" w:ascii="宋体" w:hAnsi="宋体" w:cs="宋体"/>
          <w:sz w:val="24"/>
        </w:rPr>
        <w:t>。</w:t>
      </w:r>
    </w:p>
    <w:p w14:paraId="5092BA51">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2A225767">
      <w:pPr>
        <w:spacing w:line="360" w:lineRule="auto"/>
        <w:jc w:val="center"/>
        <w:rPr>
          <w:rFonts w:ascii="宋体" w:hAnsi="宋体" w:cs="宋体"/>
          <w:sz w:val="24"/>
        </w:rPr>
      </w:pPr>
      <w:r>
        <w:rPr>
          <w:rFonts w:hint="eastAsia" w:ascii="宋体" w:hAnsi="宋体" w:cs="宋体"/>
          <w:sz w:val="24"/>
        </w:rPr>
        <w:t xml:space="preserve">     日期：  年   月   日</w:t>
      </w:r>
    </w:p>
    <w:p w14:paraId="25DAC98F">
      <w:pPr>
        <w:snapToGrid w:val="0"/>
        <w:spacing w:line="360" w:lineRule="auto"/>
        <w:ind w:left="420" w:leftChars="200" w:firstLine="4200" w:firstLineChars="1750"/>
        <w:rPr>
          <w:rFonts w:ascii="宋体" w:hAnsi="宋体" w:cs="宋体"/>
          <w:kern w:val="0"/>
          <w:sz w:val="24"/>
          <w:u w:val="single"/>
        </w:rPr>
      </w:pPr>
    </w:p>
    <w:p w14:paraId="42B62678">
      <w:pPr>
        <w:spacing w:line="360" w:lineRule="auto"/>
        <w:ind w:right="420"/>
        <w:rPr>
          <w:rFonts w:ascii="宋体" w:hAnsi="宋体" w:cs="宋体"/>
          <w:sz w:val="24"/>
        </w:rPr>
      </w:pPr>
      <w:r>
        <w:rPr>
          <w:rFonts w:hint="eastAsia" w:ascii="宋体" w:hAnsi="宋体" w:cs="宋体"/>
          <w:sz w:val="24"/>
        </w:rPr>
        <w:t>注：按本格式和要求提供。</w:t>
      </w:r>
    </w:p>
    <w:p w14:paraId="54C01A21">
      <w:pPr>
        <w:snapToGrid w:val="0"/>
        <w:spacing w:line="360" w:lineRule="auto"/>
        <w:jc w:val="center"/>
        <w:rPr>
          <w:rFonts w:ascii="宋体" w:hAnsi="宋体" w:cs="宋体"/>
          <w:b/>
          <w:kern w:val="0"/>
          <w:sz w:val="32"/>
          <w:szCs w:val="32"/>
        </w:rPr>
      </w:pPr>
    </w:p>
    <w:p w14:paraId="6FA957FD">
      <w:pPr>
        <w:snapToGrid w:val="0"/>
        <w:spacing w:line="360" w:lineRule="auto"/>
        <w:rPr>
          <w:rFonts w:ascii="宋体" w:hAnsi="宋体" w:cs="宋体"/>
          <w:sz w:val="24"/>
        </w:rPr>
      </w:pPr>
    </w:p>
    <w:p w14:paraId="7F6A7BCC">
      <w:pPr>
        <w:jc w:val="center"/>
        <w:rPr>
          <w:rFonts w:ascii="宋体" w:hAnsi="宋体" w:cs="宋体"/>
          <w:b/>
          <w:kern w:val="0"/>
          <w:sz w:val="32"/>
          <w:szCs w:val="32"/>
        </w:rPr>
      </w:pPr>
    </w:p>
    <w:p w14:paraId="3B806C9F">
      <w:pPr>
        <w:jc w:val="center"/>
        <w:rPr>
          <w:rFonts w:ascii="宋体" w:hAnsi="宋体" w:cs="宋体"/>
          <w:b/>
          <w:kern w:val="0"/>
          <w:sz w:val="32"/>
          <w:szCs w:val="32"/>
        </w:rPr>
      </w:pPr>
    </w:p>
    <w:p w14:paraId="279D7E89">
      <w:pPr>
        <w:jc w:val="center"/>
        <w:rPr>
          <w:rFonts w:ascii="宋体" w:hAnsi="宋体" w:cs="宋体"/>
          <w:b/>
          <w:kern w:val="0"/>
          <w:sz w:val="32"/>
          <w:szCs w:val="32"/>
        </w:rPr>
      </w:pPr>
    </w:p>
    <w:p w14:paraId="07BE5B62">
      <w:pPr>
        <w:jc w:val="center"/>
        <w:rPr>
          <w:rFonts w:ascii="宋体" w:hAnsi="宋体" w:cs="宋体"/>
          <w:b/>
          <w:kern w:val="0"/>
          <w:sz w:val="32"/>
          <w:szCs w:val="32"/>
        </w:rPr>
      </w:pPr>
    </w:p>
    <w:p w14:paraId="0349A7AC">
      <w:pPr>
        <w:jc w:val="center"/>
        <w:rPr>
          <w:rFonts w:ascii="宋体" w:hAnsi="宋体" w:cs="宋体"/>
          <w:b/>
          <w:kern w:val="0"/>
          <w:sz w:val="32"/>
          <w:szCs w:val="32"/>
        </w:rPr>
      </w:pPr>
    </w:p>
    <w:p w14:paraId="1AEA2F44">
      <w:pPr>
        <w:jc w:val="center"/>
        <w:rPr>
          <w:rFonts w:ascii="宋体" w:hAnsi="宋体" w:cs="宋体"/>
          <w:b/>
          <w:kern w:val="0"/>
          <w:sz w:val="32"/>
          <w:szCs w:val="32"/>
        </w:rPr>
      </w:pPr>
    </w:p>
    <w:p w14:paraId="3C9DB9AC">
      <w:pPr>
        <w:jc w:val="center"/>
        <w:rPr>
          <w:rFonts w:ascii="宋体" w:hAnsi="宋体" w:cs="宋体"/>
          <w:b/>
          <w:kern w:val="0"/>
          <w:sz w:val="32"/>
          <w:szCs w:val="32"/>
        </w:rPr>
      </w:pPr>
    </w:p>
    <w:p w14:paraId="522E8AE1">
      <w:pPr>
        <w:jc w:val="center"/>
        <w:rPr>
          <w:rFonts w:ascii="宋体" w:hAnsi="宋体" w:cs="宋体"/>
          <w:b/>
          <w:kern w:val="0"/>
          <w:sz w:val="32"/>
          <w:szCs w:val="32"/>
        </w:rPr>
      </w:pPr>
    </w:p>
    <w:p w14:paraId="72EA890D">
      <w:pPr>
        <w:jc w:val="center"/>
        <w:rPr>
          <w:rFonts w:ascii="宋体" w:hAnsi="宋体" w:cs="宋体"/>
          <w:b/>
          <w:kern w:val="0"/>
          <w:sz w:val="32"/>
          <w:szCs w:val="32"/>
        </w:rPr>
      </w:pPr>
    </w:p>
    <w:p w14:paraId="2AE7C575">
      <w:pPr>
        <w:jc w:val="center"/>
        <w:rPr>
          <w:rFonts w:ascii="宋体" w:hAnsi="宋体" w:cs="宋体"/>
          <w:b/>
          <w:kern w:val="0"/>
          <w:sz w:val="32"/>
          <w:szCs w:val="32"/>
        </w:rPr>
      </w:pPr>
    </w:p>
    <w:p w14:paraId="3786B03F">
      <w:pPr>
        <w:jc w:val="center"/>
        <w:rPr>
          <w:rFonts w:ascii="宋体" w:hAnsi="宋体" w:cs="宋体"/>
          <w:b/>
          <w:kern w:val="0"/>
          <w:sz w:val="32"/>
          <w:szCs w:val="32"/>
        </w:rPr>
      </w:pPr>
    </w:p>
    <w:p w14:paraId="5C59FC6F">
      <w:pPr>
        <w:pStyle w:val="2"/>
      </w:pPr>
    </w:p>
    <w:p w14:paraId="066570CC">
      <w:pPr>
        <w:jc w:val="center"/>
        <w:rPr>
          <w:rFonts w:ascii="宋体" w:hAnsi="宋体" w:cs="宋体"/>
          <w:b/>
          <w:kern w:val="0"/>
          <w:sz w:val="32"/>
          <w:szCs w:val="32"/>
        </w:rPr>
      </w:pPr>
    </w:p>
    <w:p w14:paraId="7D4C4403">
      <w:pPr>
        <w:jc w:val="center"/>
        <w:rPr>
          <w:rFonts w:ascii="宋体" w:hAnsi="宋体" w:cs="宋体"/>
          <w:b/>
          <w:kern w:val="0"/>
          <w:sz w:val="32"/>
          <w:szCs w:val="32"/>
        </w:rPr>
      </w:pPr>
    </w:p>
    <w:p w14:paraId="1DCD60E6">
      <w:pPr>
        <w:jc w:val="center"/>
        <w:rPr>
          <w:rFonts w:ascii="宋体" w:hAnsi="宋体" w:cs="宋体"/>
          <w:b/>
          <w:kern w:val="0"/>
          <w:sz w:val="32"/>
          <w:szCs w:val="32"/>
        </w:rPr>
      </w:pPr>
    </w:p>
    <w:p w14:paraId="2AA16D4F">
      <w:pPr>
        <w:jc w:val="center"/>
        <w:rPr>
          <w:rFonts w:ascii="宋体" w:hAnsi="宋体" w:cs="宋体"/>
          <w:b/>
          <w:kern w:val="0"/>
          <w:sz w:val="32"/>
          <w:szCs w:val="32"/>
        </w:rPr>
      </w:pPr>
    </w:p>
    <w:p w14:paraId="6D2DFAB3">
      <w:pPr>
        <w:pStyle w:val="6"/>
      </w:pPr>
    </w:p>
    <w:p w14:paraId="6F812C28">
      <w:pPr>
        <w:jc w:val="center"/>
        <w:rPr>
          <w:rFonts w:ascii="宋体" w:hAnsi="宋体" w:cs="宋体"/>
          <w:b/>
          <w:kern w:val="0"/>
          <w:sz w:val="32"/>
          <w:szCs w:val="32"/>
        </w:rPr>
      </w:pPr>
    </w:p>
    <w:p w14:paraId="19BC818B">
      <w:pPr>
        <w:widowControl/>
        <w:adjustRightInd/>
        <w:jc w:val="left"/>
        <w:rPr>
          <w:rFonts w:ascii="宋体" w:hAnsi="宋体" w:cs="宋体"/>
          <w:b/>
          <w:kern w:val="0"/>
          <w:sz w:val="32"/>
          <w:szCs w:val="32"/>
        </w:rPr>
      </w:pPr>
    </w:p>
    <w:p w14:paraId="5CDE46B1">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1205BBAB">
      <w:pPr>
        <w:snapToGrid w:val="0"/>
        <w:spacing w:line="360" w:lineRule="auto"/>
        <w:rPr>
          <w:rFonts w:ascii="宋体" w:hAnsi="宋体" w:cs="宋体"/>
          <w:sz w:val="24"/>
        </w:rPr>
      </w:pPr>
      <w:r>
        <w:rPr>
          <w:rFonts w:hint="eastAsia" w:ascii="宋体" w:hAnsi="宋体" w:cs="宋体"/>
          <w:sz w:val="24"/>
        </w:rPr>
        <w:t xml:space="preserve">                                </w:t>
      </w:r>
    </w:p>
    <w:p w14:paraId="5AD5DACD">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542B92B5">
      <w:pPr>
        <w:snapToGrid w:val="0"/>
        <w:spacing w:line="360" w:lineRule="auto"/>
        <w:rPr>
          <w:rFonts w:ascii="宋体" w:hAnsi="宋体" w:cs="宋体"/>
          <w:kern w:val="0"/>
          <w:sz w:val="24"/>
        </w:rPr>
      </w:pPr>
      <w:r>
        <w:rPr>
          <w:rFonts w:hint="eastAsia" w:ascii="宋体" w:hAnsi="宋体" w:cs="宋体"/>
          <w:kern w:val="0"/>
          <w:sz w:val="24"/>
          <w:lang w:val="zh-CN"/>
        </w:rPr>
        <w:t>杭州市上城区教育发展服务中心、杭州市公共资源交易中心上城分中心：</w:t>
      </w:r>
    </w:p>
    <w:p w14:paraId="6829E5CD">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kern w:val="0"/>
          <w:sz w:val="24"/>
          <w:u w:val="single"/>
          <w:lang w:val="zh-CN"/>
        </w:rPr>
        <w:t>2025年杭州市上城区教育系统午休躺睡课桌椅采购项目</w:t>
      </w:r>
      <w:r>
        <w:rPr>
          <w:rFonts w:hint="eastAsia" w:ascii="宋体" w:hAnsi="宋体" w:cs="宋体"/>
          <w:kern w:val="0"/>
          <w:sz w:val="24"/>
          <w:lang w:val="zh-CN"/>
        </w:rPr>
        <w:t>【招标编号：SCCG2025-GK-07</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537A3551">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1F0CEC5B">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4A284840">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21773FC7">
      <w:pPr>
        <w:snapToGrid w:val="0"/>
        <w:spacing w:line="360" w:lineRule="auto"/>
        <w:rPr>
          <w:rFonts w:ascii="宋体" w:hAnsi="宋体" w:cs="宋体"/>
          <w:sz w:val="24"/>
        </w:rPr>
      </w:pPr>
      <w:r>
        <w:rPr>
          <w:rFonts w:hint="eastAsia" w:ascii="宋体" w:hAnsi="宋体" w:cs="宋体"/>
          <w:kern w:val="0"/>
          <w:sz w:val="24"/>
          <w:lang w:val="zh-CN"/>
        </w:rPr>
        <w:t xml:space="preserve">                                                 签发日期：  年  月   日</w:t>
      </w:r>
    </w:p>
    <w:p w14:paraId="12A0AB55">
      <w:pPr>
        <w:snapToGrid w:val="0"/>
        <w:spacing w:line="360" w:lineRule="auto"/>
        <w:rPr>
          <w:rFonts w:ascii="宋体" w:hAnsi="宋体" w:cs="宋体"/>
          <w:sz w:val="24"/>
        </w:rPr>
      </w:pPr>
    </w:p>
    <w:p w14:paraId="59B0FD6B">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2A0AC90E">
      <w:pPr>
        <w:snapToGrid w:val="0"/>
        <w:spacing w:line="360" w:lineRule="auto"/>
        <w:rPr>
          <w:rFonts w:ascii="宋体" w:hAnsi="宋体" w:cs="宋体"/>
          <w:kern w:val="0"/>
          <w:sz w:val="24"/>
        </w:rPr>
      </w:pPr>
      <w:r>
        <w:rPr>
          <w:rFonts w:hint="eastAsia" w:ascii="宋体" w:hAnsi="宋体" w:cs="宋体"/>
          <w:kern w:val="0"/>
          <w:sz w:val="24"/>
          <w:lang w:val="zh-CN"/>
        </w:rPr>
        <w:t>杭州市上城区教育发展服务中心</w:t>
      </w:r>
      <w:r>
        <w:rPr>
          <w:rFonts w:hint="eastAsia" w:ascii="宋体" w:hAnsi="宋体" w:cs="宋体"/>
          <w:sz w:val="24"/>
        </w:rPr>
        <w:t>、</w:t>
      </w:r>
      <w:r>
        <w:rPr>
          <w:rFonts w:hint="eastAsia" w:cs="仿宋_GB2312" w:asciiTheme="minorEastAsia" w:hAnsiTheme="minorEastAsia" w:eastAsiaTheme="minorEastAsia"/>
          <w:sz w:val="24"/>
        </w:rPr>
        <w:t>杭州市公共资源交易中心上城分中心</w:t>
      </w:r>
      <w:r>
        <w:rPr>
          <w:rFonts w:hint="eastAsia" w:ascii="宋体" w:hAnsi="宋体" w:cs="宋体"/>
          <w:kern w:val="0"/>
          <w:sz w:val="24"/>
          <w:lang w:val="zh-CN"/>
        </w:rPr>
        <w:t>：</w:t>
      </w:r>
    </w:p>
    <w:p w14:paraId="3CB42E55">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kern w:val="0"/>
          <w:sz w:val="24"/>
          <w:u w:val="single"/>
          <w:lang w:val="zh-CN"/>
        </w:rPr>
        <w:t>2025年杭州市上城区教育系统午休躺睡课桌椅采购项目</w:t>
      </w:r>
      <w:r>
        <w:rPr>
          <w:rFonts w:hint="eastAsia" w:ascii="宋体" w:hAnsi="宋体" w:cs="宋体"/>
          <w:kern w:val="0"/>
          <w:sz w:val="24"/>
          <w:lang w:val="zh-CN"/>
        </w:rPr>
        <w:t>【招标编号：SCCG2025-GK-07</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764D2AF5">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78FB7F98">
      <w:pPr>
        <w:snapToGrid w:val="0"/>
        <w:spacing w:line="360" w:lineRule="auto"/>
        <w:rPr>
          <w:rFonts w:ascii="宋体" w:hAnsi="宋体" w:cs="宋体"/>
          <w:b/>
          <w:kern w:val="0"/>
          <w:sz w:val="32"/>
          <w:szCs w:val="32"/>
        </w:rPr>
      </w:pPr>
      <w:r>
        <w:rPr>
          <w:rFonts w:hint="eastAsia" w:ascii="宋体" w:hAnsi="宋体" w:cs="宋体"/>
          <w:kern w:val="0"/>
          <w:sz w:val="24"/>
        </w:rPr>
        <w:t xml:space="preserve">    </w:t>
      </w:r>
      <w:r>
        <w:rPr>
          <w:rFonts w:hint="eastAsia" w:ascii="宋体" w:hAnsi="宋体" w:cs="宋体"/>
          <w:kern w:val="0"/>
          <w:sz w:val="24"/>
          <w:lang w:val="zh-CN"/>
        </w:rPr>
        <w:t>特此告知。</w:t>
      </w:r>
    </w:p>
    <w:p w14:paraId="15182CB3">
      <w:pPr>
        <w:rPr>
          <w:rFonts w:ascii="宋体" w:hAnsi="宋体" w:cs="宋体"/>
        </w:rPr>
      </w:pPr>
    </w:p>
    <w:p w14:paraId="5914F927">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760947E">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8917A0E">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291E8178">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651B6B6F">
      <w:pPr>
        <w:snapToGrid w:val="0"/>
        <w:spacing w:line="360" w:lineRule="auto"/>
        <w:ind w:firstLine="480" w:firstLineChars="200"/>
        <w:rPr>
          <w:rFonts w:hint="eastAsia" w:ascii="宋体" w:hAnsi="宋体" w:cs="宋体"/>
          <w:kern w:val="0"/>
          <w:sz w:val="24"/>
          <w:highlight w:val="cyan"/>
          <w:lang w:val="zh-CN"/>
        </w:rPr>
      </w:pPr>
    </w:p>
    <w:p w14:paraId="1FFAE249">
      <w:pPr>
        <w:snapToGrid w:val="0"/>
        <w:spacing w:line="360" w:lineRule="auto"/>
        <w:ind w:firstLine="480" w:firstLineChars="200"/>
        <w:rPr>
          <w:lang w:val="zh-CN"/>
        </w:rPr>
      </w:pPr>
      <w:r>
        <w:rPr>
          <w:rFonts w:hint="eastAsia" w:ascii="宋体" w:hAnsi="宋体" w:cs="宋体"/>
          <w:kern w:val="0"/>
          <w:sz w:val="24"/>
          <w:highlight w:val="cyan"/>
          <w:lang w:val="zh-CN"/>
        </w:rPr>
        <w:br w:type="textWrapping"/>
      </w:r>
    </w:p>
    <w:p w14:paraId="27D08E31">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06BE8200">
      <w:pPr>
        <w:pStyle w:val="147"/>
        <w:spacing w:line="360" w:lineRule="auto"/>
        <w:rPr>
          <w:rFonts w:hAnsi="宋体" w:cs="宋体"/>
          <w:bCs/>
          <w:sz w:val="24"/>
        </w:rPr>
      </w:pPr>
      <w:r>
        <w:rPr>
          <w:rFonts w:hint="eastAsia" w:hAnsi="宋体" w:cs="宋体"/>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338D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14:paraId="16B2EED8">
            <w:pPr>
              <w:pStyle w:val="147"/>
              <w:adjustRightInd w:val="0"/>
              <w:spacing w:line="360" w:lineRule="auto"/>
              <w:rPr>
                <w:rFonts w:hAnsi="宋体" w:cs="宋体"/>
                <w:bCs/>
                <w:sz w:val="24"/>
              </w:rPr>
            </w:pPr>
            <w:r>
              <w:rPr>
                <w:rFonts w:hint="eastAsia" w:hAnsi="宋体" w:cs="宋体"/>
                <w:bCs/>
                <w:sz w:val="24"/>
              </w:rPr>
              <w:t>正面：                                 反面：</w:t>
            </w:r>
          </w:p>
          <w:p w14:paraId="42BDC5D2">
            <w:pPr>
              <w:pStyle w:val="147"/>
              <w:adjustRightInd w:val="0"/>
              <w:spacing w:line="360" w:lineRule="auto"/>
              <w:rPr>
                <w:rFonts w:hAnsi="宋体" w:cs="宋体"/>
                <w:bCs/>
                <w:sz w:val="24"/>
              </w:rPr>
            </w:pPr>
          </w:p>
        </w:tc>
      </w:tr>
    </w:tbl>
    <w:p w14:paraId="2EAA3A65">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1DB1D6D9">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2603681A">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02170730">
      <w:pPr>
        <w:jc w:val="center"/>
        <w:rPr>
          <w:rFonts w:ascii="宋体" w:hAnsi="宋体" w:cs="宋体"/>
          <w:b/>
          <w:kern w:val="0"/>
          <w:sz w:val="32"/>
          <w:szCs w:val="32"/>
        </w:rPr>
      </w:pPr>
    </w:p>
    <w:p w14:paraId="2E13BA52">
      <w:pPr>
        <w:jc w:val="center"/>
        <w:rPr>
          <w:rFonts w:ascii="宋体" w:hAnsi="宋体" w:cs="宋体"/>
          <w:b/>
          <w:kern w:val="0"/>
          <w:sz w:val="32"/>
          <w:szCs w:val="32"/>
        </w:rPr>
      </w:pPr>
    </w:p>
    <w:p w14:paraId="03CC3D6F">
      <w:pPr>
        <w:jc w:val="center"/>
        <w:rPr>
          <w:rFonts w:ascii="宋体" w:hAnsi="宋体" w:cs="宋体"/>
          <w:b/>
          <w:kern w:val="0"/>
          <w:sz w:val="32"/>
          <w:szCs w:val="32"/>
        </w:rPr>
      </w:pPr>
    </w:p>
    <w:p w14:paraId="7FDB7A5E">
      <w:pPr>
        <w:jc w:val="center"/>
        <w:rPr>
          <w:rFonts w:ascii="宋体" w:hAnsi="宋体" w:cs="宋体"/>
          <w:b/>
          <w:kern w:val="0"/>
          <w:sz w:val="32"/>
          <w:szCs w:val="32"/>
        </w:rPr>
      </w:pPr>
    </w:p>
    <w:p w14:paraId="5A0EE4F0">
      <w:pPr>
        <w:jc w:val="center"/>
        <w:rPr>
          <w:rFonts w:ascii="宋体" w:hAnsi="宋体" w:cs="宋体"/>
          <w:b/>
          <w:kern w:val="0"/>
          <w:sz w:val="32"/>
          <w:szCs w:val="32"/>
        </w:rPr>
      </w:pPr>
    </w:p>
    <w:p w14:paraId="6DD12E51">
      <w:pPr>
        <w:jc w:val="center"/>
        <w:rPr>
          <w:rFonts w:ascii="宋体" w:hAnsi="宋体" w:cs="宋体"/>
          <w:b/>
          <w:kern w:val="0"/>
          <w:sz w:val="32"/>
          <w:szCs w:val="32"/>
        </w:rPr>
      </w:pPr>
    </w:p>
    <w:p w14:paraId="778E05EE">
      <w:pPr>
        <w:jc w:val="center"/>
        <w:rPr>
          <w:rFonts w:ascii="宋体" w:hAnsi="宋体" w:cs="宋体"/>
          <w:b/>
          <w:kern w:val="0"/>
          <w:sz w:val="32"/>
          <w:szCs w:val="32"/>
        </w:rPr>
      </w:pPr>
    </w:p>
    <w:p w14:paraId="1B7D4308">
      <w:pPr>
        <w:jc w:val="center"/>
        <w:rPr>
          <w:rFonts w:ascii="宋体" w:hAnsi="宋体" w:cs="宋体"/>
          <w:b/>
          <w:kern w:val="0"/>
          <w:sz w:val="32"/>
          <w:szCs w:val="32"/>
        </w:rPr>
      </w:pPr>
    </w:p>
    <w:p w14:paraId="63F970C3">
      <w:pPr>
        <w:jc w:val="center"/>
        <w:rPr>
          <w:rFonts w:ascii="宋体" w:hAnsi="宋体" w:cs="宋体"/>
          <w:b/>
          <w:kern w:val="0"/>
          <w:sz w:val="32"/>
          <w:szCs w:val="32"/>
        </w:rPr>
      </w:pPr>
    </w:p>
    <w:p w14:paraId="03B44505">
      <w:pPr>
        <w:jc w:val="center"/>
        <w:rPr>
          <w:rFonts w:ascii="宋体" w:hAnsi="宋体" w:cs="宋体"/>
          <w:b/>
          <w:kern w:val="0"/>
          <w:sz w:val="32"/>
          <w:szCs w:val="32"/>
        </w:rPr>
      </w:pPr>
    </w:p>
    <w:p w14:paraId="25D3CCC6">
      <w:pPr>
        <w:snapToGrid w:val="0"/>
        <w:spacing w:line="360" w:lineRule="auto"/>
        <w:ind w:right="480"/>
        <w:rPr>
          <w:rFonts w:ascii="宋体" w:hAnsi="宋体" w:cs="宋体"/>
          <w:b/>
          <w:kern w:val="0"/>
          <w:sz w:val="32"/>
          <w:szCs w:val="32"/>
        </w:rPr>
        <w:sectPr>
          <w:headerReference r:id="rId8" w:type="first"/>
          <w:footerReference r:id="rId10" w:type="first"/>
          <w:headerReference r:id="rId7" w:type="default"/>
          <w:footerReference r:id="rId9"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1F57D894">
      <w:pPr>
        <w:snapToGrid w:val="0"/>
        <w:spacing w:line="360" w:lineRule="auto"/>
        <w:jc w:val="center"/>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FF0000"/>
          <w:kern w:val="0"/>
          <w:sz w:val="32"/>
          <w:szCs w:val="32"/>
        </w:rPr>
        <w:t>（如果有）</w:t>
      </w:r>
    </w:p>
    <w:p w14:paraId="565704A0">
      <w:pPr>
        <w:widowControl/>
        <w:spacing w:line="360" w:lineRule="auto"/>
        <w:ind w:firstLine="120" w:firstLineChars="50"/>
        <w:jc w:val="left"/>
        <w:rPr>
          <w:rFonts w:ascii="宋体" w:hAnsi="宋体" w:cs="宋体"/>
          <w:sz w:val="24"/>
        </w:rPr>
      </w:pPr>
      <w:bookmarkStart w:id="588" w:name="_Hlk101169080"/>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bookmarkEnd w:id="588"/>
    <w:p w14:paraId="5D130FF6">
      <w:pPr>
        <w:snapToGrid w:val="0"/>
        <w:spacing w:line="360" w:lineRule="auto"/>
        <w:rPr>
          <w:rFonts w:ascii="宋体" w:hAnsi="宋体" w:cs="宋体"/>
          <w:kern w:val="0"/>
          <w:sz w:val="24"/>
        </w:rPr>
      </w:pPr>
    </w:p>
    <w:p w14:paraId="453786A0">
      <w:pPr>
        <w:pStyle w:val="4"/>
        <w:ind w:left="0" w:leftChars="0" w:firstLine="0" w:firstLineChars="0"/>
        <w:rPr>
          <w:lang w:val="en-US"/>
        </w:rPr>
      </w:pPr>
    </w:p>
    <w:p w14:paraId="365C213A">
      <w:pPr>
        <w:jc w:val="center"/>
        <w:rPr>
          <w:rFonts w:ascii="宋体" w:hAnsi="宋体" w:cs="宋体"/>
          <w:b/>
          <w:kern w:val="0"/>
          <w:sz w:val="32"/>
          <w:szCs w:val="32"/>
        </w:rPr>
      </w:pPr>
    </w:p>
    <w:p w14:paraId="550B044A">
      <w:pPr>
        <w:jc w:val="center"/>
        <w:rPr>
          <w:rFonts w:ascii="宋体" w:hAnsi="宋体" w:cs="宋体"/>
          <w:b/>
          <w:kern w:val="0"/>
          <w:sz w:val="32"/>
          <w:szCs w:val="32"/>
        </w:rPr>
      </w:pPr>
      <w:r>
        <w:rPr>
          <w:rFonts w:hint="eastAsia" w:ascii="宋体" w:hAnsi="宋体" w:cs="宋体"/>
          <w:b/>
          <w:kern w:val="0"/>
          <w:sz w:val="32"/>
          <w:szCs w:val="32"/>
        </w:rPr>
        <w:t>四、符合性审查资料</w:t>
      </w:r>
    </w:p>
    <w:p w14:paraId="1C749922">
      <w:pPr>
        <w:jc w:val="center"/>
        <w:rPr>
          <w:rFonts w:ascii="宋体" w:hAnsi="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4910"/>
        <w:gridCol w:w="2551"/>
        <w:gridCol w:w="1418"/>
      </w:tblGrid>
      <w:tr w14:paraId="5D7E6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27" w:type="dxa"/>
            <w:vAlign w:val="center"/>
          </w:tcPr>
          <w:p w14:paraId="38E13DC3">
            <w:pPr>
              <w:snapToGrid w:val="0"/>
              <w:spacing w:line="240" w:lineRule="atLeast"/>
              <w:jc w:val="center"/>
              <w:rPr>
                <w:rFonts w:ascii="宋体" w:hAnsi="宋体" w:cs="宋体"/>
                <w:b/>
                <w:sz w:val="24"/>
              </w:rPr>
            </w:pPr>
            <w:r>
              <w:rPr>
                <w:rFonts w:hint="eastAsia" w:ascii="宋体" w:hAnsi="宋体" w:cs="宋体"/>
                <w:b/>
                <w:sz w:val="24"/>
              </w:rPr>
              <w:t>序号</w:t>
            </w:r>
          </w:p>
        </w:tc>
        <w:tc>
          <w:tcPr>
            <w:tcW w:w="4910" w:type="dxa"/>
            <w:vAlign w:val="center"/>
          </w:tcPr>
          <w:p w14:paraId="504A183D">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6A9160F6">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0426CCB2">
            <w:pPr>
              <w:snapToGrid w:val="0"/>
              <w:spacing w:line="240" w:lineRule="atLeast"/>
              <w:jc w:val="center"/>
              <w:rPr>
                <w:rFonts w:ascii="宋体" w:hAnsi="宋体" w:cs="宋体"/>
                <w:b/>
                <w:sz w:val="24"/>
              </w:rPr>
            </w:pPr>
            <w:r>
              <w:rPr>
                <w:rFonts w:hint="eastAsia" w:ascii="宋体" w:hAnsi="宋体" w:cs="宋体"/>
                <w:b/>
                <w:sz w:val="24"/>
              </w:rPr>
              <w:t>投标文件中的</w:t>
            </w:r>
          </w:p>
          <w:p w14:paraId="4192A63A">
            <w:pPr>
              <w:snapToGrid w:val="0"/>
              <w:spacing w:line="240" w:lineRule="atLeast"/>
              <w:jc w:val="center"/>
              <w:rPr>
                <w:rFonts w:ascii="宋体" w:hAnsi="宋体" w:cs="宋体"/>
                <w:b/>
                <w:sz w:val="24"/>
              </w:rPr>
            </w:pPr>
            <w:r>
              <w:rPr>
                <w:rFonts w:hint="eastAsia" w:ascii="宋体" w:hAnsi="宋体" w:cs="宋体"/>
                <w:b/>
                <w:sz w:val="24"/>
              </w:rPr>
              <w:t>页码位置</w:t>
            </w:r>
          </w:p>
        </w:tc>
      </w:tr>
      <w:tr w14:paraId="7D6FC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27" w:type="dxa"/>
            <w:vAlign w:val="center"/>
          </w:tcPr>
          <w:p w14:paraId="52C2351A">
            <w:pPr>
              <w:jc w:val="center"/>
              <w:rPr>
                <w:rFonts w:ascii="宋体" w:hAnsi="宋体" w:cs="宋体"/>
                <w:sz w:val="24"/>
              </w:rPr>
            </w:pPr>
            <w:r>
              <w:rPr>
                <w:rFonts w:hint="eastAsia" w:ascii="宋体" w:hAnsi="宋体" w:cs="宋体"/>
                <w:sz w:val="24"/>
              </w:rPr>
              <w:t>1</w:t>
            </w:r>
          </w:p>
        </w:tc>
        <w:tc>
          <w:tcPr>
            <w:tcW w:w="4910" w:type="dxa"/>
            <w:vAlign w:val="center"/>
          </w:tcPr>
          <w:p w14:paraId="7774B688">
            <w:pPr>
              <w:spacing w:line="360" w:lineRule="auto"/>
              <w:jc w:val="both"/>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1B096018">
            <w:pPr>
              <w:jc w:val="both"/>
              <w:rPr>
                <w:rFonts w:ascii="宋体" w:hAnsi="宋体" w:cs="宋体"/>
                <w:sz w:val="24"/>
              </w:rPr>
            </w:pPr>
            <w:r>
              <w:rPr>
                <w:rFonts w:hint="eastAsia" w:ascii="宋体" w:hAnsi="宋体" w:cs="宋体"/>
                <w:sz w:val="24"/>
              </w:rPr>
              <w:t>需要使用电子签名或者签字盖章的投标文件的组成部分</w:t>
            </w:r>
          </w:p>
        </w:tc>
        <w:tc>
          <w:tcPr>
            <w:tcW w:w="1418" w:type="dxa"/>
            <w:vAlign w:val="center"/>
          </w:tcPr>
          <w:p w14:paraId="05E59E62">
            <w:pPr>
              <w:jc w:val="both"/>
              <w:rPr>
                <w:rFonts w:ascii="宋体" w:hAnsi="宋体" w:cs="宋体"/>
                <w:sz w:val="24"/>
              </w:rPr>
            </w:pPr>
            <w:r>
              <w:rPr>
                <w:rFonts w:hint="eastAsia" w:ascii="宋体" w:hAnsi="宋体" w:cs="宋体"/>
                <w:sz w:val="24"/>
              </w:rPr>
              <w:t>见投标文件</w:t>
            </w:r>
          </w:p>
          <w:p w14:paraId="4B45031B">
            <w:pPr>
              <w:jc w:val="both"/>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59741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27" w:type="dxa"/>
            <w:vAlign w:val="center"/>
          </w:tcPr>
          <w:p w14:paraId="403226C9">
            <w:pPr>
              <w:jc w:val="center"/>
              <w:rPr>
                <w:rFonts w:ascii="宋体" w:hAnsi="宋体" w:cs="宋体"/>
                <w:sz w:val="24"/>
              </w:rPr>
            </w:pPr>
            <w:r>
              <w:rPr>
                <w:rFonts w:hint="eastAsia" w:ascii="宋体" w:hAnsi="宋体" w:cs="宋体"/>
                <w:sz w:val="24"/>
              </w:rPr>
              <w:t>2</w:t>
            </w:r>
          </w:p>
        </w:tc>
        <w:tc>
          <w:tcPr>
            <w:tcW w:w="4910" w:type="dxa"/>
            <w:vAlign w:val="center"/>
          </w:tcPr>
          <w:p w14:paraId="2826F179">
            <w:pPr>
              <w:spacing w:line="360" w:lineRule="auto"/>
              <w:jc w:val="both"/>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22580372">
            <w:pPr>
              <w:jc w:val="both"/>
              <w:rPr>
                <w:rFonts w:ascii="宋体" w:hAnsi="宋体" w:cs="宋体"/>
                <w:sz w:val="24"/>
              </w:rPr>
            </w:pPr>
            <w:r>
              <w:rPr>
                <w:rFonts w:hint="eastAsia" w:ascii="宋体" w:hAnsi="宋体" w:cs="宋体"/>
                <w:sz w:val="24"/>
              </w:rPr>
              <w:t>投标函</w:t>
            </w:r>
          </w:p>
        </w:tc>
        <w:tc>
          <w:tcPr>
            <w:tcW w:w="1418" w:type="dxa"/>
            <w:vAlign w:val="center"/>
          </w:tcPr>
          <w:p w14:paraId="1F7B6ABC">
            <w:pPr>
              <w:jc w:val="both"/>
              <w:rPr>
                <w:rFonts w:ascii="宋体" w:hAnsi="宋体" w:cs="宋体"/>
              </w:rPr>
            </w:pPr>
            <w:bookmarkStart w:id="589" w:name="OLE_LINK39"/>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bookmarkEnd w:id="589"/>
          </w:p>
        </w:tc>
      </w:tr>
      <w:tr w14:paraId="3F8CB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27" w:type="dxa"/>
            <w:vAlign w:val="center"/>
          </w:tcPr>
          <w:p w14:paraId="7036834D">
            <w:pPr>
              <w:jc w:val="center"/>
              <w:rPr>
                <w:rFonts w:hint="default"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3</w:t>
            </w:r>
          </w:p>
        </w:tc>
        <w:tc>
          <w:tcPr>
            <w:tcW w:w="4910" w:type="dxa"/>
            <w:vAlign w:val="center"/>
          </w:tcPr>
          <w:p w14:paraId="56B9423B">
            <w:pPr>
              <w:spacing w:line="360" w:lineRule="auto"/>
              <w:jc w:val="both"/>
              <w:rPr>
                <w:rFonts w:hint="eastAsia" w:ascii="宋体" w:hAnsi="宋体" w:eastAsia="宋体" w:cs="宋体"/>
                <w:kern w:val="2"/>
                <w:sz w:val="24"/>
                <w:szCs w:val="24"/>
                <w:highlight w:val="none"/>
                <w:lang w:val="en-US" w:eastAsia="zh-CN" w:bidi="ar-SA"/>
              </w:rPr>
            </w:pPr>
            <w:r>
              <w:rPr>
                <w:rFonts w:hint="eastAsia" w:ascii="宋体" w:hAnsi="宋体" w:cs="宋体"/>
                <w:b w:val="0"/>
                <w:bCs w:val="0"/>
                <w:snapToGrid w:val="0"/>
                <w:color w:val="auto"/>
                <w:sz w:val="24"/>
                <w:highlight w:val="none"/>
                <w:lang w:val="en-US" w:eastAsia="zh-CN"/>
              </w:rPr>
              <w:t>其他实质性要求1（如有）：</w:t>
            </w:r>
          </w:p>
        </w:tc>
        <w:tc>
          <w:tcPr>
            <w:tcW w:w="2551" w:type="dxa"/>
            <w:vMerge w:val="restart"/>
            <w:vAlign w:val="center"/>
          </w:tcPr>
          <w:p w14:paraId="1973D7BC">
            <w:pPr>
              <w:spacing w:line="360" w:lineRule="auto"/>
              <w:jc w:val="both"/>
              <w:rPr>
                <w:rFonts w:hint="eastAsia" w:ascii="宋体" w:hAnsi="宋体" w:cs="宋体"/>
                <w:sz w:val="24"/>
              </w:rPr>
            </w:pPr>
            <w:r>
              <w:rPr>
                <w:rFonts w:hint="eastAsia" w:ascii="宋体" w:hAnsi="宋体" w:cs="宋体"/>
                <w:sz w:val="24"/>
              </w:rPr>
              <w:t>招标文件其它实质性要求相应的材料（“▲” 系指实质性要求条款，招标文件无其它实质性要求的，无需提供）</w:t>
            </w:r>
          </w:p>
          <w:p w14:paraId="33595ADD">
            <w:pPr>
              <w:jc w:val="both"/>
              <w:rPr>
                <w:rFonts w:hint="eastAsia" w:ascii="宋体" w:hAnsi="宋体" w:eastAsia="宋体" w:cs="宋体"/>
                <w:kern w:val="2"/>
                <w:sz w:val="24"/>
                <w:szCs w:val="24"/>
                <w:lang w:val="en-US" w:eastAsia="zh-CN" w:bidi="ar-SA"/>
              </w:rPr>
            </w:pPr>
          </w:p>
        </w:tc>
        <w:tc>
          <w:tcPr>
            <w:tcW w:w="1418" w:type="dxa"/>
            <w:vAlign w:val="center"/>
          </w:tcPr>
          <w:p w14:paraId="7F78D228">
            <w:pPr>
              <w:jc w:val="both"/>
              <w:rPr>
                <w:rFonts w:hint="eastAsia" w:ascii="宋体" w:hAnsi="宋体" w:eastAsia="宋体" w:cs="宋体"/>
                <w:kern w:val="2"/>
                <w:sz w:val="24"/>
                <w:szCs w:val="24"/>
                <w:lang w:val="en-US" w:eastAsia="zh-CN" w:bidi="ar-SA"/>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42D2E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27" w:type="dxa"/>
            <w:vAlign w:val="center"/>
          </w:tcPr>
          <w:p w14:paraId="04ACEC81">
            <w:pPr>
              <w:jc w:val="center"/>
              <w:rPr>
                <w:rFonts w:hint="default"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4</w:t>
            </w:r>
          </w:p>
        </w:tc>
        <w:tc>
          <w:tcPr>
            <w:tcW w:w="4910" w:type="dxa"/>
            <w:vAlign w:val="center"/>
          </w:tcPr>
          <w:p w14:paraId="058F7CD6">
            <w:pPr>
              <w:spacing w:line="360" w:lineRule="auto"/>
              <w:jc w:val="both"/>
              <w:rPr>
                <w:rFonts w:hint="eastAsia" w:ascii="宋体" w:hAnsi="宋体" w:cs="宋体"/>
                <w:sz w:val="24"/>
                <w:highlight w:val="none"/>
              </w:rPr>
            </w:pPr>
            <w:r>
              <w:rPr>
                <w:rFonts w:hint="eastAsia" w:ascii="宋体" w:hAnsi="宋体" w:cs="宋体"/>
                <w:b w:val="0"/>
                <w:bCs w:val="0"/>
                <w:snapToGrid w:val="0"/>
                <w:color w:val="auto"/>
                <w:sz w:val="24"/>
                <w:highlight w:val="none"/>
                <w:lang w:val="en-US" w:eastAsia="zh-CN"/>
              </w:rPr>
              <w:t>其他实质性要求2（如有）：</w:t>
            </w:r>
          </w:p>
        </w:tc>
        <w:tc>
          <w:tcPr>
            <w:tcW w:w="2551" w:type="dxa"/>
            <w:vMerge w:val="continue"/>
            <w:vAlign w:val="center"/>
          </w:tcPr>
          <w:p w14:paraId="47DBAB83">
            <w:pPr>
              <w:jc w:val="both"/>
              <w:rPr>
                <w:rFonts w:hint="eastAsia" w:ascii="宋体" w:hAnsi="宋体" w:eastAsia="宋体" w:cs="宋体"/>
                <w:kern w:val="2"/>
                <w:sz w:val="24"/>
                <w:szCs w:val="24"/>
                <w:lang w:val="en-US" w:eastAsia="zh-CN" w:bidi="ar-SA"/>
              </w:rPr>
            </w:pPr>
          </w:p>
        </w:tc>
        <w:tc>
          <w:tcPr>
            <w:tcW w:w="1418" w:type="dxa"/>
            <w:vAlign w:val="center"/>
          </w:tcPr>
          <w:p w14:paraId="72C88126">
            <w:pPr>
              <w:jc w:val="both"/>
              <w:rPr>
                <w:rFonts w:hint="eastAsia" w:ascii="宋体" w:hAnsi="宋体" w:cs="宋体"/>
                <w:sz w:val="24"/>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4880B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27" w:type="dxa"/>
            <w:shd w:val="clear" w:color="auto" w:fill="auto"/>
            <w:vAlign w:val="center"/>
          </w:tcPr>
          <w:p w14:paraId="10B79833">
            <w:pPr>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cs="宋体"/>
                <w:color w:val="auto"/>
                <w:kern w:val="0"/>
                <w:sz w:val="24"/>
                <w:highlight w:val="none"/>
              </w:rPr>
              <w:t>……</w:t>
            </w:r>
          </w:p>
        </w:tc>
        <w:tc>
          <w:tcPr>
            <w:tcW w:w="4910" w:type="dxa"/>
            <w:shd w:val="clear" w:color="auto" w:fill="auto"/>
            <w:vAlign w:val="center"/>
          </w:tcPr>
          <w:p w14:paraId="1BE14C6F">
            <w:pPr>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cs="宋体"/>
                <w:b w:val="0"/>
                <w:bCs w:val="0"/>
                <w:snapToGrid w:val="0"/>
                <w:color w:val="auto"/>
                <w:sz w:val="24"/>
                <w:highlight w:val="none"/>
                <w:lang w:val="en-US" w:eastAsia="zh-CN"/>
              </w:rPr>
              <w:t>其他实质性要求（如有）</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69356FF">
            <w:pPr>
              <w:jc w:val="both"/>
              <w:rPr>
                <w:rFonts w:hint="eastAsia" w:ascii="宋体" w:hAnsi="宋体" w:eastAsia="宋体" w:cs="宋体"/>
                <w:kern w:val="2"/>
                <w:sz w:val="24"/>
                <w:szCs w:val="24"/>
                <w:lang w:val="en-US" w:eastAsia="zh-CN" w:bidi="ar-SA"/>
              </w:rPr>
            </w:pPr>
          </w:p>
        </w:tc>
        <w:tc>
          <w:tcPr>
            <w:tcW w:w="1418" w:type="dxa"/>
            <w:vAlign w:val="center"/>
          </w:tcPr>
          <w:p w14:paraId="1F74AAD4">
            <w:pPr>
              <w:jc w:val="both"/>
              <w:rPr>
                <w:rFonts w:hint="eastAsia" w:ascii="宋体" w:hAnsi="宋体" w:cs="宋体"/>
                <w:sz w:val="24"/>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60BF8B1E">
      <w:pPr>
        <w:spacing w:line="360" w:lineRule="auto"/>
        <w:ind w:right="420"/>
        <w:rPr>
          <w:rFonts w:hint="eastAsia" w:ascii="宋体" w:hAnsi="宋体" w:cs="宋体"/>
          <w:sz w:val="24"/>
        </w:rPr>
      </w:pPr>
      <w:r>
        <w:rPr>
          <w:rFonts w:hint="eastAsia" w:ascii="宋体" w:hAnsi="宋体" w:cs="宋体"/>
          <w:sz w:val="24"/>
        </w:rPr>
        <w:t>注：</w:t>
      </w:r>
    </w:p>
    <w:p w14:paraId="1E0D68A7">
      <w:pPr>
        <w:spacing w:line="360" w:lineRule="auto"/>
        <w:ind w:left="0" w:leftChars="0" w:right="420" w:firstLine="458" w:firstLineChars="191"/>
        <w:rPr>
          <w:rFonts w:hint="eastAsia" w:ascii="宋体" w:hAnsi="宋体" w:cs="宋体"/>
          <w:sz w:val="24"/>
        </w:rPr>
      </w:pPr>
      <w:r>
        <w:rPr>
          <w:rFonts w:hint="eastAsia" w:ascii="宋体" w:hAnsi="宋体" w:cs="宋体"/>
          <w:sz w:val="24"/>
          <w:lang w:val="en-US" w:eastAsia="zh-CN"/>
        </w:rPr>
        <w:t>1.</w:t>
      </w:r>
      <w:bookmarkStart w:id="590" w:name="OLE_LINK40"/>
      <w:r>
        <w:rPr>
          <w:rFonts w:hint="eastAsia" w:ascii="宋体" w:hAnsi="宋体" w:cs="宋体"/>
          <w:sz w:val="24"/>
        </w:rPr>
        <w:t>按本格式和要求</w:t>
      </w:r>
      <w:bookmarkEnd w:id="590"/>
      <w:r>
        <w:rPr>
          <w:rFonts w:hint="eastAsia" w:ascii="宋体" w:hAnsi="宋体" w:cs="宋体"/>
          <w:sz w:val="24"/>
        </w:rPr>
        <w:t>提供。</w:t>
      </w:r>
    </w:p>
    <w:p w14:paraId="33F2FC9E">
      <w:pPr>
        <w:pStyle w:val="4"/>
        <w:ind w:left="433" w:leftChars="202" w:hanging="9" w:hangingChars="4"/>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2.招标文件中实质性要求必须明确响应。</w:t>
      </w:r>
    </w:p>
    <w:p w14:paraId="3A234A3A">
      <w:pPr>
        <w:pStyle w:val="4"/>
      </w:pPr>
      <w:r>
        <w:rPr>
          <w:rFonts w:hint="eastAsia"/>
        </w:rPr>
        <w:t xml:space="preserve">   </w:t>
      </w:r>
    </w:p>
    <w:p w14:paraId="3EA10EBE">
      <w:pPr>
        <w:jc w:val="center"/>
        <w:rPr>
          <w:rFonts w:ascii="宋体" w:hAnsi="宋体" w:cs="宋体"/>
          <w:b/>
          <w:kern w:val="0"/>
          <w:sz w:val="32"/>
          <w:szCs w:val="32"/>
        </w:rPr>
      </w:pPr>
    </w:p>
    <w:p w14:paraId="660EB286">
      <w:pPr>
        <w:pStyle w:val="2"/>
        <w:rPr>
          <w:rFonts w:ascii="宋体" w:hAnsi="宋体" w:cs="宋体"/>
          <w:b/>
          <w:kern w:val="0"/>
          <w:sz w:val="32"/>
          <w:szCs w:val="32"/>
        </w:rPr>
      </w:pPr>
    </w:p>
    <w:p w14:paraId="6EE12625">
      <w:pPr>
        <w:pStyle w:val="2"/>
        <w:rPr>
          <w:rFonts w:ascii="宋体" w:hAnsi="宋体" w:cs="宋体"/>
          <w:b/>
          <w:kern w:val="0"/>
          <w:sz w:val="32"/>
          <w:szCs w:val="32"/>
        </w:rPr>
      </w:pPr>
    </w:p>
    <w:p w14:paraId="7BB19AD6">
      <w:pPr>
        <w:pStyle w:val="2"/>
        <w:rPr>
          <w:rFonts w:ascii="宋体" w:hAnsi="宋体" w:cs="宋体"/>
          <w:b/>
          <w:kern w:val="0"/>
          <w:sz w:val="32"/>
          <w:szCs w:val="32"/>
        </w:rPr>
      </w:pPr>
    </w:p>
    <w:p w14:paraId="762DB905">
      <w:pPr>
        <w:pStyle w:val="2"/>
        <w:rPr>
          <w:rFonts w:ascii="宋体" w:hAnsi="宋体" w:cs="宋体"/>
          <w:b/>
          <w:kern w:val="0"/>
          <w:sz w:val="32"/>
          <w:szCs w:val="32"/>
        </w:rPr>
      </w:pPr>
    </w:p>
    <w:p w14:paraId="1A7304AB">
      <w:pPr>
        <w:jc w:val="center"/>
        <w:rPr>
          <w:rFonts w:ascii="宋体" w:hAnsi="宋体" w:cs="宋体"/>
          <w:b/>
          <w:kern w:val="0"/>
          <w:sz w:val="32"/>
          <w:szCs w:val="32"/>
        </w:rPr>
      </w:pPr>
      <w:r>
        <w:rPr>
          <w:rFonts w:hint="eastAsia" w:ascii="宋体" w:hAnsi="宋体" w:cs="宋体"/>
          <w:b/>
          <w:kern w:val="0"/>
          <w:sz w:val="32"/>
          <w:szCs w:val="32"/>
        </w:rPr>
        <w:t xml:space="preserve">       </w:t>
      </w:r>
    </w:p>
    <w:p w14:paraId="2198803F">
      <w:pPr>
        <w:jc w:val="center"/>
        <w:rPr>
          <w:rFonts w:ascii="宋体" w:hAnsi="宋体" w:cs="宋体"/>
        </w:rPr>
      </w:pPr>
      <w:r>
        <w:rPr>
          <w:rFonts w:hint="eastAsia" w:ascii="宋体" w:hAnsi="宋体" w:cs="宋体"/>
          <w:b/>
          <w:kern w:val="0"/>
          <w:sz w:val="32"/>
          <w:szCs w:val="32"/>
        </w:rPr>
        <w:t>五、评标标准相应的商务技术资料</w:t>
      </w:r>
    </w:p>
    <w:p w14:paraId="385166C0">
      <w:pPr>
        <w:jc w:val="left"/>
        <w:rPr>
          <w:rFonts w:hint="eastAsia" w:ascii="宋体" w:hAnsi="宋体" w:cs="宋体"/>
          <w:b/>
          <w:kern w:val="0"/>
          <w:sz w:val="24"/>
          <w:szCs w:val="32"/>
        </w:rPr>
      </w:pPr>
      <w:r>
        <w:rPr>
          <w:rFonts w:hint="eastAsia" w:ascii="宋体" w:hAnsi="宋体" w:cs="宋体"/>
          <w:b/>
          <w:sz w:val="24"/>
        </w:rPr>
        <w:t>（按招标文件第四部分评标办法前附表中“投标文件中评标标准相应的商务技术资料目录”提供资料。）</w:t>
      </w:r>
    </w:p>
    <w:p w14:paraId="3EE99FB7">
      <w:pPr>
        <w:jc w:val="both"/>
        <w:rPr>
          <w:rFonts w:ascii="宋体" w:hAnsi="宋体" w:cs="宋体"/>
          <w:b/>
          <w:kern w:val="0"/>
          <w:sz w:val="32"/>
          <w:szCs w:val="32"/>
        </w:rPr>
      </w:pP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7781F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74" w:type="dxa"/>
          </w:tcPr>
          <w:p w14:paraId="7B09DF7C">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3F543A79">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2BE3C1A6">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1A2CE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65ACC58">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E53E4C7">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3C20A5A2">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0210A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E1D47B3">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2394EA85">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6BCD3373">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557D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6223D64">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53315B5C">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60DE247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300D9709">
      <w:pPr>
        <w:rPr>
          <w:highlight w:val="none"/>
        </w:rPr>
      </w:pPr>
    </w:p>
    <w:p w14:paraId="44025957">
      <w:pPr>
        <w:rPr>
          <w:rFonts w:ascii="宋体" w:hAnsi="宋体" w:cs="宋体"/>
          <w:b/>
          <w:kern w:val="0"/>
          <w:sz w:val="32"/>
          <w:szCs w:val="32"/>
          <w:highlight w:val="none"/>
        </w:rPr>
      </w:pPr>
    </w:p>
    <w:p w14:paraId="40202DC0">
      <w:pPr>
        <w:pStyle w:val="4"/>
        <w:rPr>
          <w:rFonts w:ascii="宋体" w:hAnsi="宋体" w:cs="宋体"/>
          <w:b/>
          <w:kern w:val="0"/>
          <w:sz w:val="32"/>
          <w:szCs w:val="32"/>
          <w:highlight w:val="none"/>
        </w:rPr>
      </w:pPr>
    </w:p>
    <w:p w14:paraId="3B11D1AC">
      <w:pPr>
        <w:rPr>
          <w:highlight w:val="none"/>
        </w:rPr>
      </w:pPr>
    </w:p>
    <w:p w14:paraId="472A2B0B">
      <w:pPr>
        <w:ind w:firstLine="2891" w:firstLineChars="900"/>
        <w:rPr>
          <w:rFonts w:ascii="宋体" w:hAnsi="宋体" w:cs="宋体"/>
          <w:b/>
          <w:kern w:val="0"/>
          <w:sz w:val="32"/>
          <w:szCs w:val="32"/>
          <w:highlight w:val="none"/>
        </w:rPr>
      </w:pPr>
      <w:r>
        <w:rPr>
          <w:rFonts w:hint="eastAsia" w:ascii="宋体" w:hAnsi="宋体" w:cs="宋体"/>
          <w:b/>
          <w:kern w:val="0"/>
          <w:sz w:val="32"/>
          <w:szCs w:val="32"/>
          <w:highlight w:val="none"/>
        </w:rPr>
        <w:t>六、投标标的清单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3F2BC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1465A24">
            <w:pPr>
              <w:spacing w:line="360" w:lineRule="auto"/>
              <w:jc w:val="center"/>
              <w:rPr>
                <w:rFonts w:ascii="宋体" w:hAnsi="宋体" w:cs="宋体"/>
                <w:b/>
                <w:sz w:val="24"/>
                <w:highlight w:val="none"/>
              </w:rPr>
            </w:pPr>
            <w:r>
              <w:rPr>
                <w:rFonts w:hint="eastAsia" w:ascii="宋体" w:hAnsi="宋体" w:cs="宋体"/>
                <w:b/>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4F4A67A3">
            <w:pPr>
              <w:spacing w:line="360" w:lineRule="auto"/>
              <w:jc w:val="center"/>
              <w:rPr>
                <w:rFonts w:ascii="宋体" w:hAnsi="宋体" w:cs="宋体"/>
                <w:b/>
                <w:sz w:val="24"/>
                <w:highlight w:val="none"/>
              </w:rPr>
            </w:pPr>
            <w:r>
              <w:rPr>
                <w:rFonts w:hint="eastAsia" w:ascii="宋体" w:hAnsi="宋体" w:cs="宋体"/>
                <w:b/>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6800FCBC">
            <w:pPr>
              <w:spacing w:line="360" w:lineRule="auto"/>
              <w:jc w:val="center"/>
              <w:rPr>
                <w:rFonts w:ascii="宋体" w:hAnsi="宋体" w:cs="宋体"/>
                <w:b/>
                <w:sz w:val="24"/>
                <w:highlight w:val="none"/>
              </w:rPr>
            </w:pPr>
          </w:p>
          <w:p w14:paraId="74626BDC">
            <w:pPr>
              <w:spacing w:line="360" w:lineRule="auto"/>
              <w:jc w:val="center"/>
              <w:rPr>
                <w:rFonts w:ascii="宋体" w:hAnsi="宋体" w:cs="宋体"/>
                <w:b/>
                <w:sz w:val="24"/>
                <w:highlight w:val="none"/>
              </w:rPr>
            </w:pPr>
            <w:r>
              <w:rPr>
                <w:rFonts w:hint="eastAsia" w:ascii="宋体" w:hAnsi="宋体" w:cs="宋体"/>
                <w:b/>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0BA55BB8">
            <w:pPr>
              <w:spacing w:line="360" w:lineRule="auto"/>
              <w:jc w:val="center"/>
              <w:rPr>
                <w:rFonts w:ascii="宋体" w:hAnsi="宋体" w:cs="宋体"/>
                <w:b/>
                <w:sz w:val="24"/>
                <w:highlight w:val="none"/>
              </w:rPr>
            </w:pPr>
            <w:r>
              <w:rPr>
                <w:rFonts w:hint="eastAsia" w:ascii="宋体" w:hAnsi="宋体" w:cs="宋体"/>
                <w:b/>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040CDB80">
            <w:pPr>
              <w:spacing w:line="360" w:lineRule="auto"/>
              <w:jc w:val="center"/>
              <w:rPr>
                <w:rFonts w:ascii="宋体" w:hAnsi="宋体" w:cs="宋体"/>
                <w:b/>
                <w:sz w:val="24"/>
                <w:highlight w:val="none"/>
              </w:rPr>
            </w:pPr>
            <w:r>
              <w:rPr>
                <w:rFonts w:hint="eastAsia" w:ascii="宋体" w:hAnsi="宋体" w:cs="宋体"/>
                <w:b/>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26444C5D">
            <w:pPr>
              <w:spacing w:line="360" w:lineRule="auto"/>
              <w:jc w:val="center"/>
              <w:rPr>
                <w:rFonts w:ascii="宋体" w:hAnsi="宋体" w:cs="宋体"/>
                <w:b/>
                <w:sz w:val="24"/>
                <w:highlight w:val="none"/>
              </w:rPr>
            </w:pPr>
            <w:r>
              <w:rPr>
                <w:rFonts w:hint="eastAsia" w:ascii="宋体" w:hAnsi="宋体" w:cs="宋体"/>
                <w:b/>
                <w:sz w:val="24"/>
                <w:highlight w:val="none"/>
              </w:rPr>
              <w:t>备注</w:t>
            </w:r>
          </w:p>
        </w:tc>
      </w:tr>
      <w:tr w14:paraId="5931F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0DF189D">
            <w:pPr>
              <w:spacing w:line="360" w:lineRule="auto"/>
              <w:jc w:val="center"/>
              <w:rPr>
                <w:rFonts w:ascii="宋体" w:hAnsi="宋体" w:cs="宋体"/>
                <w:sz w:val="24"/>
                <w:highlight w:val="none"/>
              </w:rPr>
            </w:pPr>
            <w:r>
              <w:rPr>
                <w:rFonts w:hint="eastAsia" w:ascii="宋体" w:hAnsi="宋体" w:cs="宋体"/>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63E5D5F">
            <w:pPr>
              <w:snapToGrid w:val="0"/>
              <w:spacing w:line="240" w:lineRule="auto"/>
              <w:jc w:val="center"/>
              <w:rPr>
                <w:rFonts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3BF57845">
            <w:pPr>
              <w:snapToGrid w:val="0"/>
              <w:spacing w:line="360" w:lineRule="auto"/>
              <w:jc w:val="center"/>
              <w:rPr>
                <w:rFonts w:ascii="宋体" w:hAnsi="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315109D">
            <w:pPr>
              <w:snapToGrid w:val="0"/>
              <w:spacing w:line="360" w:lineRule="auto"/>
              <w:jc w:val="center"/>
              <w:rPr>
                <w:rFonts w:ascii="宋体" w:hAnsi="宋体" w:cs="宋体"/>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C62BA75">
            <w:pPr>
              <w:spacing w:line="360" w:lineRule="auto"/>
              <w:jc w:val="center"/>
              <w:rPr>
                <w:rFonts w:ascii="宋体" w:hAnsi="宋体" w:cs="宋体"/>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0F1E1FE7">
            <w:pPr>
              <w:spacing w:line="360" w:lineRule="auto"/>
              <w:jc w:val="center"/>
              <w:rPr>
                <w:rFonts w:ascii="宋体" w:hAnsi="宋体" w:cs="宋体"/>
                <w:sz w:val="24"/>
                <w:highlight w:val="none"/>
              </w:rPr>
            </w:pPr>
          </w:p>
        </w:tc>
      </w:tr>
      <w:tr w14:paraId="45346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70DC0B2">
            <w:pPr>
              <w:spacing w:line="360" w:lineRule="auto"/>
              <w:jc w:val="center"/>
              <w:rPr>
                <w:rFonts w:ascii="宋体" w:hAnsi="宋体" w:cs="宋体"/>
                <w:sz w:val="24"/>
                <w:highlight w:val="none"/>
              </w:rPr>
            </w:pPr>
            <w:r>
              <w:rPr>
                <w:rFonts w:hint="eastAsia" w:ascii="宋体" w:hAnsi="宋体" w:cs="宋体"/>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529D49BF">
            <w:pPr>
              <w:snapToGrid w:val="0"/>
              <w:spacing w:line="240" w:lineRule="auto"/>
              <w:jc w:val="center"/>
              <w:rPr>
                <w:rFonts w:ascii="宋体" w:hAnsi="宋体" w:eastAsia="宋体" w:cs="宋体"/>
                <w:kern w:val="2"/>
                <w:sz w:val="24"/>
                <w:szCs w:val="24"/>
                <w:highlight w:val="none"/>
                <w:lang w:val="en-US" w:eastAsia="zh-CN" w:bidi="ar-SA"/>
              </w:rPr>
            </w:pPr>
          </w:p>
        </w:tc>
        <w:tc>
          <w:tcPr>
            <w:tcW w:w="1114" w:type="dxa"/>
            <w:tcBorders>
              <w:top w:val="single" w:color="auto" w:sz="4" w:space="0"/>
              <w:left w:val="single" w:color="auto" w:sz="4" w:space="0"/>
              <w:bottom w:val="single" w:color="auto" w:sz="4" w:space="0"/>
              <w:right w:val="single" w:color="auto" w:sz="4" w:space="0"/>
            </w:tcBorders>
            <w:vAlign w:val="center"/>
          </w:tcPr>
          <w:p w14:paraId="43EDF388">
            <w:pPr>
              <w:snapToGrid w:val="0"/>
              <w:spacing w:line="360" w:lineRule="auto"/>
              <w:jc w:val="center"/>
              <w:rPr>
                <w:rFonts w:ascii="宋体" w:hAnsi="宋体" w:cs="宋体"/>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998A52C">
            <w:pPr>
              <w:snapToGrid w:val="0"/>
              <w:spacing w:line="360" w:lineRule="auto"/>
              <w:jc w:val="center"/>
              <w:rPr>
                <w:rFonts w:ascii="宋体" w:hAnsi="宋体" w:cs="宋体"/>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454FC9F">
            <w:pPr>
              <w:spacing w:line="360" w:lineRule="auto"/>
              <w:jc w:val="center"/>
              <w:rPr>
                <w:rFonts w:ascii="宋体" w:hAnsi="宋体" w:cs="宋体"/>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8E6595C">
            <w:pPr>
              <w:spacing w:line="360" w:lineRule="auto"/>
              <w:jc w:val="center"/>
              <w:rPr>
                <w:rFonts w:ascii="宋体" w:hAnsi="宋体" w:cs="宋体"/>
                <w:sz w:val="24"/>
                <w:highlight w:val="none"/>
              </w:rPr>
            </w:pPr>
          </w:p>
        </w:tc>
      </w:tr>
    </w:tbl>
    <w:p w14:paraId="7AFD42B8">
      <w:pPr>
        <w:spacing w:line="360" w:lineRule="auto"/>
        <w:ind w:right="420"/>
        <w:rPr>
          <w:rFonts w:ascii="宋体" w:hAnsi="宋体" w:cs="宋体"/>
          <w:sz w:val="24"/>
        </w:rPr>
      </w:pPr>
      <w:r>
        <w:rPr>
          <w:rFonts w:hint="eastAsia" w:ascii="宋体" w:hAnsi="宋体" w:cs="宋体"/>
          <w:sz w:val="24"/>
        </w:rPr>
        <w:t>注：按本格式和要求提供。</w:t>
      </w:r>
    </w:p>
    <w:p w14:paraId="45D3FA7C">
      <w:pPr>
        <w:jc w:val="center"/>
        <w:rPr>
          <w:rFonts w:ascii="宋体" w:hAnsi="宋体" w:cs="宋体"/>
          <w:b/>
          <w:kern w:val="0"/>
          <w:sz w:val="32"/>
          <w:szCs w:val="32"/>
        </w:rPr>
      </w:pPr>
    </w:p>
    <w:p w14:paraId="1D09FD28">
      <w:pPr>
        <w:pStyle w:val="4"/>
        <w:rPr>
          <w:rFonts w:ascii="宋体" w:hAnsi="宋体" w:cs="宋体"/>
          <w:b/>
          <w:kern w:val="0"/>
          <w:sz w:val="32"/>
          <w:szCs w:val="32"/>
        </w:rPr>
      </w:pPr>
    </w:p>
    <w:p w14:paraId="64054D21">
      <w:pPr>
        <w:pStyle w:val="4"/>
        <w:ind w:left="0" w:leftChars="0" w:firstLine="0" w:firstLineChars="0"/>
      </w:pPr>
    </w:p>
    <w:p w14:paraId="336E20BB">
      <w:pPr>
        <w:pStyle w:val="6"/>
        <w:ind w:left="0" w:leftChars="0" w:firstLine="0" w:firstLineChars="0"/>
      </w:pPr>
    </w:p>
    <w:p w14:paraId="7459EF65"/>
    <w:p w14:paraId="4E0F6CB9">
      <w:pPr>
        <w:jc w:val="center"/>
        <w:rPr>
          <w:rFonts w:ascii="宋体" w:hAnsi="宋体" w:cs="宋体"/>
          <w:b/>
          <w:kern w:val="0"/>
          <w:sz w:val="32"/>
          <w:szCs w:val="32"/>
        </w:rPr>
      </w:pPr>
    </w:p>
    <w:p w14:paraId="0CEFC885">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7E67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14:paraId="624BE54E">
            <w:pPr>
              <w:jc w:val="center"/>
              <w:rPr>
                <w:rFonts w:ascii="宋体" w:hAnsi="宋体" w:cs="宋体"/>
                <w:b/>
                <w:bCs/>
                <w:sz w:val="24"/>
              </w:rPr>
            </w:pPr>
            <w:r>
              <w:rPr>
                <w:rFonts w:hint="eastAsia" w:ascii="宋体" w:hAnsi="宋体" w:cs="宋体"/>
                <w:b/>
                <w:bCs/>
                <w:sz w:val="24"/>
              </w:rPr>
              <w:t>序号</w:t>
            </w:r>
          </w:p>
        </w:tc>
        <w:tc>
          <w:tcPr>
            <w:tcW w:w="3683" w:type="dxa"/>
          </w:tcPr>
          <w:p w14:paraId="6F36A454">
            <w:pPr>
              <w:jc w:val="center"/>
              <w:rPr>
                <w:rFonts w:ascii="宋体" w:hAnsi="宋体" w:cs="宋体"/>
                <w:b/>
                <w:bCs/>
                <w:sz w:val="24"/>
              </w:rPr>
            </w:pPr>
            <w:r>
              <w:rPr>
                <w:rFonts w:hint="eastAsia" w:ascii="宋体" w:hAnsi="宋体" w:cs="宋体"/>
                <w:b/>
                <w:bCs/>
                <w:sz w:val="24"/>
              </w:rPr>
              <w:t>招标文件章节及具体内容</w:t>
            </w:r>
          </w:p>
        </w:tc>
        <w:tc>
          <w:tcPr>
            <w:tcW w:w="3546" w:type="dxa"/>
          </w:tcPr>
          <w:p w14:paraId="4225159A">
            <w:pPr>
              <w:jc w:val="center"/>
              <w:rPr>
                <w:rFonts w:ascii="宋体" w:hAnsi="宋体" w:cs="宋体"/>
                <w:b/>
                <w:bCs/>
                <w:sz w:val="24"/>
              </w:rPr>
            </w:pPr>
            <w:r>
              <w:rPr>
                <w:rFonts w:hint="eastAsia" w:ascii="宋体" w:hAnsi="宋体" w:cs="宋体"/>
                <w:b/>
                <w:bCs/>
                <w:sz w:val="24"/>
              </w:rPr>
              <w:t>投标文件章节及具体内容</w:t>
            </w:r>
          </w:p>
        </w:tc>
        <w:tc>
          <w:tcPr>
            <w:tcW w:w="1276" w:type="dxa"/>
          </w:tcPr>
          <w:p w14:paraId="563174C7">
            <w:pPr>
              <w:jc w:val="center"/>
              <w:rPr>
                <w:rFonts w:ascii="宋体" w:hAnsi="宋体" w:cs="宋体"/>
                <w:b/>
                <w:bCs/>
                <w:sz w:val="24"/>
              </w:rPr>
            </w:pPr>
            <w:r>
              <w:rPr>
                <w:rFonts w:hint="eastAsia" w:ascii="宋体" w:hAnsi="宋体" w:cs="宋体"/>
                <w:b/>
                <w:bCs/>
                <w:sz w:val="24"/>
              </w:rPr>
              <w:t>偏离说明</w:t>
            </w:r>
          </w:p>
        </w:tc>
      </w:tr>
      <w:tr w14:paraId="1C45F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750FE52">
            <w:pPr>
              <w:jc w:val="center"/>
              <w:rPr>
                <w:rFonts w:ascii="宋体" w:hAnsi="宋体" w:cs="宋体"/>
                <w:kern w:val="0"/>
                <w:sz w:val="24"/>
              </w:rPr>
            </w:pPr>
            <w:r>
              <w:rPr>
                <w:rFonts w:hint="eastAsia" w:ascii="宋体" w:hAnsi="宋体" w:cs="宋体"/>
                <w:kern w:val="0"/>
                <w:sz w:val="24"/>
              </w:rPr>
              <w:t>1</w:t>
            </w:r>
          </w:p>
        </w:tc>
        <w:tc>
          <w:tcPr>
            <w:tcW w:w="3683" w:type="dxa"/>
          </w:tcPr>
          <w:p w14:paraId="2A795177">
            <w:pPr>
              <w:jc w:val="center"/>
              <w:rPr>
                <w:rFonts w:ascii="宋体" w:hAnsi="宋体" w:cs="宋体"/>
                <w:b/>
                <w:kern w:val="0"/>
                <w:sz w:val="32"/>
                <w:szCs w:val="32"/>
              </w:rPr>
            </w:pPr>
          </w:p>
        </w:tc>
        <w:tc>
          <w:tcPr>
            <w:tcW w:w="3546" w:type="dxa"/>
          </w:tcPr>
          <w:p w14:paraId="41918F38">
            <w:pPr>
              <w:jc w:val="center"/>
              <w:rPr>
                <w:rFonts w:ascii="宋体" w:hAnsi="宋体" w:cs="宋体"/>
                <w:b/>
                <w:kern w:val="0"/>
                <w:sz w:val="32"/>
                <w:szCs w:val="32"/>
              </w:rPr>
            </w:pPr>
          </w:p>
        </w:tc>
        <w:tc>
          <w:tcPr>
            <w:tcW w:w="1276" w:type="dxa"/>
          </w:tcPr>
          <w:p w14:paraId="41B39EDB">
            <w:pPr>
              <w:jc w:val="center"/>
              <w:rPr>
                <w:rFonts w:ascii="宋体" w:hAnsi="宋体" w:cs="宋体"/>
                <w:b/>
                <w:kern w:val="0"/>
                <w:sz w:val="32"/>
                <w:szCs w:val="32"/>
              </w:rPr>
            </w:pPr>
          </w:p>
        </w:tc>
      </w:tr>
      <w:tr w14:paraId="24163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765F013">
            <w:pPr>
              <w:jc w:val="center"/>
              <w:rPr>
                <w:rFonts w:ascii="宋体" w:hAnsi="宋体" w:cs="宋体"/>
                <w:kern w:val="0"/>
                <w:sz w:val="24"/>
              </w:rPr>
            </w:pPr>
            <w:r>
              <w:rPr>
                <w:rFonts w:hint="eastAsia" w:ascii="宋体" w:hAnsi="宋体" w:cs="宋体"/>
                <w:kern w:val="0"/>
                <w:sz w:val="24"/>
              </w:rPr>
              <w:t>2</w:t>
            </w:r>
          </w:p>
        </w:tc>
        <w:tc>
          <w:tcPr>
            <w:tcW w:w="3683" w:type="dxa"/>
          </w:tcPr>
          <w:p w14:paraId="3C6D8F9B">
            <w:pPr>
              <w:jc w:val="center"/>
              <w:rPr>
                <w:rFonts w:ascii="宋体" w:hAnsi="宋体" w:cs="宋体"/>
                <w:b/>
                <w:kern w:val="0"/>
                <w:sz w:val="32"/>
                <w:szCs w:val="32"/>
              </w:rPr>
            </w:pPr>
          </w:p>
        </w:tc>
        <w:tc>
          <w:tcPr>
            <w:tcW w:w="3546" w:type="dxa"/>
          </w:tcPr>
          <w:p w14:paraId="28C73B90">
            <w:pPr>
              <w:jc w:val="center"/>
              <w:rPr>
                <w:rFonts w:ascii="宋体" w:hAnsi="宋体" w:cs="宋体"/>
                <w:b/>
                <w:kern w:val="0"/>
                <w:sz w:val="32"/>
                <w:szCs w:val="32"/>
              </w:rPr>
            </w:pPr>
          </w:p>
        </w:tc>
        <w:tc>
          <w:tcPr>
            <w:tcW w:w="1276" w:type="dxa"/>
          </w:tcPr>
          <w:p w14:paraId="7B892AC2">
            <w:pPr>
              <w:jc w:val="center"/>
              <w:rPr>
                <w:rFonts w:ascii="宋体" w:hAnsi="宋体" w:cs="宋体"/>
                <w:b/>
                <w:kern w:val="0"/>
                <w:sz w:val="32"/>
                <w:szCs w:val="32"/>
              </w:rPr>
            </w:pPr>
          </w:p>
        </w:tc>
      </w:tr>
      <w:tr w14:paraId="1A452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76330FA">
            <w:pPr>
              <w:jc w:val="center"/>
              <w:rPr>
                <w:rFonts w:ascii="宋体" w:hAnsi="宋体" w:cs="宋体"/>
                <w:kern w:val="0"/>
                <w:sz w:val="24"/>
              </w:rPr>
            </w:pPr>
            <w:r>
              <w:rPr>
                <w:rFonts w:hint="eastAsia" w:ascii="宋体" w:hAnsi="宋体" w:cs="宋体"/>
                <w:kern w:val="0"/>
                <w:sz w:val="24"/>
              </w:rPr>
              <w:t>……</w:t>
            </w:r>
          </w:p>
        </w:tc>
        <w:tc>
          <w:tcPr>
            <w:tcW w:w="3683" w:type="dxa"/>
          </w:tcPr>
          <w:p w14:paraId="558C0777">
            <w:pPr>
              <w:jc w:val="center"/>
              <w:rPr>
                <w:rFonts w:ascii="宋体" w:hAnsi="宋体" w:cs="宋体"/>
                <w:b/>
                <w:kern w:val="0"/>
                <w:sz w:val="32"/>
                <w:szCs w:val="32"/>
              </w:rPr>
            </w:pPr>
          </w:p>
        </w:tc>
        <w:tc>
          <w:tcPr>
            <w:tcW w:w="3546" w:type="dxa"/>
          </w:tcPr>
          <w:p w14:paraId="3B688C5D">
            <w:pPr>
              <w:jc w:val="center"/>
              <w:rPr>
                <w:rFonts w:ascii="宋体" w:hAnsi="宋体" w:cs="宋体"/>
                <w:b/>
                <w:kern w:val="0"/>
                <w:sz w:val="32"/>
                <w:szCs w:val="32"/>
              </w:rPr>
            </w:pPr>
          </w:p>
        </w:tc>
        <w:tc>
          <w:tcPr>
            <w:tcW w:w="1276" w:type="dxa"/>
          </w:tcPr>
          <w:p w14:paraId="622D35AB">
            <w:pPr>
              <w:jc w:val="center"/>
              <w:rPr>
                <w:rFonts w:ascii="宋体" w:hAnsi="宋体" w:cs="宋体"/>
                <w:b/>
                <w:kern w:val="0"/>
                <w:sz w:val="32"/>
                <w:szCs w:val="32"/>
              </w:rPr>
            </w:pPr>
          </w:p>
        </w:tc>
      </w:tr>
    </w:tbl>
    <w:p w14:paraId="2DCFEB8B">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39EAD83E">
      <w:pPr>
        <w:jc w:val="center"/>
        <w:rPr>
          <w:rFonts w:ascii="宋体" w:hAnsi="宋体" w:cs="宋体"/>
          <w:b/>
          <w:kern w:val="0"/>
          <w:sz w:val="32"/>
          <w:szCs w:val="32"/>
        </w:rPr>
      </w:pPr>
    </w:p>
    <w:p w14:paraId="15A21019">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14:paraId="32F739D8">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3253D75A">
      <w:pPr>
        <w:spacing w:line="360" w:lineRule="auto"/>
        <w:ind w:right="42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6BC5E88B">
      <w:pPr>
        <w:ind w:firstLine="480" w:firstLineChars="200"/>
        <w:rPr>
          <w:rFonts w:ascii="宋体" w:hAnsi="宋体" w:cs="宋体"/>
          <w:b/>
          <w:bCs/>
          <w:sz w:val="32"/>
          <w:szCs w:val="32"/>
          <w:highlight w:val="none"/>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552C5796">
      <w:pPr>
        <w:spacing w:line="360" w:lineRule="auto"/>
        <w:ind w:right="420"/>
        <w:rPr>
          <w:rFonts w:ascii="宋体" w:hAnsi="宋体" w:cs="宋体"/>
          <w:sz w:val="24"/>
        </w:rPr>
      </w:pPr>
    </w:p>
    <w:p w14:paraId="772A6A9B">
      <w:pPr>
        <w:ind w:firstLine="1911" w:firstLineChars="595"/>
        <w:rPr>
          <w:rFonts w:ascii="宋体" w:hAnsi="宋体" w:cs="宋体"/>
          <w:b/>
          <w:bCs/>
          <w:sz w:val="32"/>
          <w:szCs w:val="32"/>
        </w:rPr>
      </w:pPr>
    </w:p>
    <w:p w14:paraId="6EF70D05">
      <w:pPr>
        <w:ind w:firstLine="1911" w:firstLineChars="595"/>
        <w:rPr>
          <w:rFonts w:ascii="宋体" w:hAnsi="宋体" w:cs="宋体"/>
          <w:b/>
          <w:bCs/>
          <w:sz w:val="32"/>
          <w:szCs w:val="32"/>
        </w:rPr>
      </w:pPr>
    </w:p>
    <w:p w14:paraId="5E3FD3B3">
      <w:pPr>
        <w:ind w:firstLine="1911" w:firstLineChars="595"/>
        <w:rPr>
          <w:rFonts w:ascii="宋体" w:hAnsi="宋体" w:cs="宋体"/>
          <w:b/>
          <w:bCs/>
          <w:sz w:val="32"/>
          <w:szCs w:val="32"/>
        </w:rPr>
      </w:pPr>
    </w:p>
    <w:p w14:paraId="41E0C588">
      <w:pPr>
        <w:ind w:firstLine="1911" w:firstLineChars="595"/>
        <w:rPr>
          <w:rFonts w:ascii="宋体" w:hAnsi="宋体" w:cs="宋体"/>
          <w:b/>
          <w:bCs/>
          <w:sz w:val="32"/>
          <w:szCs w:val="32"/>
        </w:rPr>
      </w:pPr>
    </w:p>
    <w:p w14:paraId="506F12A1">
      <w:pPr>
        <w:ind w:firstLine="1911" w:firstLineChars="595"/>
        <w:rPr>
          <w:rFonts w:ascii="宋体" w:hAnsi="宋体" w:cs="宋体"/>
          <w:b/>
          <w:bCs/>
          <w:sz w:val="32"/>
          <w:szCs w:val="32"/>
        </w:rPr>
      </w:pPr>
    </w:p>
    <w:p w14:paraId="0735295F">
      <w:pPr>
        <w:widowControl/>
        <w:adjustRightInd/>
        <w:jc w:val="left"/>
        <w:rPr>
          <w:rFonts w:ascii="宋体" w:hAnsi="宋体" w:cs="宋体"/>
          <w:b/>
          <w:bCs/>
          <w:sz w:val="32"/>
          <w:szCs w:val="32"/>
        </w:rPr>
      </w:pPr>
      <w:r>
        <w:rPr>
          <w:rFonts w:ascii="宋体" w:hAnsi="宋体" w:cs="宋体"/>
          <w:b/>
          <w:bCs/>
          <w:sz w:val="32"/>
          <w:szCs w:val="32"/>
        </w:rPr>
        <w:br w:type="page"/>
      </w:r>
    </w:p>
    <w:p w14:paraId="612575E6">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2DE67E0F">
      <w:pPr>
        <w:snapToGrid w:val="0"/>
        <w:spacing w:line="360" w:lineRule="auto"/>
        <w:rPr>
          <w:rFonts w:ascii="宋体" w:hAnsi="宋体" w:cs="宋体"/>
          <w:sz w:val="24"/>
        </w:rPr>
      </w:pPr>
    </w:p>
    <w:p w14:paraId="3604F81F">
      <w:pPr>
        <w:snapToGrid w:val="0"/>
        <w:spacing w:line="360" w:lineRule="auto"/>
        <w:rPr>
          <w:rFonts w:ascii="宋体" w:hAnsi="宋体" w:cs="宋体"/>
          <w:kern w:val="0"/>
          <w:sz w:val="24"/>
        </w:rPr>
      </w:pPr>
      <w:r>
        <w:rPr>
          <w:rFonts w:hint="eastAsia" w:cs="仿宋_GB2312" w:asciiTheme="minorEastAsia" w:hAnsiTheme="minorEastAsia" w:eastAsiaTheme="minorEastAsia"/>
          <w:sz w:val="24"/>
          <w:lang w:val="en-US"/>
        </w:rPr>
        <w:t>杭州市上城区教育发展服务中心</w:t>
      </w:r>
      <w:r>
        <w:rPr>
          <w:rFonts w:hint="eastAsia" w:ascii="宋体" w:hAnsi="宋体" w:cs="宋体"/>
          <w:sz w:val="24"/>
        </w:rPr>
        <w:t>、</w:t>
      </w:r>
      <w:r>
        <w:rPr>
          <w:rFonts w:hint="eastAsia" w:cs="仿宋_GB2312" w:asciiTheme="minorEastAsia" w:hAnsiTheme="minorEastAsia" w:eastAsiaTheme="minorEastAsia"/>
          <w:sz w:val="24"/>
        </w:rPr>
        <w:t>杭州市公共资源交易中心上城分中心</w:t>
      </w:r>
      <w:r>
        <w:rPr>
          <w:rFonts w:hint="eastAsia" w:ascii="宋体" w:hAnsi="宋体" w:cs="宋体"/>
          <w:kern w:val="0"/>
          <w:sz w:val="24"/>
          <w:lang w:val="zh-CN"/>
        </w:rPr>
        <w:t>：</w:t>
      </w:r>
    </w:p>
    <w:p w14:paraId="69065E7E">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6A35B7E6">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4BCFA6C1">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4F5B188E">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108D3675">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18CC929B">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0968208B">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68FF40B7">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54EFE676">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0AEC6A76">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479CA27F">
      <w:pPr>
        <w:autoSpaceDE w:val="0"/>
        <w:autoSpaceDN w:val="0"/>
        <w:spacing w:line="360" w:lineRule="auto"/>
        <w:ind w:left="2"/>
        <w:jc w:val="left"/>
        <w:rPr>
          <w:rFonts w:ascii="宋体" w:hAnsi="宋体" w:cs="宋体"/>
          <w:kern w:val="0"/>
          <w:sz w:val="24"/>
          <w:lang w:val="zh-CN"/>
        </w:rPr>
      </w:pPr>
    </w:p>
    <w:p w14:paraId="7FB675D0">
      <w:pPr>
        <w:autoSpaceDE w:val="0"/>
        <w:autoSpaceDN w:val="0"/>
        <w:spacing w:line="360" w:lineRule="auto"/>
        <w:ind w:left="2"/>
        <w:jc w:val="left"/>
        <w:rPr>
          <w:rFonts w:ascii="宋体" w:hAnsi="宋体" w:cs="宋体"/>
          <w:kern w:val="0"/>
          <w:sz w:val="24"/>
          <w:lang w:val="zh-CN"/>
        </w:rPr>
      </w:pPr>
    </w:p>
    <w:p w14:paraId="241BB829">
      <w:pPr>
        <w:autoSpaceDE w:val="0"/>
        <w:autoSpaceDN w:val="0"/>
        <w:spacing w:line="360" w:lineRule="auto"/>
        <w:ind w:left="2"/>
        <w:jc w:val="left"/>
        <w:rPr>
          <w:rFonts w:ascii="宋体" w:hAnsi="宋体" w:cs="宋体"/>
          <w:kern w:val="0"/>
          <w:sz w:val="24"/>
          <w:lang w:val="zh-CN"/>
        </w:rPr>
      </w:pPr>
    </w:p>
    <w:p w14:paraId="7B6FC18F">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5445B5E5">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29BD3189">
      <w:pPr>
        <w:spacing w:line="360" w:lineRule="auto"/>
        <w:jc w:val="center"/>
        <w:rPr>
          <w:rFonts w:ascii="宋体" w:hAnsi="宋体" w:cs="宋体"/>
          <w:b/>
          <w:bCs/>
          <w:sz w:val="24"/>
        </w:rPr>
      </w:pPr>
    </w:p>
    <w:p w14:paraId="22DA8439">
      <w:pPr>
        <w:spacing w:line="360" w:lineRule="auto"/>
        <w:ind w:right="420"/>
        <w:rPr>
          <w:rFonts w:ascii="宋体" w:hAnsi="宋体" w:cs="宋体"/>
          <w:sz w:val="24"/>
        </w:rPr>
      </w:pPr>
      <w:r>
        <w:rPr>
          <w:rFonts w:hint="eastAsia" w:ascii="宋体" w:hAnsi="宋体" w:cs="宋体"/>
          <w:sz w:val="24"/>
        </w:rPr>
        <w:t>注：按本格式和要求提供。</w:t>
      </w:r>
    </w:p>
    <w:p w14:paraId="3349CF6E">
      <w:pPr>
        <w:spacing w:line="360" w:lineRule="auto"/>
        <w:jc w:val="center"/>
        <w:rPr>
          <w:rFonts w:ascii="宋体" w:hAnsi="宋体" w:cs="宋体"/>
          <w:b/>
          <w:bCs/>
          <w:sz w:val="24"/>
        </w:rPr>
        <w:sectPr>
          <w:headerReference r:id="rId12" w:type="first"/>
          <w:footerReference r:id="rId14" w:type="first"/>
          <w:headerReference r:id="rId11" w:type="default"/>
          <w:footerReference r:id="rId13"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361DDAEF">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52B00CF1">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14F166A1">
      <w:pPr>
        <w:spacing w:line="360" w:lineRule="auto"/>
        <w:jc w:val="center"/>
        <w:outlineLvl w:val="0"/>
        <w:rPr>
          <w:rFonts w:ascii="宋体" w:hAnsi="宋体" w:cs="宋体"/>
          <w:b/>
          <w:kern w:val="0"/>
          <w:sz w:val="36"/>
          <w:szCs w:val="36"/>
        </w:rPr>
      </w:pPr>
    </w:p>
    <w:p w14:paraId="34811DF9">
      <w:pPr>
        <w:snapToGrid w:val="0"/>
        <w:spacing w:line="360" w:lineRule="auto"/>
        <w:rPr>
          <w:rFonts w:ascii="宋体" w:hAnsi="宋体" w:cs="宋体"/>
          <w:sz w:val="24"/>
        </w:rPr>
      </w:pPr>
      <w:r>
        <w:rPr>
          <w:rFonts w:hint="eastAsia" w:ascii="宋体" w:hAnsi="宋体" w:cs="宋体"/>
          <w:sz w:val="24"/>
        </w:rPr>
        <w:t>（1）开标一览表（报价表）………………………………………………………（页码）</w:t>
      </w:r>
    </w:p>
    <w:p w14:paraId="37447682">
      <w:pPr>
        <w:snapToGrid w:val="0"/>
        <w:spacing w:line="360" w:lineRule="auto"/>
        <w:rPr>
          <w:rFonts w:ascii="宋体" w:hAnsi="宋体" w:cs="宋体"/>
          <w:sz w:val="24"/>
          <w:highlight w:val="none"/>
        </w:rPr>
      </w:pPr>
      <w:r>
        <w:rPr>
          <w:rFonts w:hint="eastAsia" w:ascii="宋体" w:hAnsi="宋体" w:cs="宋体"/>
          <w:sz w:val="24"/>
          <w:highlight w:val="none"/>
        </w:rPr>
        <w:t>（2）</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FF0000"/>
          <w:sz w:val="24"/>
          <w:highlight w:val="none"/>
        </w:rPr>
        <w:t>（如果有）</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59539BD5">
      <w:pPr>
        <w:snapToGrid w:val="0"/>
        <w:spacing w:line="360" w:lineRule="auto"/>
        <w:ind w:right="480"/>
        <w:jc w:val="center"/>
        <w:rPr>
          <w:rFonts w:ascii="宋体" w:hAnsi="宋体" w:cs="宋体"/>
          <w:b/>
          <w:kern w:val="0"/>
          <w:sz w:val="32"/>
          <w:szCs w:val="32"/>
        </w:rPr>
      </w:pPr>
    </w:p>
    <w:p w14:paraId="2BB8E41A">
      <w:pPr>
        <w:snapToGrid w:val="0"/>
        <w:spacing w:line="360" w:lineRule="auto"/>
        <w:ind w:right="480"/>
        <w:jc w:val="center"/>
        <w:rPr>
          <w:rFonts w:ascii="宋体" w:hAnsi="宋体" w:cs="宋体"/>
          <w:b/>
          <w:kern w:val="0"/>
          <w:sz w:val="32"/>
          <w:szCs w:val="32"/>
        </w:rPr>
      </w:pPr>
    </w:p>
    <w:p w14:paraId="59BFF6DB">
      <w:pPr>
        <w:snapToGrid w:val="0"/>
        <w:spacing w:line="360" w:lineRule="auto"/>
        <w:ind w:right="480"/>
        <w:jc w:val="center"/>
        <w:rPr>
          <w:rFonts w:ascii="宋体" w:hAnsi="宋体" w:cs="宋体"/>
          <w:b/>
          <w:kern w:val="0"/>
          <w:sz w:val="32"/>
          <w:szCs w:val="32"/>
        </w:rPr>
      </w:pPr>
    </w:p>
    <w:p w14:paraId="3234EF46">
      <w:pPr>
        <w:snapToGrid w:val="0"/>
        <w:spacing w:line="360" w:lineRule="auto"/>
        <w:ind w:right="480"/>
        <w:jc w:val="center"/>
        <w:rPr>
          <w:rFonts w:ascii="宋体" w:hAnsi="宋体" w:cs="宋体"/>
          <w:b/>
          <w:kern w:val="0"/>
          <w:sz w:val="32"/>
          <w:szCs w:val="32"/>
        </w:rPr>
      </w:pPr>
    </w:p>
    <w:p w14:paraId="4E816B0E">
      <w:pPr>
        <w:snapToGrid w:val="0"/>
        <w:spacing w:line="360" w:lineRule="auto"/>
        <w:ind w:right="480"/>
        <w:jc w:val="center"/>
        <w:rPr>
          <w:rFonts w:ascii="宋体" w:hAnsi="宋体" w:cs="宋体"/>
          <w:b/>
          <w:kern w:val="0"/>
          <w:sz w:val="32"/>
          <w:szCs w:val="32"/>
        </w:rPr>
      </w:pPr>
    </w:p>
    <w:p w14:paraId="365D603F">
      <w:pPr>
        <w:snapToGrid w:val="0"/>
        <w:spacing w:line="360" w:lineRule="auto"/>
        <w:ind w:right="480"/>
        <w:jc w:val="center"/>
        <w:rPr>
          <w:rFonts w:ascii="宋体" w:hAnsi="宋体" w:cs="宋体"/>
          <w:b/>
          <w:kern w:val="0"/>
          <w:sz w:val="32"/>
          <w:szCs w:val="32"/>
        </w:rPr>
      </w:pPr>
    </w:p>
    <w:p w14:paraId="50291397">
      <w:pPr>
        <w:snapToGrid w:val="0"/>
        <w:spacing w:line="360" w:lineRule="auto"/>
        <w:ind w:right="480"/>
        <w:jc w:val="center"/>
        <w:rPr>
          <w:rFonts w:ascii="宋体" w:hAnsi="宋体" w:cs="宋体"/>
          <w:b/>
          <w:kern w:val="0"/>
          <w:sz w:val="32"/>
          <w:szCs w:val="32"/>
        </w:rPr>
      </w:pPr>
    </w:p>
    <w:p w14:paraId="3C936757">
      <w:pPr>
        <w:snapToGrid w:val="0"/>
        <w:spacing w:line="360" w:lineRule="auto"/>
        <w:ind w:right="480"/>
        <w:jc w:val="center"/>
        <w:rPr>
          <w:rFonts w:ascii="宋体" w:hAnsi="宋体" w:cs="宋体"/>
          <w:b/>
          <w:kern w:val="0"/>
          <w:sz w:val="32"/>
          <w:szCs w:val="32"/>
        </w:rPr>
      </w:pPr>
    </w:p>
    <w:p w14:paraId="1F2390E5">
      <w:pPr>
        <w:snapToGrid w:val="0"/>
        <w:spacing w:line="360" w:lineRule="auto"/>
        <w:ind w:right="480"/>
        <w:jc w:val="center"/>
        <w:rPr>
          <w:rFonts w:ascii="宋体" w:hAnsi="宋体" w:cs="宋体"/>
          <w:b/>
          <w:kern w:val="0"/>
          <w:sz w:val="32"/>
          <w:szCs w:val="32"/>
        </w:rPr>
      </w:pPr>
    </w:p>
    <w:p w14:paraId="4AF06610">
      <w:pPr>
        <w:snapToGrid w:val="0"/>
        <w:spacing w:line="360" w:lineRule="auto"/>
        <w:ind w:right="480"/>
        <w:jc w:val="center"/>
        <w:rPr>
          <w:rFonts w:ascii="宋体" w:hAnsi="宋体" w:cs="宋体"/>
          <w:b/>
          <w:kern w:val="0"/>
          <w:sz w:val="32"/>
          <w:szCs w:val="32"/>
        </w:rPr>
      </w:pPr>
    </w:p>
    <w:p w14:paraId="76163E81">
      <w:pPr>
        <w:snapToGrid w:val="0"/>
        <w:spacing w:line="360" w:lineRule="auto"/>
        <w:ind w:right="480"/>
        <w:jc w:val="center"/>
        <w:rPr>
          <w:rFonts w:ascii="宋体" w:hAnsi="宋体" w:cs="宋体"/>
          <w:b/>
          <w:kern w:val="0"/>
          <w:sz w:val="32"/>
          <w:szCs w:val="32"/>
        </w:rPr>
      </w:pPr>
    </w:p>
    <w:p w14:paraId="49EB892C">
      <w:pPr>
        <w:snapToGrid w:val="0"/>
        <w:spacing w:line="360" w:lineRule="auto"/>
        <w:ind w:right="480"/>
        <w:jc w:val="center"/>
        <w:rPr>
          <w:rFonts w:ascii="宋体" w:hAnsi="宋体" w:cs="宋体"/>
          <w:b/>
          <w:kern w:val="0"/>
          <w:sz w:val="32"/>
          <w:szCs w:val="32"/>
        </w:rPr>
      </w:pPr>
    </w:p>
    <w:p w14:paraId="426BE538">
      <w:pPr>
        <w:snapToGrid w:val="0"/>
        <w:spacing w:line="360" w:lineRule="auto"/>
        <w:ind w:right="480"/>
        <w:jc w:val="center"/>
        <w:rPr>
          <w:rFonts w:ascii="宋体" w:hAnsi="宋体" w:cs="宋体"/>
          <w:b/>
          <w:kern w:val="0"/>
          <w:sz w:val="32"/>
          <w:szCs w:val="32"/>
        </w:rPr>
      </w:pPr>
    </w:p>
    <w:p w14:paraId="4623F95A">
      <w:pPr>
        <w:snapToGrid w:val="0"/>
        <w:spacing w:line="360" w:lineRule="auto"/>
        <w:ind w:right="480"/>
        <w:jc w:val="center"/>
        <w:rPr>
          <w:rFonts w:ascii="宋体" w:hAnsi="宋体" w:cs="宋体"/>
          <w:b/>
          <w:kern w:val="0"/>
          <w:sz w:val="32"/>
          <w:szCs w:val="32"/>
        </w:rPr>
      </w:pPr>
    </w:p>
    <w:p w14:paraId="5359C7AA">
      <w:pPr>
        <w:snapToGrid w:val="0"/>
        <w:spacing w:line="360" w:lineRule="auto"/>
        <w:ind w:right="480"/>
        <w:jc w:val="center"/>
        <w:rPr>
          <w:rFonts w:ascii="宋体" w:hAnsi="宋体" w:cs="宋体"/>
          <w:b/>
          <w:kern w:val="0"/>
          <w:sz w:val="32"/>
          <w:szCs w:val="32"/>
        </w:rPr>
      </w:pPr>
    </w:p>
    <w:p w14:paraId="7F47B211">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6" w:type="first"/>
          <w:footerReference r:id="rId18" w:type="first"/>
          <w:headerReference r:id="rId15" w:type="default"/>
          <w:footerReference r:id="rId17"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14:paraId="7AC413F7">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6C6952AF">
      <w:pPr>
        <w:snapToGrid w:val="0"/>
        <w:spacing w:line="360" w:lineRule="auto"/>
        <w:rPr>
          <w:rFonts w:ascii="宋体" w:hAnsi="宋体" w:cs="宋体"/>
          <w:kern w:val="0"/>
          <w:sz w:val="24"/>
        </w:rPr>
      </w:pPr>
      <w:r>
        <w:rPr>
          <w:rFonts w:hint="eastAsia" w:cs="仿宋_GB2312" w:asciiTheme="minorEastAsia" w:hAnsiTheme="minorEastAsia" w:eastAsiaTheme="minorEastAsia"/>
          <w:sz w:val="24"/>
          <w:lang w:val="en-US"/>
        </w:rPr>
        <w:t>杭州市上城区教育发展服务中心</w:t>
      </w:r>
      <w:r>
        <w:rPr>
          <w:rFonts w:hint="eastAsia" w:ascii="宋体" w:hAnsi="宋体" w:cs="宋体"/>
          <w:sz w:val="24"/>
        </w:rPr>
        <w:t>、</w:t>
      </w:r>
      <w:r>
        <w:rPr>
          <w:rFonts w:hint="eastAsia" w:cs="仿宋_GB2312" w:asciiTheme="minorEastAsia" w:hAnsiTheme="minorEastAsia" w:eastAsiaTheme="minorEastAsia"/>
          <w:sz w:val="24"/>
        </w:rPr>
        <w:t>杭州市公共资源交易中心上城分中心</w:t>
      </w:r>
      <w:r>
        <w:rPr>
          <w:rFonts w:hint="eastAsia" w:ascii="宋体" w:hAnsi="宋体" w:cs="宋体"/>
          <w:kern w:val="0"/>
          <w:sz w:val="24"/>
          <w:lang w:val="zh-CN"/>
        </w:rPr>
        <w:t>：</w:t>
      </w:r>
    </w:p>
    <w:p w14:paraId="119BF47D">
      <w:pPr>
        <w:snapToGrid w:val="0"/>
        <w:spacing w:line="360" w:lineRule="auto"/>
        <w:ind w:firstLine="482"/>
        <w:rPr>
          <w:rFonts w:hint="eastAsia"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kern w:val="0"/>
          <w:sz w:val="24"/>
          <w:u w:val="single"/>
          <w:lang w:val="zh-CN"/>
        </w:rPr>
        <w:t>2025年杭州市上城区教育系统午休躺睡课桌椅采购项目</w:t>
      </w:r>
      <w:r>
        <w:rPr>
          <w:rFonts w:hint="eastAsia" w:ascii="宋体" w:hAnsi="宋体" w:cs="宋体"/>
          <w:kern w:val="0"/>
          <w:sz w:val="24"/>
          <w:lang w:val="zh-CN"/>
        </w:rPr>
        <w:t>【招标编号：SCCG2025-GK-07</w:t>
      </w:r>
      <w:r>
        <w:rPr>
          <w:rFonts w:hint="eastAsia" w:ascii="宋体" w:hAnsi="宋体" w:cs="宋体"/>
          <w:sz w:val="24"/>
        </w:rPr>
        <w:t>】的实施</w:t>
      </w:r>
      <w:r>
        <w:rPr>
          <w:rFonts w:hint="eastAsia" w:ascii="宋体" w:hAnsi="宋体" w:cs="宋体"/>
          <w:kern w:val="0"/>
          <w:sz w:val="24"/>
          <w:lang w:val="zh-CN"/>
        </w:rPr>
        <w:t>。</w:t>
      </w:r>
    </w:p>
    <w:p w14:paraId="1CBB4C31">
      <w:pPr>
        <w:pStyle w:val="6"/>
        <w:rPr>
          <w:lang w:val="zh-CN"/>
        </w:rPr>
      </w:pPr>
    </w:p>
    <w:p w14:paraId="7929F50B">
      <w:pPr>
        <w:spacing w:line="360" w:lineRule="auto"/>
        <w:jc w:val="center"/>
        <w:rPr>
          <w:rFonts w:hint="eastAsia"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3"/>
        <w:tblpPr w:leftFromText="180" w:rightFromText="180" w:vertAnchor="text" w:horzAnchor="page" w:tblpX="1507" w:tblpY="149"/>
        <w:tblOverlap w:val="never"/>
        <w:tblW w:w="142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
        <w:gridCol w:w="2579"/>
        <w:gridCol w:w="1215"/>
        <w:gridCol w:w="2257"/>
        <w:gridCol w:w="1167"/>
        <w:gridCol w:w="1110"/>
        <w:gridCol w:w="1290"/>
        <w:gridCol w:w="1080"/>
        <w:gridCol w:w="2730"/>
      </w:tblGrid>
      <w:tr w14:paraId="203F9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61" w:type="dxa"/>
            <w:vAlign w:val="center"/>
          </w:tcPr>
          <w:p w14:paraId="23A0A5F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2579" w:type="dxa"/>
            <w:vAlign w:val="center"/>
          </w:tcPr>
          <w:p w14:paraId="7EE9C61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215" w:type="dxa"/>
          </w:tcPr>
          <w:p w14:paraId="13E61C69">
            <w:pPr>
              <w:spacing w:line="360" w:lineRule="auto"/>
              <w:jc w:val="center"/>
              <w:rPr>
                <w:rFonts w:ascii="宋体" w:hAnsi="宋体" w:cs="宋体"/>
                <w:b/>
                <w:color w:val="auto"/>
                <w:sz w:val="24"/>
                <w:highlight w:val="none"/>
              </w:rPr>
            </w:pPr>
          </w:p>
          <w:p w14:paraId="0AB1292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2257" w:type="dxa"/>
            <w:vAlign w:val="center"/>
          </w:tcPr>
          <w:p w14:paraId="5A173D74">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rPr>
              <w:t>规格型号</w:t>
            </w:r>
          </w:p>
        </w:tc>
        <w:tc>
          <w:tcPr>
            <w:tcW w:w="1167" w:type="dxa"/>
            <w:vAlign w:val="center"/>
          </w:tcPr>
          <w:p w14:paraId="0F8DA50E">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rPr>
              <w:t>数量</w:t>
            </w:r>
            <w:r>
              <w:rPr>
                <w:rFonts w:hint="eastAsia" w:ascii="宋体" w:hAnsi="宋体" w:cs="宋体"/>
                <w:b/>
                <w:color w:val="auto"/>
                <w:sz w:val="24"/>
                <w:highlight w:val="none"/>
                <w:lang w:eastAsia="zh-CN"/>
              </w:rPr>
              <w:t>（张）</w:t>
            </w:r>
          </w:p>
        </w:tc>
        <w:tc>
          <w:tcPr>
            <w:tcW w:w="1110" w:type="dxa"/>
            <w:vAlign w:val="center"/>
          </w:tcPr>
          <w:p w14:paraId="43A265E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1290" w:type="dxa"/>
            <w:vAlign w:val="center"/>
          </w:tcPr>
          <w:p w14:paraId="06178C5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lang w:eastAsia="zh-CN"/>
              </w:rPr>
              <w:t>小</w:t>
            </w:r>
            <w:r>
              <w:rPr>
                <w:rFonts w:hint="eastAsia" w:ascii="宋体" w:hAnsi="宋体" w:cs="宋体"/>
                <w:b/>
                <w:color w:val="auto"/>
                <w:sz w:val="24"/>
                <w:highlight w:val="none"/>
              </w:rPr>
              <w:t>计</w:t>
            </w:r>
          </w:p>
        </w:tc>
        <w:tc>
          <w:tcPr>
            <w:tcW w:w="1080" w:type="dxa"/>
            <w:vAlign w:val="center"/>
          </w:tcPr>
          <w:p w14:paraId="38858E0C">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eastAsia="zh-CN"/>
              </w:rPr>
              <w:t>合计</w:t>
            </w:r>
          </w:p>
        </w:tc>
        <w:tc>
          <w:tcPr>
            <w:tcW w:w="2730" w:type="dxa"/>
            <w:vAlign w:val="center"/>
          </w:tcPr>
          <w:p w14:paraId="62C83CA9">
            <w:pPr>
              <w:spacing w:line="360" w:lineRule="auto"/>
              <w:jc w:val="center"/>
              <w:rPr>
                <w:rFonts w:ascii="宋体" w:hAnsi="宋体" w:cs="宋体"/>
                <w:b/>
                <w:color w:val="auto"/>
                <w:sz w:val="24"/>
                <w:highlight w:val="none"/>
              </w:rPr>
            </w:pPr>
          </w:p>
          <w:p w14:paraId="37A27ADF">
            <w:pPr>
              <w:spacing w:line="360" w:lineRule="auto"/>
              <w:jc w:val="center"/>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eastAsia="zh-CN"/>
              </w:rPr>
              <w:t>备注（如果有）</w:t>
            </w:r>
          </w:p>
        </w:tc>
      </w:tr>
      <w:tr w14:paraId="181F6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861" w:type="dxa"/>
            <w:vAlign w:val="center"/>
          </w:tcPr>
          <w:p w14:paraId="7032548F">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2579" w:type="dxa"/>
            <w:shd w:val="clear" w:color="auto" w:fill="auto"/>
            <w:vAlign w:val="center"/>
          </w:tcPr>
          <w:p w14:paraId="254A4998">
            <w:pPr>
              <w:snapToGrid w:val="0"/>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午休课桌A</w:t>
            </w:r>
          </w:p>
        </w:tc>
        <w:tc>
          <w:tcPr>
            <w:tcW w:w="1215" w:type="dxa"/>
            <w:shd w:val="clear" w:color="auto" w:fill="auto"/>
            <w:vAlign w:val="center"/>
          </w:tcPr>
          <w:p w14:paraId="7296BBEB">
            <w:pPr>
              <w:pStyle w:val="789"/>
              <w:tabs>
                <w:tab w:val="left" w:pos="220"/>
              </w:tabs>
              <w:spacing w:line="460" w:lineRule="exact"/>
              <w:ind w:left="420" w:leftChars="0" w:hanging="420" w:hangingChars="175"/>
              <w:jc w:val="center"/>
              <w:rPr>
                <w:rFonts w:hint="eastAsia" w:asciiTheme="minorEastAsia" w:hAnsiTheme="minorEastAsia" w:eastAsiaTheme="minorEastAsia" w:cstheme="minorEastAsia"/>
                <w:color w:val="auto"/>
                <w:kern w:val="0"/>
                <w:sz w:val="24"/>
                <w:szCs w:val="24"/>
                <w:highlight w:val="none"/>
                <w:lang w:val="en-US" w:eastAsia="zh-CN" w:bidi="ar-SA"/>
              </w:rPr>
            </w:pPr>
          </w:p>
        </w:tc>
        <w:tc>
          <w:tcPr>
            <w:tcW w:w="2257" w:type="dxa"/>
            <w:vAlign w:val="center"/>
          </w:tcPr>
          <w:p w14:paraId="4E812548">
            <w:pPr>
              <w:snapToGrid w:val="0"/>
              <w:spacing w:line="360" w:lineRule="auto"/>
              <w:jc w:val="center"/>
              <w:rPr>
                <w:rFonts w:hint="default" w:ascii="宋体" w:hAnsi="宋体" w:eastAsia="宋体" w:cs="宋体"/>
                <w:color w:val="auto"/>
                <w:sz w:val="24"/>
                <w:highlight w:val="none"/>
                <w:lang w:val="en-US" w:eastAsia="zh-CN"/>
              </w:rPr>
            </w:pPr>
          </w:p>
        </w:tc>
        <w:tc>
          <w:tcPr>
            <w:tcW w:w="1167" w:type="dxa"/>
            <w:vAlign w:val="center"/>
          </w:tcPr>
          <w:p w14:paraId="1C5B41D9">
            <w:pPr>
              <w:spacing w:line="36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lang w:val="en-US" w:eastAsia="zh-CN"/>
              </w:rPr>
              <w:t>11650</w:t>
            </w:r>
          </w:p>
        </w:tc>
        <w:tc>
          <w:tcPr>
            <w:tcW w:w="1110" w:type="dxa"/>
            <w:vAlign w:val="center"/>
          </w:tcPr>
          <w:p w14:paraId="7566DA48">
            <w:pPr>
              <w:spacing w:line="360" w:lineRule="auto"/>
              <w:jc w:val="center"/>
              <w:rPr>
                <w:rFonts w:ascii="宋体" w:hAnsi="宋体" w:cs="宋体"/>
                <w:color w:val="auto"/>
                <w:sz w:val="24"/>
                <w:highlight w:val="none"/>
              </w:rPr>
            </w:pPr>
          </w:p>
        </w:tc>
        <w:tc>
          <w:tcPr>
            <w:tcW w:w="1290" w:type="dxa"/>
            <w:vAlign w:val="center"/>
          </w:tcPr>
          <w:p w14:paraId="49738963">
            <w:pPr>
              <w:spacing w:line="360" w:lineRule="auto"/>
              <w:jc w:val="center"/>
              <w:rPr>
                <w:rFonts w:ascii="宋体" w:hAnsi="宋体" w:cs="宋体"/>
                <w:color w:val="auto"/>
                <w:sz w:val="24"/>
                <w:highlight w:val="none"/>
              </w:rPr>
            </w:pPr>
          </w:p>
        </w:tc>
        <w:tc>
          <w:tcPr>
            <w:tcW w:w="1080" w:type="dxa"/>
            <w:vMerge w:val="restart"/>
            <w:vAlign w:val="center"/>
          </w:tcPr>
          <w:p w14:paraId="6099398D">
            <w:pPr>
              <w:spacing w:line="360" w:lineRule="auto"/>
              <w:jc w:val="center"/>
              <w:rPr>
                <w:rFonts w:ascii="宋体" w:hAnsi="宋体" w:cs="宋体"/>
                <w:color w:val="auto"/>
                <w:sz w:val="24"/>
                <w:highlight w:val="none"/>
              </w:rPr>
            </w:pPr>
          </w:p>
        </w:tc>
        <w:tc>
          <w:tcPr>
            <w:tcW w:w="2730" w:type="dxa"/>
            <w:vMerge w:val="restart"/>
            <w:vAlign w:val="center"/>
          </w:tcPr>
          <w:p w14:paraId="4C9717AD">
            <w:pPr>
              <w:spacing w:line="360" w:lineRule="auto"/>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1.午休课桌A+午休课椅A单套价格</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lang w:val="en-US" w:eastAsia="zh-CN"/>
              </w:rPr>
              <w:t xml:space="preserve"> 元；</w:t>
            </w:r>
          </w:p>
          <w:p w14:paraId="58B545FD">
            <w:pPr>
              <w:spacing w:line="360" w:lineRule="auto"/>
              <w:jc w:val="lef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2.午休课桌A+午休课椅B单套价格</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lang w:val="en-US" w:eastAsia="zh-CN"/>
              </w:rPr>
              <w:t xml:space="preserve"> 元。</w:t>
            </w:r>
          </w:p>
        </w:tc>
      </w:tr>
      <w:tr w14:paraId="4EEF9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trPr>
        <w:tc>
          <w:tcPr>
            <w:tcW w:w="861" w:type="dxa"/>
            <w:vAlign w:val="center"/>
          </w:tcPr>
          <w:p w14:paraId="14688ADB">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2579" w:type="dxa"/>
            <w:shd w:val="clear" w:color="auto" w:fill="auto"/>
            <w:vAlign w:val="center"/>
          </w:tcPr>
          <w:p w14:paraId="60CFFF88">
            <w:pPr>
              <w:snapToGrid w:val="0"/>
              <w:spacing w:line="36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午休课椅A</w:t>
            </w:r>
          </w:p>
        </w:tc>
        <w:tc>
          <w:tcPr>
            <w:tcW w:w="1215" w:type="dxa"/>
            <w:shd w:val="clear" w:color="auto" w:fill="auto"/>
            <w:vAlign w:val="top"/>
          </w:tcPr>
          <w:p w14:paraId="6CAE75CE">
            <w:pPr>
              <w:pStyle w:val="789"/>
              <w:tabs>
                <w:tab w:val="left" w:pos="220"/>
              </w:tabs>
              <w:spacing w:line="460" w:lineRule="exact"/>
              <w:ind w:left="420" w:leftChars="0" w:hanging="420" w:hangingChars="175"/>
              <w:jc w:val="center"/>
              <w:rPr>
                <w:rFonts w:hint="eastAsia" w:asciiTheme="minorEastAsia" w:hAnsiTheme="minorEastAsia" w:eastAsiaTheme="minorEastAsia" w:cstheme="minorEastAsia"/>
                <w:color w:val="auto"/>
                <w:kern w:val="0"/>
                <w:sz w:val="24"/>
                <w:szCs w:val="24"/>
                <w:highlight w:val="none"/>
                <w:lang w:val="en-US" w:eastAsia="zh-CN" w:bidi="ar-SA"/>
              </w:rPr>
            </w:pPr>
          </w:p>
        </w:tc>
        <w:tc>
          <w:tcPr>
            <w:tcW w:w="2257" w:type="dxa"/>
            <w:vAlign w:val="center"/>
          </w:tcPr>
          <w:p w14:paraId="0EFE6A4E">
            <w:pPr>
              <w:snapToGrid w:val="0"/>
              <w:spacing w:line="360" w:lineRule="auto"/>
              <w:jc w:val="center"/>
              <w:rPr>
                <w:rFonts w:hint="default" w:ascii="宋体" w:hAnsi="宋体" w:cs="宋体"/>
                <w:color w:val="auto"/>
                <w:sz w:val="24"/>
                <w:highlight w:val="none"/>
                <w:lang w:val="en-US"/>
              </w:rPr>
            </w:pPr>
          </w:p>
        </w:tc>
        <w:tc>
          <w:tcPr>
            <w:tcW w:w="1167" w:type="dxa"/>
            <w:vAlign w:val="center"/>
          </w:tcPr>
          <w:p w14:paraId="69677258">
            <w:pPr>
              <w:spacing w:line="36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lang w:val="en-US" w:eastAsia="zh-CN"/>
              </w:rPr>
              <w:t>1642</w:t>
            </w:r>
          </w:p>
        </w:tc>
        <w:tc>
          <w:tcPr>
            <w:tcW w:w="1110" w:type="dxa"/>
            <w:vAlign w:val="center"/>
          </w:tcPr>
          <w:p w14:paraId="0C53D430">
            <w:pPr>
              <w:spacing w:line="360" w:lineRule="auto"/>
              <w:jc w:val="center"/>
              <w:rPr>
                <w:rFonts w:ascii="宋体" w:hAnsi="宋体" w:cs="宋体"/>
                <w:color w:val="auto"/>
                <w:sz w:val="24"/>
                <w:highlight w:val="none"/>
              </w:rPr>
            </w:pPr>
          </w:p>
        </w:tc>
        <w:tc>
          <w:tcPr>
            <w:tcW w:w="1290" w:type="dxa"/>
            <w:vAlign w:val="center"/>
          </w:tcPr>
          <w:p w14:paraId="3E14D372">
            <w:pPr>
              <w:spacing w:line="360" w:lineRule="auto"/>
              <w:jc w:val="center"/>
              <w:rPr>
                <w:rFonts w:ascii="宋体" w:hAnsi="宋体" w:cs="宋体"/>
                <w:color w:val="auto"/>
                <w:sz w:val="24"/>
                <w:highlight w:val="none"/>
              </w:rPr>
            </w:pPr>
          </w:p>
        </w:tc>
        <w:tc>
          <w:tcPr>
            <w:tcW w:w="1080" w:type="dxa"/>
            <w:vMerge w:val="continue"/>
            <w:vAlign w:val="center"/>
          </w:tcPr>
          <w:p w14:paraId="1E6426E2">
            <w:pPr>
              <w:spacing w:line="360" w:lineRule="auto"/>
              <w:jc w:val="center"/>
              <w:rPr>
                <w:rFonts w:ascii="宋体" w:hAnsi="宋体" w:cs="宋体"/>
                <w:color w:val="auto"/>
                <w:sz w:val="24"/>
                <w:highlight w:val="none"/>
              </w:rPr>
            </w:pPr>
          </w:p>
        </w:tc>
        <w:tc>
          <w:tcPr>
            <w:tcW w:w="2730" w:type="dxa"/>
            <w:vMerge w:val="continue"/>
            <w:vAlign w:val="center"/>
          </w:tcPr>
          <w:p w14:paraId="5D886268">
            <w:pPr>
              <w:spacing w:line="360" w:lineRule="auto"/>
              <w:jc w:val="center"/>
              <w:rPr>
                <w:rFonts w:ascii="宋体" w:hAnsi="宋体" w:cs="宋体"/>
                <w:color w:val="auto"/>
                <w:sz w:val="24"/>
                <w:highlight w:val="none"/>
              </w:rPr>
            </w:pPr>
          </w:p>
        </w:tc>
      </w:tr>
      <w:tr w14:paraId="42D64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861" w:type="dxa"/>
            <w:vAlign w:val="center"/>
          </w:tcPr>
          <w:p w14:paraId="6172A2FE">
            <w:pPr>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2579" w:type="dxa"/>
            <w:shd w:val="clear" w:color="auto" w:fill="auto"/>
            <w:vAlign w:val="center"/>
          </w:tcPr>
          <w:p w14:paraId="0124DA46">
            <w:pPr>
              <w:snapToGrid w:val="0"/>
              <w:spacing w:line="360" w:lineRule="auto"/>
              <w:jc w:val="center"/>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午休课椅B</w:t>
            </w:r>
          </w:p>
        </w:tc>
        <w:tc>
          <w:tcPr>
            <w:tcW w:w="1215" w:type="dxa"/>
            <w:shd w:val="clear" w:color="auto" w:fill="auto"/>
            <w:vAlign w:val="top"/>
          </w:tcPr>
          <w:p w14:paraId="2EF8CADC">
            <w:pPr>
              <w:pStyle w:val="789"/>
              <w:tabs>
                <w:tab w:val="left" w:pos="220"/>
              </w:tabs>
              <w:spacing w:line="460" w:lineRule="exact"/>
              <w:ind w:left="420" w:leftChars="0" w:hanging="420" w:hangingChars="175"/>
              <w:jc w:val="center"/>
              <w:rPr>
                <w:rFonts w:hint="eastAsia" w:asciiTheme="minorEastAsia" w:hAnsiTheme="minorEastAsia" w:eastAsiaTheme="minorEastAsia" w:cstheme="minorEastAsia"/>
                <w:color w:val="auto"/>
                <w:kern w:val="0"/>
                <w:sz w:val="24"/>
                <w:szCs w:val="24"/>
                <w:highlight w:val="none"/>
                <w:lang w:val="en-US" w:eastAsia="zh-CN" w:bidi="ar-SA"/>
              </w:rPr>
            </w:pPr>
          </w:p>
        </w:tc>
        <w:tc>
          <w:tcPr>
            <w:tcW w:w="2257" w:type="dxa"/>
            <w:vAlign w:val="center"/>
          </w:tcPr>
          <w:p w14:paraId="3F79C781">
            <w:pPr>
              <w:snapToGrid w:val="0"/>
              <w:spacing w:line="360" w:lineRule="auto"/>
              <w:jc w:val="center"/>
              <w:rPr>
                <w:rFonts w:hint="default" w:ascii="宋体" w:hAnsi="宋体" w:cs="宋体"/>
                <w:color w:val="auto"/>
                <w:sz w:val="24"/>
                <w:highlight w:val="none"/>
                <w:lang w:val="en-US"/>
              </w:rPr>
            </w:pPr>
          </w:p>
        </w:tc>
        <w:tc>
          <w:tcPr>
            <w:tcW w:w="1167" w:type="dxa"/>
            <w:vAlign w:val="center"/>
          </w:tcPr>
          <w:p w14:paraId="2521E7E8">
            <w:pPr>
              <w:spacing w:line="36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lang w:val="en-US" w:eastAsia="zh-CN"/>
              </w:rPr>
              <w:t>10008</w:t>
            </w:r>
          </w:p>
        </w:tc>
        <w:tc>
          <w:tcPr>
            <w:tcW w:w="1110" w:type="dxa"/>
            <w:vAlign w:val="center"/>
          </w:tcPr>
          <w:p w14:paraId="1D6BDE7F">
            <w:pPr>
              <w:spacing w:line="360" w:lineRule="auto"/>
              <w:jc w:val="center"/>
              <w:rPr>
                <w:rFonts w:ascii="宋体" w:hAnsi="宋体" w:cs="宋体"/>
                <w:color w:val="auto"/>
                <w:sz w:val="24"/>
                <w:highlight w:val="none"/>
              </w:rPr>
            </w:pPr>
          </w:p>
        </w:tc>
        <w:tc>
          <w:tcPr>
            <w:tcW w:w="1290" w:type="dxa"/>
            <w:vAlign w:val="center"/>
          </w:tcPr>
          <w:p w14:paraId="49B21806">
            <w:pPr>
              <w:spacing w:line="360" w:lineRule="auto"/>
              <w:jc w:val="center"/>
              <w:rPr>
                <w:rFonts w:ascii="宋体" w:hAnsi="宋体" w:cs="宋体"/>
                <w:color w:val="auto"/>
                <w:sz w:val="24"/>
                <w:highlight w:val="none"/>
              </w:rPr>
            </w:pPr>
          </w:p>
        </w:tc>
        <w:tc>
          <w:tcPr>
            <w:tcW w:w="1080" w:type="dxa"/>
            <w:vMerge w:val="continue"/>
            <w:vAlign w:val="center"/>
          </w:tcPr>
          <w:p w14:paraId="7AAEE19B">
            <w:pPr>
              <w:spacing w:line="360" w:lineRule="auto"/>
              <w:jc w:val="center"/>
              <w:rPr>
                <w:rFonts w:ascii="宋体" w:hAnsi="宋体" w:cs="宋体"/>
                <w:color w:val="auto"/>
                <w:sz w:val="24"/>
                <w:highlight w:val="none"/>
              </w:rPr>
            </w:pPr>
          </w:p>
        </w:tc>
        <w:tc>
          <w:tcPr>
            <w:tcW w:w="2730" w:type="dxa"/>
            <w:vMerge w:val="continue"/>
            <w:vAlign w:val="center"/>
          </w:tcPr>
          <w:p w14:paraId="103BB16A">
            <w:pPr>
              <w:spacing w:line="360" w:lineRule="auto"/>
              <w:jc w:val="center"/>
              <w:rPr>
                <w:rFonts w:ascii="宋体" w:hAnsi="宋体" w:cs="宋体"/>
                <w:color w:val="auto"/>
                <w:sz w:val="24"/>
                <w:highlight w:val="none"/>
              </w:rPr>
            </w:pPr>
          </w:p>
        </w:tc>
      </w:tr>
      <w:tr w14:paraId="07305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77F8116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7377" w:type="dxa"/>
            <w:gridSpan w:val="5"/>
            <w:vAlign w:val="center"/>
          </w:tcPr>
          <w:p w14:paraId="335BD08F">
            <w:pPr>
              <w:spacing w:line="360" w:lineRule="auto"/>
              <w:jc w:val="center"/>
              <w:rPr>
                <w:rFonts w:ascii="宋体" w:hAnsi="宋体" w:cs="宋体"/>
                <w:color w:val="auto"/>
                <w:sz w:val="24"/>
                <w:highlight w:val="none"/>
              </w:rPr>
            </w:pPr>
          </w:p>
        </w:tc>
      </w:tr>
      <w:tr w14:paraId="332A8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5DE7AA2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7377" w:type="dxa"/>
            <w:gridSpan w:val="5"/>
            <w:vAlign w:val="center"/>
          </w:tcPr>
          <w:p w14:paraId="5DD0AC66">
            <w:pPr>
              <w:spacing w:line="360" w:lineRule="auto"/>
              <w:jc w:val="center"/>
              <w:rPr>
                <w:rFonts w:ascii="宋体" w:hAnsi="宋体" w:cs="宋体"/>
                <w:color w:val="auto"/>
                <w:sz w:val="24"/>
                <w:highlight w:val="none"/>
              </w:rPr>
            </w:pPr>
          </w:p>
        </w:tc>
      </w:tr>
    </w:tbl>
    <w:p w14:paraId="5CFE9533">
      <w:pPr>
        <w:snapToGrid w:val="0"/>
        <w:spacing w:line="360" w:lineRule="auto"/>
        <w:rPr>
          <w:rFonts w:hint="eastAsia" w:ascii="宋体" w:hAnsi="宋体" w:cs="宋体"/>
          <w:b/>
          <w:kern w:val="0"/>
          <w:sz w:val="24"/>
          <w:lang w:val="zh-CN"/>
        </w:rPr>
      </w:pPr>
    </w:p>
    <w:p w14:paraId="679B6FF6">
      <w:pPr>
        <w:snapToGrid w:val="0"/>
        <w:spacing w:line="360" w:lineRule="auto"/>
        <w:rPr>
          <w:rFonts w:ascii="宋体" w:hAnsi="宋体" w:cs="宋体"/>
          <w:b/>
          <w:kern w:val="0"/>
          <w:sz w:val="24"/>
          <w:lang w:val="zh-CN"/>
        </w:rPr>
      </w:pPr>
      <w:r>
        <w:rPr>
          <w:rFonts w:hint="eastAsia" w:ascii="宋体" w:hAnsi="宋体" w:cs="宋体"/>
          <w:b/>
          <w:kern w:val="0"/>
          <w:sz w:val="24"/>
          <w:lang w:val="zh-CN"/>
        </w:rPr>
        <w:t>注：</w:t>
      </w:r>
    </w:p>
    <w:p w14:paraId="005A214B">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kern w:val="0"/>
          <w:sz w:val="24"/>
          <w:lang w:val="zh-CN"/>
        </w:rPr>
        <w:t>。</w:t>
      </w:r>
    </w:p>
    <w:p w14:paraId="4C302AFD">
      <w:pPr>
        <w:snapToGrid w:val="0"/>
        <w:spacing w:line="360" w:lineRule="auto"/>
        <w:ind w:firstLine="480" w:firstLineChars="200"/>
        <w:jc w:val="left"/>
        <w:rPr>
          <w:rFonts w:hint="eastAsia" w:ascii="宋体" w:hAnsi="宋体" w:cs="宋体"/>
          <w:b/>
          <w:bCs/>
          <w:kern w:val="0"/>
          <w:sz w:val="24"/>
          <w:highlight w:val="none"/>
          <w:lang w:val="zh-CN"/>
        </w:rPr>
      </w:pPr>
      <w:r>
        <w:rPr>
          <w:rFonts w:hint="eastAsia" w:ascii="宋体" w:hAnsi="宋体" w:cs="宋体"/>
          <w:kern w:val="0"/>
          <w:sz w:val="24"/>
          <w:highlight w:val="none"/>
          <w:lang w:val="zh-CN"/>
        </w:rPr>
        <w:t>2、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hint="eastAsia" w:ascii="宋体" w:hAnsi="宋体" w:cs="宋体"/>
          <w:b/>
          <w:bCs/>
          <w:kern w:val="0"/>
          <w:sz w:val="24"/>
          <w:highlight w:val="none"/>
          <w:lang w:val="zh-CN"/>
        </w:rPr>
        <w:t>采购内容未包含在《开标一览表（报价表）》名称栏中，投标人不能作出合理解释的，视为投标文件含有采购人不能接受的附加条件的，投标无效。</w:t>
      </w:r>
    </w:p>
    <w:p w14:paraId="21797AC2">
      <w:pPr>
        <w:snapToGrid w:val="0"/>
        <w:spacing w:line="360" w:lineRule="auto"/>
        <w:ind w:firstLine="480" w:firstLineChars="200"/>
        <w:jc w:val="left"/>
        <w:rPr>
          <w:rFonts w:ascii="宋体" w:hAnsi="宋体" w:cs="宋体"/>
          <w:kern w:val="0"/>
          <w:sz w:val="24"/>
          <w:highlight w:val="none"/>
          <w:lang w:val="zh-CN"/>
        </w:rPr>
      </w:pPr>
      <w:r>
        <w:rPr>
          <w:rFonts w:hint="eastAsia" w:ascii="宋体" w:hAnsi="宋体" w:cs="宋体"/>
          <w:kern w:val="0"/>
          <w:sz w:val="24"/>
          <w:highlight w:val="none"/>
          <w:lang w:val="zh-CN"/>
        </w:rPr>
        <w:t>3、特别提示：采购代理机构将对项目名称和项目编号，中标供应商名称、地址和中标金额，主要中标标的名称、品牌（如果有）、规格型号、数量、单价等予以公示。</w:t>
      </w:r>
    </w:p>
    <w:p w14:paraId="5D91BE03">
      <w:pPr>
        <w:pStyle w:val="789"/>
        <w:tabs>
          <w:tab w:val="left" w:pos="567"/>
        </w:tabs>
        <w:spacing w:line="460" w:lineRule="exact"/>
        <w:ind w:firstLine="480" w:firstLineChars="200"/>
        <w:outlineLvl w:val="1"/>
        <w:rPr>
          <w:rFonts w:hint="eastAsia" w:ascii="宋体" w:hAnsi="宋体" w:eastAsia="宋体" w:cs="宋体"/>
          <w:color w:val="FF0000"/>
          <w:kern w:val="0"/>
          <w:sz w:val="24"/>
          <w:szCs w:val="24"/>
          <w:highlight w:val="yellow"/>
          <w:lang w:val="zh-CN" w:eastAsia="zh-CN" w:bidi="ar-SA"/>
        </w:rPr>
      </w:pPr>
      <w:r>
        <w:rPr>
          <w:rFonts w:hint="eastAsia" w:ascii="宋体" w:hAnsi="宋体" w:eastAsia="宋体" w:cs="宋体"/>
          <w:kern w:val="0"/>
          <w:sz w:val="24"/>
          <w:szCs w:val="24"/>
          <w:highlight w:val="none"/>
          <w:lang w:val="zh-CN" w:eastAsia="zh-CN" w:bidi="ar-SA"/>
        </w:rPr>
        <w:t>4</w:t>
      </w:r>
      <w:r>
        <w:rPr>
          <w:rFonts w:hint="eastAsia" w:ascii="宋体" w:hAnsi="宋体" w:eastAsia="宋体" w:cs="宋体"/>
          <w:kern w:val="0"/>
          <w:sz w:val="24"/>
          <w:szCs w:val="24"/>
          <w:highlight w:val="none"/>
          <w:lang w:val="en-US" w:eastAsia="zh-CN" w:bidi="ar-SA"/>
        </w:rPr>
        <w:t>、</w:t>
      </w:r>
      <w:r>
        <w:rPr>
          <w:rFonts w:hint="eastAsia" w:ascii="宋体" w:hAnsi="宋体" w:cs="宋体"/>
          <w:b/>
          <w:sz w:val="24"/>
          <w:highlight w:val="none"/>
        </w:rPr>
        <w:t>▲</w:t>
      </w:r>
      <w:r>
        <w:rPr>
          <w:rFonts w:hint="eastAsia" w:ascii="宋体" w:hAnsi="宋体" w:eastAsia="宋体" w:cs="宋体"/>
          <w:color w:val="FF0000"/>
          <w:kern w:val="0"/>
          <w:sz w:val="24"/>
          <w:szCs w:val="24"/>
          <w:highlight w:val="none"/>
          <w:lang w:val="zh-CN" w:eastAsia="zh-CN" w:bidi="ar-SA"/>
        </w:rPr>
        <w:t>一套课桌椅不得超过650元，否则作无效标处理。</w:t>
      </w:r>
    </w:p>
    <w:p w14:paraId="3E05FEF4">
      <w:pPr>
        <w:pStyle w:val="24"/>
      </w:pPr>
    </w:p>
    <w:p w14:paraId="1A1BBBEB">
      <w:pPr>
        <w:pStyle w:val="4"/>
        <w:rPr>
          <w:highlight w:val="none"/>
          <w:lang w:val="zh-CN"/>
        </w:rPr>
      </w:pPr>
    </w:p>
    <w:p w14:paraId="24A46F2B">
      <w:pPr>
        <w:spacing w:line="360" w:lineRule="auto"/>
        <w:ind w:firstLine="482" w:firstLineChars="200"/>
        <w:rPr>
          <w:rFonts w:ascii="宋体" w:hAnsi="宋体" w:cs="宋体"/>
          <w:b/>
          <w:kern w:val="0"/>
          <w:sz w:val="24"/>
          <w:highlight w:val="none"/>
        </w:rPr>
      </w:pPr>
    </w:p>
    <w:p w14:paraId="086D27C1">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pPr>
    </w:p>
    <w:p w14:paraId="40126C92">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pgBorders>
            <w:top w:val="none" w:sz="0" w:space="0"/>
            <w:left w:val="none" w:sz="0" w:space="0"/>
            <w:bottom w:val="none" w:sz="0" w:space="0"/>
            <w:right w:val="none" w:sz="0" w:space="0"/>
          </w:pgBorders>
          <w:cols w:space="720" w:num="1"/>
          <w:titlePg/>
          <w:docGrid w:linePitch="312" w:charSpace="0"/>
        </w:sectPr>
      </w:pPr>
    </w:p>
    <w:p w14:paraId="5A98A782">
      <w:pPr>
        <w:pStyle w:val="691"/>
        <w:keepNext w:val="0"/>
        <w:pageBreakBefore w:val="0"/>
        <w:numPr>
          <w:ilvl w:val="0"/>
          <w:numId w:val="0"/>
        </w:numPr>
        <w:tabs>
          <w:tab w:val="clear" w:pos="720"/>
        </w:tabs>
        <w:snapToGrid w:val="0"/>
        <w:spacing w:before="120" w:after="120"/>
        <w:ind w:firstLine="0"/>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二、报价情况说明（如果有）</w:t>
      </w:r>
    </w:p>
    <w:p w14:paraId="5869B356">
      <w:pPr>
        <w:pStyle w:val="691"/>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w:t>
      </w:r>
      <w:r>
        <w:rPr>
          <w:rFonts w:hint="eastAsia" w:ascii="宋体" w:hAnsi="宋体" w:cs="宋体"/>
          <w:b/>
          <w:sz w:val="24"/>
          <w:highlight w:val="none"/>
        </w:rPr>
        <w:t>▲</w:t>
      </w:r>
      <w:r>
        <w:rPr>
          <w:rFonts w:hint="eastAsia" w:ascii="宋体" w:hAnsi="宋体" w:eastAsia="宋体" w:cs="宋体"/>
          <w:b w:val="0"/>
          <w:bCs w:val="0"/>
          <w:color w:val="FF0000"/>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val="0"/>
          <w:bCs/>
          <w:color w:val="FF0000"/>
          <w:kern w:val="2"/>
          <w:sz w:val="24"/>
          <w:szCs w:val="24"/>
          <w:highlight w:val="none"/>
        </w:rPr>
        <w:t>，否则投标无效</w:t>
      </w:r>
      <w:r>
        <w:rPr>
          <w:rFonts w:hint="eastAsia" w:ascii="宋体" w:hAnsi="宋体" w:eastAsia="宋体" w:cs="宋体"/>
          <w:b w:val="0"/>
          <w:bCs/>
          <w:color w:val="auto"/>
          <w:kern w:val="2"/>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14:paraId="7AE699EF">
      <w:pPr>
        <w:pStyle w:val="691"/>
        <w:keepNext w:val="0"/>
        <w:pageBreakBefore w:val="0"/>
        <w:tabs>
          <w:tab w:val="clear" w:pos="720"/>
        </w:tabs>
        <w:snapToGrid w:val="0"/>
        <w:spacing w:before="120" w:after="120"/>
        <w:ind w:firstLine="643"/>
        <w:outlineLvl w:val="9"/>
        <w:rPr>
          <w:rFonts w:hint="eastAsia" w:ascii="宋体" w:hAnsi="宋体" w:eastAsia="宋体" w:cs="宋体"/>
          <w:color w:val="FF0000"/>
          <w:kern w:val="2"/>
          <w:sz w:val="32"/>
          <w:szCs w:val="32"/>
        </w:rPr>
      </w:pPr>
    </w:p>
    <w:p w14:paraId="2791B774">
      <w:pPr>
        <w:spacing w:line="360" w:lineRule="auto"/>
        <w:ind w:right="420"/>
        <w:rPr>
          <w:rFonts w:ascii="宋体" w:hAnsi="宋体" w:cs="宋体"/>
          <w:b/>
          <w:kern w:val="0"/>
          <w:sz w:val="36"/>
          <w:szCs w:val="36"/>
        </w:rPr>
      </w:pPr>
    </w:p>
    <w:p w14:paraId="5CCDE2D9">
      <w:pPr>
        <w:spacing w:line="360" w:lineRule="auto"/>
        <w:ind w:right="420" w:firstLine="3614" w:firstLineChars="1000"/>
        <w:rPr>
          <w:rFonts w:ascii="宋体" w:hAnsi="宋体" w:cs="宋体"/>
          <w:b/>
          <w:kern w:val="0"/>
          <w:sz w:val="36"/>
          <w:szCs w:val="36"/>
        </w:rPr>
      </w:pPr>
    </w:p>
    <w:p w14:paraId="1FB1172A">
      <w:pPr>
        <w:spacing w:line="360" w:lineRule="auto"/>
        <w:ind w:right="420" w:firstLine="3614" w:firstLineChars="1000"/>
        <w:rPr>
          <w:rFonts w:ascii="宋体" w:hAnsi="宋体" w:cs="宋体"/>
          <w:b/>
          <w:kern w:val="0"/>
          <w:sz w:val="36"/>
          <w:szCs w:val="36"/>
        </w:rPr>
      </w:pPr>
    </w:p>
    <w:p w14:paraId="5892E3ED">
      <w:pPr>
        <w:spacing w:line="360" w:lineRule="auto"/>
        <w:ind w:right="420" w:firstLine="3614" w:firstLineChars="1000"/>
        <w:rPr>
          <w:rFonts w:ascii="宋体" w:hAnsi="宋体" w:cs="宋体"/>
          <w:b/>
          <w:kern w:val="0"/>
          <w:sz w:val="36"/>
          <w:szCs w:val="36"/>
        </w:rPr>
      </w:pPr>
    </w:p>
    <w:p w14:paraId="17604F17">
      <w:pPr>
        <w:spacing w:line="360" w:lineRule="auto"/>
        <w:ind w:right="420" w:firstLine="3614" w:firstLineChars="1000"/>
        <w:rPr>
          <w:rFonts w:ascii="宋体" w:hAnsi="宋体" w:cs="宋体"/>
          <w:b/>
          <w:kern w:val="0"/>
          <w:sz w:val="36"/>
          <w:szCs w:val="36"/>
        </w:rPr>
      </w:pPr>
    </w:p>
    <w:p w14:paraId="35964F7A">
      <w:pPr>
        <w:spacing w:line="360" w:lineRule="auto"/>
        <w:ind w:right="420" w:firstLine="3614" w:firstLineChars="1000"/>
        <w:rPr>
          <w:rFonts w:ascii="宋体" w:hAnsi="宋体" w:cs="宋体"/>
          <w:b/>
          <w:kern w:val="0"/>
          <w:sz w:val="36"/>
          <w:szCs w:val="36"/>
        </w:rPr>
      </w:pPr>
    </w:p>
    <w:p w14:paraId="237FA86E">
      <w:pPr>
        <w:spacing w:line="360" w:lineRule="auto"/>
        <w:ind w:right="420" w:firstLine="3614" w:firstLineChars="1000"/>
        <w:rPr>
          <w:rFonts w:ascii="宋体" w:hAnsi="宋体" w:cs="宋体"/>
          <w:b/>
          <w:kern w:val="0"/>
          <w:sz w:val="36"/>
          <w:szCs w:val="36"/>
        </w:rPr>
      </w:pPr>
    </w:p>
    <w:p w14:paraId="3D1A92D6">
      <w:pPr>
        <w:spacing w:line="360" w:lineRule="auto"/>
        <w:ind w:right="420" w:firstLine="3614" w:firstLineChars="1000"/>
        <w:rPr>
          <w:rFonts w:ascii="宋体" w:hAnsi="宋体" w:cs="宋体"/>
          <w:b/>
          <w:kern w:val="0"/>
          <w:sz w:val="36"/>
          <w:szCs w:val="36"/>
        </w:rPr>
      </w:pPr>
    </w:p>
    <w:p w14:paraId="6EF0E3FF">
      <w:pPr>
        <w:spacing w:line="360" w:lineRule="auto"/>
        <w:ind w:right="420" w:firstLine="3614" w:firstLineChars="1000"/>
        <w:rPr>
          <w:rFonts w:ascii="宋体" w:hAnsi="宋体" w:cs="宋体"/>
          <w:b/>
          <w:kern w:val="0"/>
          <w:sz w:val="36"/>
          <w:szCs w:val="36"/>
        </w:rPr>
      </w:pPr>
    </w:p>
    <w:p w14:paraId="33307C69">
      <w:pPr>
        <w:spacing w:line="360" w:lineRule="auto"/>
        <w:ind w:right="420" w:firstLine="3614" w:firstLineChars="1000"/>
        <w:rPr>
          <w:rFonts w:ascii="宋体" w:hAnsi="宋体" w:cs="宋体"/>
          <w:b/>
          <w:kern w:val="0"/>
          <w:sz w:val="36"/>
          <w:szCs w:val="36"/>
        </w:rPr>
      </w:pPr>
    </w:p>
    <w:p w14:paraId="57A466B4">
      <w:pPr>
        <w:spacing w:line="360" w:lineRule="auto"/>
        <w:ind w:right="420" w:firstLine="3614" w:firstLineChars="1000"/>
        <w:rPr>
          <w:rFonts w:ascii="宋体" w:hAnsi="宋体" w:cs="宋体"/>
          <w:b/>
          <w:kern w:val="0"/>
          <w:sz w:val="36"/>
          <w:szCs w:val="36"/>
        </w:rPr>
      </w:pPr>
    </w:p>
    <w:p w14:paraId="4BBA19EC">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591" w:name="_Toc465665161"/>
      <w:r>
        <w:rPr>
          <w:rFonts w:hint="eastAsia" w:ascii="宋体" w:hAnsi="宋体" w:cs="宋体"/>
        </w:rPr>
        <w:t>附件</w:t>
      </w:r>
      <w:bookmarkEnd w:id="591"/>
    </w:p>
    <w:p w14:paraId="7AA9EF0D">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19E87A3E">
      <w:pPr>
        <w:spacing w:line="360" w:lineRule="auto"/>
        <w:jc w:val="center"/>
        <w:rPr>
          <w:rFonts w:ascii="宋体" w:hAnsi="宋体" w:cs="宋体"/>
          <w:b/>
          <w:spacing w:val="6"/>
          <w:sz w:val="32"/>
          <w:szCs w:val="32"/>
        </w:rPr>
      </w:pPr>
      <w:bookmarkStart w:id="592" w:name="OLE_LINK13"/>
      <w:bookmarkStart w:id="593" w:name="OLE_LINK14"/>
      <w:r>
        <w:rPr>
          <w:rFonts w:hint="eastAsia" w:ascii="宋体" w:hAnsi="宋体" w:cs="宋体"/>
          <w:b/>
          <w:spacing w:val="6"/>
          <w:sz w:val="32"/>
          <w:szCs w:val="32"/>
        </w:rPr>
        <w:t>残疾人福利性单位声明函</w:t>
      </w:r>
    </w:p>
    <w:bookmarkEnd w:id="592"/>
    <w:bookmarkEnd w:id="593"/>
    <w:p w14:paraId="523A1C97">
      <w:pPr>
        <w:spacing w:line="360" w:lineRule="auto"/>
        <w:rPr>
          <w:rFonts w:ascii="宋体" w:hAnsi="宋体" w:cs="宋体"/>
          <w:b/>
          <w:spacing w:val="6"/>
          <w:sz w:val="30"/>
          <w:szCs w:val="30"/>
        </w:rPr>
      </w:pPr>
    </w:p>
    <w:p w14:paraId="4D77B6F4">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sz w:val="24"/>
          <w:lang w:val="en-US" w:eastAsia="zh-CN"/>
        </w:rPr>
        <w:t xml:space="preserve"> </w:t>
      </w:r>
      <w:r>
        <w:rPr>
          <w:rFonts w:hint="eastAsia" w:ascii="宋体" w:hAnsi="宋体" w:cs="宋体"/>
          <w:color w:val="auto"/>
          <w:sz w:val="24"/>
          <w:u w:val="single"/>
          <w:lang w:val="en-US"/>
        </w:rPr>
        <w:t>杭州市上城区教育发展服务中心</w:t>
      </w:r>
      <w:r>
        <w:rPr>
          <w:rFonts w:hint="eastAsia" w:ascii="宋体" w:hAnsi="宋体" w:cs="宋体"/>
          <w:color w:val="auto"/>
          <w:sz w:val="24"/>
          <w:u w:val="single"/>
          <w:lang w:val="en-US" w:eastAsia="zh-CN"/>
        </w:rPr>
        <w:t xml:space="preserve"> </w:t>
      </w:r>
      <w:r>
        <w:rPr>
          <w:rFonts w:hint="eastAsia" w:ascii="宋体" w:hAnsi="宋体" w:cs="宋体"/>
          <w:sz w:val="24"/>
        </w:rPr>
        <w:t>单位的</w:t>
      </w:r>
      <w:r>
        <w:rPr>
          <w:rFonts w:hint="eastAsia" w:ascii="宋体" w:hAnsi="宋体" w:cs="宋体"/>
          <w:sz w:val="24"/>
          <w:lang w:val="en-US" w:eastAsia="zh-CN"/>
        </w:rPr>
        <w:t xml:space="preserve"> </w:t>
      </w:r>
      <w:r>
        <w:rPr>
          <w:rFonts w:hint="eastAsia" w:ascii="宋体" w:hAnsi="宋体" w:cs="宋体"/>
          <w:strike w:val="0"/>
          <w:dstrike w:val="0"/>
          <w:sz w:val="24"/>
          <w:u w:val="single"/>
        </w:rPr>
        <w:t>2025年杭州市上城区教育系统午休躺睡课桌椅采购</w:t>
      </w:r>
      <w:r>
        <w:rPr>
          <w:rFonts w:hint="eastAsia" w:ascii="宋体" w:hAnsi="宋体" w:cs="宋体"/>
          <w:strike w:val="0"/>
          <w:dstrike w:val="0"/>
          <w:sz w:val="24"/>
          <w:u w:val="single"/>
          <w:lang w:val="en-US" w:eastAsia="zh-CN"/>
        </w:rPr>
        <w:t xml:space="preserve"> </w:t>
      </w:r>
      <w:r>
        <w:rPr>
          <w:rFonts w:hint="eastAsia" w:ascii="宋体" w:hAnsi="宋体" w:cs="宋体"/>
          <w:sz w:val="24"/>
        </w:rPr>
        <w:t>项目采购活动提供本单位制造的货物（由本单位承担工程/提供服务），或者提供其他残疾人福利性单位制造的货物（不包括使用非残疾人福利性单位注册商标的货物）。</w:t>
      </w:r>
    </w:p>
    <w:p w14:paraId="583CD7E1">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2E00919F">
      <w:pPr>
        <w:spacing w:line="360" w:lineRule="auto"/>
        <w:ind w:firstLine="480" w:firstLineChars="200"/>
        <w:rPr>
          <w:rFonts w:ascii="宋体" w:hAnsi="宋体" w:cs="宋体"/>
          <w:sz w:val="24"/>
        </w:rPr>
      </w:pPr>
    </w:p>
    <w:p w14:paraId="4AC3EC44">
      <w:pPr>
        <w:spacing w:line="360" w:lineRule="auto"/>
        <w:ind w:firstLine="480" w:firstLineChars="200"/>
        <w:rPr>
          <w:rFonts w:ascii="宋体" w:hAnsi="宋体" w:cs="宋体"/>
          <w:sz w:val="24"/>
        </w:rPr>
      </w:pPr>
    </w:p>
    <w:p w14:paraId="5AA03B9D">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7656E545">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492C1E9E">
      <w:pPr>
        <w:spacing w:line="360" w:lineRule="auto"/>
        <w:ind w:firstLine="480" w:firstLineChars="200"/>
        <w:rPr>
          <w:rFonts w:ascii="宋体" w:hAnsi="宋体" w:cs="宋体"/>
          <w:sz w:val="24"/>
        </w:rPr>
      </w:pPr>
    </w:p>
    <w:p w14:paraId="3B64F684">
      <w:pPr>
        <w:spacing w:line="360" w:lineRule="auto"/>
        <w:ind w:firstLine="420" w:firstLineChars="200"/>
        <w:rPr>
          <w:rFonts w:ascii="宋体" w:hAnsi="宋体" w:cs="宋体"/>
        </w:rPr>
      </w:pPr>
    </w:p>
    <w:p w14:paraId="068771E5">
      <w:pPr>
        <w:spacing w:line="360" w:lineRule="auto"/>
        <w:ind w:firstLine="420" w:firstLineChars="200"/>
        <w:rPr>
          <w:rFonts w:ascii="宋体" w:hAnsi="宋体" w:cs="宋体"/>
        </w:rPr>
      </w:pPr>
    </w:p>
    <w:p w14:paraId="02199809">
      <w:pPr>
        <w:spacing w:line="360" w:lineRule="auto"/>
        <w:ind w:firstLine="420" w:firstLineChars="200"/>
        <w:rPr>
          <w:rFonts w:ascii="宋体" w:hAnsi="宋体" w:cs="宋体"/>
        </w:rPr>
      </w:pPr>
    </w:p>
    <w:p w14:paraId="268D7127">
      <w:pPr>
        <w:spacing w:line="360" w:lineRule="auto"/>
        <w:ind w:firstLine="420" w:firstLineChars="200"/>
        <w:rPr>
          <w:rFonts w:ascii="宋体" w:hAnsi="宋体" w:cs="宋体"/>
        </w:rPr>
      </w:pPr>
    </w:p>
    <w:p w14:paraId="5D56AF8C">
      <w:pPr>
        <w:spacing w:line="360" w:lineRule="auto"/>
        <w:rPr>
          <w:rFonts w:ascii="宋体" w:hAnsi="宋体" w:cs="宋体"/>
          <w:b/>
          <w:sz w:val="24"/>
        </w:rPr>
      </w:pPr>
    </w:p>
    <w:p w14:paraId="4566ECB1">
      <w:pPr>
        <w:spacing w:line="360" w:lineRule="auto"/>
        <w:rPr>
          <w:rFonts w:ascii="宋体" w:hAnsi="宋体" w:cs="宋体"/>
          <w:b/>
          <w:sz w:val="24"/>
        </w:rPr>
      </w:pPr>
    </w:p>
    <w:p w14:paraId="59D9EDC7">
      <w:pPr>
        <w:spacing w:line="360" w:lineRule="auto"/>
        <w:rPr>
          <w:rFonts w:ascii="宋体" w:hAnsi="宋体" w:cs="宋体"/>
          <w:b/>
          <w:sz w:val="24"/>
        </w:rPr>
      </w:pPr>
    </w:p>
    <w:p w14:paraId="2F022A6D">
      <w:pPr>
        <w:spacing w:line="360" w:lineRule="auto"/>
        <w:rPr>
          <w:rFonts w:ascii="宋体" w:hAnsi="宋体" w:cs="宋体"/>
          <w:b/>
          <w:sz w:val="24"/>
        </w:rPr>
      </w:pPr>
    </w:p>
    <w:p w14:paraId="3F7C0B7E">
      <w:pPr>
        <w:spacing w:line="360" w:lineRule="auto"/>
        <w:rPr>
          <w:rFonts w:ascii="宋体" w:hAnsi="宋体" w:cs="宋体"/>
          <w:b/>
          <w:sz w:val="24"/>
        </w:rPr>
      </w:pPr>
    </w:p>
    <w:p w14:paraId="7E9C68FB">
      <w:pPr>
        <w:spacing w:line="360" w:lineRule="auto"/>
        <w:rPr>
          <w:rFonts w:ascii="宋体" w:hAnsi="宋体" w:cs="宋体"/>
          <w:b/>
          <w:sz w:val="24"/>
        </w:rPr>
      </w:pPr>
    </w:p>
    <w:p w14:paraId="13BD4119">
      <w:pPr>
        <w:spacing w:line="360" w:lineRule="auto"/>
        <w:rPr>
          <w:rFonts w:ascii="宋体" w:hAnsi="宋体" w:cs="宋体"/>
          <w:b/>
          <w:sz w:val="24"/>
        </w:rPr>
      </w:pPr>
    </w:p>
    <w:p w14:paraId="0D8C6339">
      <w:pPr>
        <w:spacing w:line="360" w:lineRule="auto"/>
        <w:rPr>
          <w:rFonts w:ascii="宋体" w:hAnsi="宋体" w:cs="宋体"/>
          <w:b/>
          <w:sz w:val="24"/>
        </w:rPr>
      </w:pPr>
    </w:p>
    <w:p w14:paraId="1DBA2FF0">
      <w:pPr>
        <w:spacing w:line="360" w:lineRule="auto"/>
        <w:rPr>
          <w:rFonts w:ascii="宋体" w:hAnsi="宋体" w:cs="宋体"/>
          <w:b/>
          <w:sz w:val="24"/>
        </w:rPr>
      </w:pPr>
    </w:p>
    <w:p w14:paraId="3FCC10EF">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67686690">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76785BDD">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6D8E502B">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792ED874">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3F71BC24">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7B1E90EE">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7849B35A">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2BE4E8CE">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473407A6">
      <w:pPr>
        <w:snapToGrid w:val="0"/>
        <w:spacing w:line="360" w:lineRule="auto"/>
        <w:rPr>
          <w:rFonts w:ascii="宋体" w:hAnsi="宋体" w:cs="宋体"/>
          <w:bCs/>
          <w:sz w:val="24"/>
        </w:rPr>
      </w:pPr>
      <w:r>
        <w:rPr>
          <w:rFonts w:hint="eastAsia" w:ascii="宋体" w:hAnsi="宋体" w:cs="宋体"/>
          <w:bCs/>
          <w:sz w:val="24"/>
        </w:rPr>
        <w:t>二、质疑项目基本情况</w:t>
      </w:r>
    </w:p>
    <w:p w14:paraId="411911FE">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355E13B3">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0B4332FD">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2A69217E">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3CB1937B">
      <w:pPr>
        <w:snapToGrid w:val="0"/>
        <w:spacing w:line="360" w:lineRule="auto"/>
        <w:rPr>
          <w:rFonts w:ascii="宋体" w:hAnsi="宋体" w:cs="宋体"/>
          <w:bCs/>
          <w:sz w:val="24"/>
        </w:rPr>
      </w:pPr>
      <w:r>
        <w:rPr>
          <w:rFonts w:hint="eastAsia" w:ascii="宋体" w:hAnsi="宋体" w:cs="宋体"/>
          <w:bCs/>
          <w:sz w:val="24"/>
        </w:rPr>
        <w:t>三、质疑事项具体内容</w:t>
      </w:r>
    </w:p>
    <w:p w14:paraId="48F2ABAF">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78137355">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3FCCB52F">
      <w:pPr>
        <w:snapToGrid w:val="0"/>
        <w:spacing w:line="360" w:lineRule="auto"/>
        <w:rPr>
          <w:rFonts w:ascii="宋体" w:hAnsi="宋体" w:cs="宋体"/>
          <w:sz w:val="24"/>
        </w:rPr>
      </w:pPr>
      <w:r>
        <w:rPr>
          <w:rFonts w:hint="eastAsia" w:ascii="宋体" w:hAnsi="宋体" w:cs="宋体"/>
          <w:sz w:val="24"/>
          <w:u w:val="dotted"/>
        </w:rPr>
        <w:t xml:space="preserve">                                                       </w:t>
      </w:r>
    </w:p>
    <w:p w14:paraId="583A6CFB">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6778E0FC">
      <w:pPr>
        <w:snapToGrid w:val="0"/>
        <w:spacing w:line="360" w:lineRule="auto"/>
        <w:rPr>
          <w:rFonts w:ascii="宋体" w:hAnsi="宋体" w:cs="宋体"/>
          <w:sz w:val="24"/>
          <w:u w:val="dotted"/>
        </w:rPr>
      </w:pPr>
      <w:r>
        <w:rPr>
          <w:rFonts w:hint="eastAsia" w:ascii="宋体" w:hAnsi="宋体" w:cs="宋体"/>
          <w:sz w:val="24"/>
          <w:u w:val="dotted"/>
        </w:rPr>
        <w:t xml:space="preserve">                                                     </w:t>
      </w:r>
    </w:p>
    <w:p w14:paraId="769923F3">
      <w:pPr>
        <w:snapToGrid w:val="0"/>
        <w:spacing w:line="360" w:lineRule="auto"/>
        <w:rPr>
          <w:rFonts w:ascii="宋体" w:hAnsi="宋体" w:cs="宋体"/>
          <w:sz w:val="24"/>
          <w:u w:val="dotted"/>
        </w:rPr>
      </w:pPr>
      <w:r>
        <w:rPr>
          <w:rFonts w:hint="eastAsia" w:ascii="宋体" w:hAnsi="宋体" w:cs="宋体"/>
          <w:sz w:val="24"/>
        </w:rPr>
        <w:t>质疑事项2</w:t>
      </w:r>
    </w:p>
    <w:p w14:paraId="75CED193">
      <w:pPr>
        <w:snapToGrid w:val="0"/>
        <w:spacing w:line="360" w:lineRule="auto"/>
        <w:rPr>
          <w:rFonts w:ascii="宋体" w:hAnsi="宋体" w:cs="宋体"/>
          <w:sz w:val="24"/>
        </w:rPr>
      </w:pPr>
      <w:r>
        <w:rPr>
          <w:rFonts w:hint="eastAsia" w:ascii="宋体" w:hAnsi="宋体" w:cs="宋体"/>
          <w:sz w:val="24"/>
        </w:rPr>
        <w:t>……</w:t>
      </w:r>
    </w:p>
    <w:p w14:paraId="302E2A68">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41519376">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6E9281F3">
      <w:pPr>
        <w:spacing w:line="360" w:lineRule="auto"/>
        <w:rPr>
          <w:rFonts w:ascii="宋体" w:hAnsi="宋体" w:cs="宋体"/>
          <w:sz w:val="24"/>
        </w:rPr>
      </w:pPr>
      <w:r>
        <w:rPr>
          <w:rFonts w:hint="eastAsia" w:ascii="宋体" w:hAnsi="宋体" w:cs="宋体"/>
          <w:sz w:val="24"/>
        </w:rPr>
        <w:t xml:space="preserve">签字(签章)：                   公章：                      </w:t>
      </w:r>
    </w:p>
    <w:p w14:paraId="768D94AB">
      <w:pPr>
        <w:spacing w:line="360" w:lineRule="auto"/>
        <w:rPr>
          <w:rFonts w:ascii="宋体" w:hAnsi="宋体" w:cs="宋体"/>
          <w:sz w:val="24"/>
        </w:rPr>
      </w:pPr>
      <w:r>
        <w:rPr>
          <w:rFonts w:hint="eastAsia" w:ascii="宋体" w:hAnsi="宋体" w:cs="宋体"/>
          <w:sz w:val="24"/>
        </w:rPr>
        <w:t xml:space="preserve">日期：    </w:t>
      </w:r>
    </w:p>
    <w:p w14:paraId="7FFF32A7">
      <w:pPr>
        <w:spacing w:line="360" w:lineRule="auto"/>
        <w:jc w:val="center"/>
        <w:rPr>
          <w:rFonts w:ascii="宋体" w:hAnsi="宋体" w:cs="宋体"/>
          <w:b/>
          <w:bCs/>
          <w:sz w:val="24"/>
        </w:rPr>
      </w:pPr>
    </w:p>
    <w:p w14:paraId="1BD0A808">
      <w:pPr>
        <w:spacing w:line="360" w:lineRule="auto"/>
        <w:rPr>
          <w:rFonts w:ascii="宋体" w:hAnsi="宋体" w:cs="宋体"/>
          <w:b/>
          <w:sz w:val="24"/>
        </w:rPr>
      </w:pPr>
    </w:p>
    <w:p w14:paraId="18F18D6B">
      <w:pPr>
        <w:spacing w:line="360" w:lineRule="auto"/>
        <w:rPr>
          <w:rFonts w:ascii="宋体" w:hAnsi="宋体" w:cs="宋体"/>
          <w:b/>
          <w:sz w:val="24"/>
        </w:rPr>
      </w:pPr>
    </w:p>
    <w:p w14:paraId="275E7D7E">
      <w:pPr>
        <w:spacing w:line="360" w:lineRule="auto"/>
        <w:rPr>
          <w:rFonts w:ascii="宋体" w:hAnsi="宋体" w:cs="宋体"/>
          <w:b/>
          <w:sz w:val="24"/>
        </w:rPr>
      </w:pPr>
    </w:p>
    <w:p w14:paraId="2BA92E6F">
      <w:pPr>
        <w:spacing w:line="360" w:lineRule="auto"/>
        <w:rPr>
          <w:rFonts w:ascii="宋体" w:hAnsi="宋体" w:cs="宋体"/>
          <w:b/>
          <w:sz w:val="24"/>
        </w:rPr>
      </w:pPr>
      <w:r>
        <w:rPr>
          <w:rFonts w:hint="eastAsia" w:ascii="宋体" w:hAnsi="宋体" w:cs="宋体"/>
          <w:b/>
          <w:sz w:val="24"/>
        </w:rPr>
        <w:t>质疑函制作说明：</w:t>
      </w:r>
    </w:p>
    <w:p w14:paraId="07CE42B5">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3EBF33FD">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596A813E">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00ACB34B">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5400618A">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636D8A21">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4AE76414">
      <w:pPr>
        <w:widowControl/>
        <w:spacing w:line="360" w:lineRule="auto"/>
        <w:ind w:firstLine="600" w:firstLineChars="200"/>
        <w:jc w:val="left"/>
        <w:rPr>
          <w:rFonts w:ascii="宋体" w:hAnsi="宋体" w:cs="宋体"/>
          <w:sz w:val="30"/>
          <w:szCs w:val="30"/>
        </w:rPr>
      </w:pPr>
    </w:p>
    <w:p w14:paraId="5D548F3B">
      <w:pPr>
        <w:spacing w:line="360" w:lineRule="auto"/>
        <w:jc w:val="center"/>
        <w:rPr>
          <w:rFonts w:ascii="宋体" w:hAnsi="宋体" w:cs="宋体"/>
          <w:b/>
          <w:spacing w:val="6"/>
          <w:sz w:val="32"/>
          <w:szCs w:val="32"/>
        </w:rPr>
      </w:pPr>
    </w:p>
    <w:p w14:paraId="2DDAE9AE">
      <w:pPr>
        <w:spacing w:line="360" w:lineRule="auto"/>
        <w:jc w:val="center"/>
        <w:rPr>
          <w:rFonts w:ascii="宋体" w:hAnsi="宋体" w:cs="宋体"/>
          <w:b/>
          <w:spacing w:val="6"/>
          <w:sz w:val="32"/>
          <w:szCs w:val="32"/>
        </w:rPr>
      </w:pPr>
    </w:p>
    <w:p w14:paraId="773C8D0D">
      <w:pPr>
        <w:spacing w:line="360" w:lineRule="auto"/>
        <w:jc w:val="center"/>
        <w:rPr>
          <w:rFonts w:ascii="宋体" w:hAnsi="宋体" w:cs="宋体"/>
          <w:b/>
          <w:spacing w:val="6"/>
          <w:sz w:val="32"/>
          <w:szCs w:val="32"/>
        </w:rPr>
      </w:pPr>
    </w:p>
    <w:p w14:paraId="6D96A51F">
      <w:pPr>
        <w:spacing w:line="360" w:lineRule="auto"/>
        <w:jc w:val="center"/>
        <w:rPr>
          <w:rFonts w:ascii="宋体" w:hAnsi="宋体" w:cs="宋体"/>
          <w:b/>
          <w:spacing w:val="6"/>
          <w:sz w:val="32"/>
          <w:szCs w:val="32"/>
        </w:rPr>
      </w:pPr>
    </w:p>
    <w:p w14:paraId="60A32508">
      <w:pPr>
        <w:spacing w:line="360" w:lineRule="auto"/>
        <w:jc w:val="center"/>
        <w:rPr>
          <w:rFonts w:ascii="宋体" w:hAnsi="宋体" w:cs="宋体"/>
          <w:b/>
          <w:spacing w:val="6"/>
          <w:sz w:val="32"/>
          <w:szCs w:val="32"/>
        </w:rPr>
      </w:pPr>
    </w:p>
    <w:p w14:paraId="06E0D66B">
      <w:pPr>
        <w:spacing w:line="360" w:lineRule="auto"/>
        <w:jc w:val="center"/>
        <w:rPr>
          <w:rFonts w:ascii="宋体" w:hAnsi="宋体" w:cs="宋体"/>
          <w:b/>
          <w:spacing w:val="6"/>
          <w:sz w:val="32"/>
          <w:szCs w:val="32"/>
        </w:rPr>
      </w:pPr>
    </w:p>
    <w:p w14:paraId="7DB4BEDA">
      <w:pPr>
        <w:spacing w:line="360" w:lineRule="auto"/>
        <w:jc w:val="center"/>
        <w:rPr>
          <w:rFonts w:ascii="宋体" w:hAnsi="宋体" w:cs="宋体"/>
          <w:b/>
          <w:spacing w:val="6"/>
          <w:sz w:val="32"/>
          <w:szCs w:val="32"/>
        </w:rPr>
      </w:pPr>
    </w:p>
    <w:p w14:paraId="03FAFDD2">
      <w:pPr>
        <w:spacing w:line="360" w:lineRule="auto"/>
        <w:jc w:val="center"/>
        <w:rPr>
          <w:rFonts w:ascii="宋体" w:hAnsi="宋体" w:cs="宋体"/>
          <w:b/>
          <w:spacing w:val="6"/>
          <w:sz w:val="32"/>
          <w:szCs w:val="32"/>
        </w:rPr>
      </w:pPr>
    </w:p>
    <w:p w14:paraId="1DA9ECE2">
      <w:pPr>
        <w:spacing w:line="360" w:lineRule="auto"/>
        <w:jc w:val="center"/>
        <w:rPr>
          <w:rFonts w:ascii="宋体" w:hAnsi="宋体" w:cs="宋体"/>
          <w:b/>
          <w:spacing w:val="6"/>
          <w:sz w:val="32"/>
          <w:szCs w:val="32"/>
        </w:rPr>
      </w:pPr>
    </w:p>
    <w:p w14:paraId="5BC5BC64">
      <w:pPr>
        <w:spacing w:line="360" w:lineRule="auto"/>
        <w:jc w:val="center"/>
        <w:rPr>
          <w:rFonts w:ascii="宋体" w:hAnsi="宋体" w:cs="宋体"/>
          <w:b/>
          <w:spacing w:val="6"/>
          <w:sz w:val="32"/>
          <w:szCs w:val="32"/>
        </w:rPr>
      </w:pPr>
    </w:p>
    <w:p w14:paraId="1A269B38">
      <w:pPr>
        <w:spacing w:line="360" w:lineRule="auto"/>
        <w:jc w:val="center"/>
        <w:rPr>
          <w:rFonts w:ascii="宋体" w:hAnsi="宋体" w:cs="宋体"/>
          <w:b/>
          <w:spacing w:val="6"/>
          <w:sz w:val="32"/>
          <w:szCs w:val="32"/>
        </w:rPr>
      </w:pPr>
    </w:p>
    <w:p w14:paraId="34259FE9">
      <w:pPr>
        <w:spacing w:line="360" w:lineRule="auto"/>
        <w:jc w:val="center"/>
        <w:rPr>
          <w:rFonts w:ascii="宋体" w:hAnsi="宋体" w:cs="宋体"/>
          <w:b/>
          <w:spacing w:val="6"/>
          <w:sz w:val="32"/>
          <w:szCs w:val="32"/>
        </w:rPr>
      </w:pPr>
    </w:p>
    <w:p w14:paraId="0300E44C">
      <w:pPr>
        <w:spacing w:line="360" w:lineRule="auto"/>
        <w:jc w:val="left"/>
        <w:rPr>
          <w:rFonts w:ascii="宋体" w:hAnsi="宋体" w:cs="宋体"/>
          <w:b/>
          <w:spacing w:val="6"/>
          <w:sz w:val="32"/>
          <w:szCs w:val="32"/>
        </w:rPr>
      </w:pPr>
    </w:p>
    <w:p w14:paraId="142B69FB">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518DEEF7">
      <w:pPr>
        <w:spacing w:line="360" w:lineRule="auto"/>
        <w:jc w:val="center"/>
        <w:rPr>
          <w:rFonts w:ascii="宋体" w:hAnsi="宋体" w:cs="宋体"/>
          <w:b/>
          <w:sz w:val="24"/>
        </w:rPr>
      </w:pPr>
    </w:p>
    <w:p w14:paraId="32F15310">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4AE9FD7F">
      <w:pPr>
        <w:spacing w:line="360" w:lineRule="auto"/>
        <w:rPr>
          <w:rFonts w:ascii="宋体" w:hAnsi="宋体" w:cs="宋体"/>
          <w:sz w:val="24"/>
        </w:rPr>
      </w:pPr>
      <w:r>
        <w:rPr>
          <w:rFonts w:hint="eastAsia" w:ascii="宋体" w:hAnsi="宋体" w:cs="宋体"/>
          <w:sz w:val="24"/>
        </w:rPr>
        <w:t>一、投诉相关主体基本情况</w:t>
      </w:r>
    </w:p>
    <w:p w14:paraId="1FE7393B">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35E09251">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76FF6CF5">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577B4BEE">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62E6E420">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4406AEDF">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7FA9471B">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0A4C40AE">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657E3883">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2C066AF5">
      <w:pPr>
        <w:spacing w:line="360" w:lineRule="auto"/>
        <w:rPr>
          <w:rFonts w:ascii="宋体" w:hAnsi="宋体" w:cs="宋体"/>
          <w:sz w:val="24"/>
        </w:rPr>
      </w:pPr>
      <w:r>
        <w:rPr>
          <w:rFonts w:hint="eastAsia" w:ascii="宋体" w:hAnsi="宋体" w:cs="宋体"/>
          <w:sz w:val="24"/>
        </w:rPr>
        <w:t>被投诉人2</w:t>
      </w:r>
    </w:p>
    <w:p w14:paraId="3BB9A75B">
      <w:pPr>
        <w:spacing w:line="360" w:lineRule="auto"/>
        <w:rPr>
          <w:rFonts w:ascii="宋体" w:hAnsi="宋体" w:cs="宋体"/>
          <w:sz w:val="24"/>
          <w:u w:val="dotted"/>
        </w:rPr>
      </w:pPr>
      <w:r>
        <w:rPr>
          <w:rFonts w:hint="eastAsia" w:ascii="宋体" w:hAnsi="宋体" w:cs="宋体"/>
          <w:sz w:val="24"/>
        </w:rPr>
        <w:t>……</w:t>
      </w:r>
    </w:p>
    <w:p w14:paraId="0E3AEFED">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0DCAB0D7">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7B1C94F">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47031969">
      <w:pPr>
        <w:spacing w:line="360" w:lineRule="auto"/>
        <w:rPr>
          <w:rFonts w:ascii="宋体" w:hAnsi="宋体" w:cs="宋体"/>
          <w:sz w:val="24"/>
        </w:rPr>
      </w:pPr>
      <w:r>
        <w:rPr>
          <w:rFonts w:hint="eastAsia" w:ascii="宋体" w:hAnsi="宋体" w:cs="宋体"/>
          <w:sz w:val="24"/>
        </w:rPr>
        <w:t>二、投诉项目基本情况</w:t>
      </w:r>
    </w:p>
    <w:p w14:paraId="2B51744E">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32C2DB0C">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034F9271">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673FFD0A">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3E4EE863">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596F9DAA">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76D126F5">
      <w:pPr>
        <w:spacing w:line="360" w:lineRule="auto"/>
        <w:rPr>
          <w:rFonts w:ascii="宋体" w:hAnsi="宋体" w:cs="宋体"/>
          <w:sz w:val="24"/>
        </w:rPr>
      </w:pPr>
      <w:r>
        <w:rPr>
          <w:rFonts w:hint="eastAsia" w:ascii="宋体" w:hAnsi="宋体" w:cs="宋体"/>
          <w:sz w:val="24"/>
        </w:rPr>
        <w:t>三、质疑基本情况</w:t>
      </w:r>
    </w:p>
    <w:p w14:paraId="3BA81174">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07580A3C">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249B738C">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077A16F2">
      <w:pPr>
        <w:spacing w:line="360" w:lineRule="auto"/>
        <w:rPr>
          <w:rFonts w:ascii="宋体" w:hAnsi="宋体" w:cs="宋体"/>
          <w:sz w:val="24"/>
        </w:rPr>
      </w:pPr>
      <w:r>
        <w:rPr>
          <w:rFonts w:hint="eastAsia" w:ascii="宋体" w:hAnsi="宋体" w:cs="宋体"/>
          <w:sz w:val="24"/>
        </w:rPr>
        <w:t>四、投诉事项具体内容</w:t>
      </w:r>
    </w:p>
    <w:p w14:paraId="415ACC4E">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7898938A">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55CAE1BB">
      <w:pPr>
        <w:spacing w:line="360" w:lineRule="auto"/>
        <w:rPr>
          <w:rFonts w:ascii="宋体" w:hAnsi="宋体" w:cs="宋体"/>
          <w:sz w:val="24"/>
          <w:u w:val="dotted"/>
        </w:rPr>
      </w:pPr>
      <w:r>
        <w:rPr>
          <w:rFonts w:hint="eastAsia" w:ascii="宋体" w:hAnsi="宋体" w:cs="宋体"/>
          <w:sz w:val="24"/>
          <w:u w:val="dotted"/>
        </w:rPr>
        <w:t xml:space="preserve">                                                      </w:t>
      </w:r>
    </w:p>
    <w:p w14:paraId="285A476A">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35CCD037">
      <w:pPr>
        <w:spacing w:line="360" w:lineRule="auto"/>
        <w:rPr>
          <w:rFonts w:ascii="宋体" w:hAnsi="宋体" w:cs="宋体"/>
          <w:sz w:val="24"/>
          <w:u w:val="dotted"/>
        </w:rPr>
      </w:pPr>
      <w:r>
        <w:rPr>
          <w:rFonts w:hint="eastAsia" w:ascii="宋体" w:hAnsi="宋体" w:cs="宋体"/>
          <w:sz w:val="24"/>
          <w:u w:val="dotted"/>
        </w:rPr>
        <w:t xml:space="preserve">                                                      </w:t>
      </w:r>
    </w:p>
    <w:p w14:paraId="0E98A51B">
      <w:pPr>
        <w:spacing w:line="360" w:lineRule="auto"/>
        <w:rPr>
          <w:rFonts w:ascii="宋体" w:hAnsi="宋体" w:cs="宋体"/>
          <w:sz w:val="24"/>
        </w:rPr>
      </w:pPr>
      <w:r>
        <w:rPr>
          <w:rFonts w:hint="eastAsia" w:ascii="宋体" w:hAnsi="宋体" w:cs="宋体"/>
          <w:sz w:val="24"/>
        </w:rPr>
        <w:t>投诉事项2</w:t>
      </w:r>
    </w:p>
    <w:p w14:paraId="7522FD57">
      <w:pPr>
        <w:spacing w:line="360" w:lineRule="auto"/>
        <w:rPr>
          <w:rFonts w:ascii="宋体" w:hAnsi="宋体" w:cs="宋体"/>
          <w:sz w:val="24"/>
          <w:u w:val="dotted"/>
        </w:rPr>
      </w:pPr>
      <w:r>
        <w:rPr>
          <w:rFonts w:hint="eastAsia" w:ascii="宋体" w:hAnsi="宋体" w:cs="宋体"/>
          <w:sz w:val="24"/>
        </w:rPr>
        <w:t>……</w:t>
      </w:r>
    </w:p>
    <w:p w14:paraId="59FC92FB">
      <w:pPr>
        <w:spacing w:line="360" w:lineRule="auto"/>
        <w:rPr>
          <w:rFonts w:ascii="宋体" w:hAnsi="宋体" w:cs="宋体"/>
          <w:sz w:val="24"/>
        </w:rPr>
      </w:pPr>
      <w:r>
        <w:rPr>
          <w:rFonts w:hint="eastAsia" w:ascii="宋体" w:hAnsi="宋体" w:cs="宋体"/>
          <w:sz w:val="24"/>
        </w:rPr>
        <w:t>五、与投诉事项相关的投诉请求</w:t>
      </w:r>
    </w:p>
    <w:p w14:paraId="31B7012C">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1168DDCC">
      <w:pPr>
        <w:spacing w:line="360" w:lineRule="auto"/>
        <w:rPr>
          <w:rFonts w:ascii="宋体" w:hAnsi="宋体" w:cs="宋体"/>
          <w:sz w:val="24"/>
          <w:u w:val="single"/>
        </w:rPr>
      </w:pPr>
      <w:r>
        <w:rPr>
          <w:rFonts w:hint="eastAsia" w:ascii="宋体" w:hAnsi="宋体" w:cs="宋体"/>
          <w:sz w:val="24"/>
        </w:rPr>
        <w:t xml:space="preserve">                                                                                                    </w:t>
      </w:r>
    </w:p>
    <w:p w14:paraId="31E6D208">
      <w:pPr>
        <w:spacing w:line="360" w:lineRule="auto"/>
        <w:rPr>
          <w:rFonts w:ascii="宋体" w:hAnsi="宋体" w:cs="宋体"/>
          <w:sz w:val="24"/>
        </w:rPr>
      </w:pPr>
      <w:r>
        <w:rPr>
          <w:rFonts w:hint="eastAsia" w:ascii="宋体" w:hAnsi="宋体" w:cs="宋体"/>
          <w:sz w:val="24"/>
        </w:rPr>
        <w:t xml:space="preserve">签字(签章)：                   公章：                      </w:t>
      </w:r>
    </w:p>
    <w:p w14:paraId="78EBBEE9">
      <w:pPr>
        <w:spacing w:line="360" w:lineRule="auto"/>
        <w:rPr>
          <w:rFonts w:ascii="宋体" w:hAnsi="宋体" w:cs="宋体"/>
          <w:sz w:val="24"/>
        </w:rPr>
      </w:pPr>
      <w:r>
        <w:rPr>
          <w:rFonts w:hint="eastAsia" w:ascii="宋体" w:hAnsi="宋体" w:cs="宋体"/>
          <w:sz w:val="24"/>
        </w:rPr>
        <w:t xml:space="preserve">日期：    </w:t>
      </w:r>
    </w:p>
    <w:p w14:paraId="1296CA7F">
      <w:pPr>
        <w:spacing w:line="360" w:lineRule="auto"/>
        <w:rPr>
          <w:rFonts w:ascii="宋体" w:hAnsi="宋体" w:cs="宋体"/>
          <w:b/>
          <w:sz w:val="24"/>
        </w:rPr>
      </w:pPr>
    </w:p>
    <w:p w14:paraId="429C744F">
      <w:pPr>
        <w:spacing w:line="360" w:lineRule="auto"/>
        <w:rPr>
          <w:rFonts w:ascii="宋体" w:hAnsi="宋体" w:cs="宋体"/>
          <w:b/>
          <w:sz w:val="24"/>
        </w:rPr>
      </w:pPr>
    </w:p>
    <w:p w14:paraId="1EA5B58F">
      <w:pPr>
        <w:spacing w:line="360" w:lineRule="auto"/>
        <w:rPr>
          <w:rFonts w:ascii="宋体" w:hAnsi="宋体" w:cs="宋体"/>
          <w:b/>
          <w:sz w:val="24"/>
        </w:rPr>
      </w:pPr>
      <w:r>
        <w:rPr>
          <w:rFonts w:hint="eastAsia" w:ascii="宋体" w:hAnsi="宋体" w:cs="宋体"/>
          <w:b/>
          <w:sz w:val="24"/>
        </w:rPr>
        <w:t>投诉书制作说明：</w:t>
      </w:r>
    </w:p>
    <w:p w14:paraId="768B935F">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1A0B6340">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695096B5">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4232B6C2">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6185BA4F">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0B466828">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59EC7123">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71882285">
      <w:pPr>
        <w:spacing w:line="360" w:lineRule="auto"/>
        <w:rPr>
          <w:rFonts w:ascii="宋体" w:hAnsi="宋体" w:cs="宋体"/>
          <w:b/>
          <w:sz w:val="24"/>
        </w:rPr>
      </w:pPr>
    </w:p>
    <w:p w14:paraId="3F50CA44">
      <w:pPr>
        <w:autoSpaceDE w:val="0"/>
        <w:autoSpaceDN w:val="0"/>
        <w:jc w:val="center"/>
        <w:rPr>
          <w:rFonts w:ascii="宋体" w:hAnsi="宋体" w:cs="宋体"/>
          <w:b/>
          <w:spacing w:val="6"/>
          <w:sz w:val="32"/>
          <w:szCs w:val="32"/>
        </w:rPr>
      </w:pPr>
    </w:p>
    <w:p w14:paraId="166F442D">
      <w:pPr>
        <w:autoSpaceDE w:val="0"/>
        <w:autoSpaceDN w:val="0"/>
        <w:jc w:val="center"/>
        <w:rPr>
          <w:rFonts w:ascii="宋体" w:hAnsi="宋体" w:cs="宋体"/>
          <w:b/>
          <w:spacing w:val="6"/>
          <w:sz w:val="32"/>
          <w:szCs w:val="32"/>
        </w:rPr>
      </w:pPr>
    </w:p>
    <w:p w14:paraId="5858AF81">
      <w:pPr>
        <w:autoSpaceDE w:val="0"/>
        <w:autoSpaceDN w:val="0"/>
        <w:jc w:val="left"/>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386F8F4D">
      <w:pPr>
        <w:spacing w:line="360" w:lineRule="auto"/>
        <w:rPr>
          <w:rFonts w:ascii="宋体" w:hAnsi="宋体" w:cs="宋体"/>
          <w:color w:val="0000FF"/>
          <w:sz w:val="24"/>
          <w:u w:val="single"/>
        </w:rPr>
      </w:pPr>
    </w:p>
    <w:p w14:paraId="26E67FB3">
      <w:pPr>
        <w:spacing w:line="360" w:lineRule="auto"/>
        <w:rPr>
          <w:rFonts w:ascii="宋体" w:hAnsi="宋体" w:cs="宋体"/>
          <w:sz w:val="24"/>
        </w:rPr>
      </w:pPr>
      <w:r>
        <w:rPr>
          <w:rFonts w:hint="eastAsia" w:ascii="宋体" w:hAnsi="宋体" w:cs="宋体"/>
          <w:sz w:val="24"/>
          <w:u w:val="single"/>
        </w:rPr>
        <w:t xml:space="preserve"> 杭州市上城区教育发展服务中心</w:t>
      </w:r>
      <w:r>
        <w:rPr>
          <w:rFonts w:hint="eastAsia" w:ascii="宋体" w:hAnsi="宋体" w:cs="宋体"/>
          <w:sz w:val="24"/>
          <w:u w:val="single"/>
          <w:lang w:eastAsia="zh-CN"/>
        </w:rPr>
        <w:t>、杭州市公共资源交易中心上城分中心</w:t>
      </w:r>
      <w:r>
        <w:rPr>
          <w:rFonts w:hint="eastAsia" w:ascii="宋体" w:hAnsi="宋体" w:cs="宋体"/>
          <w:sz w:val="24"/>
          <w:u w:val="single"/>
        </w:rPr>
        <w:t>：</w:t>
      </w:r>
    </w:p>
    <w:p w14:paraId="67E6D5CC">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sz w:val="24"/>
          <w:u w:val="single"/>
        </w:rPr>
        <w:t>2025年杭州市上城区教育系统午休躺睡课桌椅采购项目</w:t>
      </w:r>
      <w:r>
        <w:rPr>
          <w:rFonts w:hint="eastAsia" w:ascii="宋体" w:hAnsi="宋体" w:cs="宋体"/>
          <w:sz w:val="24"/>
        </w:rPr>
        <w:t>【招标编号：SCCG2025-GK-07 】</w:t>
      </w:r>
      <w:r>
        <w:rPr>
          <w:rFonts w:hint="eastAsia" w:ascii="宋体" w:hAnsi="宋体" w:cs="宋体"/>
          <w:bCs/>
          <w:sz w:val="24"/>
        </w:rPr>
        <w:t>投标活动中作如下说明：</w:t>
      </w:r>
      <w:r>
        <w:rPr>
          <w:rFonts w:hint="eastAsia" w:ascii="宋体" w:hAnsi="宋体" w:cs="宋体"/>
          <w:sz w:val="24"/>
        </w:rPr>
        <w:t>我方所使用的“</w:t>
      </w:r>
      <w:r>
        <w:rPr>
          <w:rFonts w:hint="eastAsia" w:ascii="宋体" w:hAnsi="宋体" w:cs="宋体"/>
          <w:sz w:val="24"/>
          <w:u w:val="single"/>
        </w:rPr>
        <w:t>XX专用章</w:t>
      </w:r>
      <w:r>
        <w:rPr>
          <w:rFonts w:hint="eastAsia" w:ascii="宋体" w:hAnsi="宋体" w:cs="宋体"/>
          <w:sz w:val="24"/>
        </w:rPr>
        <w:t xml:space="preserve">”与法定名称章具有同等的法律效力，对使用“XX专用章”的行为予以完全承认，并愿意承担相应责任。   </w:t>
      </w:r>
    </w:p>
    <w:p w14:paraId="6B0200FA">
      <w:pPr>
        <w:spacing w:line="360" w:lineRule="auto"/>
        <w:ind w:firstLine="480" w:firstLineChars="200"/>
        <w:rPr>
          <w:rFonts w:ascii="宋体" w:hAnsi="宋体" w:cs="宋体"/>
          <w:sz w:val="24"/>
        </w:rPr>
      </w:pPr>
      <w:r>
        <w:rPr>
          <w:rFonts w:hint="eastAsia" w:ascii="宋体" w:hAnsi="宋体" w:cs="宋体"/>
          <w:sz w:val="24"/>
        </w:rPr>
        <w:t>特此说明。</w:t>
      </w:r>
    </w:p>
    <w:p w14:paraId="2530F2E5">
      <w:pPr>
        <w:spacing w:line="360" w:lineRule="auto"/>
        <w:ind w:firstLine="494"/>
        <w:rPr>
          <w:rFonts w:ascii="宋体" w:hAnsi="宋体" w:cs="宋体"/>
          <w:sz w:val="24"/>
        </w:rPr>
      </w:pPr>
    </w:p>
    <w:p w14:paraId="112B9C24">
      <w:pPr>
        <w:spacing w:line="360" w:lineRule="auto"/>
        <w:ind w:firstLine="494"/>
        <w:rPr>
          <w:rFonts w:ascii="宋体" w:hAnsi="宋体" w:cs="宋体"/>
          <w:sz w:val="24"/>
        </w:rPr>
      </w:pPr>
    </w:p>
    <w:p w14:paraId="03FE3166">
      <w:pPr>
        <w:spacing w:line="360" w:lineRule="auto"/>
        <w:ind w:firstLine="494"/>
        <w:rPr>
          <w:rFonts w:ascii="宋体" w:hAnsi="宋体" w:cs="宋体"/>
          <w:sz w:val="24"/>
        </w:rPr>
      </w:pPr>
    </w:p>
    <w:p w14:paraId="429C24DE">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5D3525D0">
      <w:pPr>
        <w:ind w:right="1440" w:firstLine="494"/>
        <w:jc w:val="center"/>
        <w:rPr>
          <w:rFonts w:ascii="宋体" w:hAnsi="宋体" w:cs="宋体"/>
          <w:sz w:val="24"/>
        </w:rPr>
      </w:pPr>
      <w:r>
        <w:rPr>
          <w:rFonts w:hint="eastAsia" w:ascii="宋体" w:hAnsi="宋体" w:cs="宋体"/>
          <w:sz w:val="24"/>
        </w:rPr>
        <w:t xml:space="preserve">                              日期：       年     月     日</w:t>
      </w:r>
    </w:p>
    <w:p w14:paraId="7F5D1CFF">
      <w:pPr>
        <w:rPr>
          <w:rFonts w:ascii="宋体" w:hAnsi="宋体" w:cs="宋体"/>
          <w:sz w:val="24"/>
        </w:rPr>
      </w:pPr>
      <w:r>
        <w:rPr>
          <w:rFonts w:hint="eastAsia" w:ascii="宋体" w:hAnsi="宋体" w:cs="宋体"/>
          <w:b/>
          <w:bCs/>
          <w:sz w:val="24"/>
        </w:rPr>
        <w:t>附：</w:t>
      </w:r>
    </w:p>
    <w:p w14:paraId="2FAC8AFF">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3B479E88">
      <w:pPr>
        <w:autoSpaceDE w:val="0"/>
        <w:autoSpaceDN w:val="0"/>
        <w:jc w:val="center"/>
        <w:rPr>
          <w:rFonts w:ascii="宋体" w:hAnsi="宋体" w:cs="宋体"/>
          <w:b/>
          <w:spacing w:val="6"/>
          <w:sz w:val="32"/>
          <w:szCs w:val="32"/>
        </w:rPr>
      </w:pPr>
    </w:p>
    <w:p w14:paraId="510951CB">
      <w:pPr>
        <w:autoSpaceDE w:val="0"/>
        <w:autoSpaceDN w:val="0"/>
        <w:jc w:val="center"/>
        <w:rPr>
          <w:rFonts w:ascii="宋体" w:hAnsi="宋体" w:cs="宋体"/>
          <w:b/>
          <w:spacing w:val="6"/>
          <w:sz w:val="32"/>
          <w:szCs w:val="32"/>
        </w:rPr>
      </w:pPr>
    </w:p>
    <w:p w14:paraId="6555E3C8">
      <w:pPr>
        <w:autoSpaceDE w:val="0"/>
        <w:autoSpaceDN w:val="0"/>
        <w:jc w:val="center"/>
        <w:rPr>
          <w:rFonts w:ascii="宋体" w:hAnsi="宋体" w:cs="宋体"/>
          <w:b/>
          <w:spacing w:val="6"/>
          <w:sz w:val="32"/>
          <w:szCs w:val="32"/>
        </w:rPr>
      </w:pPr>
    </w:p>
    <w:p w14:paraId="4E8BCF55">
      <w:pPr>
        <w:autoSpaceDE w:val="0"/>
        <w:autoSpaceDN w:val="0"/>
        <w:jc w:val="center"/>
        <w:rPr>
          <w:rFonts w:ascii="宋体" w:hAnsi="宋体" w:cs="宋体"/>
          <w:b/>
          <w:spacing w:val="6"/>
          <w:sz w:val="32"/>
          <w:szCs w:val="32"/>
        </w:rPr>
      </w:pPr>
    </w:p>
    <w:p w14:paraId="02B009BA">
      <w:pPr>
        <w:autoSpaceDE w:val="0"/>
        <w:autoSpaceDN w:val="0"/>
        <w:jc w:val="center"/>
        <w:rPr>
          <w:rFonts w:ascii="宋体" w:hAnsi="宋体" w:cs="宋体"/>
          <w:b/>
          <w:spacing w:val="6"/>
          <w:sz w:val="32"/>
          <w:szCs w:val="32"/>
        </w:rPr>
      </w:pPr>
    </w:p>
    <w:p w14:paraId="6521559F">
      <w:pPr>
        <w:autoSpaceDE w:val="0"/>
        <w:autoSpaceDN w:val="0"/>
        <w:jc w:val="center"/>
        <w:rPr>
          <w:rFonts w:ascii="宋体" w:hAnsi="宋体" w:cs="宋体"/>
          <w:b/>
          <w:spacing w:val="6"/>
          <w:sz w:val="32"/>
          <w:szCs w:val="32"/>
        </w:rPr>
      </w:pPr>
    </w:p>
    <w:p w14:paraId="0A657A43">
      <w:pPr>
        <w:autoSpaceDE w:val="0"/>
        <w:autoSpaceDN w:val="0"/>
        <w:jc w:val="center"/>
        <w:rPr>
          <w:rFonts w:ascii="宋体" w:hAnsi="宋体" w:cs="宋体"/>
          <w:b/>
          <w:spacing w:val="6"/>
          <w:sz w:val="32"/>
          <w:szCs w:val="32"/>
        </w:rPr>
      </w:pPr>
    </w:p>
    <w:p w14:paraId="475253EC">
      <w:pPr>
        <w:autoSpaceDE w:val="0"/>
        <w:autoSpaceDN w:val="0"/>
        <w:jc w:val="center"/>
        <w:rPr>
          <w:rFonts w:ascii="宋体" w:hAnsi="宋体" w:cs="宋体"/>
          <w:b/>
          <w:spacing w:val="6"/>
          <w:sz w:val="32"/>
          <w:szCs w:val="32"/>
        </w:rPr>
      </w:pPr>
    </w:p>
    <w:p w14:paraId="62FFE559">
      <w:pPr>
        <w:autoSpaceDE w:val="0"/>
        <w:autoSpaceDN w:val="0"/>
        <w:jc w:val="center"/>
        <w:rPr>
          <w:rFonts w:ascii="宋体" w:hAnsi="宋体" w:cs="宋体"/>
          <w:b/>
          <w:spacing w:val="6"/>
          <w:sz w:val="32"/>
          <w:szCs w:val="32"/>
        </w:rPr>
      </w:pPr>
    </w:p>
    <w:p w14:paraId="77BF58B5">
      <w:pPr>
        <w:autoSpaceDE w:val="0"/>
        <w:autoSpaceDN w:val="0"/>
        <w:jc w:val="center"/>
        <w:rPr>
          <w:rFonts w:ascii="宋体" w:hAnsi="宋体" w:cs="宋体"/>
          <w:b/>
          <w:spacing w:val="6"/>
          <w:sz w:val="32"/>
          <w:szCs w:val="32"/>
        </w:rPr>
      </w:pPr>
    </w:p>
    <w:p w14:paraId="4F3B3EF4">
      <w:pPr>
        <w:autoSpaceDE w:val="0"/>
        <w:autoSpaceDN w:val="0"/>
        <w:jc w:val="center"/>
        <w:rPr>
          <w:rFonts w:ascii="宋体" w:hAnsi="宋体" w:cs="宋体"/>
          <w:b/>
          <w:spacing w:val="6"/>
          <w:sz w:val="32"/>
          <w:szCs w:val="32"/>
        </w:rPr>
      </w:pPr>
    </w:p>
    <w:p w14:paraId="22717D56">
      <w:pPr>
        <w:autoSpaceDE w:val="0"/>
        <w:autoSpaceDN w:val="0"/>
        <w:jc w:val="center"/>
        <w:rPr>
          <w:rFonts w:ascii="宋体" w:hAnsi="宋体" w:cs="宋体"/>
          <w:b/>
          <w:spacing w:val="6"/>
          <w:sz w:val="32"/>
          <w:szCs w:val="32"/>
        </w:rPr>
      </w:pPr>
    </w:p>
    <w:p w14:paraId="43AEB1DD">
      <w:pPr>
        <w:autoSpaceDE w:val="0"/>
        <w:autoSpaceDN w:val="0"/>
        <w:jc w:val="center"/>
        <w:rPr>
          <w:rFonts w:ascii="宋体" w:hAnsi="宋体" w:cs="宋体"/>
          <w:b/>
          <w:spacing w:val="6"/>
          <w:sz w:val="32"/>
          <w:szCs w:val="32"/>
        </w:rPr>
      </w:pPr>
    </w:p>
    <w:p w14:paraId="4F2BA666">
      <w:pPr>
        <w:autoSpaceDE w:val="0"/>
        <w:autoSpaceDN w:val="0"/>
        <w:jc w:val="center"/>
        <w:rPr>
          <w:rFonts w:ascii="宋体" w:hAnsi="宋体" w:cs="宋体"/>
          <w:b/>
          <w:spacing w:val="6"/>
          <w:sz w:val="32"/>
          <w:szCs w:val="32"/>
        </w:rPr>
      </w:pPr>
    </w:p>
    <w:p w14:paraId="1C4D951C">
      <w:pPr>
        <w:autoSpaceDE w:val="0"/>
        <w:autoSpaceDN w:val="0"/>
        <w:jc w:val="center"/>
        <w:rPr>
          <w:rFonts w:ascii="宋体" w:hAnsi="宋体" w:cs="宋体"/>
          <w:b/>
          <w:spacing w:val="6"/>
          <w:sz w:val="32"/>
          <w:szCs w:val="32"/>
        </w:rPr>
      </w:pPr>
    </w:p>
    <w:p w14:paraId="3EEDE67E">
      <w:pPr>
        <w:autoSpaceDE w:val="0"/>
        <w:autoSpaceDN w:val="0"/>
        <w:jc w:val="center"/>
        <w:rPr>
          <w:rFonts w:ascii="宋体" w:hAnsi="宋体" w:cs="宋体"/>
          <w:b/>
          <w:spacing w:val="6"/>
          <w:sz w:val="32"/>
          <w:szCs w:val="32"/>
        </w:rPr>
      </w:pPr>
    </w:p>
    <w:p w14:paraId="6AB13D9A">
      <w:pPr>
        <w:snapToGrid w:val="0"/>
        <w:spacing w:line="360" w:lineRule="auto"/>
        <w:jc w:val="left"/>
        <w:outlineLvl w:val="0"/>
        <w:rPr>
          <w:rFonts w:hint="eastAsia" w:ascii="宋体" w:hAnsi="宋体" w:cs="宋体"/>
          <w:b/>
          <w:kern w:val="0"/>
          <w:sz w:val="32"/>
          <w:szCs w:val="32"/>
        </w:rPr>
      </w:pPr>
    </w:p>
    <w:p w14:paraId="45ABF2DA">
      <w:pPr>
        <w:snapToGrid w:val="0"/>
        <w:spacing w:line="360" w:lineRule="auto"/>
        <w:jc w:val="left"/>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5</w:t>
      </w:r>
      <w:r>
        <w:rPr>
          <w:rFonts w:hint="eastAsia" w:ascii="宋体" w:hAnsi="宋体" w:cs="宋体"/>
          <w:b/>
          <w:kern w:val="0"/>
          <w:sz w:val="32"/>
          <w:szCs w:val="32"/>
        </w:rPr>
        <w:t>：联合协议</w:t>
      </w:r>
    </w:p>
    <w:p w14:paraId="7AE945F9">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30FCF49C">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u w:val="single"/>
        </w:rPr>
        <w:t>2025年杭州市上城区教育系统午休躺睡课桌椅采购项目</w:t>
      </w:r>
      <w:r>
        <w:rPr>
          <w:rFonts w:hint="eastAsia" w:ascii="宋体" w:hAnsi="宋体" w:cs="宋体"/>
          <w:sz w:val="24"/>
        </w:rPr>
        <w:t>【招标编号：SCCG2025-GK-07】</w:t>
      </w:r>
      <w:r>
        <w:rPr>
          <w:rFonts w:hint="eastAsia" w:ascii="宋体" w:hAnsi="宋体" w:cs="宋体"/>
          <w:kern w:val="0"/>
          <w:sz w:val="24"/>
          <w:lang w:val="zh-CN"/>
        </w:rPr>
        <w:t xml:space="preserve">投标。 </w:t>
      </w:r>
    </w:p>
    <w:p w14:paraId="79F622F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26EC9B0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w:t>
      </w:r>
      <w:r>
        <w:rPr>
          <w:rFonts w:hint="eastAsia" w:ascii="宋体" w:hAnsi="宋体" w:cs="宋体"/>
          <w:kern w:val="0"/>
          <w:sz w:val="24"/>
          <w:lang w:val="en-US" w:eastAsia="zh-CN"/>
        </w:rPr>
        <w:t>响应</w:t>
      </w:r>
      <w:r>
        <w:rPr>
          <w:rFonts w:hint="eastAsia" w:ascii="宋体" w:hAnsi="宋体" w:cs="宋体"/>
          <w:kern w:val="0"/>
          <w:sz w:val="24"/>
          <w:lang w:val="zh-CN"/>
        </w:rPr>
        <w:t>等均对联合投标各方产生约束力。</w:t>
      </w:r>
    </w:p>
    <w:p w14:paraId="0701D27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3BBBFE0D">
      <w:pPr>
        <w:snapToGrid w:val="0"/>
        <w:spacing w:line="360" w:lineRule="auto"/>
        <w:ind w:firstLine="576"/>
        <w:rPr>
          <w:rFonts w:ascii="宋体" w:hAnsi="宋体" w:cs="宋体"/>
          <w:kern w:val="0"/>
          <w:sz w:val="24"/>
          <w:lang w:val="zh-CN"/>
        </w:rPr>
      </w:pPr>
      <w:bookmarkStart w:id="594" w:name="_Hlk101134295"/>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60B5D5BF">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2F8FFB3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bookmarkEnd w:id="594"/>
    <w:p w14:paraId="6CF345F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72CBA02A">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（联合体成员</w:t>
      </w:r>
      <w:r>
        <w:rPr>
          <w:rFonts w:ascii="宋体" w:hAnsi="宋体" w:cs="宋体"/>
          <w:kern w:val="0"/>
          <w:sz w:val="24"/>
          <w:u w:val="single"/>
        </w:rPr>
        <w:t>X,</w:t>
      </w:r>
      <w:r>
        <w:rPr>
          <w:rFonts w:hint="eastAsia" w:ascii="宋体" w:hAnsi="宋体" w:cs="宋体"/>
          <w:kern w:val="0"/>
          <w:sz w:val="24"/>
          <w:u w:val="single"/>
        </w:rPr>
        <w:t>……）</w:t>
      </w:r>
      <w:r>
        <w:rPr>
          <w:rFonts w:hint="eastAsia" w:ascii="宋体" w:hAnsi="宋体" w:cs="宋体"/>
          <w:kern w:val="0"/>
          <w:sz w:val="24"/>
        </w:rPr>
        <w:t>提供的全部货物由小微企业制造，其合同份额占到合同总金额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2F58BED0">
      <w:pPr>
        <w:snapToGrid w:val="0"/>
        <w:spacing w:line="360" w:lineRule="auto"/>
        <w:ind w:firstLine="576"/>
        <w:rPr>
          <w:rFonts w:ascii="宋体" w:hAnsi="宋体" w:cs="宋体"/>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p>
    <w:p w14:paraId="54D876D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56EAC1B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5A0F6A8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3498ACA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6A3C212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60E5C382">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46D4E24D">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2C510ABE">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5C58C3D5">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4E6F1081">
      <w:pPr>
        <w:spacing w:line="360" w:lineRule="auto"/>
        <w:ind w:right="420"/>
        <w:rPr>
          <w:rFonts w:ascii="宋体" w:hAnsi="宋体" w:cs="宋体"/>
          <w:sz w:val="24"/>
        </w:rPr>
      </w:pPr>
      <w:r>
        <w:rPr>
          <w:rFonts w:hint="eastAsia" w:ascii="宋体" w:hAnsi="宋体" w:cs="宋体"/>
          <w:sz w:val="24"/>
        </w:rPr>
        <w:t>注：按本格式和要求提供。</w:t>
      </w:r>
    </w:p>
    <w:p w14:paraId="617AD140">
      <w:pPr>
        <w:autoSpaceDE w:val="0"/>
        <w:autoSpaceDN w:val="0"/>
        <w:jc w:val="center"/>
        <w:rPr>
          <w:rFonts w:ascii="宋体" w:hAnsi="宋体" w:cs="宋体"/>
          <w:b/>
          <w:spacing w:val="6"/>
          <w:sz w:val="32"/>
          <w:szCs w:val="32"/>
        </w:rPr>
      </w:pPr>
    </w:p>
    <w:p w14:paraId="27B7BE73">
      <w:pPr>
        <w:autoSpaceDE w:val="0"/>
        <w:autoSpaceDN w:val="0"/>
        <w:jc w:val="center"/>
        <w:rPr>
          <w:rFonts w:ascii="宋体" w:hAnsi="宋体" w:cs="宋体"/>
          <w:b/>
          <w:spacing w:val="6"/>
          <w:sz w:val="32"/>
          <w:szCs w:val="32"/>
        </w:rPr>
      </w:pPr>
    </w:p>
    <w:p w14:paraId="2FC40DFF">
      <w:pPr>
        <w:autoSpaceDE w:val="0"/>
        <w:autoSpaceDN w:val="0"/>
        <w:jc w:val="center"/>
        <w:rPr>
          <w:rFonts w:ascii="宋体" w:hAnsi="宋体" w:cs="宋体"/>
          <w:b/>
          <w:spacing w:val="6"/>
          <w:sz w:val="32"/>
          <w:szCs w:val="32"/>
        </w:rPr>
      </w:pPr>
    </w:p>
    <w:p w14:paraId="10DBF12D">
      <w:pPr>
        <w:autoSpaceDE w:val="0"/>
        <w:autoSpaceDN w:val="0"/>
        <w:jc w:val="center"/>
        <w:rPr>
          <w:rFonts w:ascii="宋体" w:hAnsi="宋体" w:cs="宋体"/>
          <w:b/>
          <w:spacing w:val="6"/>
          <w:sz w:val="32"/>
          <w:szCs w:val="32"/>
        </w:rPr>
      </w:pPr>
    </w:p>
    <w:p w14:paraId="3D0F4496">
      <w:pPr>
        <w:autoSpaceDE w:val="0"/>
        <w:autoSpaceDN w:val="0"/>
        <w:jc w:val="center"/>
        <w:rPr>
          <w:rFonts w:ascii="宋体" w:hAnsi="宋体" w:cs="宋体"/>
          <w:b/>
          <w:spacing w:val="6"/>
          <w:sz w:val="32"/>
          <w:szCs w:val="32"/>
        </w:rPr>
      </w:pPr>
    </w:p>
    <w:p w14:paraId="381ABCC7">
      <w:pPr>
        <w:autoSpaceDE w:val="0"/>
        <w:autoSpaceDN w:val="0"/>
        <w:jc w:val="center"/>
        <w:rPr>
          <w:rFonts w:ascii="宋体" w:hAnsi="宋体" w:cs="宋体"/>
          <w:b/>
          <w:spacing w:val="6"/>
          <w:sz w:val="32"/>
          <w:szCs w:val="32"/>
        </w:rPr>
      </w:pPr>
    </w:p>
    <w:p w14:paraId="4AFFBE44">
      <w:pPr>
        <w:autoSpaceDE w:val="0"/>
        <w:autoSpaceDN w:val="0"/>
        <w:jc w:val="center"/>
        <w:rPr>
          <w:rFonts w:ascii="宋体" w:hAnsi="宋体" w:cs="宋体"/>
          <w:b/>
          <w:spacing w:val="6"/>
          <w:sz w:val="32"/>
          <w:szCs w:val="32"/>
        </w:rPr>
      </w:pPr>
    </w:p>
    <w:p w14:paraId="6C399581">
      <w:pPr>
        <w:autoSpaceDE w:val="0"/>
        <w:autoSpaceDN w:val="0"/>
        <w:jc w:val="center"/>
        <w:rPr>
          <w:rFonts w:ascii="宋体" w:hAnsi="宋体" w:cs="宋体"/>
          <w:b/>
          <w:spacing w:val="6"/>
          <w:sz w:val="32"/>
          <w:szCs w:val="32"/>
        </w:rPr>
      </w:pPr>
    </w:p>
    <w:p w14:paraId="1ACA257A">
      <w:pPr>
        <w:autoSpaceDE w:val="0"/>
        <w:autoSpaceDN w:val="0"/>
        <w:jc w:val="center"/>
        <w:rPr>
          <w:rFonts w:ascii="宋体" w:hAnsi="宋体" w:cs="宋体"/>
          <w:b/>
          <w:spacing w:val="6"/>
          <w:sz w:val="32"/>
          <w:szCs w:val="32"/>
        </w:rPr>
      </w:pPr>
    </w:p>
    <w:p w14:paraId="46713FB5">
      <w:pPr>
        <w:autoSpaceDE w:val="0"/>
        <w:autoSpaceDN w:val="0"/>
        <w:jc w:val="center"/>
        <w:rPr>
          <w:rFonts w:ascii="宋体" w:hAnsi="宋体" w:cs="宋体"/>
          <w:b/>
          <w:spacing w:val="6"/>
          <w:sz w:val="32"/>
          <w:szCs w:val="32"/>
        </w:rPr>
      </w:pPr>
    </w:p>
    <w:p w14:paraId="5A955EFB">
      <w:pPr>
        <w:autoSpaceDE w:val="0"/>
        <w:autoSpaceDN w:val="0"/>
        <w:jc w:val="center"/>
        <w:rPr>
          <w:rFonts w:ascii="宋体" w:hAnsi="宋体" w:cs="宋体"/>
          <w:b/>
          <w:spacing w:val="6"/>
          <w:sz w:val="32"/>
          <w:szCs w:val="32"/>
        </w:rPr>
      </w:pPr>
    </w:p>
    <w:p w14:paraId="5699FDBC">
      <w:pPr>
        <w:autoSpaceDE w:val="0"/>
        <w:autoSpaceDN w:val="0"/>
        <w:jc w:val="center"/>
        <w:rPr>
          <w:rFonts w:ascii="宋体" w:hAnsi="宋体" w:cs="宋体"/>
          <w:b/>
          <w:spacing w:val="6"/>
          <w:sz w:val="32"/>
          <w:szCs w:val="32"/>
        </w:rPr>
      </w:pPr>
    </w:p>
    <w:p w14:paraId="7E8F85C0">
      <w:pPr>
        <w:autoSpaceDE w:val="0"/>
        <w:autoSpaceDN w:val="0"/>
        <w:jc w:val="center"/>
        <w:rPr>
          <w:rFonts w:ascii="宋体" w:hAnsi="宋体" w:cs="宋体"/>
          <w:b/>
          <w:spacing w:val="6"/>
          <w:sz w:val="32"/>
          <w:szCs w:val="32"/>
        </w:rPr>
      </w:pPr>
    </w:p>
    <w:p w14:paraId="61D48CDE">
      <w:pPr>
        <w:autoSpaceDE w:val="0"/>
        <w:autoSpaceDN w:val="0"/>
        <w:jc w:val="center"/>
        <w:rPr>
          <w:rFonts w:ascii="宋体" w:hAnsi="宋体" w:cs="宋体"/>
          <w:b/>
          <w:spacing w:val="6"/>
          <w:sz w:val="32"/>
          <w:szCs w:val="32"/>
        </w:rPr>
      </w:pPr>
    </w:p>
    <w:p w14:paraId="2DF7B092">
      <w:pPr>
        <w:autoSpaceDE w:val="0"/>
        <w:autoSpaceDN w:val="0"/>
        <w:jc w:val="center"/>
        <w:rPr>
          <w:rFonts w:ascii="宋体" w:hAnsi="宋体" w:cs="宋体"/>
          <w:b/>
          <w:spacing w:val="6"/>
          <w:sz w:val="32"/>
          <w:szCs w:val="32"/>
        </w:rPr>
      </w:pPr>
    </w:p>
    <w:p w14:paraId="10C90594">
      <w:pPr>
        <w:autoSpaceDE w:val="0"/>
        <w:autoSpaceDN w:val="0"/>
        <w:jc w:val="center"/>
        <w:rPr>
          <w:rFonts w:ascii="宋体" w:hAnsi="宋体" w:cs="宋体"/>
          <w:b/>
          <w:spacing w:val="6"/>
          <w:sz w:val="32"/>
          <w:szCs w:val="32"/>
        </w:rPr>
      </w:pPr>
    </w:p>
    <w:p w14:paraId="6C8F1665">
      <w:pPr>
        <w:autoSpaceDE w:val="0"/>
        <w:autoSpaceDN w:val="0"/>
        <w:jc w:val="center"/>
        <w:rPr>
          <w:rFonts w:ascii="宋体" w:hAnsi="宋体" w:cs="宋体"/>
          <w:b/>
          <w:spacing w:val="6"/>
          <w:sz w:val="32"/>
          <w:szCs w:val="32"/>
        </w:rPr>
      </w:pPr>
    </w:p>
    <w:p w14:paraId="737E954E">
      <w:pPr>
        <w:autoSpaceDE w:val="0"/>
        <w:autoSpaceDN w:val="0"/>
        <w:jc w:val="center"/>
        <w:rPr>
          <w:rFonts w:ascii="宋体" w:hAnsi="宋体" w:cs="宋体"/>
          <w:b/>
          <w:spacing w:val="6"/>
          <w:sz w:val="32"/>
          <w:szCs w:val="32"/>
        </w:rPr>
      </w:pPr>
    </w:p>
    <w:p w14:paraId="3EF5DF1E">
      <w:pPr>
        <w:autoSpaceDE w:val="0"/>
        <w:autoSpaceDN w:val="0"/>
        <w:jc w:val="center"/>
        <w:rPr>
          <w:rFonts w:ascii="宋体" w:hAnsi="宋体" w:cs="宋体"/>
          <w:b/>
          <w:spacing w:val="6"/>
          <w:sz w:val="32"/>
          <w:szCs w:val="32"/>
        </w:rPr>
      </w:pPr>
    </w:p>
    <w:p w14:paraId="1DCEC32F">
      <w:pPr>
        <w:autoSpaceDE w:val="0"/>
        <w:autoSpaceDN w:val="0"/>
        <w:jc w:val="center"/>
        <w:rPr>
          <w:rFonts w:ascii="宋体" w:hAnsi="宋体" w:cs="宋体"/>
          <w:b/>
          <w:spacing w:val="6"/>
          <w:sz w:val="32"/>
          <w:szCs w:val="32"/>
        </w:rPr>
      </w:pPr>
    </w:p>
    <w:p w14:paraId="37D8D6A2">
      <w:pPr>
        <w:autoSpaceDE w:val="0"/>
        <w:autoSpaceDN w:val="0"/>
        <w:jc w:val="center"/>
        <w:rPr>
          <w:rFonts w:ascii="宋体" w:hAnsi="宋体" w:cs="宋体"/>
          <w:b/>
          <w:spacing w:val="6"/>
          <w:sz w:val="32"/>
          <w:szCs w:val="32"/>
        </w:rPr>
      </w:pPr>
    </w:p>
    <w:p w14:paraId="266423F4">
      <w:pPr>
        <w:autoSpaceDE w:val="0"/>
        <w:autoSpaceDN w:val="0"/>
        <w:jc w:val="center"/>
        <w:rPr>
          <w:rFonts w:ascii="宋体" w:hAnsi="宋体" w:cs="宋体"/>
          <w:b/>
          <w:spacing w:val="6"/>
          <w:sz w:val="32"/>
          <w:szCs w:val="32"/>
        </w:rPr>
      </w:pPr>
    </w:p>
    <w:p w14:paraId="4AB12F19">
      <w:pPr>
        <w:autoSpaceDE w:val="0"/>
        <w:autoSpaceDN w:val="0"/>
        <w:jc w:val="center"/>
        <w:rPr>
          <w:rFonts w:ascii="宋体" w:hAnsi="宋体" w:cs="宋体"/>
          <w:b/>
          <w:spacing w:val="6"/>
          <w:sz w:val="32"/>
          <w:szCs w:val="32"/>
        </w:rPr>
      </w:pPr>
    </w:p>
    <w:p w14:paraId="1B8AD755">
      <w:pPr>
        <w:autoSpaceDE w:val="0"/>
        <w:autoSpaceDN w:val="0"/>
        <w:jc w:val="center"/>
        <w:rPr>
          <w:rFonts w:ascii="宋体" w:hAnsi="宋体" w:cs="宋体"/>
          <w:b/>
          <w:spacing w:val="6"/>
          <w:sz w:val="32"/>
          <w:szCs w:val="32"/>
        </w:rPr>
      </w:pPr>
    </w:p>
    <w:p w14:paraId="05DF71D6">
      <w:pPr>
        <w:autoSpaceDE w:val="0"/>
        <w:autoSpaceDN w:val="0"/>
        <w:jc w:val="center"/>
        <w:rPr>
          <w:rFonts w:ascii="宋体" w:hAnsi="宋体" w:cs="宋体"/>
          <w:b/>
          <w:spacing w:val="6"/>
          <w:sz w:val="32"/>
          <w:szCs w:val="32"/>
        </w:rPr>
      </w:pPr>
    </w:p>
    <w:p w14:paraId="3F06010D">
      <w:pPr>
        <w:autoSpaceDE w:val="0"/>
        <w:autoSpaceDN w:val="0"/>
        <w:jc w:val="center"/>
        <w:rPr>
          <w:rFonts w:ascii="宋体" w:hAnsi="宋体" w:cs="宋体"/>
          <w:b/>
          <w:spacing w:val="6"/>
          <w:sz w:val="32"/>
          <w:szCs w:val="32"/>
        </w:rPr>
      </w:pPr>
    </w:p>
    <w:p w14:paraId="732C6667">
      <w:pPr>
        <w:snapToGrid w:val="0"/>
        <w:spacing w:line="360" w:lineRule="auto"/>
        <w:jc w:val="left"/>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6</w:t>
      </w:r>
      <w:r>
        <w:rPr>
          <w:rFonts w:hint="eastAsia" w:ascii="宋体" w:hAnsi="宋体" w:cs="宋体"/>
          <w:b/>
          <w:kern w:val="0"/>
          <w:sz w:val="32"/>
          <w:szCs w:val="32"/>
        </w:rPr>
        <w:t>：分包意向协议</w:t>
      </w:r>
    </w:p>
    <w:p w14:paraId="550AD741">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28125C10">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u w:val="single"/>
        </w:rPr>
        <w:t>2025年杭州市上城区教育系统午休躺睡课桌椅采购项目</w:t>
      </w:r>
      <w:r>
        <w:rPr>
          <w:rFonts w:hint="eastAsia" w:ascii="宋体" w:hAnsi="宋体" w:cs="宋体"/>
          <w:sz w:val="24"/>
          <w:u w:val="single"/>
          <w:lang w:val="en-US" w:eastAsia="zh-CN"/>
        </w:rPr>
        <w:t xml:space="preserve"> </w:t>
      </w:r>
      <w:r>
        <w:rPr>
          <w:rFonts w:hint="eastAsia" w:ascii="宋体" w:hAnsi="宋体" w:cs="宋体"/>
          <w:sz w:val="24"/>
        </w:rPr>
        <w:t>【招标编号：SCCG2025-GK-07】</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208A194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4730B2EE">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27A973AA">
      <w:pPr>
        <w:pStyle w:val="4"/>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1A39CE7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33926604">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……）提供的货物全部由小微企业制造，</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20D152B3">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95"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bookmarkEnd w:id="595"/>
    </w:p>
    <w:p w14:paraId="397A2A3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18861465">
      <w:pPr>
        <w:snapToGrid w:val="0"/>
        <w:spacing w:line="360" w:lineRule="auto"/>
        <w:ind w:firstLine="576"/>
        <w:rPr>
          <w:rFonts w:ascii="宋体" w:hAnsi="宋体" w:cs="宋体"/>
          <w:u w:val="single"/>
        </w:rPr>
      </w:pPr>
      <w:r>
        <w:rPr>
          <w:rFonts w:hint="eastAsia" w:ascii="宋体" w:hAnsi="宋体" w:cs="宋体"/>
          <w:u w:val="single"/>
        </w:rPr>
        <w:t xml:space="preserve">                                                                                  </w:t>
      </w:r>
    </w:p>
    <w:p w14:paraId="1049341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6FFA7FA6">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74947C9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78B55335">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7C263257">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566E9924">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1EB7E90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1F61B7ED">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76B4BC71">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投标人名称(电子签名)：</w:t>
      </w:r>
    </w:p>
    <w:p w14:paraId="6C8FD37D">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75547CF0">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3239FD93">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231DC476">
      <w:pPr>
        <w:spacing w:line="360" w:lineRule="auto"/>
        <w:ind w:right="420"/>
        <w:rPr>
          <w:rFonts w:ascii="宋体" w:hAnsi="宋体" w:cs="宋体"/>
          <w:sz w:val="24"/>
        </w:rPr>
      </w:pPr>
      <w:r>
        <w:rPr>
          <w:rFonts w:hint="eastAsia" w:ascii="宋体" w:hAnsi="宋体" w:cs="宋体"/>
          <w:sz w:val="24"/>
        </w:rPr>
        <w:t>注：按本格式和要求提供。</w:t>
      </w:r>
    </w:p>
    <w:p w14:paraId="572FAE52">
      <w:pPr>
        <w:autoSpaceDE w:val="0"/>
        <w:autoSpaceDN w:val="0"/>
        <w:jc w:val="center"/>
        <w:rPr>
          <w:rFonts w:ascii="宋体" w:hAnsi="宋体" w:cs="宋体"/>
          <w:b/>
          <w:spacing w:val="6"/>
          <w:sz w:val="32"/>
          <w:szCs w:val="32"/>
        </w:rPr>
      </w:pPr>
    </w:p>
    <w:p w14:paraId="66AD44DF">
      <w:pPr>
        <w:autoSpaceDE w:val="0"/>
        <w:autoSpaceDN w:val="0"/>
        <w:jc w:val="center"/>
        <w:rPr>
          <w:rFonts w:ascii="宋体" w:hAnsi="宋体" w:cs="宋体"/>
          <w:b/>
          <w:spacing w:val="6"/>
          <w:sz w:val="32"/>
          <w:szCs w:val="32"/>
        </w:rPr>
      </w:pPr>
    </w:p>
    <w:p w14:paraId="05B30045">
      <w:pPr>
        <w:autoSpaceDE w:val="0"/>
        <w:autoSpaceDN w:val="0"/>
        <w:jc w:val="center"/>
        <w:rPr>
          <w:rFonts w:ascii="宋体" w:hAnsi="宋体" w:cs="宋体"/>
          <w:b/>
          <w:spacing w:val="6"/>
          <w:sz w:val="32"/>
          <w:szCs w:val="32"/>
        </w:rPr>
      </w:pPr>
    </w:p>
    <w:p w14:paraId="22D69181">
      <w:pPr>
        <w:autoSpaceDE w:val="0"/>
        <w:autoSpaceDN w:val="0"/>
        <w:jc w:val="center"/>
        <w:rPr>
          <w:rFonts w:ascii="宋体" w:hAnsi="宋体" w:cs="宋体"/>
          <w:b/>
          <w:spacing w:val="6"/>
          <w:sz w:val="32"/>
          <w:szCs w:val="32"/>
        </w:rPr>
      </w:pPr>
    </w:p>
    <w:p w14:paraId="75DE70E8">
      <w:pPr>
        <w:autoSpaceDE w:val="0"/>
        <w:autoSpaceDN w:val="0"/>
        <w:jc w:val="center"/>
        <w:rPr>
          <w:rFonts w:ascii="宋体" w:hAnsi="宋体" w:cs="宋体"/>
          <w:b/>
          <w:spacing w:val="6"/>
          <w:sz w:val="32"/>
          <w:szCs w:val="32"/>
        </w:rPr>
      </w:pPr>
    </w:p>
    <w:p w14:paraId="58BE5033">
      <w:pPr>
        <w:autoSpaceDE w:val="0"/>
        <w:autoSpaceDN w:val="0"/>
        <w:jc w:val="center"/>
        <w:rPr>
          <w:rFonts w:ascii="宋体" w:hAnsi="宋体" w:cs="宋体"/>
          <w:b/>
          <w:spacing w:val="6"/>
          <w:sz w:val="32"/>
          <w:szCs w:val="32"/>
        </w:rPr>
      </w:pPr>
    </w:p>
    <w:p w14:paraId="0535CDD8">
      <w:pPr>
        <w:autoSpaceDE w:val="0"/>
        <w:autoSpaceDN w:val="0"/>
        <w:jc w:val="center"/>
        <w:rPr>
          <w:rFonts w:ascii="宋体" w:hAnsi="宋体" w:cs="宋体"/>
          <w:b/>
          <w:spacing w:val="6"/>
          <w:sz w:val="32"/>
          <w:szCs w:val="32"/>
        </w:rPr>
      </w:pPr>
    </w:p>
    <w:p w14:paraId="3FB3F1D1">
      <w:pPr>
        <w:autoSpaceDE w:val="0"/>
        <w:autoSpaceDN w:val="0"/>
        <w:jc w:val="center"/>
        <w:rPr>
          <w:rFonts w:ascii="宋体" w:hAnsi="宋体" w:cs="宋体"/>
          <w:b/>
          <w:spacing w:val="6"/>
          <w:sz w:val="32"/>
          <w:szCs w:val="32"/>
        </w:rPr>
      </w:pPr>
    </w:p>
    <w:p w14:paraId="0F4C8CF7">
      <w:pPr>
        <w:autoSpaceDE w:val="0"/>
        <w:autoSpaceDN w:val="0"/>
        <w:jc w:val="center"/>
        <w:rPr>
          <w:rFonts w:ascii="宋体" w:hAnsi="宋体" w:cs="宋体"/>
          <w:b/>
          <w:spacing w:val="6"/>
          <w:sz w:val="32"/>
          <w:szCs w:val="32"/>
        </w:rPr>
      </w:pPr>
    </w:p>
    <w:p w14:paraId="6A9FFB89">
      <w:pPr>
        <w:autoSpaceDE w:val="0"/>
        <w:autoSpaceDN w:val="0"/>
        <w:jc w:val="center"/>
        <w:rPr>
          <w:rFonts w:ascii="宋体" w:hAnsi="宋体" w:cs="宋体"/>
          <w:b/>
          <w:spacing w:val="6"/>
          <w:sz w:val="32"/>
          <w:szCs w:val="32"/>
        </w:rPr>
      </w:pPr>
    </w:p>
    <w:p w14:paraId="038D8899">
      <w:pPr>
        <w:autoSpaceDE w:val="0"/>
        <w:autoSpaceDN w:val="0"/>
        <w:jc w:val="center"/>
        <w:rPr>
          <w:rFonts w:ascii="宋体" w:hAnsi="宋体" w:cs="宋体"/>
          <w:b/>
          <w:spacing w:val="6"/>
          <w:sz w:val="32"/>
          <w:szCs w:val="32"/>
        </w:rPr>
      </w:pPr>
    </w:p>
    <w:p w14:paraId="6417EB02">
      <w:pPr>
        <w:autoSpaceDE w:val="0"/>
        <w:autoSpaceDN w:val="0"/>
        <w:jc w:val="center"/>
        <w:rPr>
          <w:rFonts w:ascii="宋体" w:hAnsi="宋体" w:cs="宋体"/>
          <w:b/>
          <w:spacing w:val="6"/>
          <w:sz w:val="32"/>
          <w:szCs w:val="32"/>
        </w:rPr>
      </w:pPr>
    </w:p>
    <w:p w14:paraId="5577CC3D">
      <w:pPr>
        <w:autoSpaceDE w:val="0"/>
        <w:autoSpaceDN w:val="0"/>
        <w:jc w:val="center"/>
        <w:rPr>
          <w:rFonts w:ascii="宋体" w:hAnsi="宋体" w:cs="宋体"/>
          <w:b/>
          <w:spacing w:val="6"/>
          <w:sz w:val="32"/>
          <w:szCs w:val="32"/>
        </w:rPr>
      </w:pPr>
    </w:p>
    <w:p w14:paraId="4D1C2545">
      <w:pPr>
        <w:autoSpaceDE w:val="0"/>
        <w:autoSpaceDN w:val="0"/>
        <w:jc w:val="center"/>
        <w:rPr>
          <w:rFonts w:ascii="宋体" w:hAnsi="宋体" w:cs="宋体"/>
          <w:b/>
          <w:spacing w:val="6"/>
          <w:sz w:val="32"/>
          <w:szCs w:val="32"/>
        </w:rPr>
      </w:pPr>
    </w:p>
    <w:p w14:paraId="35CE424C">
      <w:pPr>
        <w:autoSpaceDE w:val="0"/>
        <w:autoSpaceDN w:val="0"/>
        <w:jc w:val="center"/>
        <w:rPr>
          <w:rFonts w:ascii="宋体" w:hAnsi="宋体" w:cs="宋体"/>
          <w:b/>
          <w:spacing w:val="6"/>
          <w:sz w:val="32"/>
          <w:szCs w:val="32"/>
        </w:rPr>
      </w:pPr>
    </w:p>
    <w:p w14:paraId="0190EFF7">
      <w:pPr>
        <w:autoSpaceDE w:val="0"/>
        <w:autoSpaceDN w:val="0"/>
        <w:jc w:val="center"/>
        <w:rPr>
          <w:rFonts w:ascii="宋体" w:hAnsi="宋体" w:cs="宋体"/>
          <w:b/>
          <w:spacing w:val="6"/>
          <w:sz w:val="32"/>
          <w:szCs w:val="32"/>
        </w:rPr>
      </w:pPr>
    </w:p>
    <w:p w14:paraId="78604677">
      <w:pPr>
        <w:autoSpaceDE w:val="0"/>
        <w:autoSpaceDN w:val="0"/>
        <w:jc w:val="center"/>
        <w:rPr>
          <w:rFonts w:ascii="宋体" w:hAnsi="宋体" w:cs="宋体"/>
          <w:b/>
          <w:spacing w:val="6"/>
          <w:sz w:val="32"/>
          <w:szCs w:val="32"/>
        </w:rPr>
      </w:pPr>
    </w:p>
    <w:p w14:paraId="06770781">
      <w:pPr>
        <w:autoSpaceDE w:val="0"/>
        <w:autoSpaceDN w:val="0"/>
        <w:jc w:val="center"/>
        <w:rPr>
          <w:rFonts w:ascii="宋体" w:hAnsi="宋体" w:cs="宋体"/>
          <w:b/>
          <w:spacing w:val="6"/>
          <w:sz w:val="32"/>
          <w:szCs w:val="32"/>
        </w:rPr>
      </w:pPr>
    </w:p>
    <w:p w14:paraId="2A29D48F">
      <w:pPr>
        <w:autoSpaceDE w:val="0"/>
        <w:autoSpaceDN w:val="0"/>
        <w:jc w:val="center"/>
        <w:rPr>
          <w:rFonts w:ascii="宋体" w:hAnsi="宋体" w:cs="宋体"/>
          <w:b/>
          <w:spacing w:val="6"/>
          <w:sz w:val="32"/>
          <w:szCs w:val="32"/>
        </w:rPr>
      </w:pPr>
    </w:p>
    <w:p w14:paraId="18589817">
      <w:pPr>
        <w:autoSpaceDE w:val="0"/>
        <w:autoSpaceDN w:val="0"/>
        <w:jc w:val="center"/>
        <w:rPr>
          <w:rFonts w:ascii="宋体" w:hAnsi="宋体" w:cs="宋体"/>
          <w:b/>
          <w:spacing w:val="6"/>
          <w:sz w:val="32"/>
          <w:szCs w:val="32"/>
        </w:rPr>
      </w:pPr>
    </w:p>
    <w:p w14:paraId="13A3D38F">
      <w:pPr>
        <w:autoSpaceDE w:val="0"/>
        <w:autoSpaceDN w:val="0"/>
        <w:jc w:val="center"/>
        <w:rPr>
          <w:rFonts w:ascii="宋体" w:hAnsi="宋体" w:cs="宋体"/>
          <w:b/>
          <w:spacing w:val="6"/>
          <w:sz w:val="32"/>
          <w:szCs w:val="32"/>
        </w:rPr>
      </w:pPr>
    </w:p>
    <w:p w14:paraId="506796A6">
      <w:pPr>
        <w:autoSpaceDE w:val="0"/>
        <w:autoSpaceDN w:val="0"/>
        <w:jc w:val="center"/>
        <w:rPr>
          <w:rFonts w:ascii="宋体" w:hAnsi="宋体" w:cs="宋体"/>
          <w:b/>
          <w:spacing w:val="6"/>
          <w:sz w:val="32"/>
          <w:szCs w:val="32"/>
        </w:rPr>
      </w:pPr>
    </w:p>
    <w:p w14:paraId="267F2A13">
      <w:pPr>
        <w:autoSpaceDE w:val="0"/>
        <w:autoSpaceDN w:val="0"/>
        <w:jc w:val="center"/>
        <w:rPr>
          <w:rFonts w:ascii="宋体" w:hAnsi="宋体" w:cs="宋体"/>
          <w:b/>
          <w:spacing w:val="6"/>
          <w:sz w:val="32"/>
          <w:szCs w:val="32"/>
        </w:rPr>
      </w:pPr>
    </w:p>
    <w:p w14:paraId="7C3EF9A5">
      <w:pPr>
        <w:autoSpaceDE w:val="0"/>
        <w:autoSpaceDN w:val="0"/>
        <w:jc w:val="center"/>
        <w:rPr>
          <w:rFonts w:ascii="宋体" w:hAnsi="宋体" w:cs="宋体"/>
          <w:b/>
          <w:spacing w:val="6"/>
          <w:sz w:val="32"/>
          <w:szCs w:val="32"/>
        </w:rPr>
      </w:pPr>
    </w:p>
    <w:p w14:paraId="4A639382">
      <w:pPr>
        <w:autoSpaceDE w:val="0"/>
        <w:autoSpaceDN w:val="0"/>
        <w:jc w:val="center"/>
        <w:rPr>
          <w:rFonts w:ascii="宋体" w:hAnsi="宋体" w:cs="宋体"/>
          <w:b/>
          <w:spacing w:val="6"/>
          <w:sz w:val="32"/>
          <w:szCs w:val="32"/>
        </w:rPr>
      </w:pPr>
    </w:p>
    <w:p w14:paraId="528E6415">
      <w:pPr>
        <w:autoSpaceDE w:val="0"/>
        <w:autoSpaceDN w:val="0"/>
        <w:jc w:val="center"/>
        <w:rPr>
          <w:rFonts w:ascii="宋体" w:hAnsi="宋体" w:cs="宋体"/>
          <w:b/>
          <w:spacing w:val="6"/>
          <w:sz w:val="32"/>
          <w:szCs w:val="32"/>
        </w:rPr>
      </w:pPr>
    </w:p>
    <w:p w14:paraId="6D8542C9">
      <w:pPr>
        <w:autoSpaceDE w:val="0"/>
        <w:autoSpaceDN w:val="0"/>
        <w:jc w:val="center"/>
        <w:rPr>
          <w:rFonts w:ascii="宋体" w:hAnsi="宋体" w:cs="宋体"/>
          <w:b/>
          <w:spacing w:val="6"/>
          <w:sz w:val="32"/>
          <w:szCs w:val="32"/>
        </w:rPr>
      </w:pPr>
    </w:p>
    <w:p w14:paraId="7E081C81">
      <w:pPr>
        <w:autoSpaceDE w:val="0"/>
        <w:autoSpaceDN w:val="0"/>
        <w:jc w:val="center"/>
        <w:rPr>
          <w:rFonts w:ascii="宋体" w:hAnsi="宋体" w:cs="宋体"/>
          <w:b/>
          <w:spacing w:val="6"/>
          <w:sz w:val="32"/>
          <w:szCs w:val="32"/>
        </w:rPr>
      </w:pPr>
    </w:p>
    <w:p w14:paraId="0BDCB0F2">
      <w:pPr>
        <w:widowControl/>
        <w:adjustRightInd/>
        <w:jc w:val="left"/>
        <w:rPr>
          <w:rFonts w:ascii="宋体" w:hAnsi="宋体" w:cs="宋体"/>
          <w:b/>
          <w:kern w:val="0"/>
          <w:sz w:val="32"/>
          <w:szCs w:val="32"/>
        </w:rPr>
      </w:pPr>
      <w:r>
        <w:rPr>
          <w:rFonts w:ascii="宋体" w:hAnsi="宋体" w:cs="宋体"/>
          <w:b/>
          <w:kern w:val="0"/>
          <w:sz w:val="32"/>
          <w:szCs w:val="32"/>
        </w:rPr>
        <w:br w:type="page"/>
      </w:r>
    </w:p>
    <w:p w14:paraId="197232FE">
      <w:pPr>
        <w:snapToGrid w:val="0"/>
        <w:spacing w:line="360" w:lineRule="auto"/>
        <w:outlineLvl w:val="0"/>
        <w:rPr>
          <w:rFonts w:ascii="宋体" w:hAnsi="宋体" w:cs="宋体"/>
          <w:b/>
          <w:kern w:val="0"/>
          <w:sz w:val="44"/>
          <w:szCs w:val="44"/>
        </w:rPr>
      </w:pPr>
      <w:r>
        <w:rPr>
          <w:rFonts w:hint="eastAsia" w:ascii="宋体" w:hAnsi="宋体" w:cs="宋体"/>
          <w:b/>
          <w:kern w:val="0"/>
          <w:sz w:val="44"/>
          <w:szCs w:val="44"/>
        </w:rPr>
        <w:t>附件</w:t>
      </w:r>
      <w:r>
        <w:rPr>
          <w:rFonts w:ascii="宋体" w:hAnsi="宋体" w:cs="宋体"/>
          <w:b/>
          <w:kern w:val="0"/>
          <w:sz w:val="44"/>
          <w:szCs w:val="44"/>
        </w:rPr>
        <w:t>7</w:t>
      </w:r>
      <w:r>
        <w:rPr>
          <w:rFonts w:hint="eastAsia" w:ascii="宋体" w:hAnsi="宋体" w:cs="宋体"/>
          <w:b/>
          <w:kern w:val="0"/>
          <w:sz w:val="44"/>
          <w:szCs w:val="44"/>
        </w:rPr>
        <w:t>：中小企业声明函</w:t>
      </w:r>
    </w:p>
    <w:p w14:paraId="2F3514B3">
      <w:pPr>
        <w:spacing w:line="360" w:lineRule="auto"/>
        <w:jc w:val="center"/>
        <w:rPr>
          <w:rFonts w:ascii="宋体" w:hAnsi="宋体" w:cs="宋体"/>
          <w:sz w:val="24"/>
          <w:u w:val="single"/>
        </w:rPr>
      </w:pPr>
    </w:p>
    <w:p w14:paraId="5FC18F7F">
      <w:pPr>
        <w:spacing w:line="360" w:lineRule="auto"/>
        <w:jc w:val="center"/>
        <w:rPr>
          <w:rFonts w:ascii="宋体" w:hAnsi="宋体" w:cs="宋体"/>
          <w:b/>
          <w:sz w:val="32"/>
          <w:szCs w:val="32"/>
        </w:rPr>
      </w:pPr>
      <w:r>
        <w:rPr>
          <w:rFonts w:hint="eastAsia" w:ascii="宋体" w:hAnsi="宋体" w:cs="宋体"/>
          <w:b/>
          <w:sz w:val="32"/>
          <w:szCs w:val="32"/>
        </w:rPr>
        <w:t>中小企业声明函（货物）</w:t>
      </w:r>
    </w:p>
    <w:p w14:paraId="2C01CD46">
      <w:pPr>
        <w:spacing w:line="360" w:lineRule="auto"/>
        <w:ind w:firstLine="480" w:firstLineChars="200"/>
        <w:rPr>
          <w:rFonts w:ascii="宋体" w:hAnsi="宋体" w:cs="宋体"/>
          <w:sz w:val="24"/>
        </w:rPr>
      </w:pPr>
      <w:r>
        <w:rPr>
          <w:rFonts w:hint="eastAsia" w:ascii="宋体" w:hAnsi="宋体" w:cs="宋体"/>
          <w:sz w:val="24"/>
        </w:rPr>
        <w:t>本公司（联合体）郑重声明，根据《政府采购促进中小企业发展管理办法》（财库﹝2020﹞46 号）的规定，本公司（联合体）参加</w:t>
      </w:r>
      <w:r>
        <w:rPr>
          <w:rFonts w:hint="eastAsia" w:ascii="宋体" w:hAnsi="宋体" w:cs="宋体"/>
          <w:sz w:val="24"/>
          <w:u w:val="single"/>
        </w:rPr>
        <w:t xml:space="preserve"> 杭州市上城区教育发展服务中心</w:t>
      </w:r>
      <w:r>
        <w:rPr>
          <w:rFonts w:hint="eastAsia" w:ascii="宋体" w:hAnsi="宋体" w:cs="宋体"/>
          <w:sz w:val="24"/>
        </w:rPr>
        <w:t>的</w:t>
      </w:r>
      <w:r>
        <w:rPr>
          <w:rFonts w:hint="eastAsia" w:ascii="宋体" w:hAnsi="宋体" w:cs="宋体"/>
          <w:sz w:val="24"/>
          <w:u w:val="single"/>
        </w:rPr>
        <w:t>2025年杭州市上城区教育系统午休躺睡课桌椅采购项目</w:t>
      </w:r>
      <w:r>
        <w:rPr>
          <w:rFonts w:hint="eastAsia" w:ascii="宋体" w:hAnsi="宋体" w:cs="宋体"/>
          <w:sz w:val="24"/>
          <w:u w:val="single"/>
          <w:lang w:val="en-US" w:eastAsia="zh-CN"/>
        </w:rPr>
        <w:t xml:space="preserve"> </w:t>
      </w:r>
      <w:r>
        <w:rPr>
          <w:rFonts w:hint="eastAsia" w:ascii="宋体" w:hAnsi="宋体" w:cs="宋体"/>
          <w:sz w:val="24"/>
        </w:rPr>
        <w:t>采购活动，提供的货物全部由符合政策要求的中小企业制造。相关企业（含联合体中的中小企业、签订分包意向协议的中小企业）的具体情况如下：</w:t>
      </w:r>
    </w:p>
    <w:p w14:paraId="27BBA542">
      <w:pPr>
        <w:spacing w:line="360" w:lineRule="auto"/>
        <w:ind w:firstLine="480" w:firstLineChars="200"/>
      </w:pPr>
      <w:bookmarkStart w:id="596" w:name="OLE_LINK41"/>
      <w:r>
        <w:rPr>
          <w:rFonts w:hint="eastAsia" w:ascii="宋体" w:hAnsi="宋体" w:cs="宋体"/>
          <w:color w:val="auto"/>
          <w:sz w:val="24"/>
          <w:u w:val="single"/>
        </w:rPr>
        <w:t>午休躺睡课桌椅</w:t>
      </w:r>
      <w:bookmarkEnd w:id="596"/>
      <w:r>
        <w:rPr>
          <w:rFonts w:hint="eastAsia" w:ascii="宋体" w:hAnsi="宋体" w:cs="宋体"/>
          <w:sz w:val="24"/>
        </w:rPr>
        <w:t xml:space="preserve"> ，属于</w:t>
      </w:r>
      <w:r>
        <w:rPr>
          <w:rFonts w:hint="eastAsia" w:ascii="宋体" w:hAnsi="宋体" w:cs="宋体"/>
          <w:color w:val="auto"/>
          <w:sz w:val="24"/>
        </w:rPr>
        <w:t xml:space="preserve"> </w:t>
      </w:r>
      <w:r>
        <w:rPr>
          <w:rFonts w:hint="eastAsia" w:ascii="宋体" w:hAnsi="宋体" w:cs="宋体"/>
          <w:color w:val="auto"/>
          <w:sz w:val="24"/>
          <w:u w:val="single"/>
          <w:lang w:eastAsia="zh-CN"/>
        </w:rPr>
        <w:t>工业</w:t>
      </w:r>
      <w:r>
        <w:rPr>
          <w:rFonts w:hint="eastAsia" w:ascii="宋体" w:hAnsi="宋体" w:cs="宋体"/>
          <w:color w:val="auto"/>
          <w:sz w:val="24"/>
          <w:u w:val="single"/>
          <w:lang w:val="en-US" w:eastAsia="zh-CN"/>
        </w:rPr>
        <w:t xml:space="preserve"> </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4F2ACA10">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6ECE51C4">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14:paraId="72049391">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320B5CAB">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19ACBDE2">
      <w:pPr>
        <w:spacing w:line="360" w:lineRule="auto"/>
        <w:ind w:right="420" w:firstLine="480" w:firstLineChars="200"/>
        <w:rPr>
          <w:rFonts w:hint="eastAsia" w:ascii="宋体" w:hAnsi="宋体" w:cs="宋体"/>
          <w:color w:val="auto"/>
          <w:sz w:val="24"/>
          <w:highlight w:val="yellow"/>
        </w:rPr>
      </w:pPr>
    </w:p>
    <w:p w14:paraId="5C522010">
      <w:pPr>
        <w:spacing w:line="360" w:lineRule="auto"/>
        <w:ind w:right="420" w:firstLine="480" w:firstLineChars="200"/>
        <w:rPr>
          <w:rFonts w:hint="eastAsia" w:ascii="宋体" w:hAnsi="宋体" w:cs="宋体"/>
          <w:color w:val="auto"/>
          <w:sz w:val="24"/>
          <w:highlight w:val="none"/>
          <w:lang w:eastAsia="zh-CN"/>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w:t>
      </w:r>
    </w:p>
    <w:p w14:paraId="1AEDF75A">
      <w:pPr>
        <w:spacing w:line="360" w:lineRule="auto"/>
        <w:ind w:right="42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0CCDA12D">
      <w:pPr>
        <w:spacing w:line="360" w:lineRule="auto"/>
        <w:ind w:right="420" w:firstLine="480" w:firstLineChars="200"/>
        <w:rPr>
          <w:rFonts w:ascii="宋体" w:hAnsi="宋体" w:cs="宋体"/>
          <w:bCs/>
          <w:sz w:val="24"/>
        </w:rPr>
      </w:pPr>
    </w:p>
    <w:sectPr>
      <w:headerReference r:id="rId20" w:type="first"/>
      <w:footerReference r:id="rId23" w:type="first"/>
      <w:headerReference r:id="rId19" w:type="default"/>
      <w:footerReference r:id="rId21" w:type="default"/>
      <w:footerReference r:id="rId22" w:type="even"/>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moder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A00002BF" w:usb1="78CF7CFB" w:usb2="00000016" w:usb3="00000000" w:csb0="6006009F" w:csb1="DFD7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Arial"/>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方正公文小标宋"/>
    <w:panose1 w:val="00000000000000000000"/>
    <w:charset w:val="00"/>
    <w:family w:val="roman"/>
    <w:pitch w:val="default"/>
    <w:sig w:usb0="00000000" w:usb1="00000000" w:usb2="00000000" w:usb3="00000000" w:csb0="00040001" w:csb1="00000000"/>
  </w:font>
  <w:font w:name="方正公文小标宋">
    <w:panose1 w:val="02000500000000000000"/>
    <w:charset w:val="86"/>
    <w:family w:val="auto"/>
    <w:pitch w:val="default"/>
    <w:sig w:usb0="A00002BF" w:usb1="38CF7CFA" w:usb2="00000016"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方正公文小标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altName w:val="Arial"/>
    <w:panose1 w:val="020B0502020202020204"/>
    <w:charset w:val="00"/>
    <w:family w:val="swiss"/>
    <w:pitch w:val="default"/>
    <w:sig w:usb0="00000000"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方正公文小标宋"/>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roma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DFC9D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565331">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A3C10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3FF7872">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8803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0A62B055">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C43AF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510053B">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291C1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FE8B584">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9B34E1">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4EAD102">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871AC1">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2D5F2AC1">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11ED8D">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3F9A3A">
    <w:pPr>
      <w:pStyle w:val="40"/>
      <w:framePr w:wrap="around" w:vAnchor="text" w:hAnchor="margin" w:xAlign="right" w:y="1"/>
      <w:rPr>
        <w:rStyle w:val="73"/>
      </w:rPr>
    </w:pPr>
    <w:r>
      <w:fldChar w:fldCharType="begin"/>
    </w:r>
    <w:r>
      <w:rPr>
        <w:rStyle w:val="73"/>
      </w:rPr>
      <w:instrText xml:space="preserve">PAGE  </w:instrText>
    </w:r>
    <w:r>
      <w:fldChar w:fldCharType="end"/>
    </w:r>
  </w:p>
  <w:p w14:paraId="7530DA5D">
    <w:pPr>
      <w:pStyle w:val="40"/>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921AC">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597" w:name="_Toc131845147"/>
    <w:bookmarkStart w:id="598" w:name="_Toc91899912"/>
    <w:bookmarkStart w:id="599" w:name="_Toc36110187"/>
    <w:bookmarkStart w:id="600" w:name="_Toc164085800"/>
    <w:r>
      <w:rPr>
        <w:rFonts w:hint="eastAsia" w:ascii="仿宋_GB2312" w:eastAsia="仿宋_GB2312"/>
        <w:kern w:val="0"/>
        <w:szCs w:val="21"/>
      </w:rPr>
      <w:t xml:space="preserve"> 页</w:t>
    </w:r>
    <w:bookmarkEnd w:id="597"/>
    <w:bookmarkEnd w:id="598"/>
    <w:bookmarkEnd w:id="599"/>
    <w:bookmarkEnd w:id="60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E57311">
    <w:pPr>
      <w:pStyle w:val="41"/>
      <w:pBdr>
        <w:bottom w:val="single" w:color="auto" w:sz="6" w:space="4"/>
      </w:pBdr>
      <w:jc w:val="right"/>
      <w:rPr>
        <w:sz w:val="21"/>
        <w:szCs w:val="21"/>
      </w:rPr>
    </w:pPr>
    <w:r>
      <w:rPr>
        <w:rFonts w:hint="eastAsia"/>
        <w:sz w:val="21"/>
        <w:szCs w:val="21"/>
      </w:rPr>
      <w:t>杭州市公共资源交易中心上城分中心</w:t>
    </w:r>
  </w:p>
  <w:p w14:paraId="6E58C62C">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1B64A2">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b w:val="0"/>
        <w:bCs/>
        <w:sz w:val="21"/>
        <w:szCs w:val="21"/>
      </w:rPr>
      <w:t>杭州市公共资源交易中心上城分中心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F98418">
    <w:pPr>
      <w:pStyle w:val="41"/>
      <w:jc w:val="right"/>
      <w:rPr>
        <w:rFonts w:ascii="仿宋_GB2312" w:eastAsia="仿宋_GB2312"/>
        <w:b/>
        <w:i/>
        <w:sz w:val="21"/>
        <w:szCs w:val="21"/>
        <w:u w:val="single"/>
      </w:rPr>
    </w:pPr>
    <w:r>
      <w:t></w:t>
    </w:r>
    <w:r>
      <w:rPr>
        <w:rFonts w:hint="eastAsia"/>
      </w:rPr>
      <w:t xml:space="preserve">                               </w:t>
    </w:r>
    <w:r>
      <w:rPr>
        <w:rFonts w:hint="eastAsia"/>
        <w:sz w:val="21"/>
        <w:szCs w:val="21"/>
      </w:rPr>
      <w:t xml:space="preserve"> 杭州市公共资源交易中心上城分中心</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6EF1DA">
    <w:pPr>
      <w:pStyle w:val="41"/>
    </w:pPr>
    <w:r>
      <w:t></w:t>
    </w:r>
    <w:r>
      <w:rPr>
        <w:rFonts w:hint="eastAsia"/>
      </w:rPr>
      <w:t xml:space="preserve">         </w:t>
    </w:r>
  </w:p>
  <w:p w14:paraId="4EB8D415">
    <w:pPr>
      <w:pStyle w:val="41"/>
    </w:pPr>
    <w:r>
      <w:rPr>
        <w:rFonts w:hint="eastAsia"/>
      </w:rPr>
      <w:t xml:space="preserve">                                                               </w:t>
    </w:r>
    <w:r>
      <w:rPr>
        <w:rFonts w:hint="eastAsia"/>
        <w:sz w:val="21"/>
        <w:szCs w:val="21"/>
      </w:rPr>
      <w:t>杭州市公共资源交易中心上城分中心</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141150">
    <w:pPr>
      <w:pStyle w:val="41"/>
      <w:rPr>
        <w:rFonts w:ascii="仿宋_GB2312" w:eastAsia="仿宋_GB2312"/>
        <w:b/>
        <w:i/>
        <w:u w:val="single"/>
      </w:rPr>
    </w:pPr>
    <w:r>
      <w:t></w:t>
    </w:r>
    <w:r>
      <w:rPr>
        <w:rFonts w:hint="eastAsia"/>
      </w:rPr>
      <w:t xml:space="preserve">                                                </w:t>
    </w:r>
    <w:r>
      <w:t xml:space="preserve"> </w:t>
    </w:r>
    <w:r>
      <w:rPr>
        <w:rFonts w:hint="eastAsia"/>
        <w:b w:val="0"/>
        <w:bCs/>
        <w:sz w:val="21"/>
        <w:szCs w:val="21"/>
      </w:rPr>
      <w:t>杭州市公共资源交易中心上城分中心</w:t>
    </w:r>
  </w:p>
  <w:p w14:paraId="08ACD4DC">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AD45A5">
    <w:pPr>
      <w:pStyle w:val="41"/>
      <w:jc w:val="right"/>
    </w:pPr>
    <w:r>
      <w:t></w:t>
    </w:r>
    <w:r>
      <w:rPr>
        <w:rFonts w:hint="eastAsia"/>
      </w:rPr>
      <w:t xml:space="preserve">                                                                    </w:t>
    </w:r>
    <w:r>
      <w:rPr>
        <w:rFonts w:hint="eastAsia"/>
        <w:b w:val="0"/>
        <w:bCs/>
        <w:sz w:val="21"/>
        <w:szCs w:val="21"/>
      </w:rPr>
      <w:t>杭州市公共资源交易中心上城分中心</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922F47">
    <w:pPr>
      <w:pStyle w:val="41"/>
      <w:jc w:val="right"/>
      <w:rPr>
        <w:rFonts w:ascii="仿宋_GB2312" w:eastAsia="仿宋_GB2312"/>
        <w:b/>
        <w:i/>
        <w:u w:val="single"/>
      </w:rPr>
    </w:pPr>
    <w:r>
      <w:rPr>
        <w:rFonts w:hint="eastAsia"/>
      </w:rPr>
      <w:t xml:space="preserve">                                  </w:t>
    </w:r>
    <w:r>
      <w:rPr>
        <w:rFonts w:hint="eastAsia"/>
        <w:b w:val="0"/>
        <w:bCs/>
        <w:sz w:val="21"/>
        <w:szCs w:val="21"/>
      </w:rPr>
      <w:t>杭州市公共资源交易中心上城分中心</w:t>
    </w:r>
  </w:p>
  <w:p w14:paraId="23CDBD89">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D8B838">
    <w:pPr>
      <w:pStyle w:val="41"/>
      <w:jc w:val="right"/>
    </w:pPr>
    <w:r>
      <w:rPr>
        <w:rFonts w:hint="eastAsia"/>
      </w:rPr>
      <w:t xml:space="preserve">                                                                                                        </w:t>
    </w:r>
    <w:r>
      <w:rPr>
        <w:rFonts w:hint="eastAsia"/>
        <w:b w:val="0"/>
        <w:bCs/>
        <w:sz w:val="21"/>
        <w:szCs w:val="21"/>
      </w:rPr>
      <w:t>杭州市公共资源交易中心上城分中心</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60F2DF">
    <w:pPr>
      <w:pStyle w:val="41"/>
      <w:jc w:val="right"/>
      <w:rPr>
        <w:rFonts w:ascii="仿宋_GB2312" w:eastAsia="仿宋_GB2312"/>
        <w:b/>
        <w:i/>
        <w:iCs/>
        <w:sz w:val="21"/>
        <w:szCs w:val="21"/>
        <w:u w:val="single"/>
      </w:rPr>
    </w:pPr>
    <w:r>
      <w:t></w:t>
    </w:r>
    <w:r>
      <w:rPr>
        <w:sz w:val="21"/>
        <w:szCs w:val="21"/>
      </w:rPr>
      <w:t></w:t>
    </w:r>
    <w:r>
      <w:rPr>
        <w:rFonts w:hint="eastAsia"/>
        <w:sz w:val="21"/>
        <w:szCs w:val="21"/>
      </w:rPr>
      <w:t>杭州市公共资源交易中心上城分中心</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714F14">
    <w:pPr>
      <w:pStyle w:val="41"/>
    </w:pPr>
    <w:r>
      <w:t></w:t>
    </w:r>
    <w:r>
      <w:rPr>
        <w:rFonts w:hint="eastAsia"/>
      </w:rPr>
      <w:t xml:space="preserve">                                     </w:t>
    </w:r>
    <w:r>
      <w:rPr>
        <w:rFonts w:hint="eastAsia"/>
        <w:b w:val="0"/>
        <w:bCs/>
        <w:sz w:val="21"/>
        <w:szCs w:val="21"/>
      </w:rPr>
      <w:t>杭州市公共资源交易中心上城分中心</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3AB596"/>
    <w:multiLevelType w:val="singleLevel"/>
    <w:tmpl w:val="803AB596"/>
    <w:lvl w:ilvl="0" w:tentative="0">
      <w:start w:val="3"/>
      <w:numFmt w:val="decimal"/>
      <w:suff w:val="nothing"/>
      <w:lvlText w:val="%1、"/>
      <w:lvlJc w:val="left"/>
    </w:lvl>
  </w:abstractNum>
  <w:abstractNum w:abstractNumId="1">
    <w:nsid w:val="263FF685"/>
    <w:multiLevelType w:val="singleLevel"/>
    <w:tmpl w:val="263FF685"/>
    <w:lvl w:ilvl="0" w:tentative="0">
      <w:start w:val="1"/>
      <w:numFmt w:val="decimal"/>
      <w:suff w:val="space"/>
      <w:lvlText w:val="%1."/>
      <w:lvlJc w:val="left"/>
    </w:lvl>
  </w:abstractNum>
  <w:abstractNum w:abstractNumId="2">
    <w:nsid w:val="31E18BA1"/>
    <w:multiLevelType w:val="singleLevel"/>
    <w:tmpl w:val="31E18BA1"/>
    <w:lvl w:ilvl="0" w:tentative="0">
      <w:start w:val="1"/>
      <w:numFmt w:val="decimal"/>
      <w:suff w:val="nothing"/>
      <w:lvlText w:val="（%1）"/>
      <w:lvlJc w:val="left"/>
    </w:lvl>
  </w:abstractNum>
  <w:abstractNum w:abstractNumId="3">
    <w:nsid w:val="45038C8D"/>
    <w:multiLevelType w:val="singleLevel"/>
    <w:tmpl w:val="45038C8D"/>
    <w:lvl w:ilvl="0" w:tentative="0">
      <w:start w:val="1"/>
      <w:numFmt w:val="decimal"/>
      <w:suff w:val="nothing"/>
      <w:lvlText w:val="（%1）"/>
      <w:lvlJc w:val="left"/>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g3NGNjYWQ4NTFmYTVkMmY0NTQ2ZDVjMmU0NGZhYTk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E5D71"/>
    <w:rsid w:val="019F7441"/>
    <w:rsid w:val="01B37585"/>
    <w:rsid w:val="01D55165"/>
    <w:rsid w:val="01DF6BF8"/>
    <w:rsid w:val="01EC2C57"/>
    <w:rsid w:val="025F0711"/>
    <w:rsid w:val="026B2E25"/>
    <w:rsid w:val="02824D4D"/>
    <w:rsid w:val="02DC4B10"/>
    <w:rsid w:val="02DD76CE"/>
    <w:rsid w:val="02F36323"/>
    <w:rsid w:val="02F5619C"/>
    <w:rsid w:val="0326446A"/>
    <w:rsid w:val="032B6794"/>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7A2F48"/>
    <w:rsid w:val="06930BB8"/>
    <w:rsid w:val="06D64A6C"/>
    <w:rsid w:val="070D4146"/>
    <w:rsid w:val="07245D42"/>
    <w:rsid w:val="07264C62"/>
    <w:rsid w:val="075B5D40"/>
    <w:rsid w:val="0779354C"/>
    <w:rsid w:val="079E203E"/>
    <w:rsid w:val="08061376"/>
    <w:rsid w:val="0832069A"/>
    <w:rsid w:val="08452D77"/>
    <w:rsid w:val="084D3BB6"/>
    <w:rsid w:val="086401F8"/>
    <w:rsid w:val="08751CAA"/>
    <w:rsid w:val="087E4C40"/>
    <w:rsid w:val="08A871D0"/>
    <w:rsid w:val="08B03DCA"/>
    <w:rsid w:val="08C41B2F"/>
    <w:rsid w:val="08D66AD6"/>
    <w:rsid w:val="08DA33A3"/>
    <w:rsid w:val="08E80F13"/>
    <w:rsid w:val="091D0532"/>
    <w:rsid w:val="09335624"/>
    <w:rsid w:val="0944690F"/>
    <w:rsid w:val="09535675"/>
    <w:rsid w:val="09557961"/>
    <w:rsid w:val="095F057D"/>
    <w:rsid w:val="09642282"/>
    <w:rsid w:val="09733572"/>
    <w:rsid w:val="09772C16"/>
    <w:rsid w:val="098353B5"/>
    <w:rsid w:val="09A213D0"/>
    <w:rsid w:val="09A92330"/>
    <w:rsid w:val="09B06B87"/>
    <w:rsid w:val="09C13146"/>
    <w:rsid w:val="09E04166"/>
    <w:rsid w:val="0A1C0718"/>
    <w:rsid w:val="0A3E7710"/>
    <w:rsid w:val="0A5B7E63"/>
    <w:rsid w:val="0A9C3E6A"/>
    <w:rsid w:val="0AA374A5"/>
    <w:rsid w:val="0AAB7649"/>
    <w:rsid w:val="0ABC5606"/>
    <w:rsid w:val="0B116A1F"/>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DF74F1D"/>
    <w:rsid w:val="0E060E51"/>
    <w:rsid w:val="0E5604B2"/>
    <w:rsid w:val="0E5B070E"/>
    <w:rsid w:val="0E6D5D79"/>
    <w:rsid w:val="0E9D0089"/>
    <w:rsid w:val="0EB803EE"/>
    <w:rsid w:val="0EF94D4B"/>
    <w:rsid w:val="0F4958DC"/>
    <w:rsid w:val="0F515DF7"/>
    <w:rsid w:val="0F596BA8"/>
    <w:rsid w:val="0F6248D2"/>
    <w:rsid w:val="0F693536"/>
    <w:rsid w:val="0F7B0511"/>
    <w:rsid w:val="0F7B76D9"/>
    <w:rsid w:val="0F816ACD"/>
    <w:rsid w:val="0F9832DB"/>
    <w:rsid w:val="0FB7261B"/>
    <w:rsid w:val="0FBF3FD2"/>
    <w:rsid w:val="0FBF7FF3"/>
    <w:rsid w:val="0FE423EB"/>
    <w:rsid w:val="0FE963FB"/>
    <w:rsid w:val="10646583"/>
    <w:rsid w:val="107D4B15"/>
    <w:rsid w:val="108A3C80"/>
    <w:rsid w:val="10C26171"/>
    <w:rsid w:val="10F33360"/>
    <w:rsid w:val="10FC16EA"/>
    <w:rsid w:val="110F1D40"/>
    <w:rsid w:val="11266F33"/>
    <w:rsid w:val="118963A1"/>
    <w:rsid w:val="11C6522A"/>
    <w:rsid w:val="11E104CC"/>
    <w:rsid w:val="11E20309"/>
    <w:rsid w:val="11F80434"/>
    <w:rsid w:val="12255233"/>
    <w:rsid w:val="12530213"/>
    <w:rsid w:val="12631E48"/>
    <w:rsid w:val="127723A9"/>
    <w:rsid w:val="12862074"/>
    <w:rsid w:val="12883966"/>
    <w:rsid w:val="129E45B4"/>
    <w:rsid w:val="12D81596"/>
    <w:rsid w:val="13072A44"/>
    <w:rsid w:val="135F4BE2"/>
    <w:rsid w:val="13955CCA"/>
    <w:rsid w:val="139B1A0A"/>
    <w:rsid w:val="139D25C7"/>
    <w:rsid w:val="13BF3CE4"/>
    <w:rsid w:val="13DB164B"/>
    <w:rsid w:val="141008D8"/>
    <w:rsid w:val="14125FE6"/>
    <w:rsid w:val="146D271E"/>
    <w:rsid w:val="14982588"/>
    <w:rsid w:val="149A5AD9"/>
    <w:rsid w:val="14A7619D"/>
    <w:rsid w:val="150536C3"/>
    <w:rsid w:val="150C1963"/>
    <w:rsid w:val="151447A0"/>
    <w:rsid w:val="154A6454"/>
    <w:rsid w:val="15762120"/>
    <w:rsid w:val="16A8729C"/>
    <w:rsid w:val="16B33777"/>
    <w:rsid w:val="16B443D8"/>
    <w:rsid w:val="16BC70A7"/>
    <w:rsid w:val="16C6339E"/>
    <w:rsid w:val="172F2D79"/>
    <w:rsid w:val="17557BEF"/>
    <w:rsid w:val="178E7FE9"/>
    <w:rsid w:val="17AA21D2"/>
    <w:rsid w:val="17D349C1"/>
    <w:rsid w:val="18244F26"/>
    <w:rsid w:val="182E0907"/>
    <w:rsid w:val="1830729E"/>
    <w:rsid w:val="185F1028"/>
    <w:rsid w:val="1870062C"/>
    <w:rsid w:val="18817102"/>
    <w:rsid w:val="18830A15"/>
    <w:rsid w:val="18852B28"/>
    <w:rsid w:val="188B5321"/>
    <w:rsid w:val="19932372"/>
    <w:rsid w:val="19A20DD5"/>
    <w:rsid w:val="19AB1CF2"/>
    <w:rsid w:val="19AE03F1"/>
    <w:rsid w:val="1A071A03"/>
    <w:rsid w:val="1A1F16AE"/>
    <w:rsid w:val="1A3B5C77"/>
    <w:rsid w:val="1A984BAD"/>
    <w:rsid w:val="1AB8220E"/>
    <w:rsid w:val="1AE4166C"/>
    <w:rsid w:val="1AF06CFB"/>
    <w:rsid w:val="1AF11B8D"/>
    <w:rsid w:val="1B11359C"/>
    <w:rsid w:val="1B2A271F"/>
    <w:rsid w:val="1B530544"/>
    <w:rsid w:val="1B713184"/>
    <w:rsid w:val="1B9144B9"/>
    <w:rsid w:val="1BA209CF"/>
    <w:rsid w:val="1BB4777D"/>
    <w:rsid w:val="1BD75AB8"/>
    <w:rsid w:val="1C0459C2"/>
    <w:rsid w:val="1C1918FF"/>
    <w:rsid w:val="1C1B3B4A"/>
    <w:rsid w:val="1C7723C1"/>
    <w:rsid w:val="1C88086E"/>
    <w:rsid w:val="1D266CE1"/>
    <w:rsid w:val="1D3963AF"/>
    <w:rsid w:val="1D6A673C"/>
    <w:rsid w:val="1D9247AE"/>
    <w:rsid w:val="1DB567EC"/>
    <w:rsid w:val="1DF51A98"/>
    <w:rsid w:val="1E051CD9"/>
    <w:rsid w:val="1E166C25"/>
    <w:rsid w:val="1E3D060F"/>
    <w:rsid w:val="1E3F7D2E"/>
    <w:rsid w:val="1E4134E4"/>
    <w:rsid w:val="1E5062B3"/>
    <w:rsid w:val="1E523514"/>
    <w:rsid w:val="1E714A66"/>
    <w:rsid w:val="1E802593"/>
    <w:rsid w:val="1E8B6156"/>
    <w:rsid w:val="1EA703CC"/>
    <w:rsid w:val="1EB7330C"/>
    <w:rsid w:val="1F0A0FF3"/>
    <w:rsid w:val="1F5771FF"/>
    <w:rsid w:val="1FD52574"/>
    <w:rsid w:val="1FE868A9"/>
    <w:rsid w:val="20034907"/>
    <w:rsid w:val="200E79F1"/>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9E6815"/>
    <w:rsid w:val="22BE6801"/>
    <w:rsid w:val="233500BF"/>
    <w:rsid w:val="23377FF7"/>
    <w:rsid w:val="236B425F"/>
    <w:rsid w:val="23712130"/>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6C418B1"/>
    <w:rsid w:val="27044A29"/>
    <w:rsid w:val="271D34C8"/>
    <w:rsid w:val="274C1DDF"/>
    <w:rsid w:val="276142BF"/>
    <w:rsid w:val="27783712"/>
    <w:rsid w:val="27907362"/>
    <w:rsid w:val="27A753B9"/>
    <w:rsid w:val="28333E1D"/>
    <w:rsid w:val="28454BD6"/>
    <w:rsid w:val="28455253"/>
    <w:rsid w:val="28551971"/>
    <w:rsid w:val="285B1C53"/>
    <w:rsid w:val="28637EF3"/>
    <w:rsid w:val="289F7086"/>
    <w:rsid w:val="28C32028"/>
    <w:rsid w:val="28CC490F"/>
    <w:rsid w:val="28DE40AA"/>
    <w:rsid w:val="29345E77"/>
    <w:rsid w:val="294C65AD"/>
    <w:rsid w:val="29806583"/>
    <w:rsid w:val="298B3C4C"/>
    <w:rsid w:val="29F26D24"/>
    <w:rsid w:val="2A15033F"/>
    <w:rsid w:val="2A1662C1"/>
    <w:rsid w:val="2A1C7367"/>
    <w:rsid w:val="2A2815FA"/>
    <w:rsid w:val="2A67325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E82D6F"/>
    <w:rsid w:val="2D343236"/>
    <w:rsid w:val="2D575011"/>
    <w:rsid w:val="2D940970"/>
    <w:rsid w:val="2DD15014"/>
    <w:rsid w:val="2DF72DE4"/>
    <w:rsid w:val="2E0220AF"/>
    <w:rsid w:val="2E4B082A"/>
    <w:rsid w:val="2E5D4E86"/>
    <w:rsid w:val="2E5D790B"/>
    <w:rsid w:val="2E665603"/>
    <w:rsid w:val="2E9A3C18"/>
    <w:rsid w:val="2EBB0FEE"/>
    <w:rsid w:val="2EC63002"/>
    <w:rsid w:val="2F0A6B38"/>
    <w:rsid w:val="2F946CCB"/>
    <w:rsid w:val="2FB44E88"/>
    <w:rsid w:val="2FD25781"/>
    <w:rsid w:val="2FDC745C"/>
    <w:rsid w:val="2FFD7934"/>
    <w:rsid w:val="30372F27"/>
    <w:rsid w:val="30677454"/>
    <w:rsid w:val="30733ACD"/>
    <w:rsid w:val="308C3862"/>
    <w:rsid w:val="309379D8"/>
    <w:rsid w:val="30A270F7"/>
    <w:rsid w:val="30C62619"/>
    <w:rsid w:val="30DF1478"/>
    <w:rsid w:val="30EC586F"/>
    <w:rsid w:val="311B52D9"/>
    <w:rsid w:val="311C40BE"/>
    <w:rsid w:val="319C6071"/>
    <w:rsid w:val="31AC537E"/>
    <w:rsid w:val="31E3679B"/>
    <w:rsid w:val="31E732FD"/>
    <w:rsid w:val="32517576"/>
    <w:rsid w:val="32657D4C"/>
    <w:rsid w:val="32BE5C2C"/>
    <w:rsid w:val="32FB6478"/>
    <w:rsid w:val="33263B3F"/>
    <w:rsid w:val="336963EB"/>
    <w:rsid w:val="3381002D"/>
    <w:rsid w:val="33816EEB"/>
    <w:rsid w:val="33D37475"/>
    <w:rsid w:val="33EB55CD"/>
    <w:rsid w:val="33EC4C02"/>
    <w:rsid w:val="340D2360"/>
    <w:rsid w:val="3410665D"/>
    <w:rsid w:val="34211214"/>
    <w:rsid w:val="342E63AB"/>
    <w:rsid w:val="34950E68"/>
    <w:rsid w:val="34986E94"/>
    <w:rsid w:val="34AF62C9"/>
    <w:rsid w:val="34B21174"/>
    <w:rsid w:val="34CB4388"/>
    <w:rsid w:val="34FA6E12"/>
    <w:rsid w:val="354D7158"/>
    <w:rsid w:val="35793370"/>
    <w:rsid w:val="35812566"/>
    <w:rsid w:val="358D5588"/>
    <w:rsid w:val="363A3B40"/>
    <w:rsid w:val="365302AE"/>
    <w:rsid w:val="36607A0A"/>
    <w:rsid w:val="366E227C"/>
    <w:rsid w:val="366F2E0D"/>
    <w:rsid w:val="367B6A5C"/>
    <w:rsid w:val="3694577B"/>
    <w:rsid w:val="36A74ADA"/>
    <w:rsid w:val="36AD60D5"/>
    <w:rsid w:val="36B224F9"/>
    <w:rsid w:val="36D92DF8"/>
    <w:rsid w:val="36EC0CC9"/>
    <w:rsid w:val="373F410B"/>
    <w:rsid w:val="37EE7094"/>
    <w:rsid w:val="380D7278"/>
    <w:rsid w:val="38296C89"/>
    <w:rsid w:val="383002EB"/>
    <w:rsid w:val="38586797"/>
    <w:rsid w:val="385D15DF"/>
    <w:rsid w:val="38637D01"/>
    <w:rsid w:val="3887624A"/>
    <w:rsid w:val="38BC0149"/>
    <w:rsid w:val="38D87D1C"/>
    <w:rsid w:val="39107621"/>
    <w:rsid w:val="392B522A"/>
    <w:rsid w:val="39636459"/>
    <w:rsid w:val="396B7F6C"/>
    <w:rsid w:val="39B417A9"/>
    <w:rsid w:val="39F553B0"/>
    <w:rsid w:val="39FC5695"/>
    <w:rsid w:val="3A006D8E"/>
    <w:rsid w:val="3A3651E5"/>
    <w:rsid w:val="3A744481"/>
    <w:rsid w:val="3A8C7BEF"/>
    <w:rsid w:val="3A906246"/>
    <w:rsid w:val="3B2349B7"/>
    <w:rsid w:val="3B353489"/>
    <w:rsid w:val="3B616CFF"/>
    <w:rsid w:val="3B6259F6"/>
    <w:rsid w:val="3B64270E"/>
    <w:rsid w:val="3B842468"/>
    <w:rsid w:val="3B976654"/>
    <w:rsid w:val="3BC01EFC"/>
    <w:rsid w:val="3BCA786A"/>
    <w:rsid w:val="3BD31E2F"/>
    <w:rsid w:val="3BF15831"/>
    <w:rsid w:val="3C105946"/>
    <w:rsid w:val="3C471448"/>
    <w:rsid w:val="3C5F759A"/>
    <w:rsid w:val="3C6330EE"/>
    <w:rsid w:val="3C6C525A"/>
    <w:rsid w:val="3C776471"/>
    <w:rsid w:val="3CCE23CB"/>
    <w:rsid w:val="3CD17D17"/>
    <w:rsid w:val="3D3C7F39"/>
    <w:rsid w:val="3D440F09"/>
    <w:rsid w:val="3D4504A0"/>
    <w:rsid w:val="3D81540D"/>
    <w:rsid w:val="3D8734BB"/>
    <w:rsid w:val="3D932FC2"/>
    <w:rsid w:val="3D9A11D4"/>
    <w:rsid w:val="3DA16D89"/>
    <w:rsid w:val="3DA364BE"/>
    <w:rsid w:val="3DE041CB"/>
    <w:rsid w:val="3DE74F30"/>
    <w:rsid w:val="3E0D48F6"/>
    <w:rsid w:val="3E1868B4"/>
    <w:rsid w:val="3E377251"/>
    <w:rsid w:val="3E42664B"/>
    <w:rsid w:val="3E5A7334"/>
    <w:rsid w:val="3E6E01C9"/>
    <w:rsid w:val="3E7B5D6B"/>
    <w:rsid w:val="3E843E66"/>
    <w:rsid w:val="3E8F51FE"/>
    <w:rsid w:val="3E926F87"/>
    <w:rsid w:val="3E9A59DE"/>
    <w:rsid w:val="3EAF4836"/>
    <w:rsid w:val="3EC33DFA"/>
    <w:rsid w:val="3F060E16"/>
    <w:rsid w:val="3F1D1096"/>
    <w:rsid w:val="3F2F0234"/>
    <w:rsid w:val="3F6363FE"/>
    <w:rsid w:val="3F756B8F"/>
    <w:rsid w:val="3F897132"/>
    <w:rsid w:val="3F95482B"/>
    <w:rsid w:val="4019356B"/>
    <w:rsid w:val="40592157"/>
    <w:rsid w:val="406E1CAE"/>
    <w:rsid w:val="40A0133A"/>
    <w:rsid w:val="40C31A53"/>
    <w:rsid w:val="40FF545D"/>
    <w:rsid w:val="410067C8"/>
    <w:rsid w:val="418F0D2A"/>
    <w:rsid w:val="41D01505"/>
    <w:rsid w:val="42474939"/>
    <w:rsid w:val="424C3C57"/>
    <w:rsid w:val="42613FF3"/>
    <w:rsid w:val="42660D96"/>
    <w:rsid w:val="427D5E63"/>
    <w:rsid w:val="428667D2"/>
    <w:rsid w:val="42CD1CE0"/>
    <w:rsid w:val="42E1381E"/>
    <w:rsid w:val="42ED6459"/>
    <w:rsid w:val="42FE58DD"/>
    <w:rsid w:val="43174B3D"/>
    <w:rsid w:val="434B790E"/>
    <w:rsid w:val="4360274F"/>
    <w:rsid w:val="43977AB6"/>
    <w:rsid w:val="43A3342B"/>
    <w:rsid w:val="43C77C27"/>
    <w:rsid w:val="43DE09EE"/>
    <w:rsid w:val="44002FAD"/>
    <w:rsid w:val="449101DD"/>
    <w:rsid w:val="44991D3E"/>
    <w:rsid w:val="44DE1391"/>
    <w:rsid w:val="451B225C"/>
    <w:rsid w:val="452410C9"/>
    <w:rsid w:val="45317DFB"/>
    <w:rsid w:val="456D3CE4"/>
    <w:rsid w:val="4579042C"/>
    <w:rsid w:val="457F0571"/>
    <w:rsid w:val="45851176"/>
    <w:rsid w:val="459306AB"/>
    <w:rsid w:val="45C63B94"/>
    <w:rsid w:val="45EA4C5C"/>
    <w:rsid w:val="460E7DA5"/>
    <w:rsid w:val="46422483"/>
    <w:rsid w:val="4659254A"/>
    <w:rsid w:val="465B0637"/>
    <w:rsid w:val="465E3F0D"/>
    <w:rsid w:val="466A16E6"/>
    <w:rsid w:val="46893F2B"/>
    <w:rsid w:val="46C4686E"/>
    <w:rsid w:val="474517A2"/>
    <w:rsid w:val="477A7446"/>
    <w:rsid w:val="477B778F"/>
    <w:rsid w:val="478203EC"/>
    <w:rsid w:val="47B025FA"/>
    <w:rsid w:val="4809698F"/>
    <w:rsid w:val="4811697D"/>
    <w:rsid w:val="487A3E25"/>
    <w:rsid w:val="488B5503"/>
    <w:rsid w:val="48937E21"/>
    <w:rsid w:val="489A0361"/>
    <w:rsid w:val="48B94FF3"/>
    <w:rsid w:val="48DB3E6E"/>
    <w:rsid w:val="48E37AAB"/>
    <w:rsid w:val="48FD4B4C"/>
    <w:rsid w:val="490A68E0"/>
    <w:rsid w:val="491055FE"/>
    <w:rsid w:val="495F5B3E"/>
    <w:rsid w:val="496364E3"/>
    <w:rsid w:val="496F77D7"/>
    <w:rsid w:val="497654FD"/>
    <w:rsid w:val="49B64211"/>
    <w:rsid w:val="49F6167F"/>
    <w:rsid w:val="4A064FA0"/>
    <w:rsid w:val="4A16615C"/>
    <w:rsid w:val="4A4424D7"/>
    <w:rsid w:val="4AB82D0F"/>
    <w:rsid w:val="4AC05487"/>
    <w:rsid w:val="4AEB7664"/>
    <w:rsid w:val="4AFD7C19"/>
    <w:rsid w:val="4B0567D1"/>
    <w:rsid w:val="4B236AAE"/>
    <w:rsid w:val="4B707271"/>
    <w:rsid w:val="4B9739F7"/>
    <w:rsid w:val="4BEE2503"/>
    <w:rsid w:val="4C15710C"/>
    <w:rsid w:val="4C245A30"/>
    <w:rsid w:val="4CB6685F"/>
    <w:rsid w:val="4CC367FE"/>
    <w:rsid w:val="4D077F3C"/>
    <w:rsid w:val="4D123355"/>
    <w:rsid w:val="4D2A3B31"/>
    <w:rsid w:val="4D312C52"/>
    <w:rsid w:val="4D500C0F"/>
    <w:rsid w:val="4D905305"/>
    <w:rsid w:val="4D964A72"/>
    <w:rsid w:val="4D9C1254"/>
    <w:rsid w:val="4DF87CC0"/>
    <w:rsid w:val="4E5E1273"/>
    <w:rsid w:val="4E793892"/>
    <w:rsid w:val="4E800872"/>
    <w:rsid w:val="4EC569ED"/>
    <w:rsid w:val="4ED50EA1"/>
    <w:rsid w:val="4EEC050C"/>
    <w:rsid w:val="4F104EC3"/>
    <w:rsid w:val="4F47354A"/>
    <w:rsid w:val="4F7E0439"/>
    <w:rsid w:val="4F911C54"/>
    <w:rsid w:val="4FE625E0"/>
    <w:rsid w:val="5021480F"/>
    <w:rsid w:val="50962ECB"/>
    <w:rsid w:val="50A42E38"/>
    <w:rsid w:val="50A4577F"/>
    <w:rsid w:val="50B73D1F"/>
    <w:rsid w:val="50BD5BC9"/>
    <w:rsid w:val="50C11EEE"/>
    <w:rsid w:val="50E97CFC"/>
    <w:rsid w:val="50FA4028"/>
    <w:rsid w:val="51053BF3"/>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3C41C13"/>
    <w:rsid w:val="53F53C5C"/>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74583"/>
    <w:rsid w:val="566B6D1E"/>
    <w:rsid w:val="56E943D4"/>
    <w:rsid w:val="57032A2C"/>
    <w:rsid w:val="570F5219"/>
    <w:rsid w:val="575D12B5"/>
    <w:rsid w:val="57610A87"/>
    <w:rsid w:val="577B1140"/>
    <w:rsid w:val="577B7F21"/>
    <w:rsid w:val="577F181B"/>
    <w:rsid w:val="57921984"/>
    <w:rsid w:val="579737F0"/>
    <w:rsid w:val="57AB7B30"/>
    <w:rsid w:val="57AF5251"/>
    <w:rsid w:val="57B26373"/>
    <w:rsid w:val="57B63F04"/>
    <w:rsid w:val="57CC0FC7"/>
    <w:rsid w:val="57CD20C2"/>
    <w:rsid w:val="57D675AB"/>
    <w:rsid w:val="57D73717"/>
    <w:rsid w:val="57D95FDD"/>
    <w:rsid w:val="57DE643C"/>
    <w:rsid w:val="5809521A"/>
    <w:rsid w:val="58917D2F"/>
    <w:rsid w:val="5894085C"/>
    <w:rsid w:val="58AE4F0C"/>
    <w:rsid w:val="58B85899"/>
    <w:rsid w:val="58E363A9"/>
    <w:rsid w:val="59166304"/>
    <w:rsid w:val="595E1678"/>
    <w:rsid w:val="596D5BD4"/>
    <w:rsid w:val="59750523"/>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440788"/>
    <w:rsid w:val="5B661732"/>
    <w:rsid w:val="5B843A1C"/>
    <w:rsid w:val="5B873E3F"/>
    <w:rsid w:val="5C02690E"/>
    <w:rsid w:val="5C196DA7"/>
    <w:rsid w:val="5C2A048C"/>
    <w:rsid w:val="5C80234E"/>
    <w:rsid w:val="5C8A680C"/>
    <w:rsid w:val="5C8F6C20"/>
    <w:rsid w:val="5CFF5563"/>
    <w:rsid w:val="5D0C4701"/>
    <w:rsid w:val="5D0F0395"/>
    <w:rsid w:val="5D221076"/>
    <w:rsid w:val="5D397964"/>
    <w:rsid w:val="5D5A391C"/>
    <w:rsid w:val="5D5F10C0"/>
    <w:rsid w:val="5D891B7B"/>
    <w:rsid w:val="5DAD38EE"/>
    <w:rsid w:val="5DF714BB"/>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BA6720"/>
    <w:rsid w:val="5FCC5339"/>
    <w:rsid w:val="5FE34A5B"/>
    <w:rsid w:val="5FFE1E36"/>
    <w:rsid w:val="60232584"/>
    <w:rsid w:val="607330CE"/>
    <w:rsid w:val="60825176"/>
    <w:rsid w:val="609F2AC4"/>
    <w:rsid w:val="60FA2EE8"/>
    <w:rsid w:val="61054A27"/>
    <w:rsid w:val="610A52BC"/>
    <w:rsid w:val="610C2733"/>
    <w:rsid w:val="611D2366"/>
    <w:rsid w:val="61421856"/>
    <w:rsid w:val="615227C4"/>
    <w:rsid w:val="61654E3F"/>
    <w:rsid w:val="6182292A"/>
    <w:rsid w:val="619F7F92"/>
    <w:rsid w:val="61B23B35"/>
    <w:rsid w:val="61F94C26"/>
    <w:rsid w:val="62000E56"/>
    <w:rsid w:val="623A7379"/>
    <w:rsid w:val="624F3E49"/>
    <w:rsid w:val="62632286"/>
    <w:rsid w:val="62885958"/>
    <w:rsid w:val="62F40B65"/>
    <w:rsid w:val="62FC2CFE"/>
    <w:rsid w:val="63024505"/>
    <w:rsid w:val="632B2DEC"/>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5C66163"/>
    <w:rsid w:val="65D836E0"/>
    <w:rsid w:val="66195831"/>
    <w:rsid w:val="662E75B1"/>
    <w:rsid w:val="66342C2E"/>
    <w:rsid w:val="663E784C"/>
    <w:rsid w:val="668B6A45"/>
    <w:rsid w:val="66AB5C81"/>
    <w:rsid w:val="670042B4"/>
    <w:rsid w:val="672F3F24"/>
    <w:rsid w:val="673E055F"/>
    <w:rsid w:val="67551CE3"/>
    <w:rsid w:val="6765227E"/>
    <w:rsid w:val="67A22552"/>
    <w:rsid w:val="67B22DCC"/>
    <w:rsid w:val="67BE71AA"/>
    <w:rsid w:val="67D90273"/>
    <w:rsid w:val="67DE5875"/>
    <w:rsid w:val="67E55852"/>
    <w:rsid w:val="67EB1AB4"/>
    <w:rsid w:val="67FA1285"/>
    <w:rsid w:val="68551F4F"/>
    <w:rsid w:val="68745001"/>
    <w:rsid w:val="687C10C9"/>
    <w:rsid w:val="68840C16"/>
    <w:rsid w:val="68876EFB"/>
    <w:rsid w:val="68884654"/>
    <w:rsid w:val="689F444F"/>
    <w:rsid w:val="68AB31C8"/>
    <w:rsid w:val="68B96DBB"/>
    <w:rsid w:val="68CA2805"/>
    <w:rsid w:val="68DB495B"/>
    <w:rsid w:val="68E937A3"/>
    <w:rsid w:val="69097916"/>
    <w:rsid w:val="69305B44"/>
    <w:rsid w:val="693E15D3"/>
    <w:rsid w:val="69627681"/>
    <w:rsid w:val="6977531D"/>
    <w:rsid w:val="69CC2BFF"/>
    <w:rsid w:val="69FD55B8"/>
    <w:rsid w:val="6A0B1C62"/>
    <w:rsid w:val="6A2406C8"/>
    <w:rsid w:val="6ADE0BD1"/>
    <w:rsid w:val="6AE96859"/>
    <w:rsid w:val="6B147746"/>
    <w:rsid w:val="6B24787C"/>
    <w:rsid w:val="6B52580B"/>
    <w:rsid w:val="6B573233"/>
    <w:rsid w:val="6B5B6274"/>
    <w:rsid w:val="6B935D53"/>
    <w:rsid w:val="6C007BFD"/>
    <w:rsid w:val="6C196F71"/>
    <w:rsid w:val="6C2153FA"/>
    <w:rsid w:val="6C226FCB"/>
    <w:rsid w:val="6C31226F"/>
    <w:rsid w:val="6C4502A5"/>
    <w:rsid w:val="6C490BF3"/>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CE20D9"/>
    <w:rsid w:val="6ED446C5"/>
    <w:rsid w:val="6F2A7D94"/>
    <w:rsid w:val="6F8331F1"/>
    <w:rsid w:val="6FA6023D"/>
    <w:rsid w:val="6FAE1A09"/>
    <w:rsid w:val="6FD75BF8"/>
    <w:rsid w:val="6FE61D94"/>
    <w:rsid w:val="707723D0"/>
    <w:rsid w:val="70F5661B"/>
    <w:rsid w:val="71360107"/>
    <w:rsid w:val="713B688E"/>
    <w:rsid w:val="71D43752"/>
    <w:rsid w:val="71F1796A"/>
    <w:rsid w:val="72154626"/>
    <w:rsid w:val="72262B5D"/>
    <w:rsid w:val="72283FF7"/>
    <w:rsid w:val="722E7212"/>
    <w:rsid w:val="72312642"/>
    <w:rsid w:val="723A0474"/>
    <w:rsid w:val="725923E4"/>
    <w:rsid w:val="72864BF7"/>
    <w:rsid w:val="729023FC"/>
    <w:rsid w:val="73A361FC"/>
    <w:rsid w:val="73C0646E"/>
    <w:rsid w:val="742222F5"/>
    <w:rsid w:val="74476126"/>
    <w:rsid w:val="74706664"/>
    <w:rsid w:val="747F3682"/>
    <w:rsid w:val="749C4185"/>
    <w:rsid w:val="75067759"/>
    <w:rsid w:val="752E6DCD"/>
    <w:rsid w:val="7545756A"/>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3E1E54"/>
    <w:rsid w:val="77472422"/>
    <w:rsid w:val="777F31F2"/>
    <w:rsid w:val="77D1700D"/>
    <w:rsid w:val="77EC04CC"/>
    <w:rsid w:val="78775729"/>
    <w:rsid w:val="788E0396"/>
    <w:rsid w:val="78A42DB0"/>
    <w:rsid w:val="78A656AB"/>
    <w:rsid w:val="78B2245C"/>
    <w:rsid w:val="78E172CC"/>
    <w:rsid w:val="78EA1D1F"/>
    <w:rsid w:val="78F44A71"/>
    <w:rsid w:val="7904172F"/>
    <w:rsid w:val="790F7E27"/>
    <w:rsid w:val="7916736A"/>
    <w:rsid w:val="792A231A"/>
    <w:rsid w:val="79316829"/>
    <w:rsid w:val="797E66A9"/>
    <w:rsid w:val="798518A4"/>
    <w:rsid w:val="79A97383"/>
    <w:rsid w:val="79DB5952"/>
    <w:rsid w:val="79E27E8B"/>
    <w:rsid w:val="79F850CE"/>
    <w:rsid w:val="79FD443C"/>
    <w:rsid w:val="7A1D1975"/>
    <w:rsid w:val="7A3E5150"/>
    <w:rsid w:val="7A4670D6"/>
    <w:rsid w:val="7A534B63"/>
    <w:rsid w:val="7A615382"/>
    <w:rsid w:val="7A67303B"/>
    <w:rsid w:val="7AAB1D04"/>
    <w:rsid w:val="7ABA4368"/>
    <w:rsid w:val="7AD05746"/>
    <w:rsid w:val="7B257FFD"/>
    <w:rsid w:val="7B2935EF"/>
    <w:rsid w:val="7B343476"/>
    <w:rsid w:val="7B5A2978"/>
    <w:rsid w:val="7B5A7E4C"/>
    <w:rsid w:val="7B667AF9"/>
    <w:rsid w:val="7B7468F8"/>
    <w:rsid w:val="7BC462D5"/>
    <w:rsid w:val="7BEE0103"/>
    <w:rsid w:val="7C077EB1"/>
    <w:rsid w:val="7C0A0FE4"/>
    <w:rsid w:val="7C254906"/>
    <w:rsid w:val="7C265C57"/>
    <w:rsid w:val="7C590818"/>
    <w:rsid w:val="7C6158D2"/>
    <w:rsid w:val="7C7C10F6"/>
    <w:rsid w:val="7C853BEA"/>
    <w:rsid w:val="7C881368"/>
    <w:rsid w:val="7CE27788"/>
    <w:rsid w:val="7D0C32F1"/>
    <w:rsid w:val="7D0F408D"/>
    <w:rsid w:val="7D491C6C"/>
    <w:rsid w:val="7D5429C0"/>
    <w:rsid w:val="7D6E6D43"/>
    <w:rsid w:val="7DB57A34"/>
    <w:rsid w:val="7DE60973"/>
    <w:rsid w:val="7DEF0916"/>
    <w:rsid w:val="7E1E5218"/>
    <w:rsid w:val="7E7F6B63"/>
    <w:rsid w:val="7E9A4E1F"/>
    <w:rsid w:val="7EA7723A"/>
    <w:rsid w:val="7EF56FBB"/>
    <w:rsid w:val="7F0768EB"/>
    <w:rsid w:val="7F143BEC"/>
    <w:rsid w:val="7F715AF2"/>
    <w:rsid w:val="7F886E69"/>
    <w:rsid w:val="7FF74FF9"/>
    <w:rsid w:val="BB7FA927"/>
    <w:rsid w:val="F5FFD31F"/>
    <w:rsid w:val="FAFE7FF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6">
    <w:name w:val="Normal Indent"/>
    <w:basedOn w:val="1"/>
    <w:next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7"/>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0"/>
    <w:qFormat/>
    <w:uiPriority w:val="0"/>
    <w:pPr>
      <w:shd w:val="clear" w:color="auto" w:fill="000080"/>
    </w:pPr>
  </w:style>
  <w:style w:type="paragraph" w:styleId="20">
    <w:name w:val="annotation text"/>
    <w:basedOn w:val="1"/>
    <w:link w:val="342"/>
    <w:qFormat/>
    <w:uiPriority w:val="99"/>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link w:val="428"/>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next w:val="1"/>
    <w:link w:val="263"/>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3"/>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9"/>
    <w:qFormat/>
    <w:uiPriority w:val="0"/>
    <w:pPr>
      <w:ind w:left="100" w:leftChars="2500"/>
    </w:pPr>
    <w:rPr>
      <w:rFonts w:ascii="宋体"/>
      <w:sz w:val="24"/>
      <w:szCs w:val="21"/>
      <w:lang w:val="zh-CN"/>
    </w:rPr>
  </w:style>
  <w:style w:type="paragraph" w:styleId="37">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6"/>
    <w:qFormat/>
    <w:uiPriority w:val="0"/>
    <w:rPr>
      <w:sz w:val="18"/>
      <w:szCs w:val="18"/>
    </w:rPr>
  </w:style>
  <w:style w:type="paragraph" w:styleId="40">
    <w:name w:val="footer"/>
    <w:basedOn w:val="1"/>
    <w:link w:val="381"/>
    <w:qFormat/>
    <w:uiPriority w:val="99"/>
    <w:pPr>
      <w:tabs>
        <w:tab w:val="center" w:pos="4153"/>
        <w:tab w:val="right" w:pos="8306"/>
      </w:tabs>
      <w:snapToGrid w:val="0"/>
      <w:jc w:val="left"/>
    </w:pPr>
    <w:rPr>
      <w:sz w:val="18"/>
      <w:szCs w:val="18"/>
    </w:rPr>
  </w:style>
  <w:style w:type="paragraph" w:styleId="41">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308"/>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3"/>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0"/>
    <w:qFormat/>
    <w:uiPriority w:val="0"/>
    <w:pPr>
      <w:spacing w:after="120" w:line="480" w:lineRule="auto"/>
    </w:pPr>
  </w:style>
  <w:style w:type="paragraph" w:styleId="57">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4"/>
    <w:qFormat/>
    <w:uiPriority w:val="0"/>
    <w:rPr>
      <w:b/>
      <w:bCs/>
    </w:rPr>
  </w:style>
  <w:style w:type="paragraph" w:styleId="61">
    <w:name w:val="Body Text First Indent"/>
    <w:basedOn w:val="24"/>
    <w:link w:val="319"/>
    <w:qFormat/>
    <w:uiPriority w:val="0"/>
    <w:pPr>
      <w:ind w:firstLine="420"/>
    </w:pPr>
    <w:rPr>
      <w:rFonts w:hAnsi="Calibri" w:cs="Times New Roman"/>
      <w:snapToGrid/>
      <w:szCs w:val="20"/>
    </w:rPr>
  </w:style>
  <w:style w:type="paragraph" w:styleId="62">
    <w:name w:val="Body Text First Indent 2"/>
    <w:basedOn w:val="25"/>
    <w:link w:val="119"/>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0"/>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2"/>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70"/>
    <w:qFormat/>
    <w:uiPriority w:val="0"/>
    <w:rPr>
      <w:rFonts w:ascii="Arial" w:hAnsi="Arial" w:eastAsia="黑体" w:cs="Arial"/>
      <w:snapToGrid w:val="0"/>
      <w:kern w:val="0"/>
      <w:szCs w:val="21"/>
    </w:rPr>
  </w:style>
  <w:style w:type="character" w:customStyle="1" w:styleId="123">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7"/>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Char"/>
    <w:link w:val="9"/>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4"/>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6"/>
    <w:qFormat/>
    <w:uiPriority w:val="0"/>
    <w:rPr>
      <w:rFonts w:ascii="宋体"/>
      <w:kern w:val="2"/>
      <w:sz w:val="24"/>
      <w:szCs w:val="21"/>
      <w:lang w:val="zh-CN"/>
    </w:rPr>
  </w:style>
  <w:style w:type="character" w:customStyle="1" w:styleId="180">
    <w:name w:val="标题 9 Char"/>
    <w:link w:val="12"/>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0"/>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39"/>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6"/>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19"/>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70"/>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0"/>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7"/>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7"/>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5"/>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3"/>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59"/>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8"/>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1"/>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7"/>
    <w:qFormat/>
    <w:uiPriority w:val="0"/>
    <w:rPr>
      <w:rFonts w:ascii="黑体" w:hAnsi="Courier New" w:eastAsia="黑体"/>
    </w:rPr>
  </w:style>
  <w:style w:type="character" w:customStyle="1" w:styleId="300">
    <w:name w:val="正文文本 2 Char1"/>
    <w:link w:val="56"/>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7"/>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10"/>
    <w:qFormat/>
    <w:uiPriority w:val="0"/>
    <w:rPr>
      <w:b/>
      <w:bCs/>
      <w:kern w:val="2"/>
      <w:sz w:val="24"/>
      <w:szCs w:val="24"/>
    </w:rPr>
  </w:style>
  <w:style w:type="character" w:customStyle="1" w:styleId="306">
    <w:name w:val="正文文本缩进 2 Char"/>
    <w:link w:val="37"/>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0"/>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61"/>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7"/>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0"/>
    <w:qFormat/>
    <w:uiPriority w:val="0"/>
    <w:rPr>
      <w:kern w:val="2"/>
      <w:sz w:val="21"/>
      <w:szCs w:val="24"/>
    </w:rPr>
  </w:style>
  <w:style w:type="character" w:customStyle="1" w:styleId="343">
    <w:name w:val="签名 Char"/>
    <w:link w:val="42"/>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1"/>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3"/>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0"/>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1"/>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0"/>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6"/>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70"/>
    <w:qFormat/>
    <w:uiPriority w:val="0"/>
    <w:rPr>
      <w:rFonts w:ascii="Arial" w:hAnsi="Arial" w:eastAsia="黑体" w:cs="Arial"/>
      <w:snapToGrid w:val="0"/>
      <w:kern w:val="0"/>
      <w:szCs w:val="21"/>
    </w:rPr>
  </w:style>
  <w:style w:type="character" w:customStyle="1" w:styleId="430">
    <w:name w:val="hui"/>
    <w:basedOn w:val="70"/>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7"/>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4"/>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5"/>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8"/>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5"/>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7"/>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5"/>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8"/>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8"/>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3">
    <w:name w:val="招标正文"/>
    <w:basedOn w:val="1"/>
    <w:qFormat/>
    <w:uiPriority w:val="0"/>
    <w:pPr>
      <w:snapToGrid w:val="0"/>
      <w:spacing w:line="360" w:lineRule="auto"/>
      <w:ind w:firstLine="480" w:firstLineChars="200"/>
    </w:pPr>
    <w:rPr>
      <w:rFonts w:ascii="宋体" w:hAnsi="宋体"/>
      <w:color w:val="000000"/>
      <w:kern w:val="0"/>
      <w:sz w:val="24"/>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theme" Target="theme/theme1.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footer" Target="footer9.xml"/><Relationship Id="rId20" Type="http://schemas.openxmlformats.org/officeDocument/2006/relationships/header" Target="header10.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89</Pages>
  <Words>3465</Words>
  <Characters>3932</Characters>
  <Lines>279</Lines>
  <Paragraphs>78</Paragraphs>
  <TotalTime>5</TotalTime>
  <ScaleCrop>false</ScaleCrop>
  <LinksUpToDate>false</LinksUpToDate>
  <CharactersWithSpaces>4226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shani-peng</cp:lastModifiedBy>
  <cp:lastPrinted>2025-03-18T09:05:00Z</cp:lastPrinted>
  <dcterms:modified xsi:type="dcterms:W3CDTF">2025-03-27T02:57:40Z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eyJoZGlkIjoiNmM1OGE4MGU1N2ZlYWFjY2Q5NzgyNGE4NTJmMzM2YjQiLCJ1c2VySWQiOiIzNjY4Mzk0MzQifQ==</vt:lpwstr>
  </property>
</Properties>
</file>